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5B051" w14:textId="5D10A61C" w:rsidR="00245E95" w:rsidRPr="00BC57BA" w:rsidRDefault="004D5062" w:rsidP="00DF1ABE">
      <w:pPr>
        <w:spacing w:line="360" w:lineRule="auto"/>
        <w:rPr>
          <w:rFonts w:ascii="Times New Roman" w:hAnsi="Times New Roman" w:cs="Times New Roman"/>
          <w:szCs w:val="22"/>
        </w:rPr>
      </w:pPr>
      <w:r w:rsidRPr="00BC57BA">
        <w:rPr>
          <w:rFonts w:ascii="Times New Roman" w:hAnsi="Times New Roman" w:cs="Times New Roman"/>
          <w:b/>
          <w:szCs w:val="22"/>
          <w:u w:val="single"/>
        </w:rPr>
        <w:t xml:space="preserve">Understanding </w:t>
      </w:r>
      <w:r w:rsidR="00245E95" w:rsidRPr="00BC57BA">
        <w:rPr>
          <w:rFonts w:ascii="Times New Roman" w:hAnsi="Times New Roman" w:cs="Times New Roman"/>
          <w:b/>
          <w:szCs w:val="22"/>
          <w:u w:val="single"/>
        </w:rPr>
        <w:t>Doctoral Communities in Practice</w:t>
      </w:r>
      <w:r w:rsidRPr="00BC57BA">
        <w:rPr>
          <w:rFonts w:ascii="Times New Roman" w:hAnsi="Times New Roman" w:cs="Times New Roman"/>
          <w:b/>
          <w:szCs w:val="22"/>
          <w:u w:val="single"/>
        </w:rPr>
        <w:t>-Based Research</w:t>
      </w:r>
      <w:r w:rsidR="00245E95" w:rsidRPr="00BC57BA">
        <w:rPr>
          <w:rFonts w:ascii="Times New Roman" w:hAnsi="Times New Roman" w:cs="Times New Roman"/>
          <w:szCs w:val="22"/>
        </w:rPr>
        <w:t xml:space="preserve"> </w:t>
      </w:r>
    </w:p>
    <w:p w14:paraId="495EF54B" w14:textId="77777777" w:rsidR="00245E95" w:rsidRPr="00BC57BA" w:rsidRDefault="00245E95" w:rsidP="00DF1ABE">
      <w:pPr>
        <w:spacing w:line="360" w:lineRule="auto"/>
        <w:rPr>
          <w:rFonts w:ascii="Times New Roman" w:hAnsi="Times New Roman" w:cs="Times New Roman"/>
          <w:b/>
          <w:szCs w:val="22"/>
        </w:rPr>
      </w:pPr>
      <w:r w:rsidRPr="00BC57BA">
        <w:rPr>
          <w:rFonts w:ascii="Times New Roman" w:hAnsi="Times New Roman" w:cs="Times New Roman"/>
          <w:b/>
          <w:szCs w:val="22"/>
        </w:rPr>
        <w:t>Dr Sian Vaughan</w:t>
      </w:r>
    </w:p>
    <w:p w14:paraId="08B529A4" w14:textId="0825CA4E" w:rsidR="00245E95" w:rsidRDefault="00245E95" w:rsidP="00DF1ABE">
      <w:pPr>
        <w:spacing w:line="360" w:lineRule="auto"/>
        <w:rPr>
          <w:rFonts w:ascii="Times New Roman" w:hAnsi="Times New Roman" w:cs="Times New Roman"/>
          <w:sz w:val="22"/>
          <w:szCs w:val="22"/>
        </w:rPr>
      </w:pPr>
    </w:p>
    <w:p w14:paraId="54073557" w14:textId="09040BCC" w:rsidR="00AF5A93" w:rsidRDefault="00AF5A93" w:rsidP="00AF5A93">
      <w:pPr>
        <w:widowControl w:val="0"/>
        <w:autoSpaceDE w:val="0"/>
        <w:autoSpaceDN w:val="0"/>
        <w:adjustRightInd w:val="0"/>
        <w:ind w:right="-199"/>
        <w:rPr>
          <w:sz w:val="22"/>
          <w:szCs w:val="22"/>
        </w:rPr>
      </w:pPr>
      <w:r w:rsidRPr="00182CDB">
        <w:rPr>
          <w:b/>
          <w:sz w:val="22"/>
          <w:szCs w:val="22"/>
        </w:rPr>
        <w:t>Summary</w:t>
      </w:r>
      <w:r w:rsidRPr="005047FD">
        <w:rPr>
          <w:sz w:val="22"/>
          <w:szCs w:val="22"/>
        </w:rPr>
        <w:t xml:space="preserve"> </w:t>
      </w:r>
    </w:p>
    <w:p w14:paraId="6556B683" w14:textId="22FDAF58" w:rsidR="000E4440" w:rsidRDefault="0095497F" w:rsidP="000E4440">
      <w:pPr>
        <w:spacing w:line="360" w:lineRule="auto"/>
        <w:rPr>
          <w:rFonts w:ascii="Times New Roman" w:hAnsi="Times New Roman" w:cs="Times New Roman"/>
          <w:sz w:val="22"/>
          <w:szCs w:val="22"/>
        </w:rPr>
      </w:pPr>
      <w:r>
        <w:rPr>
          <w:rFonts w:ascii="Times New Roman" w:hAnsi="Times New Roman" w:cs="Times New Roman"/>
          <w:sz w:val="22"/>
          <w:szCs w:val="22"/>
        </w:rPr>
        <w:t>P</w:t>
      </w:r>
      <w:r w:rsidRPr="0095497F">
        <w:rPr>
          <w:rFonts w:ascii="Times New Roman" w:hAnsi="Times New Roman" w:cs="Times New Roman"/>
          <w:sz w:val="22"/>
          <w:szCs w:val="22"/>
        </w:rPr>
        <w:t xml:space="preserve">ractice can be the mode, method, tool, object, subject and/or embodiment of research in </w:t>
      </w:r>
      <w:r>
        <w:rPr>
          <w:rFonts w:ascii="Times New Roman" w:hAnsi="Times New Roman" w:cs="Times New Roman"/>
          <w:sz w:val="22"/>
          <w:szCs w:val="22"/>
        </w:rPr>
        <w:t>a doctorate. This c</w:t>
      </w:r>
      <w:r w:rsidR="000E4440">
        <w:rPr>
          <w:rFonts w:ascii="Times New Roman" w:hAnsi="Times New Roman" w:cs="Times New Roman"/>
          <w:sz w:val="22"/>
          <w:szCs w:val="22"/>
        </w:rPr>
        <w:t>hanges the</w:t>
      </w:r>
      <w:r w:rsidR="000E4440" w:rsidRPr="00BC57BA">
        <w:rPr>
          <w:rFonts w:ascii="Times New Roman" w:hAnsi="Times New Roman" w:cs="Times New Roman"/>
          <w:sz w:val="22"/>
          <w:szCs w:val="22"/>
        </w:rPr>
        <w:t xml:space="preserve"> traditional assumptions of a written text as the thesis and of doctoral education as being designed to support the production of text</w:t>
      </w:r>
      <w:r w:rsidR="000E4440">
        <w:rPr>
          <w:rFonts w:ascii="Times New Roman" w:hAnsi="Times New Roman" w:cs="Times New Roman"/>
          <w:sz w:val="22"/>
          <w:szCs w:val="22"/>
        </w:rPr>
        <w:t xml:space="preserve">, </w:t>
      </w:r>
      <w:r w:rsidR="000E4440" w:rsidRPr="00BC57BA">
        <w:rPr>
          <w:rFonts w:ascii="Times New Roman" w:hAnsi="Times New Roman" w:cs="Times New Roman"/>
          <w:sz w:val="22"/>
          <w:szCs w:val="22"/>
        </w:rPr>
        <w:t>how can institutions develop doctoral provision that supports practice-based research?</w:t>
      </w:r>
      <w:r w:rsidRPr="0095497F">
        <w:rPr>
          <w:rFonts w:ascii="Times New Roman" w:hAnsi="Times New Roman" w:cs="Times New Roman"/>
          <w:sz w:val="22"/>
          <w:szCs w:val="22"/>
        </w:rPr>
        <w:t xml:space="preserve"> </w:t>
      </w:r>
      <w:r w:rsidR="000E4440" w:rsidRPr="00BC57BA">
        <w:rPr>
          <w:rFonts w:ascii="Times New Roman" w:hAnsi="Times New Roman" w:cs="Times New Roman"/>
          <w:sz w:val="22"/>
          <w:szCs w:val="22"/>
        </w:rPr>
        <w:t>T</w:t>
      </w:r>
      <w:r w:rsidR="000E4440">
        <w:rPr>
          <w:rFonts w:ascii="Times New Roman" w:hAnsi="Times New Roman" w:cs="Times New Roman"/>
          <w:sz w:val="22"/>
          <w:szCs w:val="22"/>
        </w:rPr>
        <w:t>o address this question, t</w:t>
      </w:r>
      <w:r w:rsidR="000E4440" w:rsidRPr="00BC57BA">
        <w:rPr>
          <w:rFonts w:ascii="Times New Roman" w:hAnsi="Times New Roman" w:cs="Times New Roman"/>
          <w:sz w:val="22"/>
          <w:szCs w:val="22"/>
        </w:rPr>
        <w:t>his chapter draws on the findings from semi-structured interviews with centre directors and coordinators of doctoral education in a number of institutions worldwide</w:t>
      </w:r>
      <w:r w:rsidR="000E4440">
        <w:rPr>
          <w:rFonts w:ascii="Times New Roman" w:hAnsi="Times New Roman" w:cs="Times New Roman"/>
          <w:sz w:val="22"/>
          <w:szCs w:val="22"/>
        </w:rPr>
        <w:t xml:space="preserve"> that</w:t>
      </w:r>
      <w:r w:rsidR="000E4440" w:rsidRPr="00BC57BA">
        <w:rPr>
          <w:rFonts w:ascii="Times New Roman" w:hAnsi="Times New Roman" w:cs="Times New Roman"/>
          <w:sz w:val="22"/>
          <w:szCs w:val="22"/>
        </w:rPr>
        <w:t xml:space="preserve"> represent a diversity of approaches to doctoral education in the broad fields of art, design and performance. </w:t>
      </w:r>
      <w:r w:rsidR="00FA66BE">
        <w:rPr>
          <w:rFonts w:ascii="Times New Roman" w:hAnsi="Times New Roman" w:cs="Times New Roman"/>
          <w:sz w:val="22"/>
          <w:szCs w:val="22"/>
        </w:rPr>
        <w:t>As there is</w:t>
      </w:r>
      <w:r w:rsidR="000E4440" w:rsidRPr="00BC57BA">
        <w:rPr>
          <w:rFonts w:ascii="Times New Roman" w:hAnsi="Times New Roman" w:cs="Times New Roman"/>
          <w:sz w:val="22"/>
          <w:szCs w:val="22"/>
        </w:rPr>
        <w:t xml:space="preserve"> a growing emphasis on cohort-based approaches to doctoral education, particularly in the UK, the chapter includes an exemplar of how a multi-institution Doctoral Training Partnership (DTP) has supported practice-based research. My focus is on lived-experience of support</w:t>
      </w:r>
      <w:r w:rsidR="000E4440">
        <w:rPr>
          <w:rFonts w:ascii="Times New Roman" w:hAnsi="Times New Roman" w:cs="Times New Roman"/>
          <w:sz w:val="22"/>
          <w:szCs w:val="22"/>
        </w:rPr>
        <w:t>ing</w:t>
      </w:r>
      <w:r w:rsidR="000E4440" w:rsidRPr="00BC57BA">
        <w:rPr>
          <w:rFonts w:ascii="Times New Roman" w:hAnsi="Times New Roman" w:cs="Times New Roman"/>
          <w:sz w:val="22"/>
          <w:szCs w:val="22"/>
        </w:rPr>
        <w:t xml:space="preserve"> doctoral researchers engaging in practice-based research.  </w:t>
      </w:r>
    </w:p>
    <w:p w14:paraId="43F1446E" w14:textId="19DB0827" w:rsidR="005047FD" w:rsidRDefault="005047FD" w:rsidP="00DF1ABE">
      <w:pPr>
        <w:spacing w:line="360" w:lineRule="auto"/>
        <w:rPr>
          <w:rFonts w:ascii="Times New Roman" w:hAnsi="Times New Roman" w:cs="Times New Roman"/>
          <w:sz w:val="22"/>
          <w:szCs w:val="22"/>
        </w:rPr>
      </w:pPr>
    </w:p>
    <w:p w14:paraId="02D491FE" w14:textId="2FF17E3D" w:rsidR="005047FD" w:rsidRDefault="005047FD" w:rsidP="00DF1ABE">
      <w:pPr>
        <w:spacing w:line="360" w:lineRule="auto"/>
        <w:rPr>
          <w:rFonts w:ascii="Times New Roman" w:hAnsi="Times New Roman" w:cs="Times New Roman"/>
          <w:sz w:val="22"/>
          <w:szCs w:val="22"/>
        </w:rPr>
      </w:pPr>
    </w:p>
    <w:p w14:paraId="5E84B025" w14:textId="5940CA67" w:rsidR="005047FD" w:rsidRPr="00DD06D1" w:rsidRDefault="005047FD" w:rsidP="00DF1ABE">
      <w:pPr>
        <w:spacing w:line="360" w:lineRule="auto"/>
        <w:rPr>
          <w:rFonts w:ascii="Times New Roman" w:hAnsi="Times New Roman" w:cs="Times New Roman"/>
          <w:b/>
          <w:sz w:val="22"/>
          <w:szCs w:val="22"/>
        </w:rPr>
      </w:pPr>
      <w:r>
        <w:rPr>
          <w:rFonts w:ascii="Times New Roman" w:hAnsi="Times New Roman" w:cs="Times New Roman"/>
          <w:b/>
          <w:sz w:val="22"/>
          <w:szCs w:val="22"/>
        </w:rPr>
        <w:t>Introduction</w:t>
      </w:r>
    </w:p>
    <w:p w14:paraId="5597FE9E" w14:textId="3F40048D" w:rsidR="00241C2E" w:rsidRPr="00BC57BA" w:rsidRDefault="00B94962"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The growth in practice-based research at doctoral level means that the thesis (as an argument and contribution) can now be articulated through a range of physical and even virtual forms</w:t>
      </w:r>
      <w:r w:rsidR="000E4440">
        <w:rPr>
          <w:rFonts w:ascii="Times New Roman" w:hAnsi="Times New Roman" w:cs="Times New Roman"/>
          <w:sz w:val="22"/>
          <w:szCs w:val="22"/>
        </w:rPr>
        <w:t>. This</w:t>
      </w:r>
      <w:r w:rsidRPr="00BC57BA">
        <w:rPr>
          <w:rFonts w:ascii="Times New Roman" w:hAnsi="Times New Roman" w:cs="Times New Roman"/>
          <w:sz w:val="22"/>
          <w:szCs w:val="22"/>
        </w:rPr>
        <w:t xml:space="preserve"> complicat</w:t>
      </w:r>
      <w:r w:rsidR="000E4440">
        <w:rPr>
          <w:rFonts w:ascii="Times New Roman" w:hAnsi="Times New Roman" w:cs="Times New Roman"/>
          <w:sz w:val="22"/>
          <w:szCs w:val="22"/>
        </w:rPr>
        <w:t>es</w:t>
      </w:r>
      <w:r w:rsidRPr="00BC57BA">
        <w:rPr>
          <w:rFonts w:ascii="Times New Roman" w:hAnsi="Times New Roman" w:cs="Times New Roman"/>
          <w:sz w:val="22"/>
          <w:szCs w:val="22"/>
        </w:rPr>
        <w:t xml:space="preserve"> traditional assumptions of a written text as the thesis and of doctoral education as being designed to support the production of text. So how can institutions develop </w:t>
      </w:r>
      <w:r w:rsidR="00CA52AA" w:rsidRPr="00BC57BA">
        <w:rPr>
          <w:rFonts w:ascii="Times New Roman" w:hAnsi="Times New Roman" w:cs="Times New Roman"/>
          <w:sz w:val="22"/>
          <w:szCs w:val="22"/>
        </w:rPr>
        <w:t xml:space="preserve">doctoral </w:t>
      </w:r>
      <w:r w:rsidRPr="00BC57BA">
        <w:rPr>
          <w:rFonts w:ascii="Times New Roman" w:hAnsi="Times New Roman" w:cs="Times New Roman"/>
          <w:sz w:val="22"/>
          <w:szCs w:val="22"/>
        </w:rPr>
        <w:t xml:space="preserve">provision that </w:t>
      </w:r>
      <w:r w:rsidR="00CA52AA" w:rsidRPr="00BC57BA">
        <w:rPr>
          <w:rFonts w:ascii="Times New Roman" w:hAnsi="Times New Roman" w:cs="Times New Roman"/>
          <w:sz w:val="22"/>
          <w:szCs w:val="22"/>
        </w:rPr>
        <w:t>supports practice-based research</w:t>
      </w:r>
      <w:r w:rsidR="00032222" w:rsidRPr="00BC57BA">
        <w:rPr>
          <w:rFonts w:ascii="Times New Roman" w:hAnsi="Times New Roman" w:cs="Times New Roman"/>
          <w:sz w:val="22"/>
          <w:szCs w:val="22"/>
        </w:rPr>
        <w:t>?</w:t>
      </w:r>
      <w:r w:rsidR="00CA52AA" w:rsidRPr="00BC57BA">
        <w:rPr>
          <w:rFonts w:ascii="Times New Roman" w:hAnsi="Times New Roman" w:cs="Times New Roman"/>
          <w:sz w:val="22"/>
          <w:szCs w:val="22"/>
        </w:rPr>
        <w:t xml:space="preserve"> </w:t>
      </w:r>
      <w:r w:rsidR="00241C2E" w:rsidRPr="00BC57BA">
        <w:rPr>
          <w:rFonts w:ascii="Times New Roman" w:hAnsi="Times New Roman" w:cs="Times New Roman"/>
          <w:sz w:val="22"/>
          <w:szCs w:val="22"/>
        </w:rPr>
        <w:t>Investigating provision and community for doctoral researchers also provides a lens for understanding the needs of practice-based research in academia more broadly.</w:t>
      </w:r>
    </w:p>
    <w:p w14:paraId="2EB9D5F9" w14:textId="069213EF" w:rsidR="00CC195E" w:rsidRPr="00BC57BA" w:rsidRDefault="005047FD"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1E6F73" w:rsidRPr="00BC57BA">
        <w:rPr>
          <w:rFonts w:ascii="Times New Roman" w:hAnsi="Times New Roman" w:cs="Times New Roman"/>
          <w:sz w:val="22"/>
          <w:szCs w:val="22"/>
        </w:rPr>
        <w:t>This chapter draws on the findings from semi-structured interviews with centre directors and coordinators of doctoral education in a number of institutions worldwide</w:t>
      </w:r>
      <w:r w:rsidR="00CC195E" w:rsidRPr="00BC57BA">
        <w:rPr>
          <w:rFonts w:ascii="Times New Roman" w:hAnsi="Times New Roman" w:cs="Times New Roman"/>
          <w:sz w:val="22"/>
          <w:szCs w:val="22"/>
        </w:rPr>
        <w:t xml:space="preserve"> which </w:t>
      </w:r>
      <w:r w:rsidR="001E6F73" w:rsidRPr="00BC57BA">
        <w:rPr>
          <w:rFonts w:ascii="Times New Roman" w:hAnsi="Times New Roman" w:cs="Times New Roman"/>
          <w:sz w:val="22"/>
          <w:szCs w:val="22"/>
        </w:rPr>
        <w:t xml:space="preserve">focused on initiatives and </w:t>
      </w:r>
      <w:r w:rsidR="00EC702C" w:rsidRPr="00BC57BA">
        <w:rPr>
          <w:rFonts w:ascii="Times New Roman" w:hAnsi="Times New Roman" w:cs="Times New Roman"/>
          <w:sz w:val="22"/>
          <w:szCs w:val="22"/>
        </w:rPr>
        <w:t xml:space="preserve">developed </w:t>
      </w:r>
      <w:r w:rsidR="001E6F73" w:rsidRPr="00BC57BA">
        <w:rPr>
          <w:rFonts w:ascii="Times New Roman" w:hAnsi="Times New Roman" w:cs="Times New Roman"/>
          <w:sz w:val="22"/>
          <w:szCs w:val="22"/>
        </w:rPr>
        <w:t>models to support building community in the particular institutional settings</w:t>
      </w:r>
      <w:r w:rsidR="00241C2E" w:rsidRPr="00BC57BA">
        <w:rPr>
          <w:rFonts w:ascii="Times New Roman" w:hAnsi="Times New Roman" w:cs="Times New Roman"/>
          <w:sz w:val="22"/>
          <w:szCs w:val="22"/>
        </w:rPr>
        <w:t xml:space="preserve"> for practice-based research</w:t>
      </w:r>
      <w:r w:rsidR="001E6F73" w:rsidRPr="00BC57BA">
        <w:rPr>
          <w:rFonts w:ascii="Times New Roman" w:hAnsi="Times New Roman" w:cs="Times New Roman"/>
          <w:sz w:val="22"/>
          <w:szCs w:val="22"/>
        </w:rPr>
        <w:t>.</w:t>
      </w:r>
      <w:r w:rsidR="0095497F">
        <w:rPr>
          <w:rStyle w:val="EndnoteReference"/>
          <w:rFonts w:ascii="Times New Roman" w:hAnsi="Times New Roman" w:cs="Times New Roman"/>
          <w:sz w:val="22"/>
          <w:szCs w:val="22"/>
        </w:rPr>
        <w:endnoteReference w:id="1"/>
      </w:r>
      <w:r w:rsidR="001E6F73" w:rsidRPr="00BC57BA">
        <w:rPr>
          <w:rFonts w:ascii="Times New Roman" w:hAnsi="Times New Roman" w:cs="Times New Roman"/>
          <w:sz w:val="22"/>
          <w:szCs w:val="22"/>
        </w:rPr>
        <w:t xml:space="preserve"> </w:t>
      </w:r>
      <w:r w:rsidR="00CC195E" w:rsidRPr="00BC57BA">
        <w:rPr>
          <w:rFonts w:ascii="Times New Roman" w:hAnsi="Times New Roman" w:cs="Times New Roman"/>
          <w:sz w:val="22"/>
          <w:szCs w:val="22"/>
        </w:rPr>
        <w:t xml:space="preserve">The institutions selected represent a diversity of approaches to doctoral education in the broad fields of art, design and performance, although the initiatives developed to build community demonstrate that disciplinary boundaries are productively porous in practice-based research. The institutions </w:t>
      </w:r>
      <w:r w:rsidR="00AB753C">
        <w:rPr>
          <w:rFonts w:ascii="Times New Roman" w:hAnsi="Times New Roman" w:cs="Times New Roman"/>
          <w:sz w:val="22"/>
          <w:szCs w:val="22"/>
        </w:rPr>
        <w:t xml:space="preserve">are: </w:t>
      </w:r>
      <w:r w:rsidR="00AB753C" w:rsidRPr="00AB753C">
        <w:rPr>
          <w:rFonts w:ascii="Times New Roman" w:hAnsi="Times New Roman" w:cs="Times New Roman"/>
          <w:sz w:val="22"/>
          <w:szCs w:val="22"/>
        </w:rPr>
        <w:t xml:space="preserve">Edith Cowan University </w:t>
      </w:r>
      <w:r w:rsidR="00AB753C">
        <w:rPr>
          <w:rFonts w:ascii="Times New Roman" w:hAnsi="Times New Roman" w:cs="Times New Roman"/>
          <w:sz w:val="22"/>
          <w:szCs w:val="22"/>
        </w:rPr>
        <w:t>(</w:t>
      </w:r>
      <w:r w:rsidR="00AB753C" w:rsidRPr="00AB753C">
        <w:rPr>
          <w:rFonts w:ascii="Times New Roman" w:hAnsi="Times New Roman" w:cs="Times New Roman"/>
          <w:sz w:val="22"/>
          <w:szCs w:val="22"/>
        </w:rPr>
        <w:t>Australia</w:t>
      </w:r>
      <w:r w:rsidR="00AB753C">
        <w:rPr>
          <w:rFonts w:ascii="Times New Roman" w:hAnsi="Times New Roman" w:cs="Times New Roman"/>
          <w:sz w:val="22"/>
          <w:szCs w:val="22"/>
        </w:rPr>
        <w:t xml:space="preserve">); Goldsmiths, University of London (United Kingdom); Queensland University of Technology (Australia); </w:t>
      </w:r>
      <w:r w:rsidR="00AB753C" w:rsidRPr="00AB753C">
        <w:rPr>
          <w:rFonts w:ascii="Times New Roman" w:hAnsi="Times New Roman" w:cs="Times New Roman"/>
          <w:sz w:val="22"/>
          <w:szCs w:val="22"/>
        </w:rPr>
        <w:t xml:space="preserve">the University at Buffalo </w:t>
      </w:r>
      <w:r w:rsidR="00AB753C">
        <w:rPr>
          <w:rFonts w:ascii="Times New Roman" w:hAnsi="Times New Roman" w:cs="Times New Roman"/>
          <w:sz w:val="22"/>
          <w:szCs w:val="22"/>
        </w:rPr>
        <w:t xml:space="preserve">(USA); </w:t>
      </w:r>
      <w:r w:rsidR="00AB753C" w:rsidRPr="00AB753C">
        <w:rPr>
          <w:rFonts w:ascii="Times New Roman" w:hAnsi="Times New Roman" w:cs="Times New Roman"/>
          <w:sz w:val="22"/>
          <w:szCs w:val="22"/>
        </w:rPr>
        <w:t>the University of Plymouth</w:t>
      </w:r>
      <w:r w:rsidR="00AB753C">
        <w:rPr>
          <w:rFonts w:ascii="Times New Roman" w:hAnsi="Times New Roman" w:cs="Times New Roman"/>
          <w:sz w:val="22"/>
          <w:szCs w:val="22"/>
        </w:rPr>
        <w:t xml:space="preserve"> (UK); and </w:t>
      </w:r>
      <w:r w:rsidR="00CC195E" w:rsidRPr="00BC57BA">
        <w:rPr>
          <w:rFonts w:ascii="Times New Roman" w:hAnsi="Times New Roman" w:cs="Times New Roman"/>
          <w:sz w:val="22"/>
          <w:szCs w:val="22"/>
        </w:rPr>
        <w:t xml:space="preserve">my own, Birmingham City University (UK), where I have personally been involved in trying to build community amongst doctoral researchers in a Faculty of Arts, Design and Media with many practice-based researchers. </w:t>
      </w:r>
      <w:r w:rsidR="00241C2E" w:rsidRPr="00BC57BA">
        <w:rPr>
          <w:rFonts w:ascii="Times New Roman" w:hAnsi="Times New Roman" w:cs="Times New Roman"/>
          <w:sz w:val="22"/>
          <w:szCs w:val="22"/>
        </w:rPr>
        <w:t>Given a</w:t>
      </w:r>
      <w:r w:rsidR="00CC195E" w:rsidRPr="00BC57BA">
        <w:rPr>
          <w:rFonts w:ascii="Times New Roman" w:hAnsi="Times New Roman" w:cs="Times New Roman"/>
          <w:sz w:val="22"/>
          <w:szCs w:val="22"/>
        </w:rPr>
        <w:t xml:space="preserve"> growing emphasis on cohort-based approaches to doctoral education, particularly in the UK, the chapter also includes an exemplar of how a multi-institution Doctoral Training Partnership (DTP) has </w:t>
      </w:r>
      <w:r w:rsidR="00AB753C">
        <w:rPr>
          <w:rFonts w:ascii="Times New Roman" w:hAnsi="Times New Roman" w:cs="Times New Roman"/>
          <w:sz w:val="22"/>
          <w:szCs w:val="22"/>
        </w:rPr>
        <w:t xml:space="preserve">integrated </w:t>
      </w:r>
      <w:r w:rsidR="00CC195E" w:rsidRPr="00BC57BA">
        <w:rPr>
          <w:rFonts w:ascii="Times New Roman" w:hAnsi="Times New Roman" w:cs="Times New Roman"/>
          <w:sz w:val="22"/>
          <w:szCs w:val="22"/>
        </w:rPr>
        <w:t>suppor</w:t>
      </w:r>
      <w:r w:rsidR="00AB753C">
        <w:rPr>
          <w:rFonts w:ascii="Times New Roman" w:hAnsi="Times New Roman" w:cs="Times New Roman"/>
          <w:sz w:val="22"/>
          <w:szCs w:val="22"/>
        </w:rPr>
        <w:t xml:space="preserve">t for </w:t>
      </w:r>
      <w:r w:rsidR="00CC195E" w:rsidRPr="00BC57BA">
        <w:rPr>
          <w:rFonts w:ascii="Times New Roman" w:hAnsi="Times New Roman" w:cs="Times New Roman"/>
          <w:sz w:val="22"/>
          <w:szCs w:val="22"/>
        </w:rPr>
        <w:t xml:space="preserve">practice-based research. </w:t>
      </w:r>
    </w:p>
    <w:p w14:paraId="72B33F07" w14:textId="44302897" w:rsidR="001E6F73" w:rsidRPr="00BC57BA" w:rsidRDefault="00BD459A" w:rsidP="00DF1ABE">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ab/>
      </w:r>
      <w:r w:rsidR="00241C2E" w:rsidRPr="00BC57BA">
        <w:rPr>
          <w:rFonts w:ascii="Times New Roman" w:hAnsi="Times New Roman" w:cs="Times New Roman"/>
          <w:sz w:val="22"/>
          <w:szCs w:val="22"/>
        </w:rPr>
        <w:t>My</w:t>
      </w:r>
      <w:r w:rsidR="001E6F73" w:rsidRPr="00BC57BA">
        <w:rPr>
          <w:rFonts w:ascii="Times New Roman" w:hAnsi="Times New Roman" w:cs="Times New Roman"/>
          <w:sz w:val="22"/>
          <w:szCs w:val="22"/>
        </w:rPr>
        <w:t xml:space="preserve"> focus is on lived-experience of trying to support doctoral researchers engaging in practice-based research</w:t>
      </w:r>
      <w:r w:rsidR="000D6D3B">
        <w:rPr>
          <w:rFonts w:ascii="Times New Roman" w:hAnsi="Times New Roman" w:cs="Times New Roman"/>
          <w:sz w:val="22"/>
          <w:szCs w:val="22"/>
        </w:rPr>
        <w:t>. T</w:t>
      </w:r>
      <w:r w:rsidR="001E6F73" w:rsidRPr="00BC57BA">
        <w:rPr>
          <w:rFonts w:ascii="Times New Roman" w:hAnsi="Times New Roman" w:cs="Times New Roman"/>
          <w:sz w:val="22"/>
          <w:szCs w:val="22"/>
        </w:rPr>
        <w:t xml:space="preserve">he quotations </w:t>
      </w:r>
      <w:r w:rsidR="000D6D3B">
        <w:rPr>
          <w:rFonts w:ascii="Times New Roman" w:hAnsi="Times New Roman" w:cs="Times New Roman"/>
          <w:sz w:val="22"/>
          <w:szCs w:val="22"/>
        </w:rPr>
        <w:t xml:space="preserve">from the interviews </w:t>
      </w:r>
      <w:r w:rsidR="001E6F73" w:rsidRPr="00BC57BA">
        <w:rPr>
          <w:rFonts w:ascii="Times New Roman" w:hAnsi="Times New Roman" w:cs="Times New Roman"/>
          <w:sz w:val="22"/>
          <w:szCs w:val="22"/>
        </w:rPr>
        <w:t xml:space="preserve">included reveal human and individual perspectives rather than emphasising </w:t>
      </w:r>
      <w:r w:rsidR="00774F9B" w:rsidRPr="00BC57BA">
        <w:rPr>
          <w:rFonts w:ascii="Times New Roman" w:hAnsi="Times New Roman" w:cs="Times New Roman"/>
          <w:sz w:val="22"/>
          <w:szCs w:val="22"/>
        </w:rPr>
        <w:t xml:space="preserve">formal </w:t>
      </w:r>
      <w:r w:rsidR="001E6F73" w:rsidRPr="00BC57BA">
        <w:rPr>
          <w:rFonts w:ascii="Times New Roman" w:hAnsi="Times New Roman" w:cs="Times New Roman"/>
          <w:sz w:val="22"/>
          <w:szCs w:val="22"/>
        </w:rPr>
        <w:t xml:space="preserve">institutional </w:t>
      </w:r>
      <w:r w:rsidR="00774F9B" w:rsidRPr="00BC57BA">
        <w:rPr>
          <w:rFonts w:ascii="Times New Roman" w:hAnsi="Times New Roman" w:cs="Times New Roman"/>
          <w:sz w:val="22"/>
          <w:szCs w:val="22"/>
        </w:rPr>
        <w:t xml:space="preserve">policies </w:t>
      </w:r>
      <w:r w:rsidR="001E6F73" w:rsidRPr="00BC57BA">
        <w:rPr>
          <w:rFonts w:ascii="Times New Roman" w:hAnsi="Times New Roman" w:cs="Times New Roman"/>
          <w:sz w:val="22"/>
          <w:szCs w:val="22"/>
        </w:rPr>
        <w:t xml:space="preserve">or theoretical interpretations. The honesty with which interviewees responded also highlights some of the challenges in building community in practice-based doctoral research, with open discussion about what have been perceived as less successful interventions and thorny issues that have not been resolved. </w:t>
      </w:r>
      <w:r w:rsidR="00A60E44" w:rsidRPr="00BC57BA">
        <w:rPr>
          <w:rFonts w:ascii="Times New Roman" w:hAnsi="Times New Roman" w:cs="Times New Roman"/>
          <w:sz w:val="22"/>
          <w:szCs w:val="22"/>
        </w:rPr>
        <w:t>Whilst the chapter focuses on institutional perspectives</w:t>
      </w:r>
      <w:r w:rsidR="00241C2E" w:rsidRPr="00BC57BA">
        <w:rPr>
          <w:rFonts w:ascii="Times New Roman" w:hAnsi="Times New Roman" w:cs="Times New Roman"/>
          <w:sz w:val="22"/>
          <w:szCs w:val="22"/>
        </w:rPr>
        <w:t xml:space="preserve"> on doctoral education</w:t>
      </w:r>
      <w:r w:rsidR="00A60E44" w:rsidRPr="00BC57BA">
        <w:rPr>
          <w:rFonts w:ascii="Times New Roman" w:hAnsi="Times New Roman" w:cs="Times New Roman"/>
          <w:sz w:val="22"/>
          <w:szCs w:val="22"/>
        </w:rPr>
        <w:t xml:space="preserve">, this only emphasises that community for </w:t>
      </w:r>
      <w:r w:rsidR="00241C2E" w:rsidRPr="00BC57BA">
        <w:rPr>
          <w:rFonts w:ascii="Times New Roman" w:hAnsi="Times New Roman" w:cs="Times New Roman"/>
          <w:sz w:val="22"/>
          <w:szCs w:val="22"/>
        </w:rPr>
        <w:t>those</w:t>
      </w:r>
      <w:r w:rsidR="00A60E44" w:rsidRPr="00BC57BA">
        <w:rPr>
          <w:rFonts w:ascii="Times New Roman" w:hAnsi="Times New Roman" w:cs="Times New Roman"/>
          <w:sz w:val="22"/>
          <w:szCs w:val="22"/>
        </w:rPr>
        <w:t xml:space="preserve"> engaged in practice-based research is an imperative </w:t>
      </w:r>
      <w:r w:rsidR="00C43198">
        <w:rPr>
          <w:rFonts w:ascii="Times New Roman" w:hAnsi="Times New Roman" w:cs="Times New Roman"/>
          <w:sz w:val="22"/>
          <w:szCs w:val="22"/>
        </w:rPr>
        <w:t xml:space="preserve">that is not only an institutional responsibility. It is an imperative that </w:t>
      </w:r>
      <w:r w:rsidR="00A60E44" w:rsidRPr="00BC57BA">
        <w:rPr>
          <w:rFonts w:ascii="Times New Roman" w:hAnsi="Times New Roman" w:cs="Times New Roman"/>
          <w:sz w:val="22"/>
          <w:szCs w:val="22"/>
        </w:rPr>
        <w:t>we all have multiple roles to play in building and supporting - as supervisors, as PhD leads, as academics and researchers, as students and peers.</w:t>
      </w:r>
      <w:r w:rsidR="00774F9B" w:rsidRPr="00BC57BA">
        <w:rPr>
          <w:rFonts w:ascii="Times New Roman" w:hAnsi="Times New Roman" w:cs="Times New Roman"/>
          <w:sz w:val="22"/>
          <w:szCs w:val="22"/>
        </w:rPr>
        <w:t xml:space="preserve"> </w:t>
      </w:r>
    </w:p>
    <w:p w14:paraId="746B8DC2" w14:textId="77777777" w:rsidR="000832C6" w:rsidRPr="00BC57BA" w:rsidRDefault="000832C6" w:rsidP="00DF1ABE">
      <w:pPr>
        <w:spacing w:line="360" w:lineRule="auto"/>
        <w:rPr>
          <w:rFonts w:ascii="Times New Roman" w:hAnsi="Times New Roman" w:cs="Times New Roman"/>
          <w:sz w:val="22"/>
          <w:szCs w:val="22"/>
        </w:rPr>
      </w:pPr>
    </w:p>
    <w:p w14:paraId="2759E314" w14:textId="51DC5359" w:rsidR="000832C6" w:rsidRPr="00BC57BA" w:rsidRDefault="00241C2E" w:rsidP="00DF1ABE">
      <w:pPr>
        <w:spacing w:line="360" w:lineRule="auto"/>
        <w:rPr>
          <w:rFonts w:ascii="Times New Roman" w:hAnsi="Times New Roman" w:cs="Times New Roman"/>
          <w:szCs w:val="22"/>
        </w:rPr>
      </w:pPr>
      <w:r w:rsidRPr="00BC57BA">
        <w:rPr>
          <w:rFonts w:ascii="Times New Roman" w:hAnsi="Times New Roman" w:cs="Times New Roman"/>
          <w:b/>
          <w:szCs w:val="22"/>
        </w:rPr>
        <w:t>The role of community in d</w:t>
      </w:r>
      <w:r w:rsidR="00620148" w:rsidRPr="00BC57BA">
        <w:rPr>
          <w:rFonts w:ascii="Times New Roman" w:hAnsi="Times New Roman" w:cs="Times New Roman"/>
          <w:b/>
          <w:szCs w:val="22"/>
        </w:rPr>
        <w:t>octoral education</w:t>
      </w:r>
      <w:r w:rsidRPr="00BC57BA">
        <w:rPr>
          <w:rFonts w:ascii="Times New Roman" w:hAnsi="Times New Roman" w:cs="Times New Roman"/>
          <w:b/>
          <w:szCs w:val="22"/>
        </w:rPr>
        <w:t xml:space="preserve"> and practice-based research</w:t>
      </w:r>
    </w:p>
    <w:p w14:paraId="6232BB29" w14:textId="4793A7D8" w:rsidR="00D07C86" w:rsidRPr="00BC57BA" w:rsidRDefault="000832C6"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A doctorate entails a contribution to knowledge, and by default this implies a community. A contribution to knowledge is a contribution to discourse and a community engaging in that discourse. Doctoral researchers are learning how to join and belong to those discourse communities as they are learning how to undertake research. As </w:t>
      </w:r>
      <w:proofErr w:type="spellStart"/>
      <w:r w:rsidRPr="00BC57BA">
        <w:rPr>
          <w:rFonts w:ascii="Times New Roman" w:hAnsi="Times New Roman" w:cs="Times New Roman"/>
          <w:sz w:val="22"/>
          <w:szCs w:val="22"/>
        </w:rPr>
        <w:t>Mantai</w:t>
      </w:r>
      <w:proofErr w:type="spellEnd"/>
      <w:r w:rsidRPr="00BC57BA">
        <w:rPr>
          <w:rFonts w:ascii="Times New Roman" w:hAnsi="Times New Roman" w:cs="Times New Roman"/>
          <w:sz w:val="22"/>
          <w:szCs w:val="22"/>
        </w:rPr>
        <w:t xml:space="preserve"> has stated, doctoral researchers need: </w:t>
      </w:r>
      <w:r w:rsidR="00843C07">
        <w:rPr>
          <w:rFonts w:ascii="Times New Roman" w:hAnsi="Times New Roman" w:cs="Times New Roman"/>
          <w:sz w:val="22"/>
          <w:szCs w:val="22"/>
        </w:rPr>
        <w:t>‘</w:t>
      </w:r>
      <w:r w:rsidRPr="00BC57BA">
        <w:rPr>
          <w:rFonts w:ascii="Times New Roman" w:hAnsi="Times New Roman" w:cs="Times New Roman"/>
          <w:sz w:val="22"/>
          <w:szCs w:val="22"/>
        </w:rPr>
        <w:t>a growing sense of belonging to a scholarly, academic, or research community. This sense of community is a well-established requirement for the doctoral student’s scholarly development</w:t>
      </w:r>
      <w:r w:rsidR="00843C07">
        <w:rPr>
          <w:rFonts w:ascii="Times New Roman" w:hAnsi="Times New Roman" w:cs="Times New Roman"/>
          <w:sz w:val="22"/>
          <w:szCs w:val="22"/>
        </w:rPr>
        <w:t>’</w:t>
      </w:r>
      <w:r w:rsidR="00843C07">
        <w:rPr>
          <w:rStyle w:val="EndnoteReference"/>
          <w:rFonts w:ascii="Times New Roman" w:hAnsi="Times New Roman" w:cs="Times New Roman"/>
          <w:sz w:val="22"/>
          <w:szCs w:val="22"/>
        </w:rPr>
        <w:endnoteReference w:id="2"/>
      </w:r>
      <w:r w:rsidR="00843C07">
        <w:rPr>
          <w:rFonts w:ascii="Times New Roman" w:hAnsi="Times New Roman" w:cs="Times New Roman"/>
          <w:sz w:val="22"/>
          <w:szCs w:val="22"/>
        </w:rPr>
        <w:t>.</w:t>
      </w:r>
    </w:p>
    <w:p w14:paraId="5DAF65AE" w14:textId="76EEFA21" w:rsidR="000832C6" w:rsidRPr="00BC57BA" w:rsidRDefault="00364EF0"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187CC4" w:rsidRPr="00BC57BA">
        <w:rPr>
          <w:rFonts w:ascii="Times New Roman" w:hAnsi="Times New Roman" w:cs="Times New Roman"/>
          <w:sz w:val="22"/>
          <w:szCs w:val="22"/>
        </w:rPr>
        <w:t>P</w:t>
      </w:r>
      <w:r w:rsidR="000832C6" w:rsidRPr="00BC57BA">
        <w:rPr>
          <w:rFonts w:ascii="Times New Roman" w:hAnsi="Times New Roman" w:cs="Times New Roman"/>
          <w:sz w:val="22"/>
          <w:szCs w:val="22"/>
        </w:rPr>
        <w:t xml:space="preserve">ractice-based doctoral researchers have specific needs alongside those of other doctoral researchers due to the position and nature of practice-based research itself. Frick has described doctoral education as a process of doctoral becoming that is </w:t>
      </w:r>
      <w:r w:rsidR="00187CBF">
        <w:rPr>
          <w:rFonts w:ascii="Times New Roman" w:hAnsi="Times New Roman" w:cs="Times New Roman"/>
          <w:sz w:val="22"/>
          <w:szCs w:val="22"/>
        </w:rPr>
        <w:t>‘</w:t>
      </w:r>
      <w:r w:rsidR="000832C6" w:rsidRPr="00BC57BA">
        <w:rPr>
          <w:rFonts w:ascii="Times New Roman" w:hAnsi="Times New Roman" w:cs="Times New Roman"/>
          <w:sz w:val="22"/>
          <w:szCs w:val="22"/>
        </w:rPr>
        <w:t>an ontological, epistemological, methodological and axiological concern</w:t>
      </w:r>
      <w:r w:rsidR="00187CBF">
        <w:rPr>
          <w:rFonts w:ascii="Times New Roman" w:hAnsi="Times New Roman" w:cs="Times New Roman"/>
          <w:sz w:val="22"/>
          <w:szCs w:val="22"/>
        </w:rPr>
        <w:t>’</w:t>
      </w:r>
      <w:r w:rsidR="00187CBF">
        <w:rPr>
          <w:rStyle w:val="EndnoteReference"/>
          <w:rFonts w:ascii="Times New Roman" w:hAnsi="Times New Roman" w:cs="Times New Roman"/>
          <w:sz w:val="22"/>
          <w:szCs w:val="22"/>
        </w:rPr>
        <w:endnoteReference w:id="3"/>
      </w:r>
      <w:r w:rsidR="000832C6" w:rsidRPr="00BC57BA">
        <w:rPr>
          <w:rFonts w:ascii="Times New Roman" w:hAnsi="Times New Roman" w:cs="Times New Roman"/>
          <w:sz w:val="22"/>
          <w:szCs w:val="22"/>
        </w:rPr>
        <w:t xml:space="preserve">. Practice-based doctoral researchers are grappling with the epistemology of practice as a form of knowledge and of the inter-relationship of engagements with theory, practice and text as methods in a practice-based methodological approach. They are learning how to frame their creative and research interests in </w:t>
      </w:r>
      <w:r w:rsidR="00F62596" w:rsidRPr="00BC57BA">
        <w:rPr>
          <w:rFonts w:ascii="Times New Roman" w:hAnsi="Times New Roman" w:cs="Times New Roman"/>
          <w:sz w:val="22"/>
          <w:szCs w:val="22"/>
        </w:rPr>
        <w:t>relat</w:t>
      </w:r>
      <w:r w:rsidR="000832C6" w:rsidRPr="00BC57BA">
        <w:rPr>
          <w:rFonts w:ascii="Times New Roman" w:hAnsi="Times New Roman" w:cs="Times New Roman"/>
          <w:sz w:val="22"/>
          <w:szCs w:val="22"/>
        </w:rPr>
        <w:t xml:space="preserve">ion to the values and ethics of an academic discipline, frequently challenging the axiology of one or more disciplines through their research. Often however, the most challenging </w:t>
      </w:r>
      <w:r w:rsidR="00E5711B">
        <w:rPr>
          <w:rFonts w:ascii="Times New Roman" w:hAnsi="Times New Roman" w:cs="Times New Roman"/>
          <w:sz w:val="22"/>
          <w:szCs w:val="22"/>
        </w:rPr>
        <w:t xml:space="preserve">aspect </w:t>
      </w:r>
      <w:r w:rsidR="000832C6" w:rsidRPr="00BC57BA">
        <w:rPr>
          <w:rFonts w:ascii="Times New Roman" w:hAnsi="Times New Roman" w:cs="Times New Roman"/>
          <w:sz w:val="22"/>
          <w:szCs w:val="22"/>
        </w:rPr>
        <w:t>for practice-based doctoral researchers is the ontolog</w:t>
      </w:r>
      <w:r w:rsidR="009E351A">
        <w:rPr>
          <w:rFonts w:ascii="Times New Roman" w:hAnsi="Times New Roman" w:cs="Times New Roman"/>
          <w:sz w:val="22"/>
          <w:szCs w:val="22"/>
        </w:rPr>
        <w:t>y o</w:t>
      </w:r>
      <w:r w:rsidR="000832C6" w:rsidRPr="00BC57BA">
        <w:rPr>
          <w:rFonts w:ascii="Times New Roman" w:hAnsi="Times New Roman" w:cs="Times New Roman"/>
          <w:sz w:val="22"/>
          <w:szCs w:val="22"/>
        </w:rPr>
        <w:t xml:space="preserve">f becoming a researcher in the academy alongside maintaining an established identity as a creative </w:t>
      </w:r>
      <w:r w:rsidR="00CA7B4C">
        <w:rPr>
          <w:rFonts w:ascii="Times New Roman" w:hAnsi="Times New Roman" w:cs="Times New Roman"/>
          <w:sz w:val="22"/>
          <w:szCs w:val="22"/>
        </w:rPr>
        <w:t xml:space="preserve">or professional </w:t>
      </w:r>
      <w:r w:rsidR="000832C6" w:rsidRPr="00BC57BA">
        <w:rPr>
          <w:rFonts w:ascii="Times New Roman" w:hAnsi="Times New Roman" w:cs="Times New Roman"/>
          <w:sz w:val="22"/>
          <w:szCs w:val="22"/>
        </w:rPr>
        <w:t>practitioner</w:t>
      </w:r>
      <w:r w:rsidR="00E523D3">
        <w:rPr>
          <w:rStyle w:val="EndnoteReference"/>
          <w:rFonts w:ascii="Times New Roman" w:hAnsi="Times New Roman" w:cs="Times New Roman"/>
          <w:sz w:val="22"/>
          <w:szCs w:val="22"/>
        </w:rPr>
        <w:endnoteReference w:id="4"/>
      </w:r>
      <w:r w:rsidR="000832C6" w:rsidRPr="00BC57BA">
        <w:rPr>
          <w:rFonts w:ascii="Times New Roman" w:hAnsi="Times New Roman" w:cs="Times New Roman"/>
          <w:sz w:val="22"/>
          <w:szCs w:val="22"/>
        </w:rPr>
        <w:t>. For practice-based doctoral researchers understanding the relevance of doctoral processes and the requirements of academic research can be particularly challenging and a source of stress precisely because of the ontological challenge. Collinson’s research found that practice-based doctoral researchers:</w:t>
      </w:r>
    </w:p>
    <w:p w14:paraId="2CDCBA26" w14:textId="77777777" w:rsidR="000832C6" w:rsidRPr="00BC57BA" w:rsidRDefault="000832C6" w:rsidP="00DF1ABE">
      <w:pPr>
        <w:spacing w:line="360" w:lineRule="auto"/>
        <w:rPr>
          <w:rFonts w:ascii="Times New Roman" w:hAnsi="Times New Roman" w:cs="Times New Roman"/>
          <w:sz w:val="22"/>
          <w:szCs w:val="22"/>
        </w:rPr>
      </w:pPr>
    </w:p>
    <w:p w14:paraId="25945B15" w14:textId="42384EE9" w:rsidR="000832C6" w:rsidRDefault="000832C6"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initially perceived the combination of bureaucracy and research protocols as fundamentally detrimental to their creative activity and consequently to their creative selves </w:t>
      </w:r>
      <w:r w:rsidR="00CA7B4C">
        <w:rPr>
          <w:rFonts w:ascii="Times New Roman" w:hAnsi="Times New Roman" w:cs="Times New Roman"/>
          <w:sz w:val="22"/>
          <w:szCs w:val="22"/>
        </w:rPr>
        <w:t>[</w:t>
      </w:r>
      <w:r w:rsidRPr="00BC57BA">
        <w:rPr>
          <w:rFonts w:ascii="Times New Roman" w:hAnsi="Times New Roman" w:cs="Times New Roman"/>
          <w:sz w:val="22"/>
          <w:szCs w:val="22"/>
        </w:rPr>
        <w:t>…</w:t>
      </w:r>
      <w:r w:rsidR="00CA7B4C">
        <w:rPr>
          <w:rFonts w:ascii="Times New Roman" w:hAnsi="Times New Roman" w:cs="Times New Roman"/>
          <w:sz w:val="22"/>
          <w:szCs w:val="22"/>
        </w:rPr>
        <w:t>]</w:t>
      </w:r>
      <w:r w:rsidRPr="00BC57BA">
        <w:rPr>
          <w:rFonts w:ascii="Times New Roman" w:hAnsi="Times New Roman" w:cs="Times New Roman"/>
          <w:sz w:val="22"/>
          <w:szCs w:val="22"/>
        </w:rPr>
        <w:t xml:space="preserve"> The intuitive, emotional, spontaneous and ‘open’ self was confronted by </w:t>
      </w:r>
      <w:r w:rsidRPr="00BC57BA">
        <w:rPr>
          <w:rFonts w:ascii="Times New Roman" w:hAnsi="Times New Roman" w:cs="Times New Roman"/>
          <w:sz w:val="22"/>
          <w:szCs w:val="22"/>
        </w:rPr>
        <w:lastRenderedPageBreak/>
        <w:t>institutional processes and academic demands, which seemed intent on limiting, managing and packaging creativity into tight timescales and pre-defined forms.</w:t>
      </w:r>
      <w:r w:rsidR="00E523D3" w:rsidRPr="00BC57BA" w:rsidDel="00E523D3">
        <w:rPr>
          <w:rFonts w:ascii="Times New Roman" w:hAnsi="Times New Roman" w:cs="Times New Roman"/>
          <w:sz w:val="22"/>
          <w:szCs w:val="22"/>
        </w:rPr>
        <w:t xml:space="preserve"> </w:t>
      </w:r>
      <w:r w:rsidR="00E523D3">
        <w:rPr>
          <w:rStyle w:val="EndnoteReference"/>
          <w:rFonts w:ascii="Times New Roman" w:hAnsi="Times New Roman" w:cs="Times New Roman"/>
          <w:sz w:val="22"/>
          <w:szCs w:val="22"/>
        </w:rPr>
        <w:endnoteReference w:id="5"/>
      </w:r>
    </w:p>
    <w:p w14:paraId="3D45D11A" w14:textId="77777777" w:rsidR="00EC702C" w:rsidRPr="00BC57BA" w:rsidRDefault="00EC702C" w:rsidP="00DF1ABE">
      <w:pPr>
        <w:spacing w:line="360" w:lineRule="auto"/>
        <w:ind w:left="567" w:right="515"/>
        <w:rPr>
          <w:rFonts w:ascii="Times New Roman" w:hAnsi="Times New Roman" w:cs="Times New Roman"/>
          <w:sz w:val="22"/>
          <w:szCs w:val="22"/>
        </w:rPr>
      </w:pPr>
    </w:p>
    <w:p w14:paraId="4776F5E4" w14:textId="6D172821" w:rsidR="000832C6" w:rsidRPr="00BC57BA" w:rsidRDefault="000832C6" w:rsidP="00DF1ABE">
      <w:pPr>
        <w:spacing w:line="360" w:lineRule="auto"/>
        <w:rPr>
          <w:rFonts w:ascii="Times New Roman" w:hAnsi="Times New Roman" w:cs="Times New Roman"/>
          <w:sz w:val="22"/>
          <w:szCs w:val="22"/>
        </w:rPr>
      </w:pPr>
      <w:r w:rsidRPr="00BC57BA">
        <w:rPr>
          <w:rFonts w:ascii="Courier New" w:hAnsi="Courier New" w:cs="Courier New"/>
          <w:sz w:val="22"/>
          <w:szCs w:val="22"/>
        </w:rPr>
        <w:t>﻿</w:t>
      </w:r>
      <w:r w:rsidR="00CA7B4C">
        <w:rPr>
          <w:rFonts w:ascii="Courier New" w:hAnsi="Courier New" w:cs="Courier New"/>
          <w:sz w:val="22"/>
          <w:szCs w:val="22"/>
        </w:rPr>
        <w:tab/>
      </w:r>
      <w:r w:rsidRPr="00BC57BA">
        <w:rPr>
          <w:rFonts w:ascii="Times New Roman" w:hAnsi="Times New Roman" w:cs="Times New Roman"/>
          <w:sz w:val="22"/>
          <w:szCs w:val="22"/>
        </w:rPr>
        <w:t>In many ways, for practice-based doctoral researcher</w:t>
      </w:r>
      <w:r w:rsidR="00FF258F" w:rsidRPr="00BC57BA">
        <w:rPr>
          <w:rFonts w:ascii="Times New Roman" w:hAnsi="Times New Roman" w:cs="Times New Roman"/>
          <w:sz w:val="22"/>
          <w:szCs w:val="22"/>
        </w:rPr>
        <w:t>s</w:t>
      </w:r>
      <w:r w:rsidRPr="00BC57BA">
        <w:rPr>
          <w:rFonts w:ascii="Times New Roman" w:hAnsi="Times New Roman" w:cs="Times New Roman"/>
          <w:sz w:val="22"/>
          <w:szCs w:val="22"/>
        </w:rPr>
        <w:t xml:space="preserve"> resolving this perceived tension with doctoral processes in relation to their own research is a moment of conceptual threshold crossing in their doctoral becoming</w:t>
      </w:r>
      <w:r w:rsidR="00E523D3">
        <w:rPr>
          <w:rStyle w:val="EndnoteReference"/>
          <w:rFonts w:ascii="Times New Roman" w:hAnsi="Times New Roman" w:cs="Times New Roman"/>
          <w:sz w:val="22"/>
          <w:szCs w:val="22"/>
        </w:rPr>
        <w:endnoteReference w:id="6"/>
      </w:r>
      <w:r w:rsidRPr="00BC57BA">
        <w:rPr>
          <w:rFonts w:ascii="Times New Roman" w:hAnsi="Times New Roman" w:cs="Times New Roman"/>
          <w:sz w:val="22"/>
          <w:szCs w:val="22"/>
        </w:rPr>
        <w:t>. As Newbury has highlight</w:t>
      </w:r>
      <w:r w:rsidR="00FF258F" w:rsidRPr="00BC57BA">
        <w:rPr>
          <w:rFonts w:ascii="Times New Roman" w:hAnsi="Times New Roman" w:cs="Times New Roman"/>
          <w:sz w:val="22"/>
          <w:szCs w:val="22"/>
        </w:rPr>
        <w:t>ed</w:t>
      </w:r>
      <w:r w:rsidRPr="00BC57BA">
        <w:rPr>
          <w:rFonts w:ascii="Times New Roman" w:hAnsi="Times New Roman" w:cs="Times New Roman"/>
          <w:sz w:val="22"/>
          <w:szCs w:val="22"/>
        </w:rPr>
        <w:t xml:space="preserve"> in arguing for research training specific to doctoral researchers in the creative arts and design, it is imperative that </w:t>
      </w:r>
      <w:r w:rsidR="00DB5116">
        <w:rPr>
          <w:rFonts w:ascii="Times New Roman" w:hAnsi="Times New Roman" w:cs="Times New Roman"/>
          <w:sz w:val="22"/>
          <w:szCs w:val="22"/>
        </w:rPr>
        <w:t>‘</w:t>
      </w:r>
      <w:r w:rsidRPr="00BC57BA">
        <w:rPr>
          <w:rFonts w:ascii="Times New Roman" w:hAnsi="Times New Roman" w:cs="Times New Roman"/>
          <w:sz w:val="22"/>
          <w:szCs w:val="22"/>
        </w:rPr>
        <w:t>the development of research skills takes place as part of an active research culture</w:t>
      </w:r>
      <w:r w:rsidR="00DB5116">
        <w:rPr>
          <w:rFonts w:ascii="Times New Roman" w:hAnsi="Times New Roman" w:cs="Times New Roman"/>
          <w:sz w:val="22"/>
          <w:szCs w:val="22"/>
        </w:rPr>
        <w:t>’</w:t>
      </w:r>
      <w:r w:rsidR="00E523D3">
        <w:rPr>
          <w:rStyle w:val="EndnoteReference"/>
          <w:rFonts w:ascii="Times New Roman" w:hAnsi="Times New Roman" w:cs="Times New Roman"/>
          <w:sz w:val="22"/>
          <w:szCs w:val="22"/>
        </w:rPr>
        <w:endnoteReference w:id="7"/>
      </w:r>
      <w:r w:rsidRPr="00BC57BA">
        <w:rPr>
          <w:rFonts w:ascii="Times New Roman" w:hAnsi="Times New Roman" w:cs="Times New Roman"/>
          <w:sz w:val="22"/>
          <w:szCs w:val="22"/>
        </w:rPr>
        <w:t xml:space="preserve">. As part of </w:t>
      </w:r>
      <w:r w:rsidR="00187CC4" w:rsidRPr="00BC57BA">
        <w:rPr>
          <w:rFonts w:ascii="Times New Roman" w:hAnsi="Times New Roman" w:cs="Times New Roman"/>
          <w:sz w:val="22"/>
          <w:szCs w:val="22"/>
        </w:rPr>
        <w:t xml:space="preserve">such an </w:t>
      </w:r>
      <w:r w:rsidRPr="00BC57BA">
        <w:rPr>
          <w:rFonts w:ascii="Times New Roman" w:hAnsi="Times New Roman" w:cs="Times New Roman"/>
          <w:sz w:val="22"/>
          <w:szCs w:val="22"/>
        </w:rPr>
        <w:t xml:space="preserve">active research culture, practice-based doctoral researchers can be encouraged to share experiences, collectively negotiating ontological challenges alongside developing their understandings of the epistemological, methodological and axiological positioning of practice-based research. </w:t>
      </w:r>
      <w:r w:rsidR="00FF258F" w:rsidRPr="00BC57BA">
        <w:rPr>
          <w:rFonts w:ascii="Times New Roman" w:hAnsi="Times New Roman" w:cs="Times New Roman"/>
          <w:sz w:val="22"/>
          <w:szCs w:val="22"/>
        </w:rPr>
        <w:t>To put it more simply, feeling part of a community can provide reassurance as well as opportunities to test out ideas and learn from others.</w:t>
      </w:r>
    </w:p>
    <w:p w14:paraId="2841428C" w14:textId="77777777" w:rsidR="00620148" w:rsidRPr="00BC57BA" w:rsidRDefault="00620148" w:rsidP="00DF1ABE">
      <w:pPr>
        <w:spacing w:line="360" w:lineRule="auto"/>
        <w:rPr>
          <w:rFonts w:ascii="Times New Roman" w:hAnsi="Times New Roman" w:cs="Times New Roman"/>
          <w:sz w:val="22"/>
          <w:szCs w:val="22"/>
        </w:rPr>
      </w:pPr>
    </w:p>
    <w:p w14:paraId="470EB168" w14:textId="734C10C1" w:rsidR="004B0671" w:rsidRPr="00BC57BA" w:rsidRDefault="004B0671" w:rsidP="00DF1ABE">
      <w:pPr>
        <w:spacing w:line="360" w:lineRule="auto"/>
        <w:rPr>
          <w:rFonts w:ascii="Times New Roman" w:hAnsi="Times New Roman" w:cs="Times New Roman"/>
          <w:szCs w:val="22"/>
        </w:rPr>
      </w:pPr>
      <w:r w:rsidRPr="00BC57BA">
        <w:rPr>
          <w:rFonts w:ascii="Times New Roman" w:hAnsi="Times New Roman" w:cs="Times New Roman"/>
          <w:b/>
          <w:szCs w:val="22"/>
        </w:rPr>
        <w:t xml:space="preserve">Community as legitimising </w:t>
      </w:r>
    </w:p>
    <w:p w14:paraId="19B8AB8A" w14:textId="3201FE23" w:rsidR="004B0671" w:rsidRPr="00BC57BA" w:rsidRDefault="004B0671"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Building a sense of community can have particular benefits for practice-based researchers within a doctoral education context. Opportunities to share experiences and to </w:t>
      </w:r>
      <w:r w:rsidR="002F102F">
        <w:rPr>
          <w:rFonts w:ascii="Times New Roman" w:hAnsi="Times New Roman" w:cs="Times New Roman"/>
          <w:sz w:val="22"/>
          <w:szCs w:val="22"/>
        </w:rPr>
        <w:t>“</w:t>
      </w:r>
      <w:r w:rsidRPr="00BC57BA">
        <w:rPr>
          <w:rFonts w:ascii="Times New Roman" w:hAnsi="Times New Roman" w:cs="Times New Roman"/>
          <w:sz w:val="22"/>
          <w:szCs w:val="22"/>
        </w:rPr>
        <w:t>think aloud</w:t>
      </w:r>
      <w:r w:rsidR="002F102F">
        <w:rPr>
          <w:rFonts w:ascii="Times New Roman" w:hAnsi="Times New Roman" w:cs="Times New Roman"/>
          <w:sz w:val="22"/>
          <w:szCs w:val="22"/>
        </w:rPr>
        <w:t>”</w:t>
      </w:r>
      <w:r w:rsidRPr="00BC57BA">
        <w:rPr>
          <w:rFonts w:ascii="Times New Roman" w:hAnsi="Times New Roman" w:cs="Times New Roman"/>
          <w:sz w:val="22"/>
          <w:szCs w:val="22"/>
        </w:rPr>
        <w:t xml:space="preserve"> about the articulation of practice-based research can be beneficial in that they increase the confidence of individual doctoral researchers as well as increasing the visibility of practice-based research in the institution. This is important because, despite several decades of precedent, practice-based doctoral researchers can still face anxiety about the legitimacy of their research and perceive university structures for doctoral education as disadvantaging</w:t>
      </w:r>
      <w:r w:rsidR="003C3FD2" w:rsidRPr="00BC57BA">
        <w:rPr>
          <w:rFonts w:ascii="Times New Roman" w:hAnsi="Times New Roman" w:cs="Times New Roman"/>
          <w:sz w:val="22"/>
          <w:szCs w:val="22"/>
        </w:rPr>
        <w:t xml:space="preserve"> and </w:t>
      </w:r>
      <w:r w:rsidRPr="002F102F">
        <w:rPr>
          <w:rFonts w:ascii="Times New Roman" w:hAnsi="Times New Roman" w:cs="Times New Roman"/>
          <w:sz w:val="22"/>
          <w:szCs w:val="22"/>
        </w:rPr>
        <w:t>othering</w:t>
      </w:r>
      <w:r w:rsidRPr="00BC57BA">
        <w:rPr>
          <w:rFonts w:ascii="Times New Roman" w:hAnsi="Times New Roman" w:cs="Times New Roman"/>
          <w:sz w:val="22"/>
          <w:szCs w:val="22"/>
        </w:rPr>
        <w:t>,</w:t>
      </w:r>
      <w:r w:rsidR="003C3FD2" w:rsidRPr="00BC57BA">
        <w:rPr>
          <w:rFonts w:ascii="Times New Roman" w:hAnsi="Times New Roman" w:cs="Times New Roman"/>
          <w:sz w:val="22"/>
          <w:szCs w:val="22"/>
        </w:rPr>
        <w:t xml:space="preserve"> which can be interpreted as prejudicial</w:t>
      </w:r>
      <w:r w:rsidR="00FF258F" w:rsidRPr="00BC57BA">
        <w:rPr>
          <w:rFonts w:ascii="Times New Roman" w:hAnsi="Times New Roman" w:cs="Times New Roman"/>
          <w:sz w:val="22"/>
          <w:szCs w:val="22"/>
        </w:rPr>
        <w:t xml:space="preserve"> in turn</w:t>
      </w:r>
      <w:r w:rsidR="003C3FD2" w:rsidRPr="00BC57BA">
        <w:rPr>
          <w:rFonts w:ascii="Times New Roman" w:hAnsi="Times New Roman" w:cs="Times New Roman"/>
          <w:sz w:val="22"/>
          <w:szCs w:val="22"/>
        </w:rPr>
        <w:t xml:space="preserve"> creating further anxiety</w:t>
      </w:r>
      <w:r w:rsidRPr="00BC57BA">
        <w:rPr>
          <w:rFonts w:ascii="Times New Roman" w:hAnsi="Times New Roman" w:cs="Times New Roman"/>
          <w:sz w:val="22"/>
          <w:szCs w:val="22"/>
        </w:rPr>
        <w:t xml:space="preserve">. </w:t>
      </w:r>
    </w:p>
    <w:p w14:paraId="0A0CB9A5" w14:textId="117F4468" w:rsidR="004B0671" w:rsidRPr="00BC57BA" w:rsidRDefault="00B00695"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4B0671" w:rsidRPr="00BC57BA">
        <w:rPr>
          <w:rFonts w:ascii="Times New Roman" w:hAnsi="Times New Roman" w:cs="Times New Roman"/>
          <w:sz w:val="22"/>
          <w:szCs w:val="22"/>
        </w:rPr>
        <w:t>At Goldsmiths University in London, concerns around support for practice-based doctoral researchers and a wish to influenc</w:t>
      </w:r>
      <w:r w:rsidR="00B00C9F" w:rsidRPr="00BC57BA">
        <w:rPr>
          <w:rFonts w:ascii="Times New Roman" w:hAnsi="Times New Roman" w:cs="Times New Roman"/>
          <w:sz w:val="22"/>
          <w:szCs w:val="22"/>
        </w:rPr>
        <w:t>e</w:t>
      </w:r>
      <w:r w:rsidR="004B0671" w:rsidRPr="00BC57BA">
        <w:rPr>
          <w:rFonts w:ascii="Times New Roman" w:hAnsi="Times New Roman" w:cs="Times New Roman"/>
          <w:sz w:val="22"/>
          <w:szCs w:val="22"/>
        </w:rPr>
        <w:t xml:space="preserve"> the institutional ethos of practice-based research led to the creation of a forum in which </w:t>
      </w:r>
      <w:r w:rsidR="001938C8" w:rsidRPr="00BC57BA">
        <w:rPr>
          <w:rFonts w:ascii="Times New Roman" w:hAnsi="Times New Roman" w:cs="Times New Roman"/>
          <w:sz w:val="22"/>
          <w:szCs w:val="22"/>
        </w:rPr>
        <w:t xml:space="preserve">these </w:t>
      </w:r>
      <w:r w:rsidR="004B0671" w:rsidRPr="00BC57BA">
        <w:rPr>
          <w:rFonts w:ascii="Times New Roman" w:hAnsi="Times New Roman" w:cs="Times New Roman"/>
          <w:sz w:val="22"/>
          <w:szCs w:val="22"/>
        </w:rPr>
        <w:t xml:space="preserve">concerns could be explicitly explored. </w:t>
      </w:r>
      <w:r w:rsidR="004B0671" w:rsidRPr="00BC57BA">
        <w:rPr>
          <w:rFonts w:ascii="Times New Roman" w:hAnsi="Times New Roman" w:cs="Times New Roman"/>
          <w:i/>
          <w:sz w:val="22"/>
          <w:szCs w:val="22"/>
        </w:rPr>
        <w:t>The Goldsmiths Forum for Practice-Based Postgraduate Research</w:t>
      </w:r>
      <w:r w:rsidR="004B0671" w:rsidRPr="00BC57BA">
        <w:rPr>
          <w:rFonts w:ascii="Times New Roman" w:hAnsi="Times New Roman" w:cs="Times New Roman"/>
          <w:sz w:val="22"/>
          <w:szCs w:val="22"/>
        </w:rPr>
        <w:t xml:space="preserve"> (2009-17) operated across the arts, humanities, engineering and physical sciences, encompassing studio arts and computational programmes as well as the social sciences. A key aim was to build community to support the heterodox nature of practice-based research at Goldsmiths, and balance this with </w:t>
      </w:r>
      <w:r w:rsidR="001938C8" w:rsidRPr="00BC57BA">
        <w:rPr>
          <w:rFonts w:ascii="Times New Roman" w:hAnsi="Times New Roman" w:cs="Times New Roman"/>
          <w:sz w:val="22"/>
          <w:szCs w:val="22"/>
        </w:rPr>
        <w:t>its</w:t>
      </w:r>
      <w:r w:rsidR="004B0671" w:rsidRPr="00BC57BA">
        <w:rPr>
          <w:rFonts w:ascii="Times New Roman" w:hAnsi="Times New Roman" w:cs="Times New Roman"/>
          <w:sz w:val="22"/>
          <w:szCs w:val="22"/>
        </w:rPr>
        <w:t xml:space="preserve"> communicability as an ethical ethos that could be owned and promoted by the university. As founder Prof Janis Jeffries remembers:</w:t>
      </w:r>
    </w:p>
    <w:p w14:paraId="54ED2E42" w14:textId="77777777" w:rsidR="00250F0B" w:rsidRPr="00BC57BA" w:rsidRDefault="00250F0B" w:rsidP="00DF1ABE">
      <w:pPr>
        <w:spacing w:line="360" w:lineRule="auto"/>
        <w:rPr>
          <w:rFonts w:ascii="Times New Roman" w:hAnsi="Times New Roman" w:cs="Times New Roman"/>
          <w:sz w:val="22"/>
          <w:szCs w:val="22"/>
        </w:rPr>
      </w:pPr>
    </w:p>
    <w:p w14:paraId="582A7560" w14:textId="3A739C1A" w:rsidR="004B0671" w:rsidRDefault="001938C8"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I</w:t>
      </w:r>
      <w:r w:rsidR="004B0671" w:rsidRPr="00BC57BA">
        <w:rPr>
          <w:rFonts w:ascii="Times New Roman" w:hAnsi="Times New Roman" w:cs="Times New Roman"/>
          <w:sz w:val="22"/>
          <w:szCs w:val="22"/>
        </w:rPr>
        <w:t xml:space="preserve">nitial discussions and observations suggested that whilst practice research was thriving amongst the PGR community at Goldsmiths and being supported in many different ways by individual supervisors, there was not a coherent strategy for its wider understanding within Departments, its support (financial and in terms of resources), and its strong promotion. This left some researchers feeling vulnerable and staff feeling confused about </w:t>
      </w:r>
      <w:r w:rsidR="004B0671" w:rsidRPr="00BC57BA">
        <w:rPr>
          <w:rFonts w:ascii="Times New Roman" w:hAnsi="Times New Roman" w:cs="Times New Roman"/>
          <w:sz w:val="22"/>
          <w:szCs w:val="22"/>
        </w:rPr>
        <w:lastRenderedPageBreak/>
        <w:t xml:space="preserve">how to articulate practice research in a cohesive sense. The fact that there was a reluctance to articulate the relation between practice and theory on a postgraduate research degree signalled a deeper concern with the balance between individual inventiveness (on the part of staff and students) and the sharing of this across the institution and outside academia. It may also have signalled a concern about homogenisation of values and </w:t>
      </w:r>
      <w:commentRangeStart w:id="0"/>
      <w:r w:rsidR="004B0671" w:rsidRPr="00BC57BA">
        <w:rPr>
          <w:rFonts w:ascii="Times New Roman" w:hAnsi="Times New Roman" w:cs="Times New Roman"/>
          <w:sz w:val="22"/>
          <w:szCs w:val="22"/>
        </w:rPr>
        <w:t>individual approaches</w:t>
      </w:r>
      <w:commentRangeEnd w:id="0"/>
      <w:r w:rsidR="00D80773">
        <w:rPr>
          <w:rStyle w:val="CommentReference"/>
        </w:rPr>
        <w:commentReference w:id="0"/>
      </w:r>
      <w:r w:rsidR="004B0671" w:rsidRPr="00BC57BA">
        <w:rPr>
          <w:rFonts w:ascii="Times New Roman" w:hAnsi="Times New Roman" w:cs="Times New Roman"/>
          <w:sz w:val="22"/>
          <w:szCs w:val="22"/>
        </w:rPr>
        <w:t>.</w:t>
      </w:r>
      <w:r w:rsidR="00796522" w:rsidRPr="00BC57BA">
        <w:rPr>
          <w:rStyle w:val="EndnoteReference"/>
          <w:rFonts w:ascii="Times New Roman" w:hAnsi="Times New Roman" w:cs="Times New Roman"/>
          <w:sz w:val="22"/>
          <w:szCs w:val="22"/>
        </w:rPr>
        <w:endnoteReference w:id="8"/>
      </w:r>
    </w:p>
    <w:p w14:paraId="00385A21" w14:textId="77777777" w:rsidR="00EC702C" w:rsidRPr="00BC57BA" w:rsidRDefault="00EC702C" w:rsidP="00DF1ABE">
      <w:pPr>
        <w:spacing w:line="360" w:lineRule="auto"/>
        <w:ind w:left="567" w:right="515"/>
        <w:rPr>
          <w:rFonts w:ascii="Times New Roman" w:hAnsi="Times New Roman" w:cs="Times New Roman"/>
          <w:sz w:val="22"/>
          <w:szCs w:val="22"/>
        </w:rPr>
      </w:pPr>
    </w:p>
    <w:p w14:paraId="6FE5C188" w14:textId="6382B3DB" w:rsidR="004B0671" w:rsidRPr="00BC57BA" w:rsidRDefault="004B0671"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As well as having established the first practice-based PhD across Arts and Computational Technology in 2007 for the Department of Computing at Goldsmiths, Jefferies was also part of the team with the Graduate School who offered training and induction workshops to doctoral researchers and she was aware of the lack of</w:t>
      </w:r>
      <w:r w:rsidR="00FF258F" w:rsidRPr="00BC57BA">
        <w:rPr>
          <w:rFonts w:ascii="Times New Roman" w:hAnsi="Times New Roman" w:cs="Times New Roman"/>
          <w:sz w:val="22"/>
          <w:szCs w:val="22"/>
        </w:rPr>
        <w:t xml:space="preserve"> explicit</w:t>
      </w:r>
      <w:r w:rsidRPr="00BC57BA">
        <w:rPr>
          <w:rFonts w:ascii="Times New Roman" w:hAnsi="Times New Roman" w:cs="Times New Roman"/>
          <w:sz w:val="22"/>
          <w:szCs w:val="22"/>
        </w:rPr>
        <w:t xml:space="preserve"> provision for</w:t>
      </w:r>
      <w:r w:rsidR="00B00C9F" w:rsidRPr="00BC57BA">
        <w:rPr>
          <w:rFonts w:ascii="Times New Roman" w:hAnsi="Times New Roman" w:cs="Times New Roman"/>
          <w:sz w:val="22"/>
          <w:szCs w:val="22"/>
        </w:rPr>
        <w:t>,</w:t>
      </w:r>
      <w:r w:rsidRPr="00BC57BA">
        <w:rPr>
          <w:rFonts w:ascii="Times New Roman" w:hAnsi="Times New Roman" w:cs="Times New Roman"/>
          <w:sz w:val="22"/>
          <w:szCs w:val="22"/>
        </w:rPr>
        <w:t xml:space="preserve"> and acknowledgement of</w:t>
      </w:r>
      <w:r w:rsidR="00B00C9F" w:rsidRPr="00BC57BA">
        <w:rPr>
          <w:rFonts w:ascii="Times New Roman" w:hAnsi="Times New Roman" w:cs="Times New Roman"/>
          <w:sz w:val="22"/>
          <w:szCs w:val="22"/>
        </w:rPr>
        <w:t>,</w:t>
      </w:r>
      <w:r w:rsidRPr="00BC57BA">
        <w:rPr>
          <w:rFonts w:ascii="Times New Roman" w:hAnsi="Times New Roman" w:cs="Times New Roman"/>
          <w:sz w:val="22"/>
          <w:szCs w:val="22"/>
        </w:rPr>
        <w:t xml:space="preserve"> practice-based researchers.</w:t>
      </w:r>
    </w:p>
    <w:p w14:paraId="64D6B50E" w14:textId="5A700C64" w:rsidR="004B0671" w:rsidRPr="00BC57BA" w:rsidRDefault="00F1312D" w:rsidP="00DF1ABE">
      <w:pPr>
        <w:spacing w:line="360" w:lineRule="auto"/>
        <w:rPr>
          <w:rFonts w:ascii="Times New Roman" w:hAnsi="Times New Roman" w:cs="Times New Roman"/>
          <w:sz w:val="22"/>
          <w:szCs w:val="22"/>
        </w:rPr>
      </w:pPr>
      <w:r>
        <w:rPr>
          <w:rFonts w:ascii="Times New Roman" w:hAnsi="Times New Roman" w:cs="Times New Roman"/>
          <w:i/>
          <w:sz w:val="22"/>
          <w:szCs w:val="22"/>
        </w:rPr>
        <w:tab/>
      </w:r>
      <w:r w:rsidR="004B0671" w:rsidRPr="00BC57BA">
        <w:rPr>
          <w:rFonts w:ascii="Times New Roman" w:hAnsi="Times New Roman" w:cs="Times New Roman"/>
          <w:i/>
          <w:sz w:val="22"/>
          <w:szCs w:val="22"/>
        </w:rPr>
        <w:t>The Goldsmiths Forum for Practice-Based Postgraduate Research</w:t>
      </w:r>
      <w:r w:rsidR="004B0671" w:rsidRPr="00BC57BA">
        <w:rPr>
          <w:rFonts w:ascii="Times New Roman" w:hAnsi="Times New Roman" w:cs="Times New Roman"/>
          <w:sz w:val="22"/>
          <w:szCs w:val="22"/>
        </w:rPr>
        <w:t xml:space="preserve"> was created with an explicit cross-disciplinary and interdisciplinary focus. Doctoral researchers from Art, Computing, Sociology, Music, English, Comparative Literature,</w:t>
      </w:r>
      <w:r w:rsidR="00B00C9F" w:rsidRPr="00BC57BA">
        <w:rPr>
          <w:rFonts w:ascii="Times New Roman" w:hAnsi="Times New Roman" w:cs="Times New Roman"/>
          <w:sz w:val="22"/>
          <w:szCs w:val="22"/>
        </w:rPr>
        <w:t xml:space="preserve"> and</w:t>
      </w:r>
      <w:r w:rsidR="004B0671" w:rsidRPr="00BC57BA">
        <w:rPr>
          <w:rFonts w:ascii="Times New Roman" w:hAnsi="Times New Roman" w:cs="Times New Roman"/>
          <w:sz w:val="22"/>
          <w:szCs w:val="22"/>
        </w:rPr>
        <w:t xml:space="preserve"> Design attended Forum events</w:t>
      </w:r>
      <w:r w:rsidR="001938C8" w:rsidRPr="00BC57BA">
        <w:rPr>
          <w:rFonts w:ascii="Times New Roman" w:hAnsi="Times New Roman" w:cs="Times New Roman"/>
          <w:sz w:val="22"/>
          <w:szCs w:val="22"/>
        </w:rPr>
        <w:t>,</w:t>
      </w:r>
      <w:r w:rsidR="004B0671" w:rsidRPr="00BC57BA">
        <w:rPr>
          <w:rFonts w:ascii="Times New Roman" w:hAnsi="Times New Roman" w:cs="Times New Roman"/>
          <w:sz w:val="22"/>
          <w:szCs w:val="22"/>
        </w:rPr>
        <w:t xml:space="preserve"> and Jeffries was assisted in the later years in running the Forum by Dr Katrina </w:t>
      </w:r>
      <w:proofErr w:type="spellStart"/>
      <w:r w:rsidR="004B0671" w:rsidRPr="00BC57BA">
        <w:rPr>
          <w:rFonts w:ascii="Times New Roman" w:hAnsi="Times New Roman" w:cs="Times New Roman"/>
          <w:sz w:val="22"/>
          <w:szCs w:val="22"/>
        </w:rPr>
        <w:t>Jungnickel</w:t>
      </w:r>
      <w:proofErr w:type="spellEnd"/>
      <w:r w:rsidR="004B0671" w:rsidRPr="00BC57BA">
        <w:rPr>
          <w:rFonts w:ascii="Times New Roman" w:hAnsi="Times New Roman" w:cs="Times New Roman"/>
          <w:sz w:val="22"/>
          <w:szCs w:val="22"/>
        </w:rPr>
        <w:t> from Sociology. Jeffries recalls the key themes that motivated discussions within the Forum:</w:t>
      </w:r>
    </w:p>
    <w:p w14:paraId="1BECC263" w14:textId="77777777" w:rsidR="004B0671" w:rsidRPr="00BC57BA" w:rsidRDefault="004B0671" w:rsidP="00DF1ABE">
      <w:pPr>
        <w:spacing w:line="360" w:lineRule="auto"/>
        <w:rPr>
          <w:rFonts w:ascii="Times New Roman" w:hAnsi="Times New Roman" w:cs="Times New Roman"/>
          <w:sz w:val="22"/>
          <w:szCs w:val="22"/>
        </w:rPr>
      </w:pPr>
    </w:p>
    <w:p w14:paraId="64EA23CF" w14:textId="71F288C9" w:rsidR="004B0671" w:rsidRPr="00BC57BA" w:rsidRDefault="004B0671"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bCs/>
          <w:iCs/>
          <w:sz w:val="22"/>
          <w:szCs w:val="22"/>
        </w:rPr>
        <w:t>What does it mean to do a practice research PhD?</w:t>
      </w:r>
    </w:p>
    <w:p w14:paraId="056C9FDC" w14:textId="77777777" w:rsidR="004B0671" w:rsidRPr="00BC57BA" w:rsidRDefault="004B0671"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bCs/>
          <w:iCs/>
          <w:sz w:val="22"/>
          <w:szCs w:val="22"/>
        </w:rPr>
        <w:t>What is the status of the value of practice within research?</w:t>
      </w:r>
    </w:p>
    <w:p w14:paraId="333D5E5D" w14:textId="77777777" w:rsidR="004B0671" w:rsidRPr="00BC57BA" w:rsidRDefault="004B0671"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bCs/>
          <w:iCs/>
          <w:sz w:val="22"/>
          <w:szCs w:val="22"/>
        </w:rPr>
        <w:t>Wherein lies the speculative? Wherein lies reflectivity?</w:t>
      </w:r>
    </w:p>
    <w:p w14:paraId="5459EC67" w14:textId="77777777" w:rsidR="004B0671" w:rsidRPr="00BC57BA" w:rsidRDefault="004B0671"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bCs/>
          <w:iCs/>
          <w:sz w:val="22"/>
          <w:szCs w:val="22"/>
        </w:rPr>
        <w:t>What are some of the models and methods and forms of public engagement</w:t>
      </w:r>
      <w:r w:rsidRPr="00BC57BA">
        <w:rPr>
          <w:rFonts w:ascii="Times New Roman" w:hAnsi="Times New Roman" w:cs="Times New Roman"/>
          <w:sz w:val="22"/>
          <w:szCs w:val="22"/>
        </w:rPr>
        <w:t xml:space="preserve"> </w:t>
      </w:r>
      <w:r w:rsidRPr="00BC57BA">
        <w:rPr>
          <w:rFonts w:ascii="Times New Roman" w:hAnsi="Times New Roman" w:cs="Times New Roman"/>
          <w:bCs/>
          <w:iCs/>
          <w:sz w:val="22"/>
          <w:szCs w:val="22"/>
        </w:rPr>
        <w:t>and forms of judgement across discipline boundaries?</w:t>
      </w:r>
    </w:p>
    <w:p w14:paraId="58E70833" w14:textId="59B7F1CC" w:rsidR="004B0671" w:rsidRDefault="004B0671" w:rsidP="00DF1ABE">
      <w:pPr>
        <w:spacing w:line="360" w:lineRule="auto"/>
        <w:ind w:left="567" w:right="515"/>
        <w:rPr>
          <w:rFonts w:ascii="Times New Roman" w:hAnsi="Times New Roman" w:cs="Times New Roman"/>
          <w:bCs/>
          <w:iCs/>
          <w:sz w:val="22"/>
          <w:szCs w:val="22"/>
        </w:rPr>
      </w:pPr>
      <w:r w:rsidRPr="00BC57BA">
        <w:rPr>
          <w:rFonts w:ascii="Times New Roman" w:hAnsi="Times New Roman" w:cs="Times New Roman"/>
          <w:bCs/>
          <w:iCs/>
          <w:sz w:val="22"/>
          <w:szCs w:val="22"/>
        </w:rPr>
        <w:t>What does a Goldsmiths practice research PhD </w:t>
      </w:r>
      <w:commentRangeStart w:id="1"/>
      <w:r w:rsidRPr="00BC57BA">
        <w:rPr>
          <w:rFonts w:ascii="Times New Roman" w:hAnsi="Times New Roman" w:cs="Times New Roman"/>
          <w:bCs/>
          <w:iCs/>
          <w:sz w:val="22"/>
          <w:szCs w:val="22"/>
        </w:rPr>
        <w:t>look like?</w:t>
      </w:r>
      <w:commentRangeEnd w:id="1"/>
      <w:r w:rsidR="00D80773">
        <w:rPr>
          <w:rStyle w:val="CommentReference"/>
        </w:rPr>
        <w:commentReference w:id="1"/>
      </w:r>
    </w:p>
    <w:p w14:paraId="00C3F3B5" w14:textId="77777777" w:rsidR="00890625" w:rsidRPr="00BC57BA" w:rsidRDefault="00890625" w:rsidP="00DF1ABE">
      <w:pPr>
        <w:spacing w:line="360" w:lineRule="auto"/>
        <w:ind w:left="567" w:right="515"/>
        <w:rPr>
          <w:rFonts w:ascii="Times New Roman" w:hAnsi="Times New Roman" w:cs="Times New Roman"/>
          <w:bCs/>
          <w:iCs/>
          <w:sz w:val="22"/>
          <w:szCs w:val="22"/>
        </w:rPr>
      </w:pPr>
    </w:p>
    <w:p w14:paraId="32327102" w14:textId="0EEF4797" w:rsidR="004B0671" w:rsidRPr="00BC57BA" w:rsidRDefault="004B0671"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 xml:space="preserve">This agenda clearly reveals concerns around the identity and status of practice-based research, </w:t>
      </w:r>
      <w:r w:rsidR="001938C8" w:rsidRPr="00BC57BA">
        <w:rPr>
          <w:rFonts w:ascii="Times New Roman" w:hAnsi="Times New Roman" w:cs="Times New Roman"/>
          <w:sz w:val="22"/>
          <w:szCs w:val="22"/>
        </w:rPr>
        <w:t>which</w:t>
      </w:r>
      <w:r w:rsidRPr="00BC57BA">
        <w:rPr>
          <w:rFonts w:ascii="Times New Roman" w:hAnsi="Times New Roman" w:cs="Times New Roman"/>
          <w:sz w:val="22"/>
          <w:szCs w:val="22"/>
        </w:rPr>
        <w:t xml:space="preserve"> persisted throughout the life of the </w:t>
      </w:r>
      <w:r w:rsidRPr="00BC57BA">
        <w:rPr>
          <w:rFonts w:ascii="Times New Roman" w:hAnsi="Times New Roman" w:cs="Times New Roman"/>
          <w:i/>
          <w:sz w:val="22"/>
          <w:szCs w:val="22"/>
        </w:rPr>
        <w:t>Forum</w:t>
      </w:r>
      <w:r w:rsidRPr="00BC57BA">
        <w:rPr>
          <w:rFonts w:ascii="Times New Roman" w:hAnsi="Times New Roman" w:cs="Times New Roman"/>
          <w:sz w:val="22"/>
          <w:szCs w:val="22"/>
        </w:rPr>
        <w:t xml:space="preserve">. </w:t>
      </w:r>
      <w:r w:rsidR="001938C8" w:rsidRPr="00BC57BA">
        <w:rPr>
          <w:rFonts w:ascii="Times New Roman" w:hAnsi="Times New Roman" w:cs="Times New Roman"/>
          <w:sz w:val="22"/>
          <w:szCs w:val="22"/>
        </w:rPr>
        <w:t>In t</w:t>
      </w:r>
      <w:r w:rsidRPr="00BC57BA">
        <w:rPr>
          <w:rFonts w:ascii="Times New Roman" w:hAnsi="Times New Roman" w:cs="Times New Roman"/>
          <w:sz w:val="22"/>
          <w:szCs w:val="22"/>
        </w:rPr>
        <w:t xml:space="preserve">he last year of the </w:t>
      </w:r>
      <w:r w:rsidRPr="00BC57BA">
        <w:rPr>
          <w:rFonts w:ascii="Times New Roman" w:hAnsi="Times New Roman" w:cs="Times New Roman"/>
          <w:i/>
          <w:sz w:val="22"/>
          <w:szCs w:val="22"/>
        </w:rPr>
        <w:t>Forum’s</w:t>
      </w:r>
      <w:r w:rsidRPr="00BC57BA">
        <w:rPr>
          <w:rFonts w:ascii="Times New Roman" w:hAnsi="Times New Roman" w:cs="Times New Roman"/>
          <w:sz w:val="22"/>
          <w:szCs w:val="22"/>
        </w:rPr>
        <w:t xml:space="preserve"> activities in 2016/17,</w:t>
      </w:r>
      <w:r w:rsidR="001938C8" w:rsidRPr="00BC57BA">
        <w:rPr>
          <w:rFonts w:ascii="Times New Roman" w:hAnsi="Times New Roman" w:cs="Times New Roman"/>
          <w:sz w:val="22"/>
          <w:szCs w:val="22"/>
        </w:rPr>
        <w:t xml:space="preserve"> for example,</w:t>
      </w:r>
      <w:r w:rsidRPr="00BC57BA">
        <w:rPr>
          <w:rFonts w:ascii="Times New Roman" w:hAnsi="Times New Roman" w:cs="Times New Roman"/>
          <w:sz w:val="22"/>
          <w:szCs w:val="22"/>
        </w:rPr>
        <w:t xml:space="preserve"> events led by doctoral researchers, staff and invited speakers focused on: </w:t>
      </w:r>
      <w:r w:rsidRPr="00BC57BA">
        <w:rPr>
          <w:rFonts w:ascii="Times New Roman" w:hAnsi="Times New Roman" w:cs="Times New Roman"/>
          <w:iCs/>
          <w:sz w:val="22"/>
          <w:szCs w:val="22"/>
        </w:rPr>
        <w:t xml:space="preserve">life writing and narrative emotions; the ethics of collaboration in computing and design; rigor in practice research; the </w:t>
      </w:r>
      <w:r w:rsidRPr="00BC57BA">
        <w:rPr>
          <w:rFonts w:ascii="Times New Roman" w:hAnsi="Times New Roman" w:cs="Times New Roman"/>
          <w:sz w:val="22"/>
          <w:szCs w:val="22"/>
        </w:rPr>
        <w:t>possibilities of presenting, exhibiting, installing practice-based work; and the challenges of</w:t>
      </w:r>
      <w:r w:rsidR="00FF258F" w:rsidRPr="00BC57BA">
        <w:rPr>
          <w:rFonts w:ascii="Times New Roman" w:hAnsi="Times New Roman" w:cs="Times New Roman"/>
          <w:sz w:val="22"/>
          <w:szCs w:val="22"/>
        </w:rPr>
        <w:t xml:space="preserve"> the</w:t>
      </w:r>
      <w:r w:rsidRPr="00BC57BA">
        <w:rPr>
          <w:rFonts w:ascii="Times New Roman" w:hAnsi="Times New Roman" w:cs="Times New Roman"/>
          <w:sz w:val="22"/>
          <w:szCs w:val="22"/>
        </w:rPr>
        <w:t xml:space="preserve"> documentation of live performance. Events varied between the more traditional seminar format of presentation followed by discussion to more interactive sessions. </w:t>
      </w:r>
      <w:r w:rsidR="003C3FD2" w:rsidRPr="00BC57BA">
        <w:rPr>
          <w:rFonts w:ascii="Times New Roman" w:hAnsi="Times New Roman" w:cs="Times New Roman"/>
          <w:sz w:val="22"/>
          <w:szCs w:val="22"/>
        </w:rPr>
        <w:t>Two</w:t>
      </w:r>
      <w:r w:rsidRPr="00BC57BA">
        <w:rPr>
          <w:rFonts w:ascii="Times New Roman" w:hAnsi="Times New Roman" w:cs="Times New Roman"/>
          <w:sz w:val="22"/>
          <w:szCs w:val="22"/>
        </w:rPr>
        <w:t xml:space="preserve"> more informal </w:t>
      </w:r>
      <w:r w:rsidRPr="00BC57BA">
        <w:rPr>
          <w:rFonts w:ascii="Times New Roman" w:hAnsi="Times New Roman" w:cs="Times New Roman"/>
          <w:i/>
          <w:sz w:val="22"/>
          <w:szCs w:val="22"/>
        </w:rPr>
        <w:t>Unblocking the Blocks</w:t>
      </w:r>
      <w:r w:rsidRPr="00BC57BA">
        <w:rPr>
          <w:rFonts w:ascii="Times New Roman" w:hAnsi="Times New Roman" w:cs="Times New Roman"/>
          <w:sz w:val="22"/>
          <w:szCs w:val="22"/>
        </w:rPr>
        <w:t xml:space="preserve"> workshops were </w:t>
      </w:r>
      <w:r w:rsidR="003C3FD2" w:rsidRPr="00BC57BA">
        <w:rPr>
          <w:rFonts w:ascii="Times New Roman" w:hAnsi="Times New Roman" w:cs="Times New Roman"/>
          <w:sz w:val="22"/>
          <w:szCs w:val="22"/>
        </w:rPr>
        <w:t xml:space="preserve">also </w:t>
      </w:r>
      <w:r w:rsidRPr="00BC57BA">
        <w:rPr>
          <w:rFonts w:ascii="Times New Roman" w:hAnsi="Times New Roman" w:cs="Times New Roman"/>
          <w:sz w:val="22"/>
          <w:szCs w:val="22"/>
        </w:rPr>
        <w:t>run by the Forum</w:t>
      </w:r>
      <w:r w:rsidR="003C3FD2" w:rsidRPr="00BC57BA">
        <w:rPr>
          <w:rFonts w:ascii="Times New Roman" w:hAnsi="Times New Roman" w:cs="Times New Roman"/>
          <w:sz w:val="22"/>
          <w:szCs w:val="22"/>
        </w:rPr>
        <w:t xml:space="preserve"> in 2017</w:t>
      </w:r>
      <w:r w:rsidRPr="00BC57BA">
        <w:rPr>
          <w:rFonts w:ascii="Times New Roman" w:hAnsi="Times New Roman" w:cs="Times New Roman"/>
          <w:sz w:val="22"/>
          <w:szCs w:val="22"/>
        </w:rPr>
        <w:t xml:space="preserve">, as explicit opportunities for doctoral researchers to </w:t>
      </w:r>
      <w:r w:rsidR="003C3FD2" w:rsidRPr="00BC57BA">
        <w:rPr>
          <w:rFonts w:ascii="Times New Roman" w:hAnsi="Times New Roman" w:cs="Times New Roman"/>
          <w:sz w:val="22"/>
          <w:szCs w:val="22"/>
        </w:rPr>
        <w:t xml:space="preserve">be open about </w:t>
      </w:r>
      <w:r w:rsidRPr="00BC57BA">
        <w:rPr>
          <w:rFonts w:ascii="Times New Roman" w:hAnsi="Times New Roman" w:cs="Times New Roman"/>
          <w:sz w:val="22"/>
          <w:szCs w:val="22"/>
        </w:rPr>
        <w:t>the challenges they were currently facing</w:t>
      </w:r>
      <w:r w:rsidR="003C3FD2" w:rsidRPr="00BC57BA">
        <w:rPr>
          <w:rFonts w:ascii="Times New Roman" w:hAnsi="Times New Roman" w:cs="Times New Roman"/>
          <w:sz w:val="22"/>
          <w:szCs w:val="22"/>
        </w:rPr>
        <w:t xml:space="preserve"> and to ask</w:t>
      </w:r>
      <w:r w:rsidRPr="00BC57BA">
        <w:rPr>
          <w:rFonts w:ascii="Times New Roman" w:hAnsi="Times New Roman" w:cs="Times New Roman"/>
          <w:sz w:val="22"/>
          <w:szCs w:val="22"/>
        </w:rPr>
        <w:t xml:space="preserve"> for peer support. Such sharing encompassed critical, creative and practical issues relating to practice-based research. One former participant, Dr William </w:t>
      </w:r>
      <w:proofErr w:type="spellStart"/>
      <w:r w:rsidRPr="00BC57BA">
        <w:rPr>
          <w:rFonts w:ascii="Times New Roman" w:hAnsi="Times New Roman" w:cs="Times New Roman"/>
          <w:sz w:val="22"/>
          <w:szCs w:val="22"/>
        </w:rPr>
        <w:t>Goodin</w:t>
      </w:r>
      <w:proofErr w:type="spellEnd"/>
      <w:r w:rsidR="00B00C9F" w:rsidRPr="00BC57BA">
        <w:rPr>
          <w:rFonts w:ascii="Times New Roman" w:hAnsi="Times New Roman" w:cs="Times New Roman"/>
          <w:sz w:val="22"/>
          <w:szCs w:val="22"/>
        </w:rPr>
        <w:t xml:space="preserve">, </w:t>
      </w:r>
      <w:r w:rsidRPr="00BC57BA">
        <w:rPr>
          <w:rFonts w:ascii="Times New Roman" w:hAnsi="Times New Roman" w:cs="Times New Roman"/>
          <w:sz w:val="22"/>
          <w:szCs w:val="22"/>
        </w:rPr>
        <w:t>was explicit about the benefits of the</w:t>
      </w:r>
      <w:r w:rsidR="009744A7" w:rsidRPr="00BC57BA">
        <w:rPr>
          <w:rFonts w:ascii="Times New Roman" w:hAnsi="Times New Roman" w:cs="Times New Roman"/>
          <w:sz w:val="22"/>
          <w:szCs w:val="22"/>
        </w:rPr>
        <w:t>se</w:t>
      </w:r>
      <w:r w:rsidRPr="00BC57BA">
        <w:rPr>
          <w:rFonts w:ascii="Times New Roman" w:hAnsi="Times New Roman" w:cs="Times New Roman"/>
          <w:sz w:val="22"/>
          <w:szCs w:val="22"/>
        </w:rPr>
        <w:t xml:space="preserve"> sessions:</w:t>
      </w:r>
    </w:p>
    <w:p w14:paraId="54262375" w14:textId="77777777" w:rsidR="004B0671" w:rsidRPr="00BC57BA" w:rsidRDefault="004B0671" w:rsidP="00DF1ABE">
      <w:pPr>
        <w:spacing w:line="360" w:lineRule="auto"/>
        <w:rPr>
          <w:rFonts w:ascii="Times New Roman" w:hAnsi="Times New Roman" w:cs="Times New Roman"/>
          <w:sz w:val="22"/>
          <w:szCs w:val="22"/>
        </w:rPr>
      </w:pPr>
    </w:p>
    <w:p w14:paraId="4CF1283A" w14:textId="3BEC9F06" w:rsidR="004B0671" w:rsidRDefault="004B0671"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lastRenderedPageBreak/>
        <w:t>It was in one of these sessions that I had the breakthrough that helped me create what I feel were the best artistic works I used in my P</w:t>
      </w:r>
      <w:r w:rsidR="00B00C9F" w:rsidRPr="00BC57BA">
        <w:rPr>
          <w:rFonts w:ascii="Times New Roman" w:hAnsi="Times New Roman" w:cs="Times New Roman"/>
          <w:sz w:val="22"/>
          <w:szCs w:val="22"/>
        </w:rPr>
        <w:t>h</w:t>
      </w:r>
      <w:r w:rsidRPr="00BC57BA">
        <w:rPr>
          <w:rFonts w:ascii="Times New Roman" w:hAnsi="Times New Roman" w:cs="Times New Roman"/>
          <w:sz w:val="22"/>
          <w:szCs w:val="22"/>
        </w:rPr>
        <w:t xml:space="preserve">D and contributed to an entire chapter of my final thesis. One of the presenters at an </w:t>
      </w:r>
      <w:r w:rsidR="00B06B49" w:rsidRPr="00BC57BA">
        <w:rPr>
          <w:rFonts w:ascii="Times New Roman" w:hAnsi="Times New Roman" w:cs="Times New Roman"/>
          <w:i/>
          <w:sz w:val="22"/>
          <w:szCs w:val="22"/>
        </w:rPr>
        <w:t>U</w:t>
      </w:r>
      <w:r w:rsidRPr="00BC57BA">
        <w:rPr>
          <w:rFonts w:ascii="Times New Roman" w:hAnsi="Times New Roman" w:cs="Times New Roman"/>
          <w:i/>
          <w:sz w:val="22"/>
          <w:szCs w:val="22"/>
        </w:rPr>
        <w:t xml:space="preserve">nblocking the </w:t>
      </w:r>
      <w:r w:rsidR="00B06B49" w:rsidRPr="00BC57BA">
        <w:rPr>
          <w:rFonts w:ascii="Times New Roman" w:hAnsi="Times New Roman" w:cs="Times New Roman"/>
          <w:i/>
          <w:sz w:val="22"/>
          <w:szCs w:val="22"/>
        </w:rPr>
        <w:t>B</w:t>
      </w:r>
      <w:r w:rsidRPr="00BC57BA">
        <w:rPr>
          <w:rFonts w:ascii="Times New Roman" w:hAnsi="Times New Roman" w:cs="Times New Roman"/>
          <w:i/>
          <w:sz w:val="22"/>
          <w:szCs w:val="22"/>
        </w:rPr>
        <w:t>locks</w:t>
      </w:r>
      <w:r w:rsidRPr="00BC57BA">
        <w:rPr>
          <w:rFonts w:ascii="Times New Roman" w:hAnsi="Times New Roman" w:cs="Times New Roman"/>
          <w:sz w:val="22"/>
          <w:szCs w:val="22"/>
        </w:rPr>
        <w:t xml:space="preserve"> event had an image in their PowerPoint that started a chain of events that helped me to find the key elements that I felt were missing in my practice up to that point. In addition, after speaking to this presenter about my research, they suggested a book that was well outside of my current cannon of texts. It was this book that ended up being critical to tying up many of the principal aspects of my research in to a tighter and more solid logical flow of ideas and </w:t>
      </w:r>
      <w:commentRangeStart w:id="2"/>
      <w:r w:rsidRPr="00BC57BA">
        <w:rPr>
          <w:rFonts w:ascii="Times New Roman" w:hAnsi="Times New Roman" w:cs="Times New Roman"/>
          <w:sz w:val="22"/>
          <w:szCs w:val="22"/>
        </w:rPr>
        <w:t>concepts.</w:t>
      </w:r>
      <w:r w:rsidR="00796522" w:rsidRPr="00BC57BA">
        <w:rPr>
          <w:rStyle w:val="EndnoteReference"/>
          <w:rFonts w:ascii="Times New Roman" w:hAnsi="Times New Roman" w:cs="Times New Roman"/>
          <w:sz w:val="22"/>
          <w:szCs w:val="22"/>
        </w:rPr>
        <w:endnoteReference w:id="9"/>
      </w:r>
      <w:commentRangeEnd w:id="2"/>
      <w:r w:rsidR="00D80773">
        <w:rPr>
          <w:rStyle w:val="CommentReference"/>
        </w:rPr>
        <w:commentReference w:id="2"/>
      </w:r>
    </w:p>
    <w:p w14:paraId="7F9D7D9F" w14:textId="77777777" w:rsidR="00777D6B" w:rsidRPr="00BC57BA" w:rsidRDefault="00777D6B" w:rsidP="00DF1ABE">
      <w:pPr>
        <w:spacing w:line="360" w:lineRule="auto"/>
        <w:ind w:left="567" w:right="515"/>
        <w:rPr>
          <w:rFonts w:ascii="Times New Roman" w:hAnsi="Times New Roman" w:cs="Times New Roman"/>
          <w:sz w:val="22"/>
          <w:szCs w:val="22"/>
        </w:rPr>
      </w:pPr>
    </w:p>
    <w:p w14:paraId="5AA129D6" w14:textId="398CECA2" w:rsidR="004B0671" w:rsidRPr="00BC57BA" w:rsidRDefault="004B0671" w:rsidP="00DD06D1">
      <w:pPr>
        <w:spacing w:line="360" w:lineRule="auto"/>
        <w:ind w:firstLine="567"/>
        <w:rPr>
          <w:rFonts w:ascii="Times New Roman" w:hAnsi="Times New Roman" w:cs="Times New Roman"/>
          <w:sz w:val="22"/>
          <w:szCs w:val="22"/>
        </w:rPr>
      </w:pPr>
      <w:proofErr w:type="spellStart"/>
      <w:r w:rsidRPr="00BC57BA">
        <w:rPr>
          <w:rFonts w:ascii="Times New Roman" w:hAnsi="Times New Roman" w:cs="Times New Roman"/>
          <w:sz w:val="22"/>
          <w:szCs w:val="22"/>
        </w:rPr>
        <w:t>Goodin</w:t>
      </w:r>
      <w:proofErr w:type="spellEnd"/>
      <w:r w:rsidRPr="00BC57BA">
        <w:rPr>
          <w:rFonts w:ascii="Times New Roman" w:hAnsi="Times New Roman" w:cs="Times New Roman"/>
          <w:sz w:val="22"/>
          <w:szCs w:val="22"/>
        </w:rPr>
        <w:t xml:space="preserve"> demonstrates how the sharing of individual problems can have resonance for other practice-based research projects and how such cross-disciplinary discussions can be productive as resources and approaches are shared across disciplinary boundaries. Such sharing of experiences and approaches to the articulation of practice-based research can assist in an ongoing individual and collective renegotiation of progression and monitoring processes</w:t>
      </w:r>
      <w:r w:rsidR="009744A7" w:rsidRPr="00BC57BA">
        <w:rPr>
          <w:rFonts w:ascii="Times New Roman" w:hAnsi="Times New Roman" w:cs="Times New Roman"/>
          <w:sz w:val="22"/>
          <w:szCs w:val="22"/>
        </w:rPr>
        <w:t>,</w:t>
      </w:r>
      <w:r w:rsidRPr="00BC57BA">
        <w:rPr>
          <w:rFonts w:ascii="Times New Roman" w:hAnsi="Times New Roman" w:cs="Times New Roman"/>
          <w:sz w:val="22"/>
          <w:szCs w:val="22"/>
        </w:rPr>
        <w:t xml:space="preserve"> developing understanding of the presentation and publication of practice-based research. The benefits are obvious in terms of the increase in an individual’s confidence, but also in avoiding unnecessary </w:t>
      </w:r>
      <w:r w:rsidR="00364857">
        <w:rPr>
          <w:rFonts w:ascii="Times New Roman" w:hAnsi="Times New Roman" w:cs="Times New Roman"/>
          <w:sz w:val="22"/>
          <w:szCs w:val="22"/>
        </w:rPr>
        <w:t>“</w:t>
      </w:r>
      <w:r w:rsidRPr="00BC57BA">
        <w:rPr>
          <w:rFonts w:ascii="Times New Roman" w:hAnsi="Times New Roman" w:cs="Times New Roman"/>
          <w:sz w:val="22"/>
          <w:szCs w:val="22"/>
        </w:rPr>
        <w:t>redesigns of the wheel</w:t>
      </w:r>
      <w:r w:rsidR="00506E93">
        <w:rPr>
          <w:rFonts w:ascii="Times New Roman" w:hAnsi="Times New Roman" w:cs="Times New Roman"/>
          <w:sz w:val="22"/>
          <w:szCs w:val="22"/>
        </w:rPr>
        <w:t>”</w:t>
      </w:r>
      <w:r w:rsidRPr="00BC57BA">
        <w:rPr>
          <w:rFonts w:ascii="Times New Roman" w:hAnsi="Times New Roman" w:cs="Times New Roman"/>
          <w:sz w:val="22"/>
          <w:szCs w:val="22"/>
        </w:rPr>
        <w:t xml:space="preserve"> as success and failures in approach are shared and reflected upon.</w:t>
      </w:r>
    </w:p>
    <w:p w14:paraId="659E089C" w14:textId="38D1901E" w:rsidR="00C85917" w:rsidRPr="00BC57BA" w:rsidRDefault="00506E93"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C85917" w:rsidRPr="00BC57BA">
        <w:rPr>
          <w:rFonts w:ascii="Times New Roman" w:hAnsi="Times New Roman" w:cs="Times New Roman"/>
          <w:sz w:val="22"/>
          <w:szCs w:val="22"/>
        </w:rPr>
        <w:t xml:space="preserve">Other institutions have taken a similar approach to Goldsmiths in addressing perceived gaps in provision for practice-based doctoral education by creating discussion fora. At Edith Cowan University in Australia, contemporary artist Lyndall Adams, design strategist Chris </w:t>
      </w:r>
      <w:proofErr w:type="spellStart"/>
      <w:r w:rsidR="00C85917" w:rsidRPr="00BC57BA">
        <w:rPr>
          <w:rFonts w:ascii="Times New Roman" w:hAnsi="Times New Roman" w:cs="Times New Roman"/>
          <w:sz w:val="22"/>
          <w:szCs w:val="22"/>
        </w:rPr>
        <w:t>Kueh</w:t>
      </w:r>
      <w:proofErr w:type="spellEnd"/>
      <w:r w:rsidR="00C85917" w:rsidRPr="00BC57BA">
        <w:rPr>
          <w:rFonts w:ascii="Times New Roman" w:hAnsi="Times New Roman" w:cs="Times New Roman"/>
          <w:sz w:val="22"/>
          <w:szCs w:val="22"/>
        </w:rPr>
        <w:t>, performance maker Renee Newman-</w:t>
      </w:r>
      <w:proofErr w:type="spellStart"/>
      <w:r w:rsidR="00C85917" w:rsidRPr="00BC57BA">
        <w:rPr>
          <w:rFonts w:ascii="Times New Roman" w:hAnsi="Times New Roman" w:cs="Times New Roman"/>
          <w:sz w:val="22"/>
          <w:szCs w:val="22"/>
        </w:rPr>
        <w:t>Storen</w:t>
      </w:r>
      <w:proofErr w:type="spellEnd"/>
      <w:r w:rsidR="00C85917" w:rsidRPr="00BC57BA">
        <w:rPr>
          <w:rFonts w:ascii="Times New Roman" w:hAnsi="Times New Roman" w:cs="Times New Roman"/>
          <w:sz w:val="22"/>
          <w:szCs w:val="22"/>
        </w:rPr>
        <w:t xml:space="preserve"> and environmental writer John Ryan collaborated to create </w:t>
      </w:r>
      <w:r w:rsidR="00C85917" w:rsidRPr="00BC57BA">
        <w:rPr>
          <w:rFonts w:ascii="Times New Roman" w:hAnsi="Times New Roman" w:cs="Times New Roman"/>
          <w:i/>
          <w:sz w:val="22"/>
          <w:szCs w:val="22"/>
        </w:rPr>
        <w:t>This is Not a Seminar</w:t>
      </w:r>
      <w:r w:rsidR="00C85917" w:rsidRPr="00BC57BA">
        <w:rPr>
          <w:rFonts w:ascii="Times New Roman" w:hAnsi="Times New Roman" w:cs="Times New Roman"/>
          <w:sz w:val="22"/>
          <w:szCs w:val="22"/>
        </w:rPr>
        <w:t xml:space="preserve"> in 2012</w:t>
      </w:r>
      <w:r w:rsidR="00C85917" w:rsidRPr="00BC57BA">
        <w:rPr>
          <w:rStyle w:val="EndnoteReference"/>
          <w:rFonts w:ascii="Times New Roman" w:hAnsi="Times New Roman" w:cs="Times New Roman"/>
          <w:sz w:val="22"/>
          <w:szCs w:val="22"/>
        </w:rPr>
        <w:endnoteReference w:id="10"/>
      </w:r>
      <w:r w:rsidR="00C85917" w:rsidRPr="00BC57BA">
        <w:rPr>
          <w:rFonts w:ascii="Times New Roman" w:hAnsi="Times New Roman" w:cs="Times New Roman"/>
          <w:sz w:val="22"/>
          <w:szCs w:val="22"/>
        </w:rPr>
        <w:t xml:space="preserve"> as a multidisciplinary forum </w:t>
      </w:r>
      <w:r w:rsidR="00E61546">
        <w:rPr>
          <w:rFonts w:ascii="Times New Roman" w:hAnsi="Times New Roman" w:cs="Times New Roman"/>
          <w:sz w:val="22"/>
          <w:szCs w:val="22"/>
        </w:rPr>
        <w:t>‘</w:t>
      </w:r>
      <w:r w:rsidR="00C85917" w:rsidRPr="00BC57BA">
        <w:rPr>
          <w:rFonts w:ascii="Times New Roman" w:hAnsi="Times New Roman" w:cs="Times New Roman"/>
          <w:sz w:val="22"/>
          <w:szCs w:val="22"/>
        </w:rPr>
        <w:t>to assist postgraduate research students in connecting their creative practices to methodological, theoretical and conceptual approaches whilst fostering an atmosphere of rapport across creative disciplines</w:t>
      </w:r>
      <w:r w:rsidR="00E61546">
        <w:rPr>
          <w:rFonts w:ascii="Times New Roman" w:hAnsi="Times New Roman" w:cs="Times New Roman"/>
          <w:sz w:val="22"/>
          <w:szCs w:val="22"/>
        </w:rPr>
        <w:t>’</w:t>
      </w:r>
      <w:r w:rsidR="00E523D3">
        <w:rPr>
          <w:rStyle w:val="EndnoteReference"/>
          <w:rFonts w:ascii="Times New Roman" w:hAnsi="Times New Roman" w:cs="Times New Roman"/>
          <w:sz w:val="22"/>
          <w:szCs w:val="22"/>
        </w:rPr>
        <w:endnoteReference w:id="11"/>
      </w:r>
      <w:r w:rsidR="00C85917" w:rsidRPr="00BC57BA">
        <w:rPr>
          <w:rFonts w:ascii="Times New Roman" w:hAnsi="Times New Roman" w:cs="Times New Roman"/>
          <w:sz w:val="22"/>
          <w:szCs w:val="22"/>
        </w:rPr>
        <w:t xml:space="preserve">. Whilst the Graduate Research School and library provides generic training and support including seminars and workshops on topics such as writing, qualitative and quantitative research methods and data-management, Adams and her colleagues had recognised a lack of provision specifically for practice-based doctoral researchers. This was despite the fact that in the School of Communication and Arts, and the Western Australian Academy of Performing Arts (WAAPA), two of the three schools in the Faculty of Education and Arts, the majority of doctoral research students were engaged in creative research projects. The key initial questions that </w:t>
      </w:r>
      <w:r w:rsidR="00C85917" w:rsidRPr="00BC57BA">
        <w:rPr>
          <w:rFonts w:ascii="Times New Roman" w:hAnsi="Times New Roman" w:cs="Times New Roman"/>
          <w:i/>
          <w:sz w:val="22"/>
          <w:szCs w:val="22"/>
        </w:rPr>
        <w:t>This Is Not A Seminar</w:t>
      </w:r>
      <w:r w:rsidR="00C85917" w:rsidRPr="00BC57BA">
        <w:rPr>
          <w:rFonts w:ascii="Times New Roman" w:hAnsi="Times New Roman" w:cs="Times New Roman"/>
          <w:sz w:val="22"/>
          <w:szCs w:val="22"/>
        </w:rPr>
        <w:t xml:space="preserve"> set out to explore were:</w:t>
      </w:r>
    </w:p>
    <w:p w14:paraId="7ABD3829" w14:textId="77777777" w:rsidR="00C85917" w:rsidRPr="00BC57BA" w:rsidRDefault="00C85917" w:rsidP="00DF1ABE">
      <w:pPr>
        <w:spacing w:line="360" w:lineRule="auto"/>
        <w:rPr>
          <w:rFonts w:ascii="Times New Roman" w:hAnsi="Times New Roman" w:cs="Times New Roman"/>
          <w:sz w:val="22"/>
          <w:szCs w:val="22"/>
        </w:rPr>
      </w:pPr>
    </w:p>
    <w:p w14:paraId="482087E3" w14:textId="5E95E2CC" w:rsidR="00C85917" w:rsidRPr="00BC57BA"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What is research and what are the limits to what might be considered research? </w:t>
      </w:r>
    </w:p>
    <w:p w14:paraId="2309E735" w14:textId="77777777" w:rsidR="00C85917" w:rsidRPr="00BC57BA"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How can we develop creative research skills across a range of disciplines? </w:t>
      </w:r>
    </w:p>
    <w:p w14:paraId="4DF7AAA1" w14:textId="77777777" w:rsidR="00C85917" w:rsidRPr="00BC57BA"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How can practice-led research students benefit from a transdisciplinary and </w:t>
      </w:r>
    </w:p>
    <w:p w14:paraId="3159BC2E" w14:textId="77777777" w:rsidR="00C85917" w:rsidRPr="00BC57BA"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dialogic learning environment? </w:t>
      </w:r>
    </w:p>
    <w:p w14:paraId="5A94F472" w14:textId="77777777" w:rsidR="00C85917" w:rsidRPr="00BC57BA"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lastRenderedPageBreak/>
        <w:t xml:space="preserve">What are the problems that practice-led creative researchers often experience, </w:t>
      </w:r>
      <w:proofErr w:type="gramStart"/>
      <w:r w:rsidRPr="00BC57BA">
        <w:rPr>
          <w:rFonts w:ascii="Times New Roman" w:hAnsi="Times New Roman" w:cs="Times New Roman"/>
          <w:sz w:val="22"/>
          <w:szCs w:val="22"/>
        </w:rPr>
        <w:t>and</w:t>
      </w:r>
      <w:proofErr w:type="gramEnd"/>
      <w:r w:rsidRPr="00BC57BA">
        <w:rPr>
          <w:rFonts w:ascii="Times New Roman" w:hAnsi="Times New Roman" w:cs="Times New Roman"/>
          <w:sz w:val="22"/>
          <w:szCs w:val="22"/>
        </w:rPr>
        <w:t xml:space="preserve"> </w:t>
      </w:r>
    </w:p>
    <w:p w14:paraId="1F729B0C" w14:textId="4A92B61C" w:rsidR="00C85917" w:rsidRPr="00BC57BA"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are these issues related to feelings of isolation and inadequacy in the academy?</w:t>
      </w:r>
      <w:r w:rsidR="00E523D3">
        <w:rPr>
          <w:rStyle w:val="EndnoteReference"/>
          <w:rFonts w:ascii="Times New Roman" w:hAnsi="Times New Roman" w:cs="Times New Roman"/>
          <w:sz w:val="22"/>
          <w:szCs w:val="22"/>
        </w:rPr>
        <w:endnoteReference w:id="12"/>
      </w:r>
    </w:p>
    <w:p w14:paraId="6EEE90D8" w14:textId="5A92AE35" w:rsidR="00E61546" w:rsidRPr="00BC57BA" w:rsidRDefault="00E61546" w:rsidP="00DF1ABE">
      <w:pPr>
        <w:spacing w:line="360" w:lineRule="auto"/>
        <w:ind w:left="567" w:right="515"/>
        <w:rPr>
          <w:rFonts w:ascii="Times New Roman" w:hAnsi="Times New Roman" w:cs="Times New Roman"/>
          <w:sz w:val="22"/>
          <w:szCs w:val="22"/>
        </w:rPr>
      </w:pPr>
    </w:p>
    <w:p w14:paraId="380878F5" w14:textId="0FF6B162" w:rsidR="00C85917" w:rsidRPr="00BC57BA" w:rsidRDefault="00C85917">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There are clear similarities here with the concerns around articulation, legitimacy and practicalities that had informed the creation of Goldsmith’s </w:t>
      </w:r>
      <w:r w:rsidRPr="00BC57BA">
        <w:rPr>
          <w:rFonts w:ascii="Times New Roman" w:hAnsi="Times New Roman" w:cs="Times New Roman"/>
          <w:i/>
          <w:sz w:val="22"/>
          <w:szCs w:val="22"/>
        </w:rPr>
        <w:t>Forum</w:t>
      </w:r>
      <w:r w:rsidRPr="00BC57BA">
        <w:rPr>
          <w:rFonts w:ascii="Times New Roman" w:hAnsi="Times New Roman" w:cs="Times New Roman"/>
          <w:sz w:val="22"/>
          <w:szCs w:val="22"/>
        </w:rPr>
        <w:t xml:space="preserve"> a few years earlier. It is significant that in both institutions, the response was to create community-building events and spaces for conversations to explore these issues, rather than training to provide answers and solutions.</w:t>
      </w:r>
    </w:p>
    <w:p w14:paraId="1F4B3274" w14:textId="580F0B71" w:rsidR="00C85917" w:rsidRPr="00BC57BA" w:rsidRDefault="005E5500"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C85917" w:rsidRPr="00BC57BA">
        <w:rPr>
          <w:rFonts w:ascii="Times New Roman" w:hAnsi="Times New Roman" w:cs="Times New Roman"/>
          <w:sz w:val="22"/>
          <w:szCs w:val="22"/>
        </w:rPr>
        <w:t xml:space="preserve">Reflecting the disciplinary diversity of its founders, </w:t>
      </w:r>
      <w:proofErr w:type="gramStart"/>
      <w:r w:rsidR="00C85917" w:rsidRPr="00BC57BA">
        <w:rPr>
          <w:rFonts w:ascii="Times New Roman" w:hAnsi="Times New Roman" w:cs="Times New Roman"/>
          <w:i/>
          <w:sz w:val="22"/>
          <w:szCs w:val="22"/>
        </w:rPr>
        <w:t>This</w:t>
      </w:r>
      <w:proofErr w:type="gramEnd"/>
      <w:r w:rsidR="00C85917" w:rsidRPr="00BC57BA">
        <w:rPr>
          <w:rFonts w:ascii="Times New Roman" w:hAnsi="Times New Roman" w:cs="Times New Roman"/>
          <w:i/>
          <w:sz w:val="22"/>
          <w:szCs w:val="22"/>
        </w:rPr>
        <w:t xml:space="preserve"> is Not a Seminar</w:t>
      </w:r>
      <w:r w:rsidR="00C85917" w:rsidRPr="00BC57BA">
        <w:rPr>
          <w:rFonts w:ascii="Times New Roman" w:hAnsi="Times New Roman" w:cs="Times New Roman"/>
          <w:sz w:val="22"/>
          <w:szCs w:val="22"/>
        </w:rPr>
        <w:t xml:space="preserve"> was established as a weekly forum with a distinct focus on cross-disciplinary conversations:</w:t>
      </w:r>
    </w:p>
    <w:p w14:paraId="22DB49A9" w14:textId="77777777" w:rsidR="00C85917" w:rsidRPr="00BC57BA" w:rsidRDefault="00C85917" w:rsidP="00DF1ABE">
      <w:pPr>
        <w:spacing w:line="360" w:lineRule="auto"/>
        <w:rPr>
          <w:rFonts w:ascii="Times New Roman" w:hAnsi="Times New Roman" w:cs="Times New Roman"/>
          <w:sz w:val="22"/>
          <w:szCs w:val="22"/>
        </w:rPr>
      </w:pPr>
    </w:p>
    <w:p w14:paraId="57AE9347" w14:textId="5436C5CA" w:rsidR="00C85917" w:rsidRDefault="00C8591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In naming the forum </w:t>
      </w:r>
      <w:r w:rsidRPr="00BC57BA">
        <w:rPr>
          <w:rFonts w:ascii="Times New Roman" w:hAnsi="Times New Roman" w:cs="Times New Roman"/>
          <w:i/>
          <w:sz w:val="22"/>
          <w:szCs w:val="22"/>
        </w:rPr>
        <w:t>This is Not a Seminar</w:t>
      </w:r>
      <w:r w:rsidRPr="00BC57BA">
        <w:rPr>
          <w:rFonts w:ascii="Times New Roman" w:hAnsi="Times New Roman" w:cs="Times New Roman"/>
          <w:sz w:val="22"/>
          <w:szCs w:val="22"/>
        </w:rPr>
        <w:t xml:space="preserve">, we set out to foster an environment of egalitarianism, dialogue, exchange and questioning between facilitators, guest practitioners and participants, rather than a traditional learning structure of ‘students working with a professor </w:t>
      </w:r>
      <w:r w:rsidR="00E678C1">
        <w:rPr>
          <w:rFonts w:ascii="Times New Roman" w:hAnsi="Times New Roman" w:cs="Times New Roman"/>
          <w:sz w:val="22"/>
          <w:szCs w:val="22"/>
        </w:rPr>
        <w:t>[</w:t>
      </w:r>
      <w:r w:rsidRPr="00BC57BA">
        <w:rPr>
          <w:rFonts w:ascii="Times New Roman" w:hAnsi="Times New Roman" w:cs="Times New Roman"/>
          <w:sz w:val="22"/>
          <w:szCs w:val="22"/>
        </w:rPr>
        <w:t>…</w:t>
      </w:r>
      <w:r w:rsidR="00E678C1">
        <w:rPr>
          <w:rFonts w:ascii="Times New Roman" w:hAnsi="Times New Roman" w:cs="Times New Roman"/>
          <w:sz w:val="22"/>
          <w:szCs w:val="22"/>
        </w:rPr>
        <w:t>]</w:t>
      </w:r>
      <w:r w:rsidRPr="00BC57BA">
        <w:rPr>
          <w:rFonts w:ascii="Times New Roman" w:hAnsi="Times New Roman" w:cs="Times New Roman"/>
          <w:sz w:val="22"/>
          <w:szCs w:val="22"/>
        </w:rPr>
        <w:t xml:space="preserve"> As a ‘breeding ground’ (the botanical connotation of ‘seminar’ and indeed our preferred one), TINAS conversations were often unscripted and rhizomatic, leading to unforeseen realisations about the nature of creative research through a synergy of ideas.</w:t>
      </w:r>
      <w:r w:rsidR="00E523D3">
        <w:rPr>
          <w:rStyle w:val="EndnoteReference"/>
          <w:rFonts w:ascii="Times New Roman" w:hAnsi="Times New Roman" w:cs="Times New Roman"/>
          <w:sz w:val="22"/>
          <w:szCs w:val="22"/>
        </w:rPr>
        <w:endnoteReference w:id="13"/>
      </w:r>
    </w:p>
    <w:p w14:paraId="3D28C38C" w14:textId="77777777" w:rsidR="009E39EE" w:rsidRPr="00BC57BA" w:rsidRDefault="009E39EE" w:rsidP="00DF1ABE">
      <w:pPr>
        <w:spacing w:line="360" w:lineRule="auto"/>
        <w:ind w:left="567" w:right="515"/>
        <w:rPr>
          <w:rFonts w:ascii="Times New Roman" w:hAnsi="Times New Roman" w:cs="Times New Roman"/>
          <w:sz w:val="22"/>
          <w:szCs w:val="22"/>
        </w:rPr>
      </w:pPr>
    </w:p>
    <w:p w14:paraId="45C2AB10" w14:textId="0D82FA27" w:rsidR="00C85917" w:rsidRPr="00BC57BA" w:rsidRDefault="00C85917"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The weekly forum include</w:t>
      </w:r>
      <w:r w:rsidR="009744A7" w:rsidRPr="00BC57BA">
        <w:rPr>
          <w:rFonts w:ascii="Times New Roman" w:hAnsi="Times New Roman" w:cs="Times New Roman"/>
          <w:sz w:val="22"/>
          <w:szCs w:val="22"/>
        </w:rPr>
        <w:t>d</w:t>
      </w:r>
      <w:r w:rsidRPr="00BC57BA">
        <w:rPr>
          <w:rFonts w:ascii="Times New Roman" w:hAnsi="Times New Roman" w:cs="Times New Roman"/>
          <w:sz w:val="22"/>
          <w:szCs w:val="22"/>
        </w:rPr>
        <w:t xml:space="preserve"> a mix of different types of events. </w:t>
      </w:r>
      <w:r w:rsidRPr="00BC57BA">
        <w:rPr>
          <w:rFonts w:ascii="Times New Roman" w:hAnsi="Times New Roman" w:cs="Times New Roman"/>
          <w:i/>
          <w:sz w:val="22"/>
          <w:szCs w:val="22"/>
        </w:rPr>
        <w:t>In Conversation</w:t>
      </w:r>
      <w:r w:rsidRPr="00BC57BA">
        <w:rPr>
          <w:rFonts w:ascii="Times New Roman" w:hAnsi="Times New Roman" w:cs="Times New Roman"/>
          <w:sz w:val="22"/>
          <w:szCs w:val="22"/>
        </w:rPr>
        <w:t xml:space="preserve"> </w:t>
      </w:r>
      <w:r w:rsidR="007A04A6" w:rsidRPr="00BC57BA">
        <w:rPr>
          <w:rFonts w:ascii="Times New Roman" w:hAnsi="Times New Roman" w:cs="Times New Roman"/>
          <w:sz w:val="22"/>
          <w:szCs w:val="22"/>
        </w:rPr>
        <w:t xml:space="preserve">sessions were </w:t>
      </w:r>
      <w:r w:rsidRPr="00BC57BA">
        <w:rPr>
          <w:rFonts w:ascii="Times New Roman" w:hAnsi="Times New Roman" w:cs="Times New Roman"/>
          <w:sz w:val="22"/>
          <w:szCs w:val="22"/>
        </w:rPr>
        <w:t>open conversations held between academics and doctoral researchers from across creative disciplinary field</w:t>
      </w:r>
      <w:r w:rsidR="009A403F" w:rsidRPr="00BC57BA">
        <w:rPr>
          <w:rFonts w:ascii="Times New Roman" w:hAnsi="Times New Roman" w:cs="Times New Roman"/>
          <w:sz w:val="22"/>
          <w:szCs w:val="22"/>
        </w:rPr>
        <w:t>s</w:t>
      </w:r>
      <w:r w:rsidRPr="00BC57BA">
        <w:rPr>
          <w:rFonts w:ascii="Times New Roman" w:hAnsi="Times New Roman" w:cs="Times New Roman"/>
          <w:sz w:val="22"/>
          <w:szCs w:val="22"/>
        </w:rPr>
        <w:t>. The team soon realised that</w:t>
      </w:r>
      <w:r w:rsidR="007A04A6" w:rsidRPr="00BC57BA">
        <w:rPr>
          <w:rFonts w:ascii="Times New Roman" w:hAnsi="Times New Roman" w:cs="Times New Roman"/>
          <w:sz w:val="22"/>
          <w:szCs w:val="22"/>
        </w:rPr>
        <w:t xml:space="preserve"> these</w:t>
      </w:r>
      <w:r w:rsidRPr="00BC57BA">
        <w:rPr>
          <w:rFonts w:ascii="Times New Roman" w:hAnsi="Times New Roman" w:cs="Times New Roman"/>
          <w:sz w:val="22"/>
          <w:szCs w:val="22"/>
        </w:rPr>
        <w:t xml:space="preserve"> </w:t>
      </w:r>
      <w:r w:rsidR="009744A7" w:rsidRPr="00BC57BA">
        <w:rPr>
          <w:rFonts w:ascii="Times New Roman" w:hAnsi="Times New Roman" w:cs="Times New Roman"/>
          <w:sz w:val="22"/>
          <w:szCs w:val="22"/>
        </w:rPr>
        <w:t>were more successful</w:t>
      </w:r>
      <w:r w:rsidRPr="00BC57BA">
        <w:rPr>
          <w:rFonts w:ascii="Times New Roman" w:hAnsi="Times New Roman" w:cs="Times New Roman"/>
          <w:sz w:val="22"/>
          <w:szCs w:val="22"/>
        </w:rPr>
        <w:t xml:space="preserve"> if there was more than one panellist and if different disciplines were represented, as this broadened appeal and increased attendance, as well as providing fruitful cross-disciplinary fertilization and reflection. The </w:t>
      </w:r>
      <w:r w:rsidRPr="00BC57BA">
        <w:rPr>
          <w:rFonts w:ascii="Times New Roman" w:hAnsi="Times New Roman" w:cs="Times New Roman"/>
          <w:i/>
          <w:sz w:val="22"/>
          <w:szCs w:val="22"/>
        </w:rPr>
        <w:t>This is Not Theory</w:t>
      </w:r>
      <w:r w:rsidRPr="00BC57BA">
        <w:rPr>
          <w:rFonts w:ascii="Times New Roman" w:hAnsi="Times New Roman" w:cs="Times New Roman"/>
          <w:sz w:val="22"/>
          <w:szCs w:val="22"/>
        </w:rPr>
        <w:t xml:space="preserve"> series was a set of critical reading exercises, each based on a few paragraphs of theoretically dense text: </w:t>
      </w:r>
      <w:r w:rsidR="005C60C7">
        <w:rPr>
          <w:rFonts w:ascii="Times New Roman" w:hAnsi="Times New Roman" w:cs="Times New Roman"/>
          <w:sz w:val="22"/>
          <w:szCs w:val="22"/>
        </w:rPr>
        <w:t>‘</w:t>
      </w:r>
      <w:r w:rsidRPr="00BC57BA">
        <w:rPr>
          <w:rFonts w:ascii="Times New Roman" w:hAnsi="Times New Roman" w:cs="Times New Roman"/>
          <w:sz w:val="22"/>
          <w:szCs w:val="22"/>
        </w:rPr>
        <w:t>These sessions were fun, engaging and, best of all, noisy debates about meaning. Everyone dug in to unpack the dense material—to get to the heart of challenging concepts</w:t>
      </w:r>
      <w:r w:rsidR="005C60C7">
        <w:rPr>
          <w:rFonts w:ascii="Times New Roman" w:hAnsi="Times New Roman" w:cs="Times New Roman"/>
          <w:sz w:val="22"/>
          <w:szCs w:val="22"/>
        </w:rPr>
        <w:t>’</w:t>
      </w:r>
      <w:r w:rsidR="00E523D3">
        <w:rPr>
          <w:rStyle w:val="EndnoteReference"/>
          <w:rFonts w:ascii="Times New Roman" w:hAnsi="Times New Roman" w:cs="Times New Roman"/>
          <w:sz w:val="22"/>
          <w:szCs w:val="22"/>
        </w:rPr>
        <w:endnoteReference w:id="14"/>
      </w:r>
      <w:r w:rsidRPr="00BC57BA">
        <w:rPr>
          <w:rFonts w:ascii="Times New Roman" w:hAnsi="Times New Roman" w:cs="Times New Roman"/>
          <w:sz w:val="22"/>
          <w:szCs w:val="22"/>
        </w:rPr>
        <w:t xml:space="preserve">. </w:t>
      </w:r>
      <w:r w:rsidRPr="00BC57BA">
        <w:rPr>
          <w:rFonts w:ascii="Times New Roman" w:hAnsi="Times New Roman" w:cs="Times New Roman"/>
          <w:i/>
          <w:sz w:val="22"/>
          <w:szCs w:val="22"/>
        </w:rPr>
        <w:t>This is Not Rocket Science</w:t>
      </w:r>
      <w:r w:rsidRPr="00BC57BA">
        <w:rPr>
          <w:rFonts w:ascii="Times New Roman" w:hAnsi="Times New Roman" w:cs="Times New Roman"/>
          <w:sz w:val="22"/>
          <w:szCs w:val="22"/>
        </w:rPr>
        <w:t xml:space="preserve"> workshops had a more practical focus on training specific to practice-based research</w:t>
      </w:r>
      <w:r w:rsidR="009744A7" w:rsidRPr="00BC57BA">
        <w:rPr>
          <w:rFonts w:ascii="Times New Roman" w:hAnsi="Times New Roman" w:cs="Times New Roman"/>
          <w:sz w:val="22"/>
          <w:szCs w:val="22"/>
        </w:rPr>
        <w:t xml:space="preserve">; </w:t>
      </w:r>
      <w:r w:rsidRPr="00BC57BA">
        <w:rPr>
          <w:rFonts w:ascii="Times New Roman" w:hAnsi="Times New Roman" w:cs="Times New Roman"/>
          <w:sz w:val="22"/>
          <w:szCs w:val="22"/>
        </w:rPr>
        <w:t>topics have included reflective journals, public speaking, copyright in creative practice, ethics and even how to wrangle Microsoft Word to include film as well as images.</w:t>
      </w:r>
    </w:p>
    <w:p w14:paraId="46493C87" w14:textId="74C3746B" w:rsidR="00C85917" w:rsidRPr="00BC57BA" w:rsidRDefault="00E523D3"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C85917" w:rsidRPr="00BC57BA">
        <w:rPr>
          <w:rFonts w:ascii="Times New Roman" w:hAnsi="Times New Roman" w:cs="Times New Roman"/>
          <w:sz w:val="22"/>
          <w:szCs w:val="22"/>
        </w:rPr>
        <w:t xml:space="preserve">Adams and her colleagues have identified numerous benefits to </w:t>
      </w:r>
      <w:r w:rsidR="00C85917" w:rsidRPr="00BC57BA">
        <w:rPr>
          <w:rFonts w:ascii="Times New Roman" w:hAnsi="Times New Roman" w:cs="Times New Roman"/>
          <w:i/>
          <w:sz w:val="22"/>
          <w:szCs w:val="22"/>
        </w:rPr>
        <w:t>This is Not a Seminar</w:t>
      </w:r>
      <w:r w:rsidR="00C85917" w:rsidRPr="00BC57BA">
        <w:rPr>
          <w:rFonts w:ascii="Times New Roman" w:hAnsi="Times New Roman" w:cs="Times New Roman"/>
          <w:sz w:val="22"/>
          <w:szCs w:val="22"/>
        </w:rPr>
        <w:t xml:space="preserve"> which have repaid their investment of time and resources in the initiative:</w:t>
      </w:r>
    </w:p>
    <w:p w14:paraId="02A3F378" w14:textId="77777777" w:rsidR="00C85917" w:rsidRPr="00BC57BA" w:rsidRDefault="00C85917"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 </w:t>
      </w:r>
    </w:p>
    <w:p w14:paraId="6C5B8D34" w14:textId="09562D4D" w:rsidR="00C85917" w:rsidRDefault="008828C9"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[it]</w:t>
      </w:r>
      <w:r w:rsidR="00C85917" w:rsidRPr="00BC57BA">
        <w:rPr>
          <w:rFonts w:ascii="Times New Roman" w:hAnsi="Times New Roman" w:cs="Times New Roman"/>
          <w:sz w:val="22"/>
          <w:szCs w:val="22"/>
        </w:rPr>
        <w:t xml:space="preserve"> has enabled a heightened rapport and a greater sense of community amongst researchers across creative disciplines; a broader acknowledgement of the range of work that constitutes practice-led and practice-based research; confidence in the development of documentation, communication and methodological skills; an appreciation for the modes through which creative practices can be theorised and contextualised in academic </w:t>
      </w:r>
      <w:r w:rsidR="00C85917" w:rsidRPr="00BC57BA">
        <w:rPr>
          <w:rFonts w:ascii="Times New Roman" w:hAnsi="Times New Roman" w:cs="Times New Roman"/>
          <w:sz w:val="22"/>
          <w:szCs w:val="22"/>
        </w:rPr>
        <w:lastRenderedPageBreak/>
        <w:t>terms; and a stronger representation of practice-led and practice-based researchers in academic environments</w:t>
      </w:r>
      <w:r w:rsidR="00DB77AD" w:rsidRPr="00BC57BA">
        <w:rPr>
          <w:rFonts w:ascii="Times New Roman" w:hAnsi="Times New Roman" w:cs="Times New Roman"/>
          <w:sz w:val="22"/>
          <w:szCs w:val="22"/>
        </w:rPr>
        <w:t>.</w:t>
      </w:r>
      <w:r w:rsidR="00AD4DB5">
        <w:rPr>
          <w:rStyle w:val="EndnoteReference"/>
          <w:rFonts w:ascii="Times New Roman" w:hAnsi="Times New Roman" w:cs="Times New Roman"/>
          <w:sz w:val="22"/>
          <w:szCs w:val="22"/>
        </w:rPr>
        <w:endnoteReference w:id="15"/>
      </w:r>
    </w:p>
    <w:p w14:paraId="6E3D0E0F" w14:textId="77777777" w:rsidR="005C60C7" w:rsidRPr="00BC57BA" w:rsidRDefault="005C60C7" w:rsidP="00DF1ABE">
      <w:pPr>
        <w:spacing w:line="360" w:lineRule="auto"/>
        <w:ind w:left="567" w:right="515"/>
        <w:rPr>
          <w:rFonts w:ascii="Times New Roman" w:hAnsi="Times New Roman" w:cs="Times New Roman"/>
          <w:sz w:val="22"/>
          <w:szCs w:val="22"/>
        </w:rPr>
      </w:pPr>
    </w:p>
    <w:p w14:paraId="0F44F94E" w14:textId="0D89926E" w:rsidR="00C85917" w:rsidRPr="00BC57BA" w:rsidRDefault="00C85917"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The benefits are individual and institutional. As with the </w:t>
      </w:r>
      <w:r w:rsidRPr="00BC57BA">
        <w:rPr>
          <w:rFonts w:ascii="Times New Roman" w:hAnsi="Times New Roman" w:cs="Times New Roman"/>
          <w:i/>
          <w:sz w:val="22"/>
          <w:szCs w:val="22"/>
        </w:rPr>
        <w:t>Forum</w:t>
      </w:r>
      <w:r w:rsidRPr="00BC57BA">
        <w:rPr>
          <w:rFonts w:ascii="Times New Roman" w:hAnsi="Times New Roman" w:cs="Times New Roman"/>
          <w:sz w:val="22"/>
          <w:szCs w:val="22"/>
        </w:rPr>
        <w:t xml:space="preserve"> at Goldsmiths, confidence both in articulation of practice-based research and its legitimisation via the institutional value accrued through the profile and visibility of the community have benefited academic staff as well as doctoral researchers.</w:t>
      </w:r>
    </w:p>
    <w:p w14:paraId="6243FD5B" w14:textId="4038FC1B" w:rsidR="004B0671" w:rsidRPr="00BC57BA" w:rsidRDefault="005C60C7"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C85917" w:rsidRPr="00BC57BA">
        <w:rPr>
          <w:rFonts w:ascii="Times New Roman" w:hAnsi="Times New Roman" w:cs="Times New Roman"/>
          <w:sz w:val="22"/>
          <w:szCs w:val="22"/>
        </w:rPr>
        <w:t>Whilst</w:t>
      </w:r>
      <w:r w:rsidR="002270E7" w:rsidRPr="00BC57BA">
        <w:rPr>
          <w:rFonts w:ascii="Times New Roman" w:hAnsi="Times New Roman" w:cs="Times New Roman"/>
          <w:sz w:val="22"/>
          <w:szCs w:val="22"/>
        </w:rPr>
        <w:t xml:space="preserve"> the</w:t>
      </w:r>
      <w:r w:rsidR="00C85917" w:rsidRPr="00BC57BA">
        <w:rPr>
          <w:rFonts w:ascii="Times New Roman" w:hAnsi="Times New Roman" w:cs="Times New Roman"/>
          <w:sz w:val="22"/>
          <w:szCs w:val="22"/>
        </w:rPr>
        <w:t xml:space="preserve"> </w:t>
      </w:r>
      <w:r w:rsidR="00C85917" w:rsidRPr="00BC57BA">
        <w:rPr>
          <w:rFonts w:ascii="Times New Roman" w:hAnsi="Times New Roman" w:cs="Times New Roman"/>
          <w:i/>
          <w:sz w:val="22"/>
          <w:szCs w:val="22"/>
        </w:rPr>
        <w:t>T</w:t>
      </w:r>
      <w:r w:rsidR="002270E7" w:rsidRPr="00BC57BA">
        <w:rPr>
          <w:rFonts w:ascii="Times New Roman" w:hAnsi="Times New Roman" w:cs="Times New Roman"/>
          <w:i/>
          <w:sz w:val="22"/>
          <w:szCs w:val="22"/>
        </w:rPr>
        <w:t xml:space="preserve">his </w:t>
      </w:r>
      <w:r w:rsidR="00C85917" w:rsidRPr="00BC57BA">
        <w:rPr>
          <w:rFonts w:ascii="Times New Roman" w:hAnsi="Times New Roman" w:cs="Times New Roman"/>
          <w:i/>
          <w:sz w:val="22"/>
          <w:szCs w:val="22"/>
        </w:rPr>
        <w:t>I</w:t>
      </w:r>
      <w:r w:rsidR="002270E7" w:rsidRPr="00BC57BA">
        <w:rPr>
          <w:rFonts w:ascii="Times New Roman" w:hAnsi="Times New Roman" w:cs="Times New Roman"/>
          <w:i/>
          <w:sz w:val="22"/>
          <w:szCs w:val="22"/>
        </w:rPr>
        <w:t xml:space="preserve">s </w:t>
      </w:r>
      <w:r w:rsidR="00C85917" w:rsidRPr="00BC57BA">
        <w:rPr>
          <w:rFonts w:ascii="Times New Roman" w:hAnsi="Times New Roman" w:cs="Times New Roman"/>
          <w:i/>
          <w:sz w:val="22"/>
          <w:szCs w:val="22"/>
        </w:rPr>
        <w:t>N</w:t>
      </w:r>
      <w:r w:rsidR="002270E7" w:rsidRPr="00BC57BA">
        <w:rPr>
          <w:rFonts w:ascii="Times New Roman" w:hAnsi="Times New Roman" w:cs="Times New Roman"/>
          <w:i/>
          <w:sz w:val="22"/>
          <w:szCs w:val="22"/>
        </w:rPr>
        <w:t xml:space="preserve">ot </w:t>
      </w:r>
      <w:r w:rsidR="00C85917" w:rsidRPr="00BC57BA">
        <w:rPr>
          <w:rFonts w:ascii="Times New Roman" w:hAnsi="Times New Roman" w:cs="Times New Roman"/>
          <w:i/>
          <w:sz w:val="22"/>
          <w:szCs w:val="22"/>
        </w:rPr>
        <w:t>A</w:t>
      </w:r>
      <w:r w:rsidR="002270E7" w:rsidRPr="00BC57BA">
        <w:rPr>
          <w:rFonts w:ascii="Times New Roman" w:hAnsi="Times New Roman" w:cs="Times New Roman"/>
          <w:i/>
          <w:sz w:val="22"/>
          <w:szCs w:val="22"/>
        </w:rPr>
        <w:t xml:space="preserve"> </w:t>
      </w:r>
      <w:r w:rsidR="00C85917" w:rsidRPr="00BC57BA">
        <w:rPr>
          <w:rFonts w:ascii="Times New Roman" w:hAnsi="Times New Roman" w:cs="Times New Roman"/>
          <w:i/>
          <w:sz w:val="22"/>
          <w:szCs w:val="22"/>
        </w:rPr>
        <w:t>S</w:t>
      </w:r>
      <w:r w:rsidR="002270E7" w:rsidRPr="00BC57BA">
        <w:rPr>
          <w:rFonts w:ascii="Times New Roman" w:hAnsi="Times New Roman" w:cs="Times New Roman"/>
          <w:i/>
          <w:sz w:val="22"/>
          <w:szCs w:val="22"/>
        </w:rPr>
        <w:t>eminar</w:t>
      </w:r>
      <w:r w:rsidR="00C85917" w:rsidRPr="00BC57BA">
        <w:rPr>
          <w:rFonts w:ascii="Times New Roman" w:hAnsi="Times New Roman" w:cs="Times New Roman"/>
          <w:sz w:val="22"/>
          <w:szCs w:val="22"/>
        </w:rPr>
        <w:t xml:space="preserve"> </w:t>
      </w:r>
      <w:r w:rsidR="002270E7" w:rsidRPr="00BC57BA">
        <w:rPr>
          <w:rFonts w:ascii="Times New Roman" w:hAnsi="Times New Roman" w:cs="Times New Roman"/>
          <w:sz w:val="22"/>
          <w:szCs w:val="22"/>
        </w:rPr>
        <w:t xml:space="preserve">initiative </w:t>
      </w:r>
      <w:r w:rsidR="00C85917" w:rsidRPr="00BC57BA">
        <w:rPr>
          <w:rFonts w:ascii="Times New Roman" w:hAnsi="Times New Roman" w:cs="Times New Roman"/>
          <w:sz w:val="22"/>
          <w:szCs w:val="22"/>
        </w:rPr>
        <w:t xml:space="preserve">continues and evolves at Edith Cowan University, </w:t>
      </w:r>
      <w:r w:rsidR="004B0671" w:rsidRPr="00BC57BA">
        <w:rPr>
          <w:rFonts w:ascii="Times New Roman" w:hAnsi="Times New Roman" w:cs="Times New Roman"/>
          <w:i/>
          <w:sz w:val="22"/>
          <w:szCs w:val="22"/>
        </w:rPr>
        <w:t>The Goldsmiths Forum for Practice-Based Postgraduate Research</w:t>
      </w:r>
      <w:r w:rsidR="004B0671" w:rsidRPr="00BC57BA">
        <w:rPr>
          <w:rFonts w:ascii="Times New Roman" w:hAnsi="Times New Roman" w:cs="Times New Roman"/>
          <w:sz w:val="22"/>
          <w:szCs w:val="22"/>
        </w:rPr>
        <w:t xml:space="preserve"> effectively came to an end in 2017, prompted in part by the retirement of now Emeritus Professor Jefferies. As </w:t>
      </w:r>
      <w:r w:rsidR="008828C9" w:rsidRPr="00BC57BA">
        <w:rPr>
          <w:rFonts w:ascii="Times New Roman" w:hAnsi="Times New Roman" w:cs="Times New Roman"/>
          <w:sz w:val="22"/>
          <w:szCs w:val="22"/>
        </w:rPr>
        <w:t xml:space="preserve">former participant </w:t>
      </w:r>
      <w:proofErr w:type="spellStart"/>
      <w:r w:rsidR="004B0671" w:rsidRPr="00BC57BA">
        <w:rPr>
          <w:rFonts w:ascii="Times New Roman" w:hAnsi="Times New Roman" w:cs="Times New Roman"/>
          <w:sz w:val="22"/>
          <w:szCs w:val="22"/>
        </w:rPr>
        <w:t>Goodin</w:t>
      </w:r>
      <w:proofErr w:type="spellEnd"/>
      <w:r w:rsidR="004B0671" w:rsidRPr="00BC57BA">
        <w:rPr>
          <w:rFonts w:ascii="Times New Roman" w:hAnsi="Times New Roman" w:cs="Times New Roman"/>
          <w:sz w:val="22"/>
          <w:szCs w:val="22"/>
        </w:rPr>
        <w:t>, perceptively states:</w:t>
      </w:r>
    </w:p>
    <w:p w14:paraId="20CA7EC4" w14:textId="77777777" w:rsidR="008828C9" w:rsidRPr="00BC57BA" w:rsidRDefault="008828C9" w:rsidP="00DF1ABE">
      <w:pPr>
        <w:spacing w:line="360" w:lineRule="auto"/>
        <w:rPr>
          <w:rFonts w:ascii="Times New Roman" w:hAnsi="Times New Roman" w:cs="Times New Roman"/>
          <w:sz w:val="22"/>
          <w:szCs w:val="22"/>
        </w:rPr>
      </w:pPr>
    </w:p>
    <w:p w14:paraId="0254CCB5" w14:textId="6CD9ACE2" w:rsidR="004B0671" w:rsidRDefault="004B0671"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Initiatives and communities like this can only be sustained through the dedication of the presiding faculty members and with the support of the University. It takes actively engaged faculty members that believe in the process and stay engaged with the community at large to keep initiatives like these alive. Communities like these have to constantly evolve as the crop of students, their projects, and their individual needs </w:t>
      </w:r>
      <w:commentRangeStart w:id="3"/>
      <w:r w:rsidRPr="00BC57BA">
        <w:rPr>
          <w:rFonts w:ascii="Times New Roman" w:hAnsi="Times New Roman" w:cs="Times New Roman"/>
          <w:sz w:val="22"/>
          <w:szCs w:val="22"/>
        </w:rPr>
        <w:t>change.</w:t>
      </w:r>
      <w:commentRangeEnd w:id="3"/>
      <w:r w:rsidR="00D80773">
        <w:rPr>
          <w:rStyle w:val="CommentReference"/>
        </w:rPr>
        <w:commentReference w:id="3"/>
      </w:r>
    </w:p>
    <w:p w14:paraId="75CA42EC" w14:textId="77777777" w:rsidR="00CB7756" w:rsidRPr="00BC57BA" w:rsidRDefault="00CB7756" w:rsidP="00DF1ABE">
      <w:pPr>
        <w:spacing w:line="360" w:lineRule="auto"/>
        <w:ind w:left="567" w:right="515"/>
        <w:rPr>
          <w:rFonts w:ascii="Times New Roman" w:hAnsi="Times New Roman" w:cs="Times New Roman"/>
          <w:sz w:val="22"/>
          <w:szCs w:val="22"/>
        </w:rPr>
      </w:pPr>
    </w:p>
    <w:p w14:paraId="0A3DF5FA" w14:textId="4691F725" w:rsidR="004B0671" w:rsidRPr="00BC57BA" w:rsidRDefault="004B0671"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Whilst arguably the practice-based research environment at Goldsmiths had evolved during the nine years of the </w:t>
      </w:r>
      <w:r w:rsidRPr="00BC57BA">
        <w:rPr>
          <w:rFonts w:ascii="Times New Roman" w:hAnsi="Times New Roman" w:cs="Times New Roman"/>
          <w:i/>
          <w:sz w:val="22"/>
          <w:szCs w:val="22"/>
        </w:rPr>
        <w:t>Forum’s</w:t>
      </w:r>
      <w:r w:rsidRPr="00BC57BA">
        <w:rPr>
          <w:rFonts w:ascii="Times New Roman" w:hAnsi="Times New Roman" w:cs="Times New Roman"/>
          <w:sz w:val="22"/>
          <w:szCs w:val="22"/>
        </w:rPr>
        <w:t xml:space="preserve"> existence and the needs were different</w:t>
      </w:r>
      <w:r w:rsidR="007A04A6" w:rsidRPr="00BC57BA">
        <w:rPr>
          <w:rFonts w:ascii="Times New Roman" w:hAnsi="Times New Roman" w:cs="Times New Roman"/>
          <w:sz w:val="22"/>
          <w:szCs w:val="22"/>
        </w:rPr>
        <w:t xml:space="preserve"> in 2017</w:t>
      </w:r>
      <w:r w:rsidRPr="00BC57BA">
        <w:rPr>
          <w:rFonts w:ascii="Times New Roman" w:hAnsi="Times New Roman" w:cs="Times New Roman"/>
          <w:sz w:val="22"/>
          <w:szCs w:val="22"/>
        </w:rPr>
        <w:t>, the central role played by Jeffries is evident and this points to questions of sustainability of community for practice-based doctoral researchers. It is a difficult balance to achieve, enabling and responding to a fluid group of doctoral researchers whose needs may change from year to year, whilst ensuring that community initiatives become embedded and sustained by the institution</w:t>
      </w:r>
      <w:r w:rsidR="009A403F" w:rsidRPr="00BC57BA">
        <w:rPr>
          <w:rFonts w:ascii="Times New Roman" w:hAnsi="Times New Roman" w:cs="Times New Roman"/>
          <w:sz w:val="22"/>
          <w:szCs w:val="22"/>
        </w:rPr>
        <w:t xml:space="preserve"> and participants</w:t>
      </w:r>
      <w:r w:rsidRPr="00BC57BA">
        <w:rPr>
          <w:rFonts w:ascii="Times New Roman" w:hAnsi="Times New Roman" w:cs="Times New Roman"/>
          <w:sz w:val="22"/>
          <w:szCs w:val="22"/>
        </w:rPr>
        <w:t xml:space="preserve">. Currently there is more of a disciplinary focus to doctoral community events at Goldsmiths, for example the PhD Art programme running regular </w:t>
      </w:r>
      <w:r w:rsidRPr="00BC57BA">
        <w:rPr>
          <w:rFonts w:ascii="Times New Roman" w:hAnsi="Times New Roman" w:cs="Times New Roman"/>
          <w:i/>
          <w:sz w:val="22"/>
          <w:szCs w:val="22"/>
        </w:rPr>
        <w:t>Flashpoints</w:t>
      </w:r>
      <w:r w:rsidRPr="00BC57BA">
        <w:rPr>
          <w:rFonts w:ascii="Times New Roman" w:hAnsi="Times New Roman" w:cs="Times New Roman"/>
          <w:sz w:val="22"/>
          <w:szCs w:val="22"/>
        </w:rPr>
        <w:t xml:space="preserve"> where doctoral researchers share their research and its challenges. This points almost paradoxically to the success of the </w:t>
      </w:r>
      <w:r w:rsidRPr="00BC57BA">
        <w:rPr>
          <w:rFonts w:ascii="Times New Roman" w:hAnsi="Times New Roman" w:cs="Times New Roman"/>
          <w:i/>
          <w:sz w:val="22"/>
          <w:szCs w:val="22"/>
        </w:rPr>
        <w:t>Forum</w:t>
      </w:r>
      <w:r w:rsidRPr="00BC57BA">
        <w:rPr>
          <w:rFonts w:ascii="Times New Roman" w:hAnsi="Times New Roman" w:cs="Times New Roman"/>
          <w:sz w:val="22"/>
          <w:szCs w:val="22"/>
        </w:rPr>
        <w:t xml:space="preserve">, in that the benefits of the activities have been recognised and replicated at disciplinary level removing the gaps that the </w:t>
      </w:r>
      <w:r w:rsidRPr="00BC57BA">
        <w:rPr>
          <w:rFonts w:ascii="Times New Roman" w:hAnsi="Times New Roman" w:cs="Times New Roman"/>
          <w:i/>
          <w:sz w:val="22"/>
          <w:szCs w:val="22"/>
        </w:rPr>
        <w:t>Forum</w:t>
      </w:r>
      <w:r w:rsidRPr="00BC57BA">
        <w:rPr>
          <w:rFonts w:ascii="Times New Roman" w:hAnsi="Times New Roman" w:cs="Times New Roman"/>
          <w:sz w:val="22"/>
          <w:szCs w:val="22"/>
        </w:rPr>
        <w:t xml:space="preserve"> filled in provision</w:t>
      </w:r>
      <w:r w:rsidR="008828C9" w:rsidRPr="00BC57BA">
        <w:rPr>
          <w:rFonts w:ascii="Times New Roman" w:hAnsi="Times New Roman" w:cs="Times New Roman"/>
          <w:sz w:val="22"/>
          <w:szCs w:val="22"/>
        </w:rPr>
        <w:t>. H</w:t>
      </w:r>
      <w:r w:rsidRPr="00BC57BA">
        <w:rPr>
          <w:rFonts w:ascii="Times New Roman" w:hAnsi="Times New Roman" w:cs="Times New Roman"/>
          <w:sz w:val="22"/>
          <w:szCs w:val="22"/>
        </w:rPr>
        <w:t>owever</w:t>
      </w:r>
      <w:r w:rsidR="008828C9" w:rsidRPr="00BC57BA">
        <w:rPr>
          <w:rFonts w:ascii="Times New Roman" w:hAnsi="Times New Roman" w:cs="Times New Roman"/>
          <w:sz w:val="22"/>
          <w:szCs w:val="22"/>
        </w:rPr>
        <w:t>,</w:t>
      </w:r>
      <w:r w:rsidRPr="00BC57BA">
        <w:rPr>
          <w:rFonts w:ascii="Times New Roman" w:hAnsi="Times New Roman" w:cs="Times New Roman"/>
          <w:sz w:val="22"/>
          <w:szCs w:val="22"/>
        </w:rPr>
        <w:t xml:space="preserve"> arguably the potential </w:t>
      </w:r>
      <w:r w:rsidR="008828C9" w:rsidRPr="00BC57BA">
        <w:rPr>
          <w:rFonts w:ascii="Times New Roman" w:hAnsi="Times New Roman" w:cs="Times New Roman"/>
          <w:sz w:val="22"/>
          <w:szCs w:val="22"/>
        </w:rPr>
        <w:t>for</w:t>
      </w:r>
      <w:r w:rsidRPr="00BC57BA">
        <w:rPr>
          <w:rFonts w:ascii="Times New Roman" w:hAnsi="Times New Roman" w:cs="Times New Roman"/>
          <w:sz w:val="22"/>
          <w:szCs w:val="22"/>
        </w:rPr>
        <w:t xml:space="preserve"> of cross-disciplinary </w:t>
      </w:r>
      <w:r w:rsidR="008828C9" w:rsidRPr="00BC57BA">
        <w:rPr>
          <w:rFonts w:ascii="Times New Roman" w:hAnsi="Times New Roman" w:cs="Times New Roman"/>
          <w:sz w:val="22"/>
          <w:szCs w:val="22"/>
        </w:rPr>
        <w:t>exchange</w:t>
      </w:r>
      <w:r w:rsidRPr="00BC57BA">
        <w:rPr>
          <w:rFonts w:ascii="Times New Roman" w:hAnsi="Times New Roman" w:cs="Times New Roman"/>
          <w:sz w:val="22"/>
          <w:szCs w:val="22"/>
        </w:rPr>
        <w:t xml:space="preserve">s the </w:t>
      </w:r>
      <w:r w:rsidRPr="00BC57BA">
        <w:rPr>
          <w:rFonts w:ascii="Times New Roman" w:hAnsi="Times New Roman" w:cs="Times New Roman"/>
          <w:i/>
          <w:sz w:val="22"/>
          <w:szCs w:val="22"/>
        </w:rPr>
        <w:t>Forum</w:t>
      </w:r>
      <w:r w:rsidRPr="00BC57BA">
        <w:rPr>
          <w:rFonts w:ascii="Times New Roman" w:hAnsi="Times New Roman" w:cs="Times New Roman"/>
          <w:sz w:val="22"/>
          <w:szCs w:val="22"/>
        </w:rPr>
        <w:t xml:space="preserve"> embodied has diminished.</w:t>
      </w:r>
    </w:p>
    <w:p w14:paraId="5D3D2DC0" w14:textId="22A675A9" w:rsidR="00AA4492" w:rsidRPr="00BC57BA" w:rsidRDefault="00CB7756" w:rsidP="00DD06D1">
      <w:pPr>
        <w:spacing w:line="360" w:lineRule="auto"/>
        <w:rPr>
          <w:rFonts w:ascii="Times New Roman" w:hAnsi="Times New Roman" w:cs="Times New Roman"/>
          <w:color w:val="000000" w:themeColor="text1"/>
          <w:sz w:val="22"/>
          <w:szCs w:val="22"/>
        </w:rPr>
      </w:pPr>
      <w:r>
        <w:rPr>
          <w:rFonts w:ascii="Times New Roman" w:hAnsi="Times New Roman" w:cs="Times New Roman"/>
          <w:sz w:val="22"/>
          <w:szCs w:val="22"/>
        </w:rPr>
        <w:tab/>
      </w:r>
      <w:r w:rsidR="00437F83" w:rsidRPr="00BC57BA">
        <w:rPr>
          <w:rFonts w:ascii="Times New Roman" w:hAnsi="Times New Roman" w:cs="Times New Roman"/>
          <w:sz w:val="22"/>
          <w:szCs w:val="22"/>
        </w:rPr>
        <w:t xml:space="preserve">Opportunities to share experiences and to </w:t>
      </w:r>
      <w:r w:rsidR="00537ED2">
        <w:rPr>
          <w:rFonts w:ascii="Times New Roman" w:hAnsi="Times New Roman" w:cs="Times New Roman"/>
          <w:sz w:val="22"/>
          <w:szCs w:val="22"/>
        </w:rPr>
        <w:t>“</w:t>
      </w:r>
      <w:r w:rsidR="00437F83" w:rsidRPr="00BC57BA">
        <w:rPr>
          <w:rFonts w:ascii="Times New Roman" w:hAnsi="Times New Roman" w:cs="Times New Roman"/>
          <w:sz w:val="22"/>
          <w:szCs w:val="22"/>
        </w:rPr>
        <w:t xml:space="preserve">think </w:t>
      </w:r>
      <w:r w:rsidR="00537ED2" w:rsidRPr="00BC57BA">
        <w:rPr>
          <w:rFonts w:ascii="Times New Roman" w:hAnsi="Times New Roman" w:cs="Times New Roman"/>
          <w:sz w:val="22"/>
          <w:szCs w:val="22"/>
        </w:rPr>
        <w:t>aloud</w:t>
      </w:r>
      <w:r w:rsidR="00537ED2">
        <w:rPr>
          <w:rFonts w:ascii="Times New Roman" w:hAnsi="Times New Roman" w:cs="Times New Roman"/>
          <w:sz w:val="22"/>
          <w:szCs w:val="22"/>
        </w:rPr>
        <w:t>”</w:t>
      </w:r>
      <w:r w:rsidR="00537ED2" w:rsidRPr="00BC57BA">
        <w:rPr>
          <w:rFonts w:ascii="Times New Roman" w:hAnsi="Times New Roman" w:cs="Times New Roman"/>
          <w:sz w:val="22"/>
          <w:szCs w:val="22"/>
        </w:rPr>
        <w:t xml:space="preserve"> </w:t>
      </w:r>
      <w:r w:rsidR="00437F83" w:rsidRPr="00BC57BA">
        <w:rPr>
          <w:rFonts w:ascii="Times New Roman" w:hAnsi="Times New Roman" w:cs="Times New Roman"/>
          <w:sz w:val="22"/>
          <w:szCs w:val="22"/>
        </w:rPr>
        <w:t xml:space="preserve">are beneficial for practice-based doctoral researchers and can increase an individual’s confidence and understanding of their own research project. Both at Goldsmiths and Edith Cowan University facilitating discussions via seminars and workshops with cross-disciplinary and interdisciplinary communities had particular benefits in raising the visibility of practice-based research in the institution as well as addressing specific methodological challenges and training needs. There are challenges however in balancing the benefits </w:t>
      </w:r>
      <w:r w:rsidR="00437F83" w:rsidRPr="00BC57BA">
        <w:rPr>
          <w:rFonts w:ascii="Times New Roman" w:hAnsi="Times New Roman" w:cs="Times New Roman"/>
          <w:sz w:val="22"/>
          <w:szCs w:val="22"/>
        </w:rPr>
        <w:lastRenderedPageBreak/>
        <w:t xml:space="preserve">of disciplinary </w:t>
      </w:r>
      <w:r w:rsidR="00437F83" w:rsidRPr="00BC57BA">
        <w:rPr>
          <w:rFonts w:ascii="Times New Roman" w:hAnsi="Times New Roman" w:cs="Times New Roman"/>
          <w:sz w:val="22"/>
          <w:szCs w:val="22"/>
          <w:lang w:val="en-US"/>
        </w:rPr>
        <w:t>communities based on shared language and understanding</w:t>
      </w:r>
      <w:r w:rsidR="009E1CB8" w:rsidRPr="00BC57BA">
        <w:rPr>
          <w:rFonts w:ascii="Times New Roman" w:hAnsi="Times New Roman" w:cs="Times New Roman"/>
          <w:sz w:val="22"/>
          <w:szCs w:val="22"/>
          <w:lang w:val="en-US"/>
        </w:rPr>
        <w:t>,</w:t>
      </w:r>
      <w:r w:rsidR="00437F83" w:rsidRPr="00BC57BA">
        <w:rPr>
          <w:rFonts w:ascii="Times New Roman" w:hAnsi="Times New Roman" w:cs="Times New Roman"/>
          <w:sz w:val="22"/>
          <w:szCs w:val="22"/>
          <w:lang w:val="en-US"/>
        </w:rPr>
        <w:t xml:space="preserve"> with the benefits of outsider views and reconceptualization via the effort of translation that come from interacting with researchers from other disciplines.</w:t>
      </w:r>
    </w:p>
    <w:p w14:paraId="69F87983" w14:textId="1E20E0EA" w:rsidR="0030463B" w:rsidRPr="00BC57BA" w:rsidRDefault="0030463B" w:rsidP="00DF1ABE">
      <w:pPr>
        <w:spacing w:line="360" w:lineRule="auto"/>
        <w:rPr>
          <w:rFonts w:ascii="Times New Roman" w:hAnsi="Times New Roman" w:cs="Times New Roman"/>
          <w:sz w:val="22"/>
          <w:szCs w:val="22"/>
        </w:rPr>
      </w:pPr>
    </w:p>
    <w:p w14:paraId="1347FB63" w14:textId="4D446680" w:rsidR="009A403F" w:rsidRPr="00BC57BA" w:rsidRDefault="00606567" w:rsidP="00DF1ABE">
      <w:pPr>
        <w:spacing w:line="360" w:lineRule="auto"/>
        <w:rPr>
          <w:rFonts w:ascii="Times New Roman" w:hAnsi="Times New Roman" w:cs="Times New Roman"/>
          <w:szCs w:val="22"/>
        </w:rPr>
      </w:pPr>
      <w:r w:rsidRPr="00BC57BA">
        <w:rPr>
          <w:rFonts w:ascii="Times New Roman" w:hAnsi="Times New Roman" w:cs="Times New Roman"/>
          <w:b/>
          <w:szCs w:val="22"/>
        </w:rPr>
        <w:t>Spaces for community building</w:t>
      </w:r>
      <w:r w:rsidR="008E1FC2" w:rsidRPr="00BC57BA">
        <w:rPr>
          <w:rFonts w:ascii="Times New Roman" w:hAnsi="Times New Roman" w:cs="Times New Roman"/>
          <w:b/>
          <w:szCs w:val="22"/>
        </w:rPr>
        <w:t xml:space="preserve"> </w:t>
      </w:r>
      <w:r w:rsidRPr="00BC57BA">
        <w:rPr>
          <w:rFonts w:ascii="Times New Roman" w:hAnsi="Times New Roman" w:cs="Times New Roman"/>
          <w:b/>
          <w:szCs w:val="22"/>
        </w:rPr>
        <w:t>across disciplines</w:t>
      </w:r>
    </w:p>
    <w:p w14:paraId="5A73EDBF" w14:textId="03D52695" w:rsidR="00904ABB" w:rsidRPr="00BC57BA" w:rsidRDefault="002270E7"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Creating spaces for interdisciplinary and cross-disciplinary communities to mix and form can be challenging as well as fruitful. </w:t>
      </w:r>
      <w:r w:rsidR="00904ABB" w:rsidRPr="00BC57BA">
        <w:rPr>
          <w:rFonts w:ascii="Times New Roman" w:hAnsi="Times New Roman" w:cs="Times New Roman"/>
          <w:sz w:val="22"/>
          <w:szCs w:val="22"/>
        </w:rPr>
        <w:t xml:space="preserve">Described on its website as </w:t>
      </w:r>
      <w:r w:rsidR="00E36E25">
        <w:rPr>
          <w:rFonts w:ascii="Times New Roman" w:hAnsi="Times New Roman" w:cs="Times New Roman"/>
          <w:sz w:val="22"/>
          <w:szCs w:val="22"/>
        </w:rPr>
        <w:t>‘</w:t>
      </w:r>
      <w:r w:rsidR="00904ABB" w:rsidRPr="00BC57BA">
        <w:rPr>
          <w:rFonts w:ascii="Times New Roman" w:hAnsi="Times New Roman" w:cs="Times New Roman"/>
          <w:sz w:val="22"/>
          <w:szCs w:val="22"/>
        </w:rPr>
        <w:t>an Open Research Lab for playful experimentation with creative technology</w:t>
      </w:r>
      <w:r w:rsidR="00E36E25">
        <w:rPr>
          <w:rFonts w:ascii="Times New Roman" w:hAnsi="Times New Roman" w:cs="Times New Roman"/>
          <w:sz w:val="22"/>
          <w:szCs w:val="22"/>
        </w:rPr>
        <w:t>’</w:t>
      </w:r>
      <w:r w:rsidR="00904ABB" w:rsidRPr="00BC57BA">
        <w:rPr>
          <w:rFonts w:ascii="Times New Roman" w:hAnsi="Times New Roman" w:cs="Times New Roman"/>
          <w:sz w:val="22"/>
          <w:szCs w:val="22"/>
        </w:rPr>
        <w:t xml:space="preserve">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 xml:space="preserve">-DAT 2019a), </w:t>
      </w:r>
      <w:proofErr w:type="spellStart"/>
      <w:r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 xml:space="preserve">-DAT at the University of Plymouth on England’s South Coast is an evolution of the Institute of Digital Art and Technology established over twenty years ago.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 xml:space="preserve">-DAT hosts doctoral researchers from a diverse range of disciplines which can include digital design, communication design, sonic arts, digital art, interactive media, curating and architecture. Through relationships with other research institutes and groups at Plymouth and internationally, the broader pool of </w:t>
      </w:r>
      <w:r w:rsidR="00F66A78" w:rsidRPr="00BC57BA">
        <w:rPr>
          <w:rFonts w:ascii="Times New Roman" w:hAnsi="Times New Roman" w:cs="Times New Roman"/>
          <w:sz w:val="22"/>
          <w:szCs w:val="22"/>
        </w:rPr>
        <w:t xml:space="preserve">doctoral </w:t>
      </w:r>
      <w:r w:rsidR="00904ABB" w:rsidRPr="00BC57BA">
        <w:rPr>
          <w:rFonts w:ascii="Times New Roman" w:hAnsi="Times New Roman" w:cs="Times New Roman"/>
          <w:sz w:val="22"/>
          <w:szCs w:val="22"/>
        </w:rPr>
        <w:t xml:space="preserve">researchers with which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 xml:space="preserve">-DAT’s academics engage includes those in the medical humanities, robotics, education and performance. Across this rich mix and key to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 xml:space="preserve">-DAT’s research activity is the ethos </w:t>
      </w:r>
      <w:r w:rsidR="009A403F" w:rsidRPr="00BC57BA">
        <w:rPr>
          <w:rFonts w:ascii="Times New Roman" w:hAnsi="Times New Roman" w:cs="Times New Roman"/>
          <w:sz w:val="22"/>
          <w:szCs w:val="22"/>
        </w:rPr>
        <w:t>of</w:t>
      </w:r>
      <w:r w:rsidR="000D2B7A" w:rsidRPr="00BC57BA">
        <w:rPr>
          <w:rFonts w:ascii="Times New Roman" w:hAnsi="Times New Roman" w:cs="Times New Roman"/>
          <w:sz w:val="22"/>
          <w:szCs w:val="22"/>
        </w:rPr>
        <w:t>,</w:t>
      </w:r>
      <w:r w:rsidR="009A403F" w:rsidRPr="00BC57BA">
        <w:rPr>
          <w:rFonts w:ascii="Times New Roman" w:hAnsi="Times New Roman" w:cs="Times New Roman"/>
          <w:sz w:val="22"/>
          <w:szCs w:val="22"/>
        </w:rPr>
        <w:t xml:space="preserve"> and spaces for</w:t>
      </w:r>
      <w:r w:rsidR="000D2B7A" w:rsidRPr="00BC57BA">
        <w:rPr>
          <w:rFonts w:ascii="Times New Roman" w:hAnsi="Times New Roman" w:cs="Times New Roman"/>
          <w:sz w:val="22"/>
          <w:szCs w:val="22"/>
        </w:rPr>
        <w:t>,</w:t>
      </w:r>
      <w:r w:rsidR="00904ABB" w:rsidRPr="00BC57BA">
        <w:rPr>
          <w:rFonts w:ascii="Times New Roman" w:hAnsi="Times New Roman" w:cs="Times New Roman"/>
          <w:sz w:val="22"/>
          <w:szCs w:val="22"/>
        </w:rPr>
        <w:t xml:space="preserve"> openness and play.</w:t>
      </w:r>
    </w:p>
    <w:p w14:paraId="107C1CD7" w14:textId="43615338" w:rsidR="00904ABB" w:rsidRPr="00BC57BA" w:rsidRDefault="00E36E25"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904ABB" w:rsidRPr="00BC57BA">
        <w:rPr>
          <w:rFonts w:ascii="Times New Roman" w:hAnsi="Times New Roman" w:cs="Times New Roman"/>
          <w:sz w:val="22"/>
          <w:szCs w:val="22"/>
        </w:rPr>
        <w:t xml:space="preserve">As well as more traditional seminars in which doctoral students can present their work-in-progress and prepare for conference presentations, </w:t>
      </w:r>
      <w:r w:rsidR="00A610F1">
        <w:rPr>
          <w:rFonts w:ascii="Times New Roman" w:hAnsi="Times New Roman" w:cs="Times New Roman"/>
          <w:sz w:val="22"/>
          <w:szCs w:val="22"/>
        </w:rPr>
        <w:t>‘</w:t>
      </w:r>
      <w:r w:rsidR="00904ABB" w:rsidRPr="00BC57BA">
        <w:rPr>
          <w:rFonts w:ascii="Times New Roman" w:hAnsi="Times New Roman" w:cs="Times New Roman"/>
          <w:sz w:val="22"/>
          <w:szCs w:val="22"/>
        </w:rPr>
        <w:t xml:space="preserve">workshops are a fundamental weapon in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-DAT’s creative arsenal</w:t>
      </w:r>
      <w:r w:rsidR="00A610F1">
        <w:rPr>
          <w:rFonts w:ascii="Times New Roman" w:hAnsi="Times New Roman" w:cs="Times New Roman"/>
          <w:sz w:val="22"/>
          <w:szCs w:val="22"/>
        </w:rPr>
        <w:t>’</w:t>
      </w:r>
      <w:r w:rsidR="00904ABB" w:rsidRPr="00BC57BA">
        <w:rPr>
          <w:rFonts w:ascii="Times New Roman" w:hAnsi="Times New Roman" w:cs="Times New Roman"/>
          <w:sz w:val="22"/>
          <w:szCs w:val="22"/>
        </w:rPr>
        <w:t xml:space="preserve">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-DAT 2019</w:t>
      </w:r>
      <w:r w:rsidR="009500EF" w:rsidRPr="00BC57BA">
        <w:rPr>
          <w:rFonts w:ascii="Times New Roman" w:hAnsi="Times New Roman" w:cs="Times New Roman"/>
          <w:sz w:val="22"/>
          <w:szCs w:val="22"/>
        </w:rPr>
        <w:t>b</w:t>
      </w:r>
      <w:r w:rsidR="00904ABB" w:rsidRPr="00BC57BA">
        <w:rPr>
          <w:rFonts w:ascii="Times New Roman" w:hAnsi="Times New Roman" w:cs="Times New Roman"/>
          <w:sz w:val="22"/>
          <w:szCs w:val="22"/>
        </w:rPr>
        <w:t>). This spirit of openness and playfulness is evident in the organisation of these workshops, in which the doctoral students are joined by academics and post-doctoral researchers not only from the design discipline</w:t>
      </w:r>
      <w:r w:rsidR="009A403F" w:rsidRPr="00BC57BA">
        <w:rPr>
          <w:rFonts w:ascii="Times New Roman" w:hAnsi="Times New Roman" w:cs="Times New Roman"/>
          <w:sz w:val="22"/>
          <w:szCs w:val="22"/>
        </w:rPr>
        <w:t xml:space="preserve">s </w:t>
      </w:r>
      <w:r w:rsidR="00904ABB" w:rsidRPr="00BC57BA">
        <w:rPr>
          <w:rFonts w:ascii="Times New Roman" w:hAnsi="Times New Roman" w:cs="Times New Roman"/>
          <w:sz w:val="22"/>
          <w:szCs w:val="22"/>
        </w:rPr>
        <w:t>but also from the University of Plymouth’s Sustainable Earth Institute and Impact Lab, and industry contacts through the South West Creative Technology Network</w:t>
      </w:r>
      <w:r w:rsidR="00904ABB" w:rsidRPr="00BC57BA">
        <w:rPr>
          <w:rFonts w:ascii="Times New Roman" w:hAnsi="Times New Roman" w:cs="Times New Roman"/>
          <w:sz w:val="22"/>
          <w:szCs w:val="22"/>
          <w:vertAlign w:val="superscript"/>
        </w:rPr>
        <w:endnoteReference w:id="16"/>
      </w:r>
      <w:r w:rsidR="00904ABB" w:rsidRPr="00BC57BA">
        <w:rPr>
          <w:rFonts w:ascii="Times New Roman" w:hAnsi="Times New Roman" w:cs="Times New Roman"/>
          <w:sz w:val="22"/>
          <w:szCs w:val="22"/>
        </w:rPr>
        <w:t>.  Mike Ph</w:t>
      </w:r>
      <w:r w:rsidR="00970E40" w:rsidRPr="00BC57BA">
        <w:rPr>
          <w:rFonts w:ascii="Times New Roman" w:hAnsi="Times New Roman" w:cs="Times New Roman"/>
          <w:sz w:val="22"/>
          <w:szCs w:val="22"/>
        </w:rPr>
        <w:t>i</w:t>
      </w:r>
      <w:r w:rsidR="00904ABB" w:rsidRPr="00BC57BA">
        <w:rPr>
          <w:rFonts w:ascii="Times New Roman" w:hAnsi="Times New Roman" w:cs="Times New Roman"/>
          <w:sz w:val="22"/>
          <w:szCs w:val="22"/>
        </w:rPr>
        <w:t xml:space="preserve">llips, Professor of Interdisciplinary Arts and Director of Research at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-DAT, explains what he sees as the importance of a playful, interdisciplinary mix for the workshops:</w:t>
      </w:r>
    </w:p>
    <w:p w14:paraId="046B0EF8" w14:textId="77777777" w:rsidR="00904ABB" w:rsidRPr="00BC57BA" w:rsidRDefault="00904ABB" w:rsidP="00DF1ABE">
      <w:pPr>
        <w:spacing w:line="360" w:lineRule="auto"/>
        <w:rPr>
          <w:rFonts w:ascii="Times New Roman" w:hAnsi="Times New Roman" w:cs="Times New Roman"/>
          <w:sz w:val="22"/>
          <w:szCs w:val="22"/>
        </w:rPr>
      </w:pPr>
    </w:p>
    <w:p w14:paraId="0E2CCCB9" w14:textId="4ED468FD" w:rsidR="00904ABB" w:rsidRDefault="00904ABB"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They feed off each other and other projects feed in </w:t>
      </w:r>
      <w:r w:rsidR="005F09CB">
        <w:rPr>
          <w:rFonts w:ascii="Times New Roman" w:hAnsi="Times New Roman" w:cs="Times New Roman"/>
          <w:sz w:val="22"/>
          <w:szCs w:val="22"/>
        </w:rPr>
        <w:t>[</w:t>
      </w:r>
      <w:r w:rsidRPr="00BC57BA">
        <w:rPr>
          <w:rFonts w:ascii="Times New Roman" w:hAnsi="Times New Roman" w:cs="Times New Roman"/>
          <w:sz w:val="22"/>
          <w:szCs w:val="22"/>
        </w:rPr>
        <w:t>…</w:t>
      </w:r>
      <w:r w:rsidR="005F09CB">
        <w:rPr>
          <w:rFonts w:ascii="Times New Roman" w:hAnsi="Times New Roman" w:cs="Times New Roman"/>
          <w:sz w:val="22"/>
          <w:szCs w:val="22"/>
        </w:rPr>
        <w:t>]</w:t>
      </w:r>
      <w:r w:rsidRPr="00BC57BA">
        <w:rPr>
          <w:rFonts w:ascii="Times New Roman" w:hAnsi="Times New Roman" w:cs="Times New Roman"/>
          <w:sz w:val="22"/>
          <w:szCs w:val="22"/>
        </w:rPr>
        <w:t xml:space="preserve"> It is proactive thing to do the workshop methods, especially when you’re doing a very practice-based work-shopping method. It breaks down so many kinds of boundaries between disciplines. Just the making of things is really crucial to what we do, and it does get quite disruptive and it breaks people’s isolation. You know often peoples’ PhD is to disappear into a cupboard for a time and things like that. The workshop method really challenges people in a very, I think, productive way because it’s not like you’re forcing people to do things, it’s just that to engage you have to do </w:t>
      </w:r>
      <w:commentRangeStart w:id="4"/>
      <w:r w:rsidRPr="00BC57BA">
        <w:rPr>
          <w:rFonts w:ascii="Times New Roman" w:hAnsi="Times New Roman" w:cs="Times New Roman"/>
          <w:sz w:val="22"/>
          <w:szCs w:val="22"/>
        </w:rPr>
        <w:t>something.</w:t>
      </w:r>
      <w:r w:rsidRPr="00BC57BA">
        <w:rPr>
          <w:rFonts w:ascii="Times New Roman" w:hAnsi="Times New Roman" w:cs="Times New Roman"/>
          <w:sz w:val="22"/>
          <w:szCs w:val="22"/>
          <w:vertAlign w:val="superscript"/>
        </w:rPr>
        <w:endnoteReference w:id="17"/>
      </w:r>
      <w:commentRangeEnd w:id="4"/>
      <w:r w:rsidR="00D80773">
        <w:rPr>
          <w:rStyle w:val="CommentReference"/>
        </w:rPr>
        <w:commentReference w:id="4"/>
      </w:r>
    </w:p>
    <w:p w14:paraId="576FCD48" w14:textId="77777777" w:rsidR="00A610F1" w:rsidRPr="00BC57BA" w:rsidRDefault="00A610F1" w:rsidP="00DF1ABE">
      <w:pPr>
        <w:spacing w:line="360" w:lineRule="auto"/>
        <w:ind w:left="567" w:right="515"/>
        <w:rPr>
          <w:rFonts w:ascii="Times New Roman" w:hAnsi="Times New Roman" w:cs="Times New Roman"/>
          <w:sz w:val="22"/>
          <w:szCs w:val="22"/>
        </w:rPr>
      </w:pPr>
    </w:p>
    <w:p w14:paraId="0D1EC2E9" w14:textId="70C21003" w:rsidR="00904ABB" w:rsidRPr="00BC57BA" w:rsidRDefault="00904ABB"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 xml:space="preserve">The workshops </w:t>
      </w:r>
      <w:proofErr w:type="spellStart"/>
      <w:r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 xml:space="preserve">-DAT organises and hosts are designed to be hands-on, and often include elements of training and exploration with particular types of software, coding or technology that is framed as experimental and playful. For example, a workshop hosted by </w:t>
      </w:r>
      <w:proofErr w:type="spellStart"/>
      <w:r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 xml:space="preserve">-DAT as part of the University of Plymouth’s Design Research series in November 2019 which was on data to support </w:t>
      </w:r>
      <w:r w:rsidRPr="00BC57BA">
        <w:rPr>
          <w:rFonts w:ascii="Times New Roman" w:hAnsi="Times New Roman" w:cs="Times New Roman"/>
          <w:sz w:val="22"/>
          <w:szCs w:val="22"/>
        </w:rPr>
        <w:lastRenderedPageBreak/>
        <w:t>applications to a funding call from the South West Creative Technology Network</w:t>
      </w:r>
      <w:r w:rsidR="00FF455F" w:rsidRPr="00BC57BA">
        <w:rPr>
          <w:rFonts w:ascii="Times New Roman" w:hAnsi="Times New Roman" w:cs="Times New Roman"/>
          <w:sz w:val="22"/>
          <w:szCs w:val="22"/>
        </w:rPr>
        <w:t>,</w:t>
      </w:r>
      <w:r w:rsidR="00970E40" w:rsidRPr="00BC57BA">
        <w:rPr>
          <w:rFonts w:ascii="Times New Roman" w:hAnsi="Times New Roman" w:cs="Times New Roman"/>
          <w:sz w:val="22"/>
          <w:szCs w:val="22"/>
        </w:rPr>
        <w:t xml:space="preserve"> </w:t>
      </w:r>
      <w:r w:rsidRPr="00BC57BA">
        <w:rPr>
          <w:rFonts w:ascii="Times New Roman" w:hAnsi="Times New Roman" w:cs="Times New Roman"/>
          <w:sz w:val="22"/>
          <w:szCs w:val="22"/>
        </w:rPr>
        <w:t xml:space="preserve">was called the </w:t>
      </w:r>
      <w:r w:rsidRPr="00BC57BA">
        <w:rPr>
          <w:rFonts w:ascii="Times New Roman" w:hAnsi="Times New Roman" w:cs="Times New Roman"/>
          <w:bCs/>
          <w:i/>
          <w:sz w:val="22"/>
          <w:szCs w:val="22"/>
        </w:rPr>
        <w:t xml:space="preserve">DATA TA-DA! </w:t>
      </w:r>
      <w:r w:rsidRPr="00BC57BA">
        <w:rPr>
          <w:rFonts w:ascii="Times New Roman" w:hAnsi="Times New Roman" w:cs="Times New Roman"/>
          <w:sz w:val="22"/>
          <w:szCs w:val="22"/>
        </w:rPr>
        <w:t xml:space="preserve">and its schedule included a half-hour slot for what was described slightly tongue-in cheek as </w:t>
      </w:r>
      <w:r w:rsidR="007E13DB">
        <w:rPr>
          <w:rFonts w:ascii="Times New Roman" w:hAnsi="Times New Roman" w:cs="Times New Roman"/>
          <w:sz w:val="22"/>
          <w:szCs w:val="22"/>
        </w:rPr>
        <w:t>‘</w:t>
      </w:r>
      <w:r w:rsidRPr="00BC57BA">
        <w:rPr>
          <w:rFonts w:ascii="Times New Roman" w:hAnsi="Times New Roman" w:cs="Times New Roman"/>
          <w:bCs/>
          <w:sz w:val="22"/>
          <w:szCs w:val="22"/>
        </w:rPr>
        <w:t>pizza</w:t>
      </w:r>
      <w:r w:rsidRPr="00BC57BA">
        <w:rPr>
          <w:rFonts w:ascii="Times New Roman" w:hAnsi="Times New Roman" w:cs="Times New Roman"/>
          <w:sz w:val="22"/>
          <w:szCs w:val="22"/>
        </w:rPr>
        <w:t> &amp; more fiddling</w:t>
      </w:r>
      <w:r w:rsidR="007E13DB">
        <w:rPr>
          <w:rFonts w:ascii="Times New Roman" w:hAnsi="Times New Roman" w:cs="Times New Roman"/>
          <w:sz w:val="22"/>
          <w:szCs w:val="22"/>
        </w:rPr>
        <w:t>’</w:t>
      </w:r>
      <w:r w:rsidR="00AD4DB5">
        <w:rPr>
          <w:rStyle w:val="EndnoteReference"/>
          <w:rFonts w:ascii="Times New Roman" w:hAnsi="Times New Roman" w:cs="Times New Roman"/>
          <w:sz w:val="22"/>
          <w:szCs w:val="22"/>
        </w:rPr>
        <w:endnoteReference w:id="18"/>
      </w:r>
      <w:r w:rsidRPr="00BC57BA">
        <w:rPr>
          <w:rFonts w:ascii="Times New Roman" w:hAnsi="Times New Roman" w:cs="Times New Roman"/>
          <w:sz w:val="22"/>
          <w:szCs w:val="22"/>
        </w:rPr>
        <w:t>. As well as the particular project, technology or strategic aim for an individual workshop, Phillips sees the interactive, practical nature of the workshops as serving a strong community-building focus:</w:t>
      </w:r>
    </w:p>
    <w:p w14:paraId="4255F41A" w14:textId="77777777" w:rsidR="00904ABB" w:rsidRPr="00BC57BA" w:rsidRDefault="00904ABB" w:rsidP="00DF1ABE">
      <w:pPr>
        <w:spacing w:line="360" w:lineRule="auto"/>
        <w:rPr>
          <w:rFonts w:ascii="Times New Roman" w:hAnsi="Times New Roman" w:cs="Times New Roman"/>
          <w:sz w:val="22"/>
          <w:szCs w:val="22"/>
        </w:rPr>
      </w:pPr>
    </w:p>
    <w:p w14:paraId="6030988C" w14:textId="64826C93" w:rsidR="00904ABB" w:rsidRDefault="00904ABB"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I take a lot from knitting groups actually where there is that tinkering process where you’re doing something and talking at the same time.  You need the seminar </w:t>
      </w:r>
      <w:r w:rsidR="001439EF" w:rsidRPr="00BC57BA">
        <w:rPr>
          <w:rFonts w:ascii="Times New Roman" w:hAnsi="Times New Roman" w:cs="Times New Roman"/>
          <w:sz w:val="22"/>
          <w:szCs w:val="22"/>
        </w:rPr>
        <w:t xml:space="preserve">and </w:t>
      </w:r>
      <w:r w:rsidRPr="00BC57BA">
        <w:rPr>
          <w:rFonts w:ascii="Times New Roman" w:hAnsi="Times New Roman" w:cs="Times New Roman"/>
          <w:sz w:val="22"/>
          <w:szCs w:val="22"/>
        </w:rPr>
        <w:t>more intensive things as well, but this is a great way of starting those things off and so it’s quite agile as a way of engaging people from different backgrounds as well certainly the interdisciplinary thing which is quite important to us. Work-shopping with mathematicians</w:t>
      </w:r>
      <w:r w:rsidR="00FF455F" w:rsidRPr="00BC57BA">
        <w:rPr>
          <w:rFonts w:ascii="Times New Roman" w:hAnsi="Times New Roman" w:cs="Times New Roman"/>
          <w:sz w:val="22"/>
          <w:szCs w:val="22"/>
        </w:rPr>
        <w:t>,</w:t>
      </w:r>
      <w:r w:rsidRPr="00BC57BA">
        <w:rPr>
          <w:rFonts w:ascii="Times New Roman" w:hAnsi="Times New Roman" w:cs="Times New Roman"/>
          <w:sz w:val="22"/>
          <w:szCs w:val="22"/>
        </w:rPr>
        <w:t xml:space="preserve"> also stats people, it just </w:t>
      </w:r>
      <w:proofErr w:type="gramStart"/>
      <w:r w:rsidRPr="00BC57BA">
        <w:rPr>
          <w:rFonts w:ascii="Times New Roman" w:hAnsi="Times New Roman" w:cs="Times New Roman"/>
          <w:sz w:val="22"/>
          <w:szCs w:val="22"/>
        </w:rPr>
        <w:t>sort</w:t>
      </w:r>
      <w:proofErr w:type="gramEnd"/>
      <w:r w:rsidRPr="00BC57BA">
        <w:rPr>
          <w:rFonts w:ascii="Times New Roman" w:hAnsi="Times New Roman" w:cs="Times New Roman"/>
          <w:sz w:val="22"/>
          <w:szCs w:val="22"/>
        </w:rPr>
        <w:t xml:space="preserve"> of brings them together and also if they don’t know how to make things which often other disciplines don’t (like the humanities) they are scared of making things or breaking things. And, actua</w:t>
      </w:r>
      <w:r w:rsidR="00FF455F" w:rsidRPr="00BC57BA">
        <w:rPr>
          <w:rFonts w:ascii="Times New Roman" w:hAnsi="Times New Roman" w:cs="Times New Roman"/>
          <w:sz w:val="22"/>
          <w:szCs w:val="22"/>
        </w:rPr>
        <w:t>lly</w:t>
      </w:r>
      <w:r w:rsidRPr="00BC57BA">
        <w:rPr>
          <w:rFonts w:ascii="Times New Roman" w:hAnsi="Times New Roman" w:cs="Times New Roman"/>
          <w:sz w:val="22"/>
          <w:szCs w:val="22"/>
        </w:rPr>
        <w:t>, it starts interesting dialogues between two individuals that can then enrich the symposia-type kind of</w:t>
      </w:r>
      <w:commentRangeStart w:id="5"/>
      <w:r w:rsidRPr="00BC57BA">
        <w:rPr>
          <w:rFonts w:ascii="Times New Roman" w:hAnsi="Times New Roman" w:cs="Times New Roman"/>
          <w:sz w:val="22"/>
          <w:szCs w:val="22"/>
        </w:rPr>
        <w:t xml:space="preserve"> model</w:t>
      </w:r>
      <w:commentRangeEnd w:id="5"/>
      <w:r w:rsidR="0045506A">
        <w:rPr>
          <w:rStyle w:val="CommentReference"/>
        </w:rPr>
        <w:commentReference w:id="5"/>
      </w:r>
      <w:r w:rsidRPr="00BC57BA">
        <w:rPr>
          <w:rFonts w:ascii="Times New Roman" w:hAnsi="Times New Roman" w:cs="Times New Roman"/>
          <w:sz w:val="22"/>
          <w:szCs w:val="22"/>
        </w:rPr>
        <w:t xml:space="preserve">. </w:t>
      </w:r>
    </w:p>
    <w:p w14:paraId="7A8C2BB3" w14:textId="77777777" w:rsidR="007E13DB" w:rsidRPr="00BC57BA" w:rsidRDefault="007E13DB" w:rsidP="00DF1ABE">
      <w:pPr>
        <w:spacing w:line="360" w:lineRule="auto"/>
        <w:ind w:left="567" w:right="515"/>
        <w:rPr>
          <w:rFonts w:ascii="Times New Roman" w:hAnsi="Times New Roman" w:cs="Times New Roman"/>
          <w:sz w:val="22"/>
          <w:szCs w:val="22"/>
        </w:rPr>
      </w:pPr>
    </w:p>
    <w:p w14:paraId="3275699F" w14:textId="28BA8E58" w:rsidR="00904ABB" w:rsidRPr="00BC57BA" w:rsidRDefault="00904ABB"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 xml:space="preserve">Not all of the doctoral researchers connected with </w:t>
      </w:r>
      <w:proofErr w:type="spellStart"/>
      <w:r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-DAT are practice-based researchers, and as Phillips suggests, the practical workshops can encourage skills exchange and respect across the different disciplines. The workshops are often led or facilitated by practice-based doctoral researchers as</w:t>
      </w:r>
      <w:r w:rsidR="009E4EB5" w:rsidRPr="00BC57BA">
        <w:rPr>
          <w:rFonts w:ascii="Times New Roman" w:hAnsi="Times New Roman" w:cs="Times New Roman"/>
          <w:sz w:val="22"/>
          <w:szCs w:val="22"/>
        </w:rPr>
        <w:t xml:space="preserve"> Phillips believes that</w:t>
      </w:r>
      <w:r w:rsidRPr="00BC57BA">
        <w:rPr>
          <w:rFonts w:ascii="Times New Roman" w:hAnsi="Times New Roman" w:cs="Times New Roman"/>
          <w:sz w:val="22"/>
          <w:szCs w:val="22"/>
        </w:rPr>
        <w:t xml:space="preserve"> </w:t>
      </w:r>
      <w:r w:rsidR="00B25BCD">
        <w:rPr>
          <w:rFonts w:ascii="Times New Roman" w:hAnsi="Times New Roman" w:cs="Times New Roman"/>
          <w:sz w:val="22"/>
          <w:szCs w:val="22"/>
        </w:rPr>
        <w:t>‘</w:t>
      </w:r>
      <w:r w:rsidRPr="00BC57BA">
        <w:rPr>
          <w:rFonts w:ascii="Times New Roman" w:hAnsi="Times New Roman" w:cs="Times New Roman"/>
          <w:sz w:val="22"/>
          <w:szCs w:val="22"/>
        </w:rPr>
        <w:t xml:space="preserve">it gives them the chance to focus and to explain their research in a very pragmatic way to an audience who are keen </w:t>
      </w:r>
      <w:commentRangeStart w:id="6"/>
      <w:r w:rsidRPr="00BC57BA">
        <w:rPr>
          <w:rFonts w:ascii="Times New Roman" w:hAnsi="Times New Roman" w:cs="Times New Roman"/>
          <w:sz w:val="22"/>
          <w:szCs w:val="22"/>
        </w:rPr>
        <w:t>to learn</w:t>
      </w:r>
      <w:r w:rsidR="00B25BCD">
        <w:rPr>
          <w:rFonts w:ascii="Times New Roman" w:hAnsi="Times New Roman" w:cs="Times New Roman"/>
          <w:sz w:val="22"/>
          <w:szCs w:val="22"/>
        </w:rPr>
        <w:t>’</w:t>
      </w:r>
      <w:commentRangeEnd w:id="6"/>
      <w:r w:rsidR="00D80773">
        <w:rPr>
          <w:rStyle w:val="CommentReference"/>
        </w:rPr>
        <w:commentReference w:id="6"/>
      </w:r>
      <w:r w:rsidR="009E4EB5" w:rsidRPr="00BC57BA">
        <w:rPr>
          <w:rFonts w:ascii="Times New Roman" w:hAnsi="Times New Roman" w:cs="Times New Roman"/>
          <w:sz w:val="22"/>
          <w:szCs w:val="22"/>
        </w:rPr>
        <w:t xml:space="preserve">. </w:t>
      </w:r>
      <w:r w:rsidRPr="00BC57BA">
        <w:rPr>
          <w:rFonts w:ascii="Times New Roman" w:hAnsi="Times New Roman" w:cs="Times New Roman"/>
          <w:sz w:val="22"/>
          <w:szCs w:val="22"/>
        </w:rPr>
        <w:t>His analogy with knitting groups emphasises the discursive nature and sociality of the workshops, in which the doing facilitates discussions of different disciplinary and theoretical perspectives.</w:t>
      </w:r>
    </w:p>
    <w:p w14:paraId="0D60498B" w14:textId="17F393BF" w:rsidR="00904ABB" w:rsidRPr="00BC57BA" w:rsidRDefault="00B25BCD"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904ABB" w:rsidRPr="00BC57BA">
        <w:rPr>
          <w:rFonts w:ascii="Times New Roman" w:hAnsi="Times New Roman" w:cs="Times New Roman"/>
          <w:sz w:val="22"/>
          <w:szCs w:val="22"/>
        </w:rPr>
        <w:t xml:space="preserve">As well as the playful and open ethos, provisioning the environment has been a central feature of the research culture of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 xml:space="preserve">-DAT. Phillips reflected on the pitfalls of </w:t>
      </w:r>
      <w:proofErr w:type="spellStart"/>
      <w:r w:rsidR="00904ABB"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-DAT’s previous physical spaces, where the offices, workshop and lab spaces were too far away from each</w:t>
      </w:r>
      <w:r w:rsidR="00953934" w:rsidRPr="00BC57BA">
        <w:rPr>
          <w:rFonts w:ascii="Times New Roman" w:hAnsi="Times New Roman" w:cs="Times New Roman"/>
          <w:sz w:val="22"/>
          <w:szCs w:val="22"/>
        </w:rPr>
        <w:t xml:space="preserve"> other</w:t>
      </w:r>
      <w:r w:rsidR="00904ABB" w:rsidRPr="00BC57BA">
        <w:rPr>
          <w:rFonts w:ascii="Times New Roman" w:hAnsi="Times New Roman" w:cs="Times New Roman"/>
          <w:sz w:val="22"/>
          <w:szCs w:val="22"/>
        </w:rPr>
        <w:t xml:space="preserve">, even in different buildings, and where it was difficult to build a sense of a cohesive community. </w:t>
      </w:r>
      <w:proofErr w:type="spellStart"/>
      <w:r w:rsidR="00FF455F" w:rsidRPr="00BC57BA">
        <w:rPr>
          <w:rFonts w:ascii="Times New Roman" w:hAnsi="Times New Roman" w:cs="Times New Roman"/>
          <w:sz w:val="22"/>
          <w:szCs w:val="22"/>
        </w:rPr>
        <w:t>i</w:t>
      </w:r>
      <w:proofErr w:type="spellEnd"/>
      <w:r w:rsidR="00904ABB" w:rsidRPr="00BC57BA">
        <w:rPr>
          <w:rFonts w:ascii="Times New Roman" w:hAnsi="Times New Roman" w:cs="Times New Roman"/>
          <w:sz w:val="22"/>
          <w:szCs w:val="22"/>
        </w:rPr>
        <w:t>-DAT now has collocated office, lab and studio spaced and he revealed:</w:t>
      </w:r>
    </w:p>
    <w:p w14:paraId="41F20AA6" w14:textId="77777777" w:rsidR="00904ABB" w:rsidRPr="00BC57BA" w:rsidRDefault="00904ABB" w:rsidP="00DF1ABE">
      <w:pPr>
        <w:spacing w:line="360" w:lineRule="auto"/>
        <w:rPr>
          <w:rFonts w:ascii="Times New Roman" w:hAnsi="Times New Roman" w:cs="Times New Roman"/>
          <w:sz w:val="22"/>
          <w:szCs w:val="22"/>
        </w:rPr>
      </w:pPr>
    </w:p>
    <w:p w14:paraId="00B4BEC5" w14:textId="037E71E2" w:rsidR="00904ABB" w:rsidRDefault="00904ABB"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We’ve actually sort of been liberated by the space that we just moved into, we have a new office-lab space and conversations are happening in that space much more kind of in a self-generated thing where you might run a workshop and the remains of the workshop are there, you know the bits, and then other things take place so we have little pop-up things happening as well so it’s becoming </w:t>
      </w:r>
      <w:r w:rsidR="00791573" w:rsidRPr="00BC57BA">
        <w:rPr>
          <w:rFonts w:ascii="Times New Roman" w:hAnsi="Times New Roman" w:cs="Times New Roman"/>
          <w:sz w:val="22"/>
          <w:szCs w:val="22"/>
        </w:rPr>
        <w:t xml:space="preserve">a </w:t>
      </w:r>
      <w:r w:rsidRPr="00BC57BA">
        <w:rPr>
          <w:rFonts w:ascii="Times New Roman" w:hAnsi="Times New Roman" w:cs="Times New Roman"/>
          <w:sz w:val="22"/>
          <w:szCs w:val="22"/>
        </w:rPr>
        <w:t xml:space="preserve">more dynamic </w:t>
      </w:r>
      <w:commentRangeStart w:id="7"/>
      <w:r w:rsidRPr="00BC57BA">
        <w:rPr>
          <w:rFonts w:ascii="Times New Roman" w:hAnsi="Times New Roman" w:cs="Times New Roman"/>
          <w:sz w:val="22"/>
          <w:szCs w:val="22"/>
        </w:rPr>
        <w:t xml:space="preserve">space. </w:t>
      </w:r>
      <w:commentRangeEnd w:id="7"/>
      <w:r w:rsidR="00D80773">
        <w:rPr>
          <w:rStyle w:val="CommentReference"/>
        </w:rPr>
        <w:commentReference w:id="7"/>
      </w:r>
    </w:p>
    <w:p w14:paraId="24E38D7F" w14:textId="77777777" w:rsidR="00200B42" w:rsidRPr="00BC57BA" w:rsidRDefault="00200B42" w:rsidP="00DF1ABE">
      <w:pPr>
        <w:spacing w:line="360" w:lineRule="auto"/>
        <w:ind w:left="567" w:right="515"/>
        <w:rPr>
          <w:rFonts w:ascii="Times New Roman" w:hAnsi="Times New Roman" w:cs="Times New Roman"/>
          <w:sz w:val="22"/>
          <w:szCs w:val="22"/>
        </w:rPr>
      </w:pPr>
    </w:p>
    <w:p w14:paraId="31074E54" w14:textId="09436C55" w:rsidR="00904ABB" w:rsidRPr="00BC57BA" w:rsidRDefault="00904ABB"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Each full-time doctoral student has an allocated workspace, and there are hot</w:t>
      </w:r>
      <w:r w:rsidR="00791573" w:rsidRPr="00BC57BA">
        <w:rPr>
          <w:rFonts w:ascii="Times New Roman" w:hAnsi="Times New Roman" w:cs="Times New Roman"/>
          <w:sz w:val="22"/>
          <w:szCs w:val="22"/>
        </w:rPr>
        <w:t>-</w:t>
      </w:r>
      <w:r w:rsidRPr="00BC57BA">
        <w:rPr>
          <w:rFonts w:ascii="Times New Roman" w:hAnsi="Times New Roman" w:cs="Times New Roman"/>
          <w:sz w:val="22"/>
          <w:szCs w:val="22"/>
        </w:rPr>
        <w:t>desks shared by part-time students and visitors. Phillips did offer a note of caution based on a previous experience:</w:t>
      </w:r>
    </w:p>
    <w:p w14:paraId="0054C04A" w14:textId="77777777" w:rsidR="00904ABB" w:rsidRPr="00BC57BA" w:rsidRDefault="00904ABB" w:rsidP="00DF1ABE">
      <w:pPr>
        <w:spacing w:line="360" w:lineRule="auto"/>
        <w:rPr>
          <w:rFonts w:ascii="Times New Roman" w:hAnsi="Times New Roman" w:cs="Times New Roman"/>
          <w:sz w:val="22"/>
          <w:szCs w:val="22"/>
        </w:rPr>
      </w:pPr>
    </w:p>
    <w:p w14:paraId="112C3455" w14:textId="265E0F7F" w:rsidR="00904ABB" w:rsidRDefault="00904ABB"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Well I think that probably the most destructive thing that can happen is when you mix PhD cultures in space. When you have very theory-based students who want to spend a lot of time reading and that sort of quiet stuff </w:t>
      </w:r>
      <w:r w:rsidR="0030522A">
        <w:rPr>
          <w:rFonts w:ascii="Times New Roman" w:hAnsi="Times New Roman" w:cs="Times New Roman"/>
          <w:sz w:val="22"/>
          <w:szCs w:val="22"/>
        </w:rPr>
        <w:t>[</w:t>
      </w:r>
      <w:r w:rsidRPr="00BC57BA">
        <w:rPr>
          <w:rFonts w:ascii="Times New Roman" w:hAnsi="Times New Roman" w:cs="Times New Roman"/>
          <w:sz w:val="22"/>
          <w:szCs w:val="22"/>
        </w:rPr>
        <w:t>…</w:t>
      </w:r>
      <w:r w:rsidR="0030522A">
        <w:rPr>
          <w:rFonts w:ascii="Times New Roman" w:hAnsi="Times New Roman" w:cs="Times New Roman"/>
          <w:sz w:val="22"/>
          <w:szCs w:val="22"/>
        </w:rPr>
        <w:t>]</w:t>
      </w:r>
      <w:r w:rsidRPr="00BC57BA">
        <w:rPr>
          <w:rFonts w:ascii="Times New Roman" w:hAnsi="Times New Roman" w:cs="Times New Roman"/>
          <w:sz w:val="22"/>
          <w:szCs w:val="22"/>
        </w:rPr>
        <w:t xml:space="preserve"> that then became almost like fistfights in the office space, the shared space. Literally because someone was trying to make an Arduino squeak and somebody was trying to read something. And then you know people tried to create house rules, as soon as you started to do that it became, not an enforcement, but something that you were aware of all the time. That started to become unproductive </w:t>
      </w:r>
      <w:commentRangeStart w:id="8"/>
      <w:r w:rsidRPr="00BC57BA">
        <w:rPr>
          <w:rFonts w:ascii="Times New Roman" w:hAnsi="Times New Roman" w:cs="Times New Roman"/>
          <w:sz w:val="22"/>
          <w:szCs w:val="22"/>
        </w:rPr>
        <w:t>I think.</w:t>
      </w:r>
      <w:commentRangeEnd w:id="8"/>
      <w:r w:rsidR="00D80773">
        <w:rPr>
          <w:rStyle w:val="CommentReference"/>
        </w:rPr>
        <w:commentReference w:id="8"/>
      </w:r>
    </w:p>
    <w:p w14:paraId="56550401" w14:textId="77777777" w:rsidR="00200B42" w:rsidRPr="00BC57BA" w:rsidRDefault="00200B42" w:rsidP="00DF1ABE">
      <w:pPr>
        <w:spacing w:line="360" w:lineRule="auto"/>
        <w:ind w:left="567" w:right="515"/>
        <w:rPr>
          <w:rFonts w:ascii="Times New Roman" w:hAnsi="Times New Roman" w:cs="Times New Roman"/>
          <w:sz w:val="22"/>
          <w:szCs w:val="22"/>
        </w:rPr>
      </w:pPr>
    </w:p>
    <w:p w14:paraId="67E05F84" w14:textId="77777777" w:rsidR="00904ABB" w:rsidRPr="00BC57BA" w:rsidRDefault="00904ABB"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It is important to Phillips that the research spaces and the research students are self-governing in their use of them. As he pointed out, there are plenty of quiet study spaces provided across the university:</w:t>
      </w:r>
    </w:p>
    <w:p w14:paraId="25BD4576" w14:textId="77777777" w:rsidR="00904ABB" w:rsidRPr="00BC57BA" w:rsidRDefault="00904ABB" w:rsidP="00DF1ABE">
      <w:pPr>
        <w:spacing w:line="360" w:lineRule="auto"/>
        <w:rPr>
          <w:rFonts w:ascii="Times New Roman" w:hAnsi="Times New Roman" w:cs="Times New Roman"/>
          <w:sz w:val="22"/>
          <w:szCs w:val="22"/>
        </w:rPr>
      </w:pPr>
    </w:p>
    <w:p w14:paraId="55E1A797" w14:textId="01855415" w:rsidR="00904ABB" w:rsidRDefault="00904ABB"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But there are actually very few kinds of cohabited making-spaces where you can exchange ideas. So that’s I think the priority. I mean we do have quiet times there and occasionally an email has to be sent, you know which is usually when there’s maybe a mass of students getting rowdy. But it’s minor stuff but it’s always done in a very open way </w:t>
      </w:r>
      <w:commentRangeStart w:id="9"/>
      <w:r w:rsidRPr="00BC57BA">
        <w:rPr>
          <w:rFonts w:ascii="Times New Roman" w:hAnsi="Times New Roman" w:cs="Times New Roman"/>
          <w:sz w:val="22"/>
          <w:szCs w:val="22"/>
        </w:rPr>
        <w:t xml:space="preserve">as well. </w:t>
      </w:r>
      <w:commentRangeEnd w:id="9"/>
      <w:r w:rsidR="00D80773">
        <w:rPr>
          <w:rStyle w:val="CommentReference"/>
        </w:rPr>
        <w:commentReference w:id="9"/>
      </w:r>
    </w:p>
    <w:p w14:paraId="72F74E0B" w14:textId="77777777" w:rsidR="0030522A" w:rsidRPr="00BC57BA" w:rsidRDefault="0030522A" w:rsidP="00DF1ABE">
      <w:pPr>
        <w:spacing w:line="360" w:lineRule="auto"/>
        <w:ind w:left="567" w:right="515"/>
        <w:rPr>
          <w:rFonts w:ascii="Times New Roman" w:hAnsi="Times New Roman" w:cs="Times New Roman"/>
          <w:sz w:val="22"/>
          <w:szCs w:val="22"/>
        </w:rPr>
      </w:pPr>
    </w:p>
    <w:p w14:paraId="4CE723F8" w14:textId="51FC7535" w:rsidR="00904ABB" w:rsidRPr="00BC57BA" w:rsidRDefault="00904ABB"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For Phillips</w:t>
      </w:r>
      <w:r w:rsidR="00191307" w:rsidRPr="00BC57BA">
        <w:rPr>
          <w:rFonts w:ascii="Times New Roman" w:hAnsi="Times New Roman" w:cs="Times New Roman"/>
          <w:sz w:val="22"/>
          <w:szCs w:val="22"/>
        </w:rPr>
        <w:t xml:space="preserve"> as Director</w:t>
      </w:r>
      <w:r w:rsidRPr="00BC57BA">
        <w:rPr>
          <w:rFonts w:ascii="Times New Roman" w:hAnsi="Times New Roman" w:cs="Times New Roman"/>
          <w:sz w:val="22"/>
          <w:szCs w:val="22"/>
        </w:rPr>
        <w:t xml:space="preserve">, is it important that </w:t>
      </w:r>
      <w:proofErr w:type="spellStart"/>
      <w:r w:rsidR="00FF455F"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-DAT maintains an open and playful ethos as a creative community</w:t>
      </w:r>
      <w:r w:rsidR="00FF455F" w:rsidRPr="00BC57BA">
        <w:rPr>
          <w:rFonts w:ascii="Times New Roman" w:hAnsi="Times New Roman" w:cs="Times New Roman"/>
          <w:sz w:val="22"/>
          <w:szCs w:val="22"/>
        </w:rPr>
        <w:t>, a</w:t>
      </w:r>
      <w:r w:rsidRPr="00BC57BA">
        <w:rPr>
          <w:rFonts w:ascii="Times New Roman" w:hAnsi="Times New Roman" w:cs="Times New Roman"/>
          <w:sz w:val="22"/>
          <w:szCs w:val="22"/>
        </w:rPr>
        <w:t xml:space="preserve">nd that the environment reflects and enables the experimental, fluid interdisciplinary practice-based research that is </w:t>
      </w:r>
      <w:proofErr w:type="spellStart"/>
      <w:r w:rsidR="00935999">
        <w:rPr>
          <w:rFonts w:ascii="Times New Roman" w:hAnsi="Times New Roman" w:cs="Times New Roman"/>
          <w:sz w:val="22"/>
          <w:szCs w:val="22"/>
        </w:rPr>
        <w:t>i</w:t>
      </w:r>
      <w:proofErr w:type="spellEnd"/>
      <w:r w:rsidRPr="00BC57BA">
        <w:rPr>
          <w:rFonts w:ascii="Times New Roman" w:hAnsi="Times New Roman" w:cs="Times New Roman"/>
          <w:sz w:val="22"/>
          <w:szCs w:val="22"/>
        </w:rPr>
        <w:t>-DAT’s research agenda.  Doctoral students are entangled with academics, artists and industry contacts as an integral part of this community through shared spaces, events, seminars and workshops.</w:t>
      </w:r>
    </w:p>
    <w:p w14:paraId="7CF87282" w14:textId="753D445A" w:rsidR="00606567" w:rsidRPr="00BC57BA" w:rsidRDefault="00AC6185"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606567" w:rsidRPr="00BC57BA">
        <w:rPr>
          <w:rFonts w:ascii="Times New Roman" w:hAnsi="Times New Roman" w:cs="Times New Roman"/>
          <w:sz w:val="22"/>
          <w:szCs w:val="22"/>
        </w:rPr>
        <w:t xml:space="preserve">At Queensland University of Technology (QUT) in Australia, both the use of space and encouraging disciplines to mix have proved challenging, in ways that resonate with the experience at </w:t>
      </w:r>
      <w:proofErr w:type="spellStart"/>
      <w:r w:rsidR="00606567" w:rsidRPr="00BC57BA">
        <w:rPr>
          <w:rFonts w:ascii="Times New Roman" w:hAnsi="Times New Roman" w:cs="Times New Roman"/>
          <w:sz w:val="22"/>
          <w:szCs w:val="22"/>
        </w:rPr>
        <w:t>i</w:t>
      </w:r>
      <w:proofErr w:type="spellEnd"/>
      <w:r w:rsidR="00935999">
        <w:rPr>
          <w:rFonts w:ascii="Times New Roman" w:hAnsi="Times New Roman" w:cs="Times New Roman"/>
          <w:sz w:val="22"/>
          <w:szCs w:val="22"/>
        </w:rPr>
        <w:t>-</w:t>
      </w:r>
      <w:r w:rsidR="00606567" w:rsidRPr="00BC57BA">
        <w:rPr>
          <w:rFonts w:ascii="Times New Roman" w:hAnsi="Times New Roman" w:cs="Times New Roman"/>
          <w:sz w:val="22"/>
          <w:szCs w:val="22"/>
        </w:rPr>
        <w:t xml:space="preserve">DAT. Established in 2016, the QUT </w:t>
      </w:r>
      <w:r w:rsidR="00606567" w:rsidRPr="00BC57BA">
        <w:rPr>
          <w:rFonts w:ascii="Times New Roman" w:hAnsi="Times New Roman" w:cs="Times New Roman"/>
          <w:i/>
          <w:sz w:val="22"/>
          <w:szCs w:val="22"/>
        </w:rPr>
        <w:t>Design Lab</w:t>
      </w:r>
      <w:r w:rsidR="00606567" w:rsidRPr="00BC57BA">
        <w:rPr>
          <w:rFonts w:ascii="Times New Roman" w:hAnsi="Times New Roman" w:cs="Times New Roman"/>
          <w:sz w:val="22"/>
          <w:szCs w:val="22"/>
        </w:rPr>
        <w:t xml:space="preserve"> is the research centre in the School of Design in the Creative Industries Faculty. The </w:t>
      </w:r>
      <w:r w:rsidR="009F4462" w:rsidRPr="00BC57BA">
        <w:rPr>
          <w:rFonts w:ascii="Times New Roman" w:hAnsi="Times New Roman" w:cs="Times New Roman"/>
          <w:i/>
          <w:sz w:val="22"/>
          <w:szCs w:val="22"/>
        </w:rPr>
        <w:t xml:space="preserve">Design </w:t>
      </w:r>
      <w:r w:rsidR="00606567" w:rsidRPr="00BC57BA">
        <w:rPr>
          <w:rFonts w:ascii="Times New Roman" w:hAnsi="Times New Roman" w:cs="Times New Roman"/>
          <w:i/>
          <w:sz w:val="22"/>
          <w:szCs w:val="22"/>
        </w:rPr>
        <w:t xml:space="preserve">Lab </w:t>
      </w:r>
      <w:r w:rsidR="00606567" w:rsidRPr="00BC57BA">
        <w:rPr>
          <w:rFonts w:ascii="Times New Roman" w:hAnsi="Times New Roman" w:cs="Times New Roman"/>
          <w:sz w:val="22"/>
          <w:szCs w:val="22"/>
        </w:rPr>
        <w:t xml:space="preserve">encourages transdisciplinary collaborations and the website claims: </w:t>
      </w:r>
      <w:r w:rsidR="004314B1">
        <w:rPr>
          <w:rFonts w:ascii="Times New Roman" w:hAnsi="Times New Roman" w:cs="Times New Roman"/>
          <w:sz w:val="22"/>
          <w:szCs w:val="22"/>
        </w:rPr>
        <w:t>‘</w:t>
      </w:r>
      <w:r w:rsidR="00606567" w:rsidRPr="00BC57BA">
        <w:rPr>
          <w:rFonts w:ascii="Times New Roman" w:hAnsi="Times New Roman" w:cs="Times New Roman"/>
          <w:sz w:val="22"/>
          <w:szCs w:val="22"/>
        </w:rPr>
        <w:t>our approach to research removes disciplinary silos and brings together all higher degree research students</w:t>
      </w:r>
      <w:r w:rsidR="004314B1">
        <w:rPr>
          <w:rFonts w:ascii="Times New Roman" w:hAnsi="Times New Roman" w:cs="Times New Roman"/>
          <w:sz w:val="22"/>
          <w:szCs w:val="22"/>
        </w:rPr>
        <w:t>’</w:t>
      </w:r>
      <w:r w:rsidR="00AD4DB5">
        <w:rPr>
          <w:rStyle w:val="EndnoteReference"/>
          <w:rFonts w:ascii="Times New Roman" w:hAnsi="Times New Roman" w:cs="Times New Roman"/>
          <w:sz w:val="22"/>
          <w:szCs w:val="22"/>
        </w:rPr>
        <w:endnoteReference w:id="19"/>
      </w:r>
      <w:r w:rsidR="00606567" w:rsidRPr="00BC57BA">
        <w:rPr>
          <w:rFonts w:ascii="Times New Roman" w:hAnsi="Times New Roman" w:cs="Times New Roman"/>
          <w:sz w:val="22"/>
          <w:szCs w:val="22"/>
        </w:rPr>
        <w:t xml:space="preserve">. The research environment into which doctoral researchers are embedded includes regular workshops, seminars and more experimental exploratory events described as rumbles and </w:t>
      </w:r>
      <w:proofErr w:type="spellStart"/>
      <w:r w:rsidR="00606567" w:rsidRPr="00BC57BA">
        <w:rPr>
          <w:rFonts w:ascii="Times New Roman" w:hAnsi="Times New Roman" w:cs="Times New Roman"/>
          <w:sz w:val="22"/>
          <w:szCs w:val="22"/>
        </w:rPr>
        <w:t>mudpits</w:t>
      </w:r>
      <w:proofErr w:type="spellEnd"/>
      <w:r w:rsidR="00606567" w:rsidRPr="00BC57BA">
        <w:rPr>
          <w:rFonts w:ascii="Times New Roman" w:hAnsi="Times New Roman" w:cs="Times New Roman"/>
          <w:sz w:val="22"/>
          <w:szCs w:val="22"/>
        </w:rPr>
        <w:t xml:space="preserve">. </w:t>
      </w:r>
    </w:p>
    <w:p w14:paraId="08C9136B" w14:textId="6A3983B9" w:rsidR="00606567" w:rsidRPr="00BC57BA" w:rsidRDefault="00FD7434" w:rsidP="00C473CE">
      <w:pPr>
        <w:spacing w:line="360" w:lineRule="auto"/>
        <w:rPr>
          <w:rFonts w:ascii="Times New Roman" w:hAnsi="Times New Roman" w:cs="Times New Roman"/>
          <w:sz w:val="22"/>
          <w:szCs w:val="22"/>
        </w:rPr>
      </w:pPr>
      <w:r>
        <w:rPr>
          <w:rFonts w:ascii="Times New Roman" w:hAnsi="Times New Roman" w:cs="Times New Roman"/>
          <w:sz w:val="22"/>
          <w:szCs w:val="22"/>
        </w:rPr>
        <w:tab/>
      </w:r>
      <w:r w:rsidR="00606567" w:rsidRPr="00BC57BA">
        <w:rPr>
          <w:rFonts w:ascii="Times New Roman" w:hAnsi="Times New Roman" w:cs="Times New Roman"/>
          <w:sz w:val="22"/>
          <w:szCs w:val="22"/>
        </w:rPr>
        <w:t xml:space="preserve">In contrast, QUT’s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whilst being established for a similar period of time, is a more dispersed amalgamation of disciplinary communities including art, theatre, dance, music and creative writing. Professor Gavin Sade, currently Associate Dean (Teaching and Learning) in the Creative Industries Faculty has an informed perspective on both research labs. As an artist and </w:t>
      </w:r>
      <w:r w:rsidR="00606567" w:rsidRPr="00BC57BA">
        <w:rPr>
          <w:rFonts w:ascii="Times New Roman" w:hAnsi="Times New Roman" w:cs="Times New Roman"/>
          <w:sz w:val="22"/>
          <w:szCs w:val="22"/>
        </w:rPr>
        <w:lastRenderedPageBreak/>
        <w:t xml:space="preserve">designer specialising in interaction design and electronic arts, he has supervised doctoral researchers in both the </w:t>
      </w:r>
      <w:r w:rsidR="00606567" w:rsidRPr="00BC57BA">
        <w:rPr>
          <w:rFonts w:ascii="Times New Roman" w:hAnsi="Times New Roman" w:cs="Times New Roman"/>
          <w:i/>
          <w:sz w:val="22"/>
          <w:szCs w:val="22"/>
        </w:rPr>
        <w:t>Design Lab</w:t>
      </w:r>
      <w:r w:rsidR="00606567" w:rsidRPr="00BC57BA">
        <w:rPr>
          <w:rFonts w:ascii="Times New Roman" w:hAnsi="Times New Roman" w:cs="Times New Roman"/>
          <w:sz w:val="22"/>
          <w:szCs w:val="22"/>
        </w:rPr>
        <w:t xml:space="preserve"> and the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as well as being Interim Director of the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in 2018. </w:t>
      </w:r>
      <w:r w:rsidR="00BD47FB" w:rsidRPr="00BC57BA">
        <w:rPr>
          <w:rFonts w:ascii="Times New Roman" w:hAnsi="Times New Roman" w:cs="Times New Roman"/>
          <w:sz w:val="22"/>
          <w:szCs w:val="22"/>
        </w:rPr>
        <w:t>Sade</w:t>
      </w:r>
      <w:r w:rsidR="00BD47FB" w:rsidRPr="00BC57BA">
        <w:rPr>
          <w:rStyle w:val="EndnoteReference"/>
          <w:rFonts w:ascii="Times New Roman" w:hAnsi="Times New Roman" w:cs="Times New Roman"/>
          <w:sz w:val="22"/>
          <w:szCs w:val="22"/>
        </w:rPr>
        <w:endnoteReference w:id="20"/>
      </w:r>
      <w:r w:rsidR="00606567" w:rsidRPr="00BC57BA">
        <w:rPr>
          <w:rFonts w:ascii="Times New Roman" w:hAnsi="Times New Roman" w:cs="Times New Roman"/>
          <w:sz w:val="22"/>
          <w:szCs w:val="22"/>
        </w:rPr>
        <w:t xml:space="preserve"> noted that whilst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also runs seminars for doctoral researchers and workshops, there </w:t>
      </w:r>
      <w:r w:rsidR="00C473CE">
        <w:rPr>
          <w:rFonts w:ascii="Times New Roman" w:hAnsi="Times New Roman" w:cs="Times New Roman"/>
          <w:sz w:val="22"/>
          <w:szCs w:val="22"/>
        </w:rPr>
        <w:t>wa</w:t>
      </w:r>
      <w:r w:rsidR="00606567" w:rsidRPr="00BC57BA">
        <w:rPr>
          <w:rFonts w:ascii="Times New Roman" w:hAnsi="Times New Roman" w:cs="Times New Roman"/>
          <w:sz w:val="22"/>
          <w:szCs w:val="22"/>
        </w:rPr>
        <w:t>s less sense of a cohesive community</w:t>
      </w:r>
      <w:r w:rsidR="00C473CE">
        <w:rPr>
          <w:rFonts w:ascii="Times New Roman" w:hAnsi="Times New Roman" w:cs="Times New Roman"/>
          <w:sz w:val="22"/>
          <w:szCs w:val="22"/>
        </w:rPr>
        <w:t>.</w:t>
      </w:r>
      <w:r w:rsidR="00606567" w:rsidRPr="00BC57BA">
        <w:rPr>
          <w:rFonts w:ascii="Times New Roman" w:hAnsi="Times New Roman" w:cs="Times New Roman"/>
          <w:sz w:val="22"/>
          <w:szCs w:val="22"/>
        </w:rPr>
        <w:t xml:space="preserve"> </w:t>
      </w:r>
      <w:r w:rsidR="00C473CE">
        <w:rPr>
          <w:rFonts w:ascii="Times New Roman" w:hAnsi="Times New Roman" w:cs="Times New Roman"/>
          <w:sz w:val="22"/>
          <w:szCs w:val="22"/>
        </w:rPr>
        <w:t>He admitted</w:t>
      </w:r>
      <w:r w:rsidR="00606567" w:rsidRPr="00BC57BA">
        <w:rPr>
          <w:rFonts w:ascii="Times New Roman" w:hAnsi="Times New Roman" w:cs="Times New Roman"/>
          <w:sz w:val="22"/>
          <w:szCs w:val="22"/>
        </w:rPr>
        <w:t xml:space="preserve"> that when he became Interim Director it was a challenge</w:t>
      </w:r>
      <w:r w:rsidR="00C473CE">
        <w:rPr>
          <w:rFonts w:ascii="Times New Roman" w:hAnsi="Times New Roman" w:cs="Times New Roman"/>
          <w:sz w:val="22"/>
          <w:szCs w:val="22"/>
        </w:rPr>
        <w:t xml:space="preserve"> that he tripped up on. One of the first things he did was to bring all the PhD students in Creative Lab together to speak about research community but “</w:t>
      </w:r>
      <w:r w:rsidR="00C473CE" w:rsidRPr="00BC57BA">
        <w:rPr>
          <w:rFonts w:ascii="Times New Roman" w:hAnsi="Times New Roman" w:cs="Times New Roman"/>
          <w:sz w:val="22"/>
          <w:szCs w:val="22"/>
        </w:rPr>
        <w:t xml:space="preserve">many of them hadn’t even seen each other, didn’t even know who each other was, some of them didn’t even know that they belonged to a research group called the </w:t>
      </w:r>
      <w:commentRangeStart w:id="10"/>
      <w:r w:rsidR="00C473CE" w:rsidRPr="00BC57BA">
        <w:rPr>
          <w:rFonts w:ascii="Times New Roman" w:hAnsi="Times New Roman" w:cs="Times New Roman"/>
          <w:i/>
          <w:sz w:val="22"/>
          <w:szCs w:val="22"/>
        </w:rPr>
        <w:t>Creative Lab</w:t>
      </w:r>
      <w:commentRangeEnd w:id="10"/>
      <w:r w:rsidR="00D80773">
        <w:rPr>
          <w:rStyle w:val="CommentReference"/>
        </w:rPr>
        <w:commentReference w:id="10"/>
      </w:r>
      <w:r w:rsidR="00C473CE">
        <w:rPr>
          <w:rFonts w:ascii="Times New Roman" w:hAnsi="Times New Roman" w:cs="Times New Roman"/>
          <w:i/>
          <w:sz w:val="22"/>
          <w:szCs w:val="22"/>
        </w:rPr>
        <w:t>”</w:t>
      </w:r>
      <w:r w:rsidR="00C473CE" w:rsidRPr="00DD06D1">
        <w:rPr>
          <w:rFonts w:ascii="Times New Roman" w:hAnsi="Times New Roman" w:cs="Times New Roman"/>
          <w:sz w:val="22"/>
          <w:szCs w:val="22"/>
        </w:rPr>
        <w:t xml:space="preserve">. </w:t>
      </w:r>
      <w:r w:rsidR="00C473CE">
        <w:rPr>
          <w:rFonts w:ascii="Times New Roman" w:hAnsi="Times New Roman" w:cs="Times New Roman"/>
          <w:sz w:val="22"/>
          <w:szCs w:val="22"/>
        </w:rPr>
        <w:t>He concluded that</w:t>
      </w:r>
      <w:r w:rsidR="00C473CE" w:rsidRPr="00BC57BA">
        <w:rPr>
          <w:rFonts w:ascii="Times New Roman" w:hAnsi="Times New Roman" w:cs="Times New Roman"/>
          <w:sz w:val="22"/>
          <w:szCs w:val="22"/>
        </w:rPr>
        <w:t xml:space="preserve"> </w:t>
      </w:r>
      <w:r w:rsidR="00C473CE">
        <w:rPr>
          <w:rFonts w:ascii="Times New Roman" w:hAnsi="Times New Roman" w:cs="Times New Roman"/>
          <w:sz w:val="22"/>
          <w:szCs w:val="22"/>
        </w:rPr>
        <w:t>in this context his “</w:t>
      </w:r>
      <w:r w:rsidR="00C473CE" w:rsidRPr="00BC57BA">
        <w:rPr>
          <w:rFonts w:ascii="Times New Roman" w:hAnsi="Times New Roman" w:cs="Times New Roman"/>
          <w:sz w:val="22"/>
          <w:szCs w:val="22"/>
        </w:rPr>
        <w:t>sort of elbow-forcing</w:t>
      </w:r>
      <w:r w:rsidR="00C473CE">
        <w:rPr>
          <w:rFonts w:ascii="Times New Roman" w:hAnsi="Times New Roman" w:cs="Times New Roman"/>
          <w:sz w:val="22"/>
          <w:szCs w:val="22"/>
        </w:rPr>
        <w:t>” approach to</w:t>
      </w:r>
      <w:r w:rsidR="00C473CE" w:rsidRPr="00BC57BA">
        <w:rPr>
          <w:rFonts w:ascii="Times New Roman" w:hAnsi="Times New Roman" w:cs="Times New Roman"/>
          <w:sz w:val="22"/>
          <w:szCs w:val="22"/>
        </w:rPr>
        <w:t xml:space="preserve"> </w:t>
      </w:r>
      <w:r w:rsidR="00C473CE">
        <w:rPr>
          <w:rFonts w:ascii="Times New Roman" w:hAnsi="Times New Roman" w:cs="Times New Roman"/>
          <w:sz w:val="22"/>
          <w:szCs w:val="22"/>
        </w:rPr>
        <w:t xml:space="preserve">seeing </w:t>
      </w:r>
      <w:r w:rsidR="00C473CE" w:rsidRPr="00BC57BA">
        <w:rPr>
          <w:rFonts w:ascii="Times New Roman" w:hAnsi="Times New Roman" w:cs="Times New Roman"/>
          <w:sz w:val="22"/>
          <w:szCs w:val="22"/>
        </w:rPr>
        <w:t>community</w:t>
      </w:r>
      <w:r w:rsidR="00C473CE">
        <w:rPr>
          <w:rFonts w:ascii="Times New Roman" w:hAnsi="Times New Roman" w:cs="Times New Roman"/>
          <w:sz w:val="22"/>
          <w:szCs w:val="22"/>
        </w:rPr>
        <w:t xml:space="preserve"> through the lens of an organisational structure was not appropriate. T</w:t>
      </w:r>
      <w:r w:rsidR="00606567" w:rsidRPr="00BC57BA">
        <w:rPr>
          <w:rFonts w:ascii="Times New Roman" w:hAnsi="Times New Roman" w:cs="Times New Roman"/>
          <w:sz w:val="22"/>
          <w:szCs w:val="22"/>
        </w:rPr>
        <w:t xml:space="preserve">he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contains a higher proportion of the practice-based researchers, yet Sade had to recognise that the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was </w:t>
      </w:r>
      <w:r w:rsidR="006F6E2C">
        <w:rPr>
          <w:rFonts w:ascii="Times New Roman" w:hAnsi="Times New Roman" w:cs="Times New Roman"/>
          <w:sz w:val="22"/>
          <w:szCs w:val="22"/>
        </w:rPr>
        <w:t>‘</w:t>
      </w:r>
      <w:r w:rsidR="00606567" w:rsidRPr="00BC57BA">
        <w:rPr>
          <w:rFonts w:ascii="Times New Roman" w:hAnsi="Times New Roman" w:cs="Times New Roman"/>
          <w:sz w:val="22"/>
          <w:szCs w:val="22"/>
        </w:rPr>
        <w:t xml:space="preserve">still a little bit earlier in that </w:t>
      </w:r>
      <w:commentRangeStart w:id="11"/>
      <w:r w:rsidR="00606567" w:rsidRPr="00BC57BA">
        <w:rPr>
          <w:rFonts w:ascii="Times New Roman" w:hAnsi="Times New Roman" w:cs="Times New Roman"/>
          <w:sz w:val="22"/>
          <w:szCs w:val="22"/>
        </w:rPr>
        <w:t>evolution</w:t>
      </w:r>
      <w:r w:rsidR="006F6E2C">
        <w:rPr>
          <w:rFonts w:ascii="Times New Roman" w:hAnsi="Times New Roman" w:cs="Times New Roman"/>
          <w:sz w:val="22"/>
          <w:szCs w:val="22"/>
        </w:rPr>
        <w:t>’</w:t>
      </w:r>
      <w:commentRangeEnd w:id="11"/>
      <w:r w:rsidR="00D80773">
        <w:rPr>
          <w:rStyle w:val="CommentReference"/>
        </w:rPr>
        <w:commentReference w:id="11"/>
      </w:r>
      <w:r w:rsidR="00606567" w:rsidRPr="00BC57BA">
        <w:rPr>
          <w:rFonts w:ascii="Times New Roman" w:hAnsi="Times New Roman" w:cs="Times New Roman"/>
          <w:sz w:val="22"/>
          <w:szCs w:val="22"/>
        </w:rPr>
        <w:t xml:space="preserve">. Whilst within the disciplines there were established and supportive doctoral research community events, it would take longer to build community across the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w:t>
      </w:r>
    </w:p>
    <w:p w14:paraId="3E6D7E19" w14:textId="14F32DDB" w:rsidR="00606567" w:rsidRPr="00BC57BA" w:rsidRDefault="006F6E2C"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606567" w:rsidRPr="00BC57BA">
        <w:rPr>
          <w:rFonts w:ascii="Times New Roman" w:hAnsi="Times New Roman" w:cs="Times New Roman"/>
          <w:sz w:val="22"/>
          <w:szCs w:val="22"/>
        </w:rPr>
        <w:t xml:space="preserve">The issues of both size of community and space for community building have been key at QUT. For example, in 2017 there were 175 higher degree researchers across the Master of Philosophy, Doctor of Philosophy and Doctor of Creative Industries programmes attached to </w:t>
      </w:r>
      <w:r w:rsidR="00606567" w:rsidRPr="00BC57BA">
        <w:rPr>
          <w:rFonts w:ascii="Times New Roman" w:hAnsi="Times New Roman" w:cs="Times New Roman"/>
          <w:i/>
          <w:sz w:val="22"/>
          <w:szCs w:val="22"/>
        </w:rPr>
        <w:t>Creative Lab</w:t>
      </w:r>
      <w:r w:rsidR="00AD4DB5">
        <w:rPr>
          <w:rStyle w:val="EndnoteReference"/>
          <w:rFonts w:ascii="Times New Roman" w:hAnsi="Times New Roman" w:cs="Times New Roman"/>
          <w:sz w:val="22"/>
          <w:szCs w:val="22"/>
        </w:rPr>
        <w:endnoteReference w:id="21"/>
      </w:r>
      <w:r w:rsidR="00606567" w:rsidRPr="00BC57BA">
        <w:rPr>
          <w:rFonts w:ascii="Times New Roman" w:hAnsi="Times New Roman" w:cs="Times New Roman"/>
          <w:sz w:val="22"/>
          <w:szCs w:val="22"/>
        </w:rPr>
        <w:t>. Sade reflected on the issue of</w:t>
      </w:r>
      <w:r w:rsidR="001439EF" w:rsidRPr="00BC57BA">
        <w:rPr>
          <w:rFonts w:ascii="Times New Roman" w:hAnsi="Times New Roman" w:cs="Times New Roman"/>
          <w:sz w:val="22"/>
          <w:szCs w:val="22"/>
        </w:rPr>
        <w:t xml:space="preserve"> lab size and</w:t>
      </w:r>
      <w:r w:rsidR="00606567" w:rsidRPr="00BC57BA">
        <w:rPr>
          <w:rFonts w:ascii="Times New Roman" w:hAnsi="Times New Roman" w:cs="Times New Roman"/>
          <w:sz w:val="22"/>
          <w:szCs w:val="22"/>
        </w:rPr>
        <w:t xml:space="preserve"> the optimal size for a research community:</w:t>
      </w:r>
    </w:p>
    <w:p w14:paraId="098B67FE" w14:textId="77777777" w:rsidR="00606567" w:rsidRPr="00BC57BA" w:rsidRDefault="00606567" w:rsidP="00DF1ABE">
      <w:pPr>
        <w:spacing w:line="360" w:lineRule="auto"/>
        <w:rPr>
          <w:rFonts w:ascii="Times New Roman" w:hAnsi="Times New Roman" w:cs="Times New Roman"/>
          <w:sz w:val="22"/>
          <w:szCs w:val="22"/>
        </w:rPr>
      </w:pPr>
    </w:p>
    <w:p w14:paraId="46B25CF1" w14:textId="55DDBFF0" w:rsidR="00606567" w:rsidRDefault="00DB77AD"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T</w:t>
      </w:r>
      <w:r w:rsidR="00606567" w:rsidRPr="00BC57BA">
        <w:rPr>
          <w:rFonts w:ascii="Times New Roman" w:hAnsi="Times New Roman" w:cs="Times New Roman"/>
          <w:sz w:val="22"/>
          <w:szCs w:val="22"/>
        </w:rPr>
        <w:t xml:space="preserve">hey’re almost too large to be singular communities, there’s a few different sub-communities in there, clustered around things, so some of those thematically organised groups have been very successful, especially where they have a culture of almost self-generating activity, so some of the really successful groups have had the students running a lot of the community style </w:t>
      </w:r>
      <w:commentRangeStart w:id="12"/>
      <w:r w:rsidR="00606567" w:rsidRPr="00BC57BA">
        <w:rPr>
          <w:rFonts w:ascii="Times New Roman" w:hAnsi="Times New Roman" w:cs="Times New Roman"/>
          <w:sz w:val="22"/>
          <w:szCs w:val="22"/>
        </w:rPr>
        <w:t>activity</w:t>
      </w:r>
      <w:r w:rsidRPr="00BC57BA">
        <w:rPr>
          <w:rFonts w:ascii="Times New Roman" w:hAnsi="Times New Roman" w:cs="Times New Roman"/>
          <w:sz w:val="22"/>
          <w:szCs w:val="22"/>
        </w:rPr>
        <w:t>.</w:t>
      </w:r>
      <w:commentRangeEnd w:id="12"/>
      <w:r w:rsidR="00D80773">
        <w:rPr>
          <w:rStyle w:val="CommentReference"/>
        </w:rPr>
        <w:commentReference w:id="12"/>
      </w:r>
    </w:p>
    <w:p w14:paraId="37193411" w14:textId="77777777" w:rsidR="00DE01F9" w:rsidRPr="00BC57BA" w:rsidRDefault="00DE01F9" w:rsidP="00DF1ABE">
      <w:pPr>
        <w:spacing w:line="360" w:lineRule="auto"/>
        <w:ind w:left="567" w:right="515"/>
        <w:rPr>
          <w:rFonts w:ascii="Times New Roman" w:hAnsi="Times New Roman" w:cs="Times New Roman"/>
          <w:sz w:val="22"/>
          <w:szCs w:val="22"/>
        </w:rPr>
      </w:pPr>
    </w:p>
    <w:p w14:paraId="43A45EBF" w14:textId="531FBE16" w:rsidR="00606567" w:rsidRPr="00BC57BA" w:rsidRDefault="00606567"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Sade gave as an example the </w:t>
      </w:r>
      <w:r w:rsidRPr="00BC57BA">
        <w:rPr>
          <w:rFonts w:ascii="Times New Roman" w:hAnsi="Times New Roman" w:cs="Times New Roman"/>
          <w:i/>
          <w:sz w:val="22"/>
          <w:szCs w:val="22"/>
        </w:rPr>
        <w:t>Design Lab’s</w:t>
      </w:r>
      <w:r w:rsidRPr="00BC57BA">
        <w:rPr>
          <w:rFonts w:ascii="Times New Roman" w:hAnsi="Times New Roman" w:cs="Times New Roman"/>
          <w:sz w:val="22"/>
          <w:szCs w:val="22"/>
        </w:rPr>
        <w:t xml:space="preserve"> </w:t>
      </w:r>
      <w:r w:rsidRPr="00BC57BA">
        <w:rPr>
          <w:rFonts w:ascii="Times New Roman" w:hAnsi="Times New Roman" w:cs="Times New Roman"/>
          <w:i/>
          <w:sz w:val="22"/>
          <w:szCs w:val="22"/>
        </w:rPr>
        <w:t>Rumbles</w:t>
      </w:r>
      <w:r w:rsidRPr="00BC57BA">
        <w:rPr>
          <w:rFonts w:ascii="Times New Roman" w:hAnsi="Times New Roman" w:cs="Times New Roman"/>
          <w:sz w:val="22"/>
          <w:szCs w:val="22"/>
        </w:rPr>
        <w:t xml:space="preserve">. He explained that the </w:t>
      </w:r>
      <w:r w:rsidR="009F4462" w:rsidRPr="00BC57BA">
        <w:rPr>
          <w:rFonts w:ascii="Times New Roman" w:hAnsi="Times New Roman" w:cs="Times New Roman"/>
          <w:i/>
          <w:sz w:val="22"/>
          <w:szCs w:val="22"/>
        </w:rPr>
        <w:t>R</w:t>
      </w:r>
      <w:r w:rsidRPr="00BC57BA">
        <w:rPr>
          <w:rFonts w:ascii="Times New Roman" w:hAnsi="Times New Roman" w:cs="Times New Roman"/>
          <w:i/>
          <w:sz w:val="22"/>
          <w:szCs w:val="22"/>
        </w:rPr>
        <w:t>umbles</w:t>
      </w:r>
      <w:r w:rsidRPr="00BC57BA">
        <w:rPr>
          <w:rFonts w:ascii="Times New Roman" w:hAnsi="Times New Roman" w:cs="Times New Roman"/>
          <w:sz w:val="22"/>
          <w:szCs w:val="22"/>
        </w:rPr>
        <w:t xml:space="preserve"> were started with the directors and supervisors programming them but that over time, doctoral researchers in the group took on organising them.</w:t>
      </w:r>
    </w:p>
    <w:p w14:paraId="35D5C52B" w14:textId="5032ECA5" w:rsidR="00606567" w:rsidRPr="00BC57BA" w:rsidRDefault="00DE01F9"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606567" w:rsidRPr="00BC57BA">
        <w:rPr>
          <w:rFonts w:ascii="Times New Roman" w:hAnsi="Times New Roman" w:cs="Times New Roman"/>
          <w:sz w:val="22"/>
          <w:szCs w:val="22"/>
        </w:rPr>
        <w:t xml:space="preserve">Whilst acknowledging that the provision of physical space is a vexed institutional issue that he personally tries to keep out of, he identified the benefits of colocation for doctoral researchers. He also identified the key role played by academic staff in investing in building community and gave the example of an urban informatics group within QUT’s </w:t>
      </w:r>
      <w:r w:rsidR="00606567" w:rsidRPr="00BC57BA">
        <w:rPr>
          <w:rFonts w:ascii="Times New Roman" w:hAnsi="Times New Roman" w:cs="Times New Roman"/>
          <w:i/>
          <w:sz w:val="22"/>
          <w:szCs w:val="22"/>
        </w:rPr>
        <w:t>Design Lab</w:t>
      </w:r>
      <w:r w:rsidR="00606567" w:rsidRPr="00BC57BA">
        <w:rPr>
          <w:rFonts w:ascii="Times New Roman" w:hAnsi="Times New Roman" w:cs="Times New Roman"/>
          <w:sz w:val="22"/>
          <w:szCs w:val="22"/>
        </w:rPr>
        <w:t xml:space="preserve">: </w:t>
      </w:r>
    </w:p>
    <w:p w14:paraId="06AD9DE7" w14:textId="77777777" w:rsidR="00606567" w:rsidRPr="00BC57BA" w:rsidRDefault="00606567" w:rsidP="00DF1ABE">
      <w:pPr>
        <w:spacing w:line="360" w:lineRule="auto"/>
        <w:rPr>
          <w:rFonts w:ascii="Times New Roman" w:hAnsi="Times New Roman" w:cs="Times New Roman"/>
          <w:sz w:val="22"/>
          <w:szCs w:val="22"/>
        </w:rPr>
      </w:pPr>
    </w:p>
    <w:p w14:paraId="61128676" w14:textId="41185238" w:rsidR="00606567" w:rsidRDefault="00606567"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They had a director and associate director who were just dedicated to the lab, that were co-located, every Friday they ran things, they asked their students to be present, in the space which they fought very hard to keep, so they put a lot of effort into bringing their HDR students together, they worked with them together, they ran reading groups, they </w:t>
      </w:r>
      <w:r w:rsidRPr="00BC57BA">
        <w:rPr>
          <w:rFonts w:ascii="Times New Roman" w:hAnsi="Times New Roman" w:cs="Times New Roman"/>
          <w:sz w:val="22"/>
          <w:szCs w:val="22"/>
        </w:rPr>
        <w:lastRenderedPageBreak/>
        <w:t xml:space="preserve">started this, and once that had happened consistently and regularly over a period of years it became a </w:t>
      </w:r>
      <w:commentRangeStart w:id="13"/>
      <w:r w:rsidRPr="00BC57BA">
        <w:rPr>
          <w:rFonts w:ascii="Times New Roman" w:hAnsi="Times New Roman" w:cs="Times New Roman"/>
          <w:sz w:val="22"/>
          <w:szCs w:val="22"/>
        </w:rPr>
        <w:t>habit</w:t>
      </w:r>
      <w:commentRangeEnd w:id="13"/>
      <w:r w:rsidR="00D80773">
        <w:rPr>
          <w:rStyle w:val="CommentReference"/>
        </w:rPr>
        <w:commentReference w:id="13"/>
      </w:r>
      <w:r w:rsidRPr="00BC57BA">
        <w:rPr>
          <w:rFonts w:ascii="Times New Roman" w:hAnsi="Times New Roman" w:cs="Times New Roman"/>
          <w:sz w:val="22"/>
          <w:szCs w:val="22"/>
        </w:rPr>
        <w:t>.</w:t>
      </w:r>
    </w:p>
    <w:p w14:paraId="5D17167E" w14:textId="77777777" w:rsidR="0047454C" w:rsidRPr="00BC57BA" w:rsidRDefault="0047454C" w:rsidP="00DF1ABE">
      <w:pPr>
        <w:spacing w:line="360" w:lineRule="auto"/>
        <w:ind w:left="567" w:right="515"/>
        <w:rPr>
          <w:rFonts w:ascii="Times New Roman" w:hAnsi="Times New Roman" w:cs="Times New Roman"/>
          <w:sz w:val="22"/>
          <w:szCs w:val="22"/>
        </w:rPr>
      </w:pPr>
    </w:p>
    <w:p w14:paraId="1EBD3463" w14:textId="54EC5084" w:rsidR="00606567" w:rsidRPr="00BC57BA" w:rsidRDefault="002B241B"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T</w:t>
      </w:r>
      <w:r w:rsidR="00606567" w:rsidRPr="00BC57BA">
        <w:rPr>
          <w:rFonts w:ascii="Times New Roman" w:hAnsi="Times New Roman" w:cs="Times New Roman"/>
          <w:sz w:val="22"/>
          <w:szCs w:val="22"/>
        </w:rPr>
        <w:t>his example highlights the importance of staff engaging to create the impetus for community building and to boost activity until it becomes embedded when there is the potential for community to be self-sustaining. It</w:t>
      </w:r>
      <w:r w:rsidRPr="00BC57BA">
        <w:rPr>
          <w:rFonts w:ascii="Times New Roman" w:hAnsi="Times New Roman" w:cs="Times New Roman"/>
          <w:sz w:val="22"/>
          <w:szCs w:val="22"/>
        </w:rPr>
        <w:t xml:space="preserve"> is also clear that the issue of space, and the colocation of academic staff and doctoral researchers was important in enabling the building of community. It</w:t>
      </w:r>
      <w:r w:rsidR="00606567" w:rsidRPr="00BC57BA">
        <w:rPr>
          <w:rFonts w:ascii="Times New Roman" w:hAnsi="Times New Roman" w:cs="Times New Roman"/>
          <w:sz w:val="22"/>
          <w:szCs w:val="22"/>
        </w:rPr>
        <w:t xml:space="preserve"> is also interesting to consider the disciplinary differences that may affect </w:t>
      </w:r>
      <w:r w:rsidRPr="00BC57BA">
        <w:rPr>
          <w:rFonts w:ascii="Times New Roman" w:hAnsi="Times New Roman" w:cs="Times New Roman"/>
          <w:sz w:val="22"/>
          <w:szCs w:val="22"/>
        </w:rPr>
        <w:t xml:space="preserve">the provision of space for </w:t>
      </w:r>
      <w:r w:rsidR="00606567" w:rsidRPr="00BC57BA">
        <w:rPr>
          <w:rFonts w:ascii="Times New Roman" w:hAnsi="Times New Roman" w:cs="Times New Roman"/>
          <w:sz w:val="22"/>
          <w:szCs w:val="22"/>
        </w:rPr>
        <w:t xml:space="preserve">doctoral research communities. Sade pointed out that practice-based research is less prevalent within QUT’s </w:t>
      </w:r>
      <w:r w:rsidR="00606567" w:rsidRPr="00BC57BA">
        <w:rPr>
          <w:rFonts w:ascii="Times New Roman" w:hAnsi="Times New Roman" w:cs="Times New Roman"/>
          <w:i/>
          <w:sz w:val="22"/>
          <w:szCs w:val="22"/>
        </w:rPr>
        <w:t>Design Lab</w:t>
      </w:r>
      <w:r w:rsidR="00606567" w:rsidRPr="00BC57BA">
        <w:rPr>
          <w:rFonts w:ascii="Times New Roman" w:hAnsi="Times New Roman" w:cs="Times New Roman"/>
          <w:sz w:val="22"/>
          <w:szCs w:val="22"/>
        </w:rPr>
        <w:t xml:space="preserve"> which has more of a focus on written outputs, journal articles and monographs even where creative practice is part of the research. In </w:t>
      </w:r>
      <w:r w:rsidR="00606567" w:rsidRPr="00BC57BA">
        <w:rPr>
          <w:rFonts w:ascii="Times New Roman" w:hAnsi="Times New Roman" w:cs="Times New Roman"/>
          <w:i/>
          <w:sz w:val="22"/>
          <w:szCs w:val="22"/>
        </w:rPr>
        <w:t>Creative Lab</w:t>
      </w:r>
      <w:r w:rsidR="00606567" w:rsidRPr="00BC57BA">
        <w:rPr>
          <w:rFonts w:ascii="Times New Roman" w:hAnsi="Times New Roman" w:cs="Times New Roman"/>
          <w:sz w:val="22"/>
          <w:szCs w:val="22"/>
        </w:rPr>
        <w:t xml:space="preserve">, practice-based research is much more common. </w:t>
      </w:r>
      <w:r w:rsidRPr="00BC57BA">
        <w:rPr>
          <w:rFonts w:ascii="Times New Roman" w:hAnsi="Times New Roman" w:cs="Times New Roman"/>
          <w:sz w:val="22"/>
          <w:szCs w:val="22"/>
        </w:rPr>
        <w:t>Undoubtedly providing space enables community:</w:t>
      </w:r>
    </w:p>
    <w:p w14:paraId="5B8F736F" w14:textId="77777777" w:rsidR="00606567" w:rsidRPr="00BC57BA" w:rsidRDefault="00606567" w:rsidP="00DF1ABE">
      <w:pPr>
        <w:spacing w:line="360" w:lineRule="auto"/>
        <w:rPr>
          <w:rFonts w:ascii="Times New Roman" w:hAnsi="Times New Roman" w:cs="Times New Roman"/>
          <w:sz w:val="22"/>
          <w:szCs w:val="22"/>
        </w:rPr>
      </w:pPr>
    </w:p>
    <w:p w14:paraId="6F8DFED9" w14:textId="5D85A210" w:rsidR="00606567" w:rsidRDefault="00DB77AD"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T</w:t>
      </w:r>
      <w:r w:rsidR="00606567" w:rsidRPr="00BC57BA">
        <w:rPr>
          <w:rFonts w:ascii="Times New Roman" w:hAnsi="Times New Roman" w:cs="Times New Roman"/>
          <w:sz w:val="22"/>
          <w:szCs w:val="22"/>
        </w:rPr>
        <w:t xml:space="preserve">he urban informatics group that was very successful had an open plan office space in the same area of the building where the director and associate director and all the other researchers were, so they were part of that culture. Physically they were located there, so we do, we try and embed them into the research culture, but when it comes to it - the space conversation gets in the way a </w:t>
      </w:r>
      <w:commentRangeStart w:id="14"/>
      <w:r w:rsidR="00606567" w:rsidRPr="00BC57BA">
        <w:rPr>
          <w:rFonts w:ascii="Times New Roman" w:hAnsi="Times New Roman" w:cs="Times New Roman"/>
          <w:sz w:val="22"/>
          <w:szCs w:val="22"/>
        </w:rPr>
        <w:t>bit.</w:t>
      </w:r>
      <w:commentRangeEnd w:id="14"/>
      <w:r w:rsidR="00D80773">
        <w:rPr>
          <w:rStyle w:val="CommentReference"/>
        </w:rPr>
        <w:commentReference w:id="14"/>
      </w:r>
    </w:p>
    <w:p w14:paraId="6AA72543" w14:textId="77777777" w:rsidR="00A71ACA" w:rsidRPr="00BC57BA" w:rsidRDefault="00A71ACA" w:rsidP="00DF1ABE">
      <w:pPr>
        <w:spacing w:line="360" w:lineRule="auto"/>
        <w:ind w:left="567" w:right="515"/>
        <w:rPr>
          <w:rFonts w:ascii="Times New Roman" w:hAnsi="Times New Roman" w:cs="Times New Roman"/>
          <w:sz w:val="22"/>
          <w:szCs w:val="22"/>
        </w:rPr>
      </w:pPr>
    </w:p>
    <w:p w14:paraId="5F761732" w14:textId="4CAD57B9" w:rsidR="00140AA2" w:rsidRPr="00BC57BA" w:rsidRDefault="005237AB">
      <w:pPr>
        <w:spacing w:line="360" w:lineRule="auto"/>
        <w:rPr>
          <w:rFonts w:ascii="Times New Roman" w:hAnsi="Times New Roman" w:cs="Times New Roman"/>
          <w:sz w:val="22"/>
          <w:szCs w:val="22"/>
        </w:rPr>
      </w:pPr>
      <w:r w:rsidRPr="00BC57BA">
        <w:rPr>
          <w:rFonts w:ascii="Times New Roman" w:hAnsi="Times New Roman" w:cs="Times New Roman"/>
          <w:sz w:val="22"/>
          <w:szCs w:val="22"/>
        </w:rPr>
        <w:t>R</w:t>
      </w:r>
      <w:r w:rsidR="002B241B" w:rsidRPr="00BC57BA">
        <w:rPr>
          <w:rFonts w:ascii="Times New Roman" w:hAnsi="Times New Roman" w:cs="Times New Roman"/>
          <w:sz w:val="22"/>
          <w:szCs w:val="22"/>
        </w:rPr>
        <w:t xml:space="preserve">esourcing practice-based research with physical space can be more difficult institutionally, as more than just desk space is required. </w:t>
      </w:r>
      <w:r w:rsidR="00140AA2">
        <w:rPr>
          <w:rFonts w:ascii="Times New Roman" w:hAnsi="Times New Roman" w:cs="Times New Roman"/>
          <w:sz w:val="22"/>
          <w:szCs w:val="22"/>
        </w:rPr>
        <w:tab/>
      </w:r>
    </w:p>
    <w:p w14:paraId="64539CC8" w14:textId="310B2F9F" w:rsidR="00437F83" w:rsidRPr="00BC57BA" w:rsidRDefault="00140AA2" w:rsidP="00DD06D1">
      <w:pPr>
        <w:spacing w:line="360" w:lineRule="auto"/>
        <w:rPr>
          <w:rFonts w:ascii="Times New Roman" w:hAnsi="Times New Roman" w:cs="Times New Roman"/>
          <w:sz w:val="22"/>
          <w:szCs w:val="22"/>
        </w:rPr>
      </w:pPr>
      <w:r>
        <w:rPr>
          <w:rFonts w:ascii="Times New Roman" w:hAnsi="Times New Roman" w:cs="Times New Roman"/>
          <w:sz w:val="22"/>
          <w:szCs w:val="22"/>
        </w:rPr>
        <w:tab/>
      </w:r>
      <w:r w:rsidR="00437F83" w:rsidRPr="00BC57BA">
        <w:rPr>
          <w:rFonts w:ascii="Times New Roman" w:hAnsi="Times New Roman" w:cs="Times New Roman"/>
          <w:sz w:val="22"/>
          <w:szCs w:val="22"/>
        </w:rPr>
        <w:t xml:space="preserve">The provision of space for doctoral researchers can help to create a sense of community and belonging, and for practice-based researchers these spaces need to enable both quiet study and the making, doing and sharing of practice. </w:t>
      </w:r>
      <w:r w:rsidR="005237AB" w:rsidRPr="00BC57BA">
        <w:rPr>
          <w:rFonts w:ascii="Times New Roman" w:hAnsi="Times New Roman" w:cs="Times New Roman"/>
          <w:sz w:val="22"/>
          <w:szCs w:val="22"/>
        </w:rPr>
        <w:t xml:space="preserve">As Phillips found with </w:t>
      </w:r>
      <w:proofErr w:type="spellStart"/>
      <w:r w:rsidR="005237AB" w:rsidRPr="00BC57BA">
        <w:rPr>
          <w:rFonts w:ascii="Times New Roman" w:hAnsi="Times New Roman" w:cs="Times New Roman"/>
          <w:sz w:val="22"/>
          <w:szCs w:val="22"/>
        </w:rPr>
        <w:t>i</w:t>
      </w:r>
      <w:proofErr w:type="spellEnd"/>
      <w:r w:rsidR="00935999">
        <w:rPr>
          <w:rFonts w:ascii="Times New Roman" w:hAnsi="Times New Roman" w:cs="Times New Roman"/>
          <w:sz w:val="22"/>
          <w:szCs w:val="22"/>
        </w:rPr>
        <w:t>-</w:t>
      </w:r>
      <w:r w:rsidR="005237AB" w:rsidRPr="00BC57BA">
        <w:rPr>
          <w:rFonts w:ascii="Times New Roman" w:hAnsi="Times New Roman" w:cs="Times New Roman"/>
          <w:sz w:val="22"/>
          <w:szCs w:val="22"/>
        </w:rPr>
        <w:t>DAT in Plymouth, when space for collaboration and creative practice can be provided, it can be transformative and it is an important enabler of community. The</w:t>
      </w:r>
      <w:r w:rsidR="00437F83" w:rsidRPr="00BC57BA">
        <w:rPr>
          <w:rFonts w:ascii="Times New Roman" w:hAnsi="Times New Roman" w:cs="Times New Roman"/>
          <w:sz w:val="22"/>
          <w:szCs w:val="22"/>
        </w:rPr>
        <w:t xml:space="preserve"> experiences at </w:t>
      </w:r>
      <w:proofErr w:type="spellStart"/>
      <w:r w:rsidR="00437F83" w:rsidRPr="00BC57BA">
        <w:rPr>
          <w:rFonts w:ascii="Times New Roman" w:hAnsi="Times New Roman" w:cs="Times New Roman"/>
          <w:sz w:val="22"/>
          <w:szCs w:val="22"/>
        </w:rPr>
        <w:t>i</w:t>
      </w:r>
      <w:proofErr w:type="spellEnd"/>
      <w:r w:rsidR="00935999">
        <w:rPr>
          <w:rFonts w:ascii="Times New Roman" w:hAnsi="Times New Roman" w:cs="Times New Roman"/>
          <w:sz w:val="22"/>
          <w:szCs w:val="22"/>
        </w:rPr>
        <w:t>-</w:t>
      </w:r>
      <w:r w:rsidR="00437F83" w:rsidRPr="00BC57BA">
        <w:rPr>
          <w:rFonts w:ascii="Times New Roman" w:hAnsi="Times New Roman" w:cs="Times New Roman"/>
          <w:sz w:val="22"/>
          <w:szCs w:val="22"/>
        </w:rPr>
        <w:t>DAT and QUT demonstrate also the importance of academic staff being present and visible within the spaces, yet without imposing regulation or hierarchies with the spaces.</w:t>
      </w:r>
    </w:p>
    <w:p w14:paraId="4A9AE550" w14:textId="77777777" w:rsidR="000E596E" w:rsidRPr="00BC57BA" w:rsidRDefault="000E596E" w:rsidP="00DF1ABE">
      <w:pPr>
        <w:spacing w:line="360" w:lineRule="auto"/>
        <w:rPr>
          <w:rFonts w:ascii="Times New Roman" w:hAnsi="Times New Roman" w:cs="Times New Roman"/>
          <w:sz w:val="22"/>
          <w:szCs w:val="22"/>
        </w:rPr>
      </w:pPr>
    </w:p>
    <w:p w14:paraId="0AFD9952" w14:textId="77777777" w:rsidR="0059080D" w:rsidRPr="00BC57BA" w:rsidRDefault="00E85657" w:rsidP="00DF1ABE">
      <w:pPr>
        <w:spacing w:line="360" w:lineRule="auto"/>
        <w:rPr>
          <w:rFonts w:ascii="Times New Roman" w:hAnsi="Times New Roman" w:cs="Times New Roman"/>
          <w:b/>
          <w:szCs w:val="22"/>
        </w:rPr>
      </w:pPr>
      <w:r w:rsidRPr="00BC57BA">
        <w:rPr>
          <w:rFonts w:ascii="Times New Roman" w:hAnsi="Times New Roman" w:cs="Times New Roman"/>
          <w:b/>
          <w:szCs w:val="22"/>
        </w:rPr>
        <w:t>Doctoral researcher</w:t>
      </w:r>
      <w:r w:rsidR="00C91229" w:rsidRPr="00BC57BA">
        <w:rPr>
          <w:rFonts w:ascii="Times New Roman" w:hAnsi="Times New Roman" w:cs="Times New Roman"/>
          <w:b/>
          <w:szCs w:val="22"/>
        </w:rPr>
        <w:t xml:space="preserve">-led and inclusive </w:t>
      </w:r>
      <w:r w:rsidR="009E6EB1" w:rsidRPr="00BC57BA">
        <w:rPr>
          <w:rFonts w:ascii="Times New Roman" w:hAnsi="Times New Roman" w:cs="Times New Roman"/>
          <w:b/>
          <w:szCs w:val="22"/>
        </w:rPr>
        <w:t>communities</w:t>
      </w:r>
    </w:p>
    <w:p w14:paraId="01EBEC17" w14:textId="04715604" w:rsidR="00403B69" w:rsidRPr="00BC57BA" w:rsidRDefault="0010664C" w:rsidP="00DF1ABE">
      <w:pPr>
        <w:spacing w:line="360" w:lineRule="auto"/>
        <w:rPr>
          <w:rFonts w:ascii="Times New Roman" w:hAnsi="Times New Roman" w:cs="Times New Roman"/>
          <w:b/>
          <w:sz w:val="22"/>
          <w:szCs w:val="22"/>
        </w:rPr>
      </w:pPr>
      <w:r w:rsidRPr="00BC57BA">
        <w:rPr>
          <w:rFonts w:ascii="Times New Roman" w:hAnsi="Times New Roman" w:cs="Times New Roman"/>
          <w:sz w:val="22"/>
          <w:szCs w:val="22"/>
        </w:rPr>
        <w:t xml:space="preserve">Whilst community can be initiated and supported by academic staff, </w:t>
      </w:r>
      <w:r w:rsidR="00E85657" w:rsidRPr="00BC57BA">
        <w:rPr>
          <w:rFonts w:ascii="Times New Roman" w:hAnsi="Times New Roman" w:cs="Times New Roman"/>
          <w:sz w:val="22"/>
          <w:szCs w:val="22"/>
        </w:rPr>
        <w:t xml:space="preserve">where the doctoral researchers become involved in running community events and initiatives communities can become more sustainable and be perceived as more successful. </w:t>
      </w:r>
      <w:r w:rsidR="00403B69" w:rsidRPr="00BC57BA">
        <w:rPr>
          <w:rFonts w:ascii="Times New Roman" w:hAnsi="Times New Roman" w:cs="Times New Roman"/>
          <w:sz w:val="22"/>
          <w:szCs w:val="22"/>
        </w:rPr>
        <w:t xml:space="preserve">In </w:t>
      </w:r>
      <w:r w:rsidRPr="00BC57BA">
        <w:rPr>
          <w:rFonts w:ascii="Times New Roman" w:hAnsi="Times New Roman" w:cs="Times New Roman"/>
          <w:sz w:val="22"/>
          <w:szCs w:val="22"/>
        </w:rPr>
        <w:t xml:space="preserve">my own context, within a Faculty of Arts Design and Media at </w:t>
      </w:r>
      <w:r w:rsidR="00403B69" w:rsidRPr="00BC57BA">
        <w:rPr>
          <w:rFonts w:ascii="Times New Roman" w:hAnsi="Times New Roman" w:cs="Times New Roman"/>
          <w:sz w:val="22"/>
          <w:szCs w:val="22"/>
        </w:rPr>
        <w:t>Birmingham City University</w:t>
      </w:r>
      <w:r w:rsidRPr="00BC57BA">
        <w:rPr>
          <w:rFonts w:ascii="Times New Roman" w:hAnsi="Times New Roman" w:cs="Times New Roman"/>
          <w:sz w:val="22"/>
          <w:szCs w:val="22"/>
        </w:rPr>
        <w:t xml:space="preserve"> in the UK, I have been involved in community-building initiatives that are the co-creation of staff and doctoral researchers.</w:t>
      </w:r>
    </w:p>
    <w:p w14:paraId="68CBD239" w14:textId="3B554000" w:rsidR="00D13039" w:rsidRDefault="0073491D"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10664C" w:rsidRPr="00BC57BA">
        <w:rPr>
          <w:rFonts w:ascii="Times New Roman" w:hAnsi="Times New Roman" w:cs="Times New Roman"/>
          <w:sz w:val="22"/>
          <w:szCs w:val="22"/>
        </w:rPr>
        <w:t xml:space="preserve">In 2014, I was involved in setting up </w:t>
      </w:r>
      <w:r w:rsidR="00403B69" w:rsidRPr="00BC57BA">
        <w:rPr>
          <w:rFonts w:ascii="Times New Roman" w:hAnsi="Times New Roman" w:cs="Times New Roman"/>
          <w:sz w:val="22"/>
          <w:szCs w:val="22"/>
        </w:rPr>
        <w:t xml:space="preserve">a peer-mentoring scheme for doctoral researchers in Art and Design. Traditionally, doctoral students have looked to supervisors for guidance in their academic </w:t>
      </w:r>
      <w:r w:rsidR="00403B69" w:rsidRPr="00BC57BA">
        <w:rPr>
          <w:rFonts w:ascii="Times New Roman" w:hAnsi="Times New Roman" w:cs="Times New Roman"/>
          <w:sz w:val="22"/>
          <w:szCs w:val="22"/>
        </w:rPr>
        <w:lastRenderedPageBreak/>
        <w:t xml:space="preserve">career, and more recently, this has been supplemented in most institutions by a separate career development programme focusing on the development of transferable and employability skills. However, we recognised </w:t>
      </w:r>
      <w:r w:rsidR="0010664C" w:rsidRPr="00BC57BA">
        <w:rPr>
          <w:rFonts w:ascii="Times New Roman" w:hAnsi="Times New Roman" w:cs="Times New Roman"/>
          <w:sz w:val="22"/>
          <w:szCs w:val="22"/>
        </w:rPr>
        <w:t xml:space="preserve">that this provision was not explicitly supporting the complexity of multiple, potentially conflicting identities </w:t>
      </w:r>
      <w:r w:rsidR="0010664C" w:rsidRPr="00BC57BA">
        <w:rPr>
          <w:rFonts w:ascii="Times New Roman" w:hAnsi="Times New Roman" w:cs="Times New Roman"/>
          <w:sz w:val="22"/>
          <w:szCs w:val="22"/>
          <w:lang w:val="en-US"/>
        </w:rPr>
        <w:t xml:space="preserve">of </w:t>
      </w:r>
      <w:r w:rsidR="00403B69" w:rsidRPr="00BC57BA">
        <w:rPr>
          <w:rFonts w:ascii="Times New Roman" w:hAnsi="Times New Roman" w:cs="Times New Roman"/>
          <w:sz w:val="22"/>
          <w:szCs w:val="22"/>
          <w:lang w:val="en-US"/>
        </w:rPr>
        <w:t>doctoral researcher</w:t>
      </w:r>
      <w:r w:rsidR="0010664C" w:rsidRPr="00BC57BA">
        <w:rPr>
          <w:rFonts w:ascii="Times New Roman" w:hAnsi="Times New Roman" w:cs="Times New Roman"/>
          <w:sz w:val="22"/>
          <w:szCs w:val="22"/>
          <w:lang w:val="en-US"/>
        </w:rPr>
        <w:t>s</w:t>
      </w:r>
      <w:r w:rsidR="00403B69" w:rsidRPr="00BC57BA">
        <w:rPr>
          <w:rFonts w:ascii="Times New Roman" w:hAnsi="Times New Roman" w:cs="Times New Roman"/>
          <w:sz w:val="22"/>
          <w:szCs w:val="22"/>
          <w:lang w:val="en-US"/>
        </w:rPr>
        <w:t xml:space="preserve"> </w:t>
      </w:r>
      <w:r w:rsidR="00986E8E" w:rsidRPr="00BC57BA">
        <w:rPr>
          <w:rFonts w:ascii="Times New Roman" w:hAnsi="Times New Roman" w:cs="Times New Roman"/>
          <w:sz w:val="22"/>
          <w:szCs w:val="22"/>
          <w:lang w:val="en-US"/>
        </w:rPr>
        <w:t xml:space="preserve">in </w:t>
      </w:r>
      <w:r w:rsidR="0010664C" w:rsidRPr="00BC57BA">
        <w:rPr>
          <w:rFonts w:ascii="Times New Roman" w:hAnsi="Times New Roman" w:cs="Times New Roman"/>
          <w:sz w:val="22"/>
          <w:szCs w:val="22"/>
          <w:lang w:val="en-US"/>
        </w:rPr>
        <w:t xml:space="preserve">Art and Design </w:t>
      </w:r>
      <w:r w:rsidR="00403B69" w:rsidRPr="00BC57BA">
        <w:rPr>
          <w:rFonts w:ascii="Times New Roman" w:hAnsi="Times New Roman" w:cs="Times New Roman"/>
          <w:sz w:val="22"/>
          <w:szCs w:val="22"/>
          <w:lang w:val="en-US"/>
        </w:rPr>
        <w:t>in which academic, industry and practitioner roles are often entwined. This complexity is one that can be troublesome to navigate, and comes in addition to the isolation and trepidations that are axiomatic of the</w:t>
      </w:r>
      <w:r w:rsidR="009F4462" w:rsidRPr="00BC57BA">
        <w:rPr>
          <w:rFonts w:ascii="Times New Roman" w:hAnsi="Times New Roman" w:cs="Times New Roman"/>
          <w:sz w:val="22"/>
          <w:szCs w:val="22"/>
          <w:lang w:val="en-US"/>
        </w:rPr>
        <w:t xml:space="preserve"> doctoral</w:t>
      </w:r>
      <w:r w:rsidR="00403B69" w:rsidRPr="00BC57BA">
        <w:rPr>
          <w:rFonts w:ascii="Times New Roman" w:hAnsi="Times New Roman" w:cs="Times New Roman"/>
          <w:sz w:val="22"/>
          <w:szCs w:val="22"/>
          <w:lang w:val="en-US"/>
        </w:rPr>
        <w:t xml:space="preserve"> experience regardless of discipline. </w:t>
      </w:r>
      <w:r w:rsidR="0010664C" w:rsidRPr="00BC57BA">
        <w:rPr>
          <w:rFonts w:ascii="Times New Roman" w:hAnsi="Times New Roman" w:cs="Times New Roman"/>
          <w:sz w:val="22"/>
          <w:szCs w:val="22"/>
        </w:rPr>
        <w:t>Our</w:t>
      </w:r>
      <w:r w:rsidR="00403B69" w:rsidRPr="00BC57BA">
        <w:rPr>
          <w:rFonts w:ascii="Times New Roman" w:hAnsi="Times New Roman" w:cs="Times New Roman"/>
          <w:sz w:val="22"/>
          <w:szCs w:val="22"/>
        </w:rPr>
        <w:t xml:space="preserve"> </w:t>
      </w:r>
      <w:r w:rsidR="0090667F" w:rsidRPr="00BC57BA">
        <w:rPr>
          <w:rFonts w:ascii="Times New Roman" w:hAnsi="Times New Roman" w:cs="Times New Roman"/>
          <w:sz w:val="22"/>
          <w:szCs w:val="22"/>
        </w:rPr>
        <w:t>peer-</w:t>
      </w:r>
      <w:r w:rsidR="00403B69" w:rsidRPr="00BC57BA">
        <w:rPr>
          <w:rFonts w:ascii="Times New Roman" w:hAnsi="Times New Roman" w:cs="Times New Roman"/>
          <w:sz w:val="22"/>
          <w:szCs w:val="22"/>
        </w:rPr>
        <w:t>mentoring scheme was therefore designed to provide both psychosocial support in addition to the supervisory team</w:t>
      </w:r>
      <w:r w:rsidR="0090667F" w:rsidRPr="00BC57BA">
        <w:rPr>
          <w:rFonts w:ascii="Times New Roman" w:hAnsi="Times New Roman" w:cs="Times New Roman"/>
          <w:sz w:val="22"/>
          <w:szCs w:val="22"/>
        </w:rPr>
        <w:t>,</w:t>
      </w:r>
      <w:r w:rsidR="00403B69" w:rsidRPr="00BC57BA">
        <w:rPr>
          <w:rFonts w:ascii="Times New Roman" w:hAnsi="Times New Roman" w:cs="Times New Roman"/>
          <w:sz w:val="22"/>
          <w:szCs w:val="22"/>
        </w:rPr>
        <w:t xml:space="preserve"> and also to the enhance the skills of mentees and mentors</w:t>
      </w:r>
      <w:r w:rsidR="00996305">
        <w:rPr>
          <w:rStyle w:val="EndnoteReference"/>
          <w:rFonts w:ascii="Times New Roman" w:hAnsi="Times New Roman" w:cs="Times New Roman"/>
          <w:sz w:val="22"/>
          <w:szCs w:val="22"/>
        </w:rPr>
        <w:endnoteReference w:id="22"/>
      </w:r>
      <w:r w:rsidR="00403B69" w:rsidRPr="00BC57BA">
        <w:rPr>
          <w:rFonts w:ascii="Times New Roman" w:hAnsi="Times New Roman" w:cs="Times New Roman"/>
          <w:sz w:val="22"/>
          <w:szCs w:val="22"/>
        </w:rPr>
        <w:t xml:space="preserve">. </w:t>
      </w:r>
    </w:p>
    <w:p w14:paraId="1881FFBF" w14:textId="250FC380" w:rsidR="00403B69" w:rsidRPr="00BC57BA" w:rsidRDefault="0010664C"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F</w:t>
      </w:r>
      <w:r w:rsidR="00403B69" w:rsidRPr="00BC57BA">
        <w:rPr>
          <w:rFonts w:ascii="Times New Roman" w:hAnsi="Times New Roman" w:cs="Times New Roman"/>
          <w:sz w:val="22"/>
          <w:szCs w:val="22"/>
        </w:rPr>
        <w:t>rom its outset the mentoring scheme included group social gatherings as well as individual partnerships. This emphasised doctoral research as a collective experience as well as individual endeavour</w:t>
      </w:r>
      <w:r w:rsidRPr="00BC57BA">
        <w:rPr>
          <w:rFonts w:ascii="Times New Roman" w:hAnsi="Times New Roman" w:cs="Times New Roman"/>
          <w:sz w:val="22"/>
          <w:szCs w:val="22"/>
        </w:rPr>
        <w:t>, enabling informal spaces to discuss experience and identity</w:t>
      </w:r>
      <w:r w:rsidR="00403B69" w:rsidRPr="00BC57BA">
        <w:rPr>
          <w:rFonts w:ascii="Times New Roman" w:hAnsi="Times New Roman" w:cs="Times New Roman"/>
          <w:sz w:val="22"/>
          <w:szCs w:val="22"/>
        </w:rPr>
        <w:t xml:space="preserve">. Feedback from our participants in the pilot year was overwhelmingly positive about the benefits they perceived from such community events. </w:t>
      </w:r>
      <w:r w:rsidRPr="00BC57BA">
        <w:rPr>
          <w:rFonts w:ascii="Times New Roman" w:hAnsi="Times New Roman" w:cs="Times New Roman"/>
          <w:sz w:val="22"/>
          <w:szCs w:val="22"/>
        </w:rPr>
        <w:t>E</w:t>
      </w:r>
      <w:r w:rsidR="00403B69" w:rsidRPr="00BC57BA">
        <w:rPr>
          <w:rFonts w:ascii="Times New Roman" w:hAnsi="Times New Roman" w:cs="Times New Roman"/>
          <w:sz w:val="22"/>
          <w:szCs w:val="22"/>
        </w:rPr>
        <w:t>ach individual mentoring partnership was</w:t>
      </w:r>
      <w:r w:rsidRPr="00BC57BA">
        <w:rPr>
          <w:rFonts w:ascii="Times New Roman" w:hAnsi="Times New Roman" w:cs="Times New Roman"/>
          <w:sz w:val="22"/>
          <w:szCs w:val="22"/>
        </w:rPr>
        <w:t xml:space="preserve"> also</w:t>
      </w:r>
      <w:r w:rsidR="00403B69" w:rsidRPr="00BC57BA">
        <w:rPr>
          <w:rFonts w:ascii="Times New Roman" w:hAnsi="Times New Roman" w:cs="Times New Roman"/>
          <w:sz w:val="22"/>
          <w:szCs w:val="22"/>
        </w:rPr>
        <w:t xml:space="preserve"> initiated with the gift of a voucher for a local independent coffee shop:</w:t>
      </w:r>
    </w:p>
    <w:p w14:paraId="4E3D01ED" w14:textId="77777777" w:rsidR="00403B69" w:rsidRPr="00BC57BA" w:rsidRDefault="00403B69" w:rsidP="00DF1ABE">
      <w:pPr>
        <w:spacing w:line="360" w:lineRule="auto"/>
        <w:rPr>
          <w:rFonts w:ascii="Times New Roman" w:hAnsi="Times New Roman" w:cs="Times New Roman"/>
          <w:sz w:val="22"/>
          <w:szCs w:val="22"/>
        </w:rPr>
      </w:pPr>
    </w:p>
    <w:p w14:paraId="606158CA" w14:textId="50851618" w:rsidR="00403B69" w:rsidRPr="00BC57BA" w:rsidRDefault="00403B69"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We felt this would be an important part of the scheme: it could provide a neutral venue for the meetings and a means of easing the initial conversations. On a practical level, it would facilitate meetings between partners based at different campuses, as the coffee shop chosen was fairly equidistant from all sites.</w:t>
      </w:r>
      <w:r w:rsidR="00996305">
        <w:rPr>
          <w:rStyle w:val="EndnoteReference"/>
          <w:rFonts w:ascii="Times New Roman" w:hAnsi="Times New Roman" w:cs="Times New Roman"/>
          <w:sz w:val="22"/>
          <w:szCs w:val="22"/>
        </w:rPr>
        <w:endnoteReference w:id="23"/>
      </w:r>
    </w:p>
    <w:p w14:paraId="16011467" w14:textId="77777777" w:rsidR="00421CEB" w:rsidRDefault="00421CEB" w:rsidP="00DF1ABE">
      <w:pPr>
        <w:spacing w:line="360" w:lineRule="auto"/>
        <w:rPr>
          <w:rFonts w:ascii="Times New Roman" w:hAnsi="Times New Roman" w:cs="Times New Roman"/>
          <w:sz w:val="22"/>
          <w:szCs w:val="22"/>
        </w:rPr>
      </w:pPr>
    </w:p>
    <w:p w14:paraId="044B6E74" w14:textId="0BF01FD0" w:rsidR="0010664C" w:rsidRPr="00BC57BA" w:rsidRDefault="00403B69"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Somewhat unsurprisingly, feedback from participants was also positive about the vouchers. Beyond the obvious gratitude for free coffee and cake, the participating doctoral researchers stated that it both made them feel valued by the institution and that it encouraged them to value the mentoring process itself. The impact of the psychosocial support encountered through peer-mentoring seemed to emerge on two interrelated levels: through an enhanced sense of wellbeing and also increased confidence for both mentors and mentees.</w:t>
      </w:r>
      <w:r w:rsidR="00E778C4" w:rsidRPr="00BC57BA">
        <w:rPr>
          <w:rFonts w:ascii="Times New Roman" w:hAnsi="Times New Roman" w:cs="Times New Roman"/>
          <w:sz w:val="22"/>
          <w:szCs w:val="22"/>
        </w:rPr>
        <w:t xml:space="preserve"> </w:t>
      </w:r>
      <w:r w:rsidR="0010664C" w:rsidRPr="00BC57BA">
        <w:rPr>
          <w:rFonts w:ascii="Times New Roman" w:hAnsi="Times New Roman" w:cs="Times New Roman"/>
          <w:sz w:val="22"/>
          <w:szCs w:val="22"/>
          <w:lang w:val="en-US"/>
        </w:rPr>
        <w:t>T</w:t>
      </w:r>
      <w:r w:rsidRPr="00BC57BA">
        <w:rPr>
          <w:rFonts w:ascii="Times New Roman" w:hAnsi="Times New Roman" w:cs="Times New Roman"/>
          <w:sz w:val="22"/>
          <w:szCs w:val="22"/>
          <w:lang w:val="en-US"/>
        </w:rPr>
        <w:t xml:space="preserve">he mentoring scheme was explicitly designed and led as a staff-student partnership between myself, another academic and a doctoral researcher in the final stages of submission and viva. That the peer-mentoring scheme was jointly led by a staff-student partnership in a visibly non-hierarchical manner was crucial in enabling discussion and facilitating engagement around issues of professional and creative identity, and in creating the sense of a broader research community in which doctoral researchers were legitimate participants. </w:t>
      </w:r>
      <w:r w:rsidR="00E778C4" w:rsidRPr="00BC57BA">
        <w:rPr>
          <w:rFonts w:ascii="Times New Roman" w:hAnsi="Times New Roman" w:cs="Times New Roman"/>
          <w:sz w:val="22"/>
          <w:szCs w:val="22"/>
        </w:rPr>
        <w:t>The success of the scheme in its pilot year, as evidenced in participant engagement and feedback, also signified for us the obvious benefits of facilitating sociality and community through the provision of catering.</w:t>
      </w:r>
    </w:p>
    <w:p w14:paraId="1D2B4C28" w14:textId="0E663653" w:rsidR="00403B69" w:rsidRPr="00BC57BA" w:rsidRDefault="00543049" w:rsidP="00DF1ABE">
      <w:pPr>
        <w:spacing w:line="360" w:lineRule="auto"/>
        <w:rPr>
          <w:rFonts w:ascii="Times New Roman" w:hAnsi="Times New Roman" w:cs="Times New Roman"/>
          <w:iCs/>
          <w:sz w:val="22"/>
          <w:szCs w:val="22"/>
        </w:rPr>
      </w:pPr>
      <w:r>
        <w:rPr>
          <w:rFonts w:ascii="Times New Roman" w:hAnsi="Times New Roman" w:cs="Times New Roman"/>
          <w:sz w:val="22"/>
          <w:szCs w:val="22"/>
          <w:lang w:val="en-US"/>
        </w:rPr>
        <w:tab/>
      </w:r>
      <w:r w:rsidR="00403B69" w:rsidRPr="00BC57BA">
        <w:rPr>
          <w:rFonts w:ascii="Times New Roman" w:hAnsi="Times New Roman" w:cs="Times New Roman"/>
          <w:sz w:val="22"/>
          <w:szCs w:val="22"/>
          <w:lang w:val="en-US"/>
        </w:rPr>
        <w:t>An institutional restructure in 2014 brought art and design doctoral researchers into close</w:t>
      </w:r>
      <w:r w:rsidR="00E778C4" w:rsidRPr="00BC57BA">
        <w:rPr>
          <w:rFonts w:ascii="Times New Roman" w:hAnsi="Times New Roman" w:cs="Times New Roman"/>
          <w:sz w:val="22"/>
          <w:szCs w:val="22"/>
          <w:lang w:val="en-US"/>
        </w:rPr>
        <w:t>r</w:t>
      </w:r>
      <w:r w:rsidR="00403B69" w:rsidRPr="00BC57BA">
        <w:rPr>
          <w:rFonts w:ascii="Times New Roman" w:hAnsi="Times New Roman" w:cs="Times New Roman"/>
          <w:sz w:val="22"/>
          <w:szCs w:val="22"/>
          <w:lang w:val="en-US"/>
        </w:rPr>
        <w:t xml:space="preserve"> contact with those in music and performing arts, media and cultural studies</w:t>
      </w:r>
      <w:r w:rsidR="009C60CD" w:rsidRPr="00BC57BA">
        <w:rPr>
          <w:rFonts w:ascii="Times New Roman" w:hAnsi="Times New Roman" w:cs="Times New Roman"/>
          <w:sz w:val="22"/>
          <w:szCs w:val="22"/>
          <w:lang w:val="en-US"/>
        </w:rPr>
        <w:t>,</w:t>
      </w:r>
      <w:r w:rsidR="00403B69" w:rsidRPr="00BC57BA">
        <w:rPr>
          <w:rFonts w:ascii="Times New Roman" w:hAnsi="Times New Roman" w:cs="Times New Roman"/>
          <w:sz w:val="22"/>
          <w:szCs w:val="22"/>
          <w:lang w:val="en-US"/>
        </w:rPr>
        <w:t xml:space="preserve"> and </w:t>
      </w:r>
      <w:proofErr w:type="spellStart"/>
      <w:r w:rsidR="002056C1" w:rsidRPr="00BC57BA">
        <w:rPr>
          <w:rFonts w:ascii="Times New Roman" w:hAnsi="Times New Roman" w:cs="Times New Roman"/>
          <w:sz w:val="22"/>
          <w:szCs w:val="22"/>
          <w:lang w:val="en-US"/>
        </w:rPr>
        <w:t>e</w:t>
      </w:r>
      <w:r w:rsidR="00403B69" w:rsidRPr="00BC57BA">
        <w:rPr>
          <w:rFonts w:ascii="Times New Roman" w:hAnsi="Times New Roman" w:cs="Times New Roman"/>
          <w:sz w:val="22"/>
          <w:szCs w:val="22"/>
          <w:lang w:val="en-US"/>
        </w:rPr>
        <w:t>nglish</w:t>
      </w:r>
      <w:proofErr w:type="spellEnd"/>
      <w:r w:rsidR="009C60CD" w:rsidRPr="00BC57BA">
        <w:rPr>
          <w:rFonts w:ascii="Times New Roman" w:hAnsi="Times New Roman" w:cs="Times New Roman"/>
          <w:sz w:val="22"/>
          <w:szCs w:val="22"/>
          <w:lang w:val="en-US"/>
        </w:rPr>
        <w:t xml:space="preserve">. It </w:t>
      </w:r>
      <w:r w:rsidR="00403B69" w:rsidRPr="00BC57BA">
        <w:rPr>
          <w:rFonts w:ascii="Times New Roman" w:hAnsi="Times New Roman" w:cs="Times New Roman"/>
          <w:sz w:val="22"/>
          <w:szCs w:val="22"/>
          <w:lang w:val="en-US"/>
        </w:rPr>
        <w:t xml:space="preserve">gave us the </w:t>
      </w:r>
      <w:r w:rsidR="00403B69" w:rsidRPr="00BC57BA">
        <w:rPr>
          <w:rFonts w:ascii="Times New Roman" w:hAnsi="Times New Roman" w:cs="Times New Roman"/>
          <w:sz w:val="22"/>
          <w:szCs w:val="22"/>
          <w:lang w:val="en-US"/>
        </w:rPr>
        <w:lastRenderedPageBreak/>
        <w:t>opportunity to expand and embed our doctoral community across more disciplines.</w:t>
      </w:r>
      <w:r w:rsidR="0010664C" w:rsidRPr="00BC57BA">
        <w:rPr>
          <w:rFonts w:ascii="Times New Roman" w:hAnsi="Times New Roman" w:cs="Times New Roman"/>
          <w:sz w:val="22"/>
          <w:szCs w:val="22"/>
          <w:lang w:val="en-US"/>
        </w:rPr>
        <w:t xml:space="preserve"> </w:t>
      </w:r>
      <w:r w:rsidR="00986E8E" w:rsidRPr="00BC57BA">
        <w:rPr>
          <w:rFonts w:ascii="Times New Roman" w:hAnsi="Times New Roman" w:cs="Times New Roman"/>
          <w:sz w:val="22"/>
          <w:szCs w:val="22"/>
        </w:rPr>
        <w:t>T</w:t>
      </w:r>
      <w:r w:rsidR="0010664C" w:rsidRPr="00BC57BA">
        <w:rPr>
          <w:rFonts w:ascii="Times New Roman" w:hAnsi="Times New Roman" w:cs="Times New Roman"/>
          <w:sz w:val="22"/>
          <w:szCs w:val="22"/>
        </w:rPr>
        <w:t>he</w:t>
      </w:r>
      <w:r w:rsidR="00986E8E" w:rsidRPr="00BC57BA">
        <w:rPr>
          <w:rFonts w:ascii="Times New Roman" w:hAnsi="Times New Roman" w:cs="Times New Roman"/>
          <w:sz w:val="22"/>
          <w:szCs w:val="22"/>
        </w:rPr>
        <w:t xml:space="preserve"> resulting</w:t>
      </w:r>
      <w:r w:rsidR="0010664C" w:rsidRPr="00BC57BA">
        <w:rPr>
          <w:rFonts w:ascii="Times New Roman" w:hAnsi="Times New Roman" w:cs="Times New Roman"/>
          <w:sz w:val="22"/>
          <w:szCs w:val="22"/>
        </w:rPr>
        <w:t xml:space="preserve"> </w:t>
      </w:r>
      <w:r w:rsidR="0010664C" w:rsidRPr="00BC57BA">
        <w:rPr>
          <w:rFonts w:ascii="Times New Roman" w:hAnsi="Times New Roman" w:cs="Times New Roman"/>
          <w:i/>
          <w:sz w:val="22"/>
          <w:szCs w:val="22"/>
        </w:rPr>
        <w:t>PGR Studio</w:t>
      </w:r>
      <w:r w:rsidR="0010664C" w:rsidRPr="00BC57BA">
        <w:rPr>
          <w:rFonts w:ascii="Times New Roman" w:hAnsi="Times New Roman" w:cs="Times New Roman"/>
          <w:sz w:val="22"/>
          <w:szCs w:val="22"/>
        </w:rPr>
        <w:t xml:space="preserve"> was the co-creation by academic staff and doctoral researchers of a post-graduate research community as </w:t>
      </w:r>
      <w:r w:rsidR="007715EE">
        <w:rPr>
          <w:rFonts w:ascii="Times New Roman" w:hAnsi="Times New Roman" w:cs="Times New Roman"/>
          <w:sz w:val="22"/>
          <w:szCs w:val="22"/>
        </w:rPr>
        <w:t>‘</w:t>
      </w:r>
      <w:r w:rsidR="0010664C" w:rsidRPr="00BC57BA">
        <w:rPr>
          <w:rFonts w:ascii="Times New Roman" w:hAnsi="Times New Roman" w:cs="Times New Roman"/>
          <w:iCs/>
          <w:sz w:val="22"/>
          <w:szCs w:val="22"/>
        </w:rPr>
        <w:t>a creative, collaborative and practice-based space of doctoral training</w:t>
      </w:r>
      <w:r w:rsidR="007715EE">
        <w:rPr>
          <w:rFonts w:ascii="Times New Roman" w:hAnsi="Times New Roman" w:cs="Times New Roman"/>
          <w:iCs/>
          <w:sz w:val="22"/>
          <w:szCs w:val="22"/>
        </w:rPr>
        <w:t>’</w:t>
      </w:r>
      <w:r w:rsidR="00996305">
        <w:rPr>
          <w:rStyle w:val="EndnoteReference"/>
          <w:rFonts w:ascii="Times New Roman" w:hAnsi="Times New Roman" w:cs="Times New Roman"/>
          <w:iCs/>
          <w:sz w:val="22"/>
          <w:szCs w:val="22"/>
        </w:rPr>
        <w:endnoteReference w:id="24"/>
      </w:r>
      <w:r w:rsidR="0010664C" w:rsidRPr="00BC57BA">
        <w:rPr>
          <w:rFonts w:ascii="Times New Roman" w:hAnsi="Times New Roman" w:cs="Times New Roman"/>
          <w:iCs/>
          <w:sz w:val="22"/>
          <w:szCs w:val="22"/>
        </w:rPr>
        <w:t>.</w:t>
      </w:r>
      <w:r w:rsidR="0010664C" w:rsidRPr="00BC57BA">
        <w:rPr>
          <w:rFonts w:ascii="Times New Roman" w:hAnsi="Times New Roman" w:cs="Times New Roman"/>
          <w:sz w:val="22"/>
          <w:szCs w:val="22"/>
        </w:rPr>
        <w:t xml:space="preserve"> </w:t>
      </w:r>
      <w:r w:rsidR="0010664C" w:rsidRPr="00BC57BA">
        <w:rPr>
          <w:rFonts w:ascii="Times New Roman" w:hAnsi="Times New Roman" w:cs="Times New Roman"/>
          <w:iCs/>
          <w:sz w:val="22"/>
          <w:szCs w:val="22"/>
        </w:rPr>
        <w:t xml:space="preserve">With all its activities designed and run in collaboration with </w:t>
      </w:r>
      <w:r w:rsidR="0010664C" w:rsidRPr="00BC57BA">
        <w:rPr>
          <w:rFonts w:ascii="Times New Roman" w:hAnsi="Times New Roman" w:cs="Times New Roman"/>
          <w:sz w:val="22"/>
          <w:szCs w:val="22"/>
        </w:rPr>
        <w:t>doctoral researchers</w:t>
      </w:r>
      <w:r w:rsidR="0010664C" w:rsidRPr="00BC57BA">
        <w:rPr>
          <w:rFonts w:ascii="Times New Roman" w:hAnsi="Times New Roman" w:cs="Times New Roman"/>
          <w:iCs/>
          <w:sz w:val="22"/>
          <w:szCs w:val="22"/>
        </w:rPr>
        <w:t xml:space="preserve">, </w:t>
      </w:r>
      <w:r w:rsidR="0010664C" w:rsidRPr="00BC57BA">
        <w:rPr>
          <w:rFonts w:ascii="Times New Roman" w:hAnsi="Times New Roman" w:cs="Times New Roman"/>
          <w:i/>
          <w:iCs/>
          <w:sz w:val="22"/>
          <w:szCs w:val="22"/>
        </w:rPr>
        <w:t>PGR Studio</w:t>
      </w:r>
      <w:r w:rsidR="0010664C" w:rsidRPr="00BC57BA">
        <w:rPr>
          <w:rFonts w:ascii="Times New Roman" w:hAnsi="Times New Roman" w:cs="Times New Roman"/>
          <w:iCs/>
          <w:sz w:val="22"/>
          <w:szCs w:val="22"/>
        </w:rPr>
        <w:t xml:space="preserve"> aims to support all forms of research activity not just practice-based research.</w:t>
      </w:r>
      <w:r w:rsidR="00E778C4" w:rsidRPr="00BC57BA">
        <w:rPr>
          <w:rFonts w:ascii="Times New Roman" w:hAnsi="Times New Roman" w:cs="Times New Roman"/>
          <w:iCs/>
          <w:sz w:val="22"/>
          <w:szCs w:val="22"/>
        </w:rPr>
        <w:t xml:space="preserve"> </w:t>
      </w:r>
      <w:r w:rsidR="00403B69" w:rsidRPr="00BC57BA">
        <w:rPr>
          <w:rFonts w:ascii="Times New Roman" w:hAnsi="Times New Roman" w:cs="Times New Roman"/>
          <w:sz w:val="22"/>
          <w:szCs w:val="22"/>
          <w:lang w:val="en-US"/>
        </w:rPr>
        <w:t xml:space="preserve">We were fortunate in establishing </w:t>
      </w:r>
      <w:r w:rsidR="00403B69" w:rsidRPr="00BC57BA">
        <w:rPr>
          <w:rFonts w:ascii="Times New Roman" w:hAnsi="Times New Roman" w:cs="Times New Roman"/>
          <w:i/>
          <w:sz w:val="22"/>
          <w:szCs w:val="22"/>
          <w:lang w:val="en-US"/>
        </w:rPr>
        <w:t>PGR Studio</w:t>
      </w:r>
      <w:r w:rsidR="00403B69" w:rsidRPr="00BC57BA">
        <w:rPr>
          <w:rFonts w:ascii="Times New Roman" w:hAnsi="Times New Roman" w:cs="Times New Roman"/>
          <w:sz w:val="22"/>
          <w:szCs w:val="22"/>
          <w:lang w:val="en-US"/>
        </w:rPr>
        <w:t xml:space="preserve"> to be able to employ our former student partner, now with a newly-minted doctorate from her own Fine Art practice-based research</w:t>
      </w:r>
      <w:r w:rsidR="00986E8E" w:rsidRPr="00BC57BA">
        <w:rPr>
          <w:rFonts w:ascii="Times New Roman" w:hAnsi="Times New Roman" w:cs="Times New Roman"/>
          <w:sz w:val="22"/>
          <w:szCs w:val="22"/>
          <w:lang w:val="en-US"/>
        </w:rPr>
        <w:t>,</w:t>
      </w:r>
      <w:r w:rsidR="00E778C4" w:rsidRPr="00BC57BA">
        <w:rPr>
          <w:rFonts w:ascii="Times New Roman" w:hAnsi="Times New Roman" w:cs="Times New Roman"/>
          <w:sz w:val="22"/>
          <w:szCs w:val="22"/>
          <w:lang w:val="en-US"/>
        </w:rPr>
        <w:t xml:space="preserve"> and w</w:t>
      </w:r>
      <w:r w:rsidR="00403B69" w:rsidRPr="00BC57BA">
        <w:rPr>
          <w:rFonts w:ascii="Times New Roman" w:hAnsi="Times New Roman" w:cs="Times New Roman"/>
          <w:sz w:val="22"/>
          <w:szCs w:val="22"/>
          <w:lang w:val="en-US"/>
        </w:rPr>
        <w:t>e have employ</w:t>
      </w:r>
      <w:r w:rsidR="00986E8E" w:rsidRPr="00BC57BA">
        <w:rPr>
          <w:rFonts w:ascii="Times New Roman" w:hAnsi="Times New Roman" w:cs="Times New Roman"/>
          <w:sz w:val="22"/>
          <w:szCs w:val="22"/>
          <w:lang w:val="en-US"/>
        </w:rPr>
        <w:t>ed</w:t>
      </w:r>
      <w:r w:rsidR="00403B69" w:rsidRPr="00BC57BA">
        <w:rPr>
          <w:rFonts w:ascii="Times New Roman" w:hAnsi="Times New Roman" w:cs="Times New Roman"/>
          <w:sz w:val="22"/>
          <w:szCs w:val="22"/>
          <w:lang w:val="en-US"/>
        </w:rPr>
        <w:t xml:space="preserve"> some of our current doctoral researchers to help devise and facilitate the running of </w:t>
      </w:r>
      <w:r w:rsidR="00403B69" w:rsidRPr="00BC57BA">
        <w:rPr>
          <w:rFonts w:ascii="Times New Roman" w:hAnsi="Times New Roman" w:cs="Times New Roman"/>
          <w:i/>
          <w:sz w:val="22"/>
          <w:szCs w:val="22"/>
          <w:lang w:val="en-US"/>
        </w:rPr>
        <w:t>PGR Studio’s</w:t>
      </w:r>
      <w:r w:rsidR="00403B69" w:rsidRPr="00BC57BA">
        <w:rPr>
          <w:rFonts w:ascii="Times New Roman" w:hAnsi="Times New Roman" w:cs="Times New Roman"/>
          <w:sz w:val="22"/>
          <w:szCs w:val="22"/>
          <w:lang w:val="en-US"/>
        </w:rPr>
        <w:t xml:space="preserve"> </w:t>
      </w:r>
      <w:r w:rsidR="00403B69" w:rsidRPr="00BC57BA">
        <w:rPr>
          <w:rFonts w:ascii="Times New Roman" w:hAnsi="Times New Roman" w:cs="Times New Roman"/>
          <w:sz w:val="22"/>
          <w:szCs w:val="22"/>
        </w:rPr>
        <w:t>programme</w:t>
      </w:r>
      <w:r w:rsidR="00403B69" w:rsidRPr="00BC57BA">
        <w:rPr>
          <w:rFonts w:ascii="Times New Roman" w:hAnsi="Times New Roman" w:cs="Times New Roman"/>
          <w:sz w:val="22"/>
          <w:szCs w:val="22"/>
          <w:lang w:val="en-US"/>
        </w:rPr>
        <w:t xml:space="preserve"> of events each year. </w:t>
      </w:r>
    </w:p>
    <w:p w14:paraId="4C583220" w14:textId="023EC7ED" w:rsidR="00403B69" w:rsidRPr="00BC57BA" w:rsidRDefault="00391B1F" w:rsidP="00DF1ABE">
      <w:pPr>
        <w:spacing w:line="360" w:lineRule="auto"/>
        <w:rPr>
          <w:rFonts w:ascii="Times New Roman" w:hAnsi="Times New Roman" w:cs="Times New Roman"/>
          <w:iCs/>
          <w:sz w:val="22"/>
          <w:szCs w:val="22"/>
        </w:rPr>
      </w:pPr>
      <w:r>
        <w:rPr>
          <w:rFonts w:ascii="Times New Roman" w:hAnsi="Times New Roman" w:cs="Times New Roman"/>
          <w:iCs/>
          <w:sz w:val="22"/>
          <w:szCs w:val="22"/>
        </w:rPr>
        <w:tab/>
      </w:r>
      <w:r w:rsidR="00403B69" w:rsidRPr="00BC57BA">
        <w:rPr>
          <w:rFonts w:ascii="Times New Roman" w:hAnsi="Times New Roman" w:cs="Times New Roman"/>
          <w:iCs/>
          <w:sz w:val="22"/>
          <w:szCs w:val="22"/>
        </w:rPr>
        <w:t xml:space="preserve">Whilst </w:t>
      </w:r>
      <w:r w:rsidR="00403B69" w:rsidRPr="00BC57BA">
        <w:rPr>
          <w:rFonts w:ascii="Times New Roman" w:hAnsi="Times New Roman" w:cs="Times New Roman"/>
          <w:sz w:val="22"/>
          <w:szCs w:val="22"/>
        </w:rPr>
        <w:t>the studio</w:t>
      </w:r>
      <w:r w:rsidR="00403B69" w:rsidRPr="00BC57BA">
        <w:rPr>
          <w:rFonts w:ascii="Times New Roman" w:hAnsi="Times New Roman" w:cs="Times New Roman"/>
          <w:iCs/>
          <w:sz w:val="22"/>
          <w:szCs w:val="22"/>
        </w:rPr>
        <w:t xml:space="preserve"> can be an artists’ studio, a design studio, a recording studio, or a rehearsal studio, it can also be a writing studio for those undertaking more traditional forms of research in the arts and humanities. This is important for a Faculty in which there are doctoral researchers working in English Literature, Art and Design History, Cultural Studies and Musicology as well as practice-based researchers in Fine Art, Jewellery, Composition, Performance, Fashion Design, Architecture and Creative Writing. As Coordinator </w:t>
      </w:r>
      <w:r w:rsidR="009C60CD" w:rsidRPr="00BC57BA">
        <w:rPr>
          <w:rFonts w:ascii="Times New Roman" w:hAnsi="Times New Roman" w:cs="Times New Roman"/>
          <w:iCs/>
          <w:sz w:val="22"/>
          <w:szCs w:val="22"/>
        </w:rPr>
        <w:t xml:space="preserve">Dr </w:t>
      </w:r>
      <w:r w:rsidR="00403B69" w:rsidRPr="00BC57BA">
        <w:rPr>
          <w:rFonts w:ascii="Times New Roman" w:hAnsi="Times New Roman" w:cs="Times New Roman"/>
          <w:iCs/>
          <w:sz w:val="22"/>
          <w:szCs w:val="22"/>
        </w:rPr>
        <w:t>Jacqueline Taylor explains:</w:t>
      </w:r>
    </w:p>
    <w:p w14:paraId="6E87E378" w14:textId="77777777" w:rsidR="00403B69" w:rsidRPr="00BC57BA" w:rsidRDefault="00403B69" w:rsidP="00DF1ABE">
      <w:pPr>
        <w:spacing w:line="360" w:lineRule="auto"/>
        <w:rPr>
          <w:rFonts w:ascii="Times New Roman" w:hAnsi="Times New Roman" w:cs="Times New Roman"/>
          <w:iCs/>
          <w:sz w:val="22"/>
          <w:szCs w:val="22"/>
        </w:rPr>
      </w:pPr>
    </w:p>
    <w:p w14:paraId="02DABD32" w14:textId="041463A2" w:rsidR="00403B69" w:rsidRDefault="00403B69" w:rsidP="00DF1ABE">
      <w:pPr>
        <w:spacing w:line="360" w:lineRule="auto"/>
        <w:ind w:left="567" w:right="515"/>
        <w:rPr>
          <w:rFonts w:ascii="Times New Roman" w:hAnsi="Times New Roman" w:cs="Times New Roman"/>
          <w:iCs/>
          <w:sz w:val="22"/>
          <w:szCs w:val="22"/>
        </w:rPr>
      </w:pPr>
      <w:r w:rsidRPr="00BC57BA">
        <w:rPr>
          <w:rFonts w:ascii="Times New Roman" w:hAnsi="Times New Roman" w:cs="Times New Roman"/>
          <w:iCs/>
          <w:sz w:val="22"/>
          <w:szCs w:val="22"/>
        </w:rPr>
        <w:t xml:space="preserve">The PhD as incorporating creative or artistic practice is not set up as separate to the </w:t>
      </w:r>
      <w:r w:rsidR="00A64948">
        <w:rPr>
          <w:rFonts w:ascii="Times New Roman" w:hAnsi="Times New Roman" w:cs="Times New Roman"/>
          <w:iCs/>
          <w:sz w:val="22"/>
          <w:szCs w:val="22"/>
        </w:rPr>
        <w:t>“</w:t>
      </w:r>
      <w:r w:rsidRPr="00BC57BA">
        <w:rPr>
          <w:rFonts w:ascii="Times New Roman" w:hAnsi="Times New Roman" w:cs="Times New Roman"/>
          <w:iCs/>
          <w:sz w:val="22"/>
          <w:szCs w:val="22"/>
        </w:rPr>
        <w:t>traditional</w:t>
      </w:r>
      <w:r w:rsidR="00A64948">
        <w:rPr>
          <w:rFonts w:ascii="Times New Roman" w:hAnsi="Times New Roman" w:cs="Times New Roman"/>
          <w:iCs/>
          <w:sz w:val="22"/>
          <w:szCs w:val="22"/>
        </w:rPr>
        <w:t>”</w:t>
      </w:r>
      <w:r w:rsidRPr="00BC57BA">
        <w:rPr>
          <w:rFonts w:ascii="Times New Roman" w:hAnsi="Times New Roman" w:cs="Times New Roman"/>
          <w:iCs/>
          <w:sz w:val="22"/>
          <w:szCs w:val="22"/>
        </w:rPr>
        <w:t xml:space="preserve"> Ph.D. Rather, all research is approached as part of a spectrum in which there are different nuances of practice to avoid setting up a binary between research involving creative practice and that which does not and risk </w:t>
      </w:r>
      <w:r w:rsidR="00A64948">
        <w:rPr>
          <w:rFonts w:ascii="Times New Roman" w:hAnsi="Times New Roman" w:cs="Times New Roman"/>
          <w:iCs/>
          <w:sz w:val="22"/>
          <w:szCs w:val="22"/>
        </w:rPr>
        <w:t>“</w:t>
      </w:r>
      <w:r w:rsidRPr="00BC57BA">
        <w:rPr>
          <w:rFonts w:ascii="Times New Roman" w:hAnsi="Times New Roman" w:cs="Times New Roman"/>
          <w:iCs/>
          <w:sz w:val="22"/>
          <w:szCs w:val="22"/>
        </w:rPr>
        <w:t>othering</w:t>
      </w:r>
      <w:r w:rsidR="00A64948">
        <w:rPr>
          <w:rFonts w:ascii="Times New Roman" w:hAnsi="Times New Roman" w:cs="Times New Roman"/>
          <w:iCs/>
          <w:sz w:val="22"/>
          <w:szCs w:val="22"/>
        </w:rPr>
        <w:t>”</w:t>
      </w:r>
      <w:r w:rsidRPr="00BC57BA">
        <w:rPr>
          <w:rFonts w:ascii="Times New Roman" w:hAnsi="Times New Roman" w:cs="Times New Roman"/>
          <w:iCs/>
          <w:sz w:val="22"/>
          <w:szCs w:val="22"/>
        </w:rPr>
        <w:t xml:space="preserve"> practice against more traditional research.</w:t>
      </w:r>
      <w:r w:rsidR="00996305">
        <w:rPr>
          <w:rStyle w:val="EndnoteReference"/>
          <w:rFonts w:ascii="Times New Roman" w:hAnsi="Times New Roman" w:cs="Times New Roman"/>
          <w:iCs/>
          <w:sz w:val="22"/>
          <w:szCs w:val="22"/>
        </w:rPr>
        <w:endnoteReference w:id="25"/>
      </w:r>
    </w:p>
    <w:p w14:paraId="275878DD" w14:textId="77777777" w:rsidR="00996305" w:rsidRPr="00BC57BA" w:rsidRDefault="00996305" w:rsidP="00DF1ABE">
      <w:pPr>
        <w:spacing w:line="360" w:lineRule="auto"/>
        <w:ind w:left="567" w:right="515"/>
        <w:rPr>
          <w:rFonts w:ascii="Times New Roman" w:hAnsi="Times New Roman" w:cs="Times New Roman"/>
          <w:iCs/>
          <w:sz w:val="22"/>
          <w:szCs w:val="22"/>
        </w:rPr>
      </w:pPr>
    </w:p>
    <w:p w14:paraId="1C98C703" w14:textId="77777777" w:rsidR="00403B69" w:rsidRPr="00BC57BA" w:rsidRDefault="00403B69" w:rsidP="00DF1ABE">
      <w:pPr>
        <w:spacing w:line="360" w:lineRule="auto"/>
        <w:rPr>
          <w:rFonts w:ascii="Times New Roman" w:hAnsi="Times New Roman" w:cs="Times New Roman"/>
          <w:iCs/>
          <w:sz w:val="22"/>
          <w:szCs w:val="22"/>
        </w:rPr>
      </w:pPr>
      <w:r w:rsidRPr="00BC57BA">
        <w:rPr>
          <w:rFonts w:ascii="Times New Roman" w:hAnsi="Times New Roman" w:cs="Times New Roman"/>
          <w:iCs/>
          <w:sz w:val="22"/>
          <w:szCs w:val="22"/>
        </w:rPr>
        <w:t>The emphasis is on enabling a supportive, social and creative community for all doctoral researchers, in which research is research regardless of its methodological or conceptual approach and where creative encompasses intellectual and conceptual leaps as much as it does professional artistic practice. This ambition has proved tricky to enact, and requires a fluid and flexible approach to doctoral provision.</w:t>
      </w:r>
    </w:p>
    <w:p w14:paraId="1B8F034B" w14:textId="7C0F8AD2" w:rsidR="00403B69" w:rsidRPr="00BC57BA" w:rsidRDefault="00A64948" w:rsidP="00DF1ABE">
      <w:pPr>
        <w:spacing w:line="360" w:lineRule="auto"/>
        <w:rPr>
          <w:rFonts w:ascii="Times New Roman" w:hAnsi="Times New Roman" w:cs="Times New Roman"/>
          <w:sz w:val="22"/>
          <w:szCs w:val="22"/>
          <w:lang w:val="en-US"/>
        </w:rPr>
      </w:pPr>
      <w:r>
        <w:rPr>
          <w:rFonts w:ascii="Times New Roman" w:hAnsi="Times New Roman" w:cs="Times New Roman"/>
          <w:i/>
          <w:sz w:val="22"/>
          <w:szCs w:val="22"/>
          <w:lang w:val="en-US"/>
        </w:rPr>
        <w:tab/>
      </w:r>
      <w:r w:rsidR="00E778C4" w:rsidRPr="00BC57BA">
        <w:rPr>
          <w:rFonts w:ascii="Times New Roman" w:hAnsi="Times New Roman" w:cs="Times New Roman"/>
          <w:i/>
          <w:sz w:val="22"/>
          <w:szCs w:val="22"/>
          <w:lang w:val="en-US"/>
        </w:rPr>
        <w:t>PGR Studio</w:t>
      </w:r>
      <w:r w:rsidR="00E778C4" w:rsidRPr="00BC57BA">
        <w:rPr>
          <w:rFonts w:ascii="Times New Roman" w:hAnsi="Times New Roman" w:cs="Times New Roman"/>
          <w:sz w:val="22"/>
          <w:szCs w:val="22"/>
          <w:lang w:val="en-US"/>
        </w:rPr>
        <w:t xml:space="preserve"> still runs the peer-mentoring scheme with the associated social group gatherings, mentees have become mentors to newer doctoral researchers demonstrating both their perception of benefit and their willingness to perpetuate the community. Other r</w:t>
      </w:r>
      <w:r w:rsidR="00403B69" w:rsidRPr="00BC57BA">
        <w:rPr>
          <w:rFonts w:ascii="Times New Roman" w:hAnsi="Times New Roman" w:cs="Times New Roman"/>
          <w:sz w:val="22"/>
          <w:szCs w:val="22"/>
          <w:lang w:val="en-US"/>
        </w:rPr>
        <w:t xml:space="preserve">egulars in the </w:t>
      </w:r>
      <w:r w:rsidR="00403B69" w:rsidRPr="00BC57BA">
        <w:rPr>
          <w:rFonts w:ascii="Times New Roman" w:hAnsi="Times New Roman" w:cs="Times New Roman"/>
          <w:i/>
          <w:sz w:val="22"/>
          <w:szCs w:val="22"/>
          <w:lang w:val="en-US"/>
        </w:rPr>
        <w:t>PGR Studio</w:t>
      </w:r>
      <w:r w:rsidR="00403B69" w:rsidRPr="00BC57BA">
        <w:rPr>
          <w:rFonts w:ascii="Times New Roman" w:hAnsi="Times New Roman" w:cs="Times New Roman"/>
          <w:sz w:val="22"/>
          <w:szCs w:val="22"/>
          <w:lang w:val="en-US"/>
        </w:rPr>
        <w:t xml:space="preserve"> calendar are an annual spring research festival and doctoral researcher run summer conference.</w:t>
      </w:r>
      <w:r w:rsidR="00E778C4" w:rsidRPr="00BC57BA">
        <w:rPr>
          <w:rFonts w:ascii="Times New Roman" w:hAnsi="Times New Roman" w:cs="Times New Roman"/>
          <w:sz w:val="22"/>
          <w:szCs w:val="22"/>
        </w:rPr>
        <w:t xml:space="preserve"> </w:t>
      </w:r>
      <w:r w:rsidR="00403B69" w:rsidRPr="00BC57BA">
        <w:rPr>
          <w:rFonts w:ascii="Times New Roman" w:hAnsi="Times New Roman" w:cs="Times New Roman"/>
          <w:sz w:val="22"/>
          <w:szCs w:val="22"/>
        </w:rPr>
        <w:t>T</w:t>
      </w:r>
      <w:r w:rsidR="00403B69" w:rsidRPr="00BC57BA">
        <w:rPr>
          <w:rFonts w:ascii="Times New Roman" w:hAnsi="Times New Roman" w:cs="Times New Roman"/>
          <w:sz w:val="22"/>
          <w:szCs w:val="22"/>
          <w:lang w:val="en-US"/>
        </w:rPr>
        <w:t>he annual conference explicitly encourages performances, participatory workshops and exhibitions rather than more traditional papers:</w:t>
      </w:r>
      <w:r w:rsidR="00403B69" w:rsidRPr="00BC57BA">
        <w:rPr>
          <w:rFonts w:ascii="Times New Roman" w:hAnsi="Times New Roman" w:cs="Times New Roman"/>
          <w:sz w:val="22"/>
          <w:szCs w:val="22"/>
        </w:rPr>
        <w:t xml:space="preserve"> </w:t>
      </w:r>
      <w:r w:rsidR="000C17A0">
        <w:rPr>
          <w:rFonts w:ascii="Times New Roman" w:hAnsi="Times New Roman" w:cs="Times New Roman"/>
          <w:sz w:val="22"/>
          <w:szCs w:val="22"/>
        </w:rPr>
        <w:t>‘</w:t>
      </w:r>
      <w:r w:rsidR="00403B69" w:rsidRPr="00BC57BA">
        <w:rPr>
          <w:rFonts w:ascii="Times New Roman" w:hAnsi="Times New Roman" w:cs="Times New Roman"/>
          <w:sz w:val="22"/>
          <w:szCs w:val="22"/>
        </w:rPr>
        <w:t>The conference rethinks the conventional conference format and provides a vital platform for students to experiment</w:t>
      </w:r>
      <w:r w:rsidR="00403B69" w:rsidRPr="00BC57BA">
        <w:rPr>
          <w:rFonts w:ascii="Times New Roman" w:hAnsi="Times New Roman" w:cs="Times New Roman"/>
          <w:i/>
          <w:sz w:val="22"/>
          <w:szCs w:val="22"/>
        </w:rPr>
        <w:t xml:space="preserve"> </w:t>
      </w:r>
      <w:r w:rsidR="00403B69" w:rsidRPr="00BC57BA">
        <w:rPr>
          <w:rFonts w:ascii="Times New Roman" w:hAnsi="Times New Roman" w:cs="Times New Roman"/>
          <w:sz w:val="22"/>
          <w:szCs w:val="22"/>
        </w:rPr>
        <w:t>intellectually as well as in the dissemination and form of the research itself</w:t>
      </w:r>
      <w:r w:rsidR="000C17A0">
        <w:rPr>
          <w:rFonts w:ascii="Times New Roman" w:hAnsi="Times New Roman" w:cs="Times New Roman"/>
          <w:sz w:val="22"/>
          <w:szCs w:val="22"/>
        </w:rPr>
        <w:t>’</w:t>
      </w:r>
      <w:r w:rsidR="00996305">
        <w:rPr>
          <w:rStyle w:val="EndnoteReference"/>
          <w:rFonts w:ascii="Times New Roman" w:hAnsi="Times New Roman" w:cs="Times New Roman"/>
          <w:sz w:val="22"/>
          <w:szCs w:val="22"/>
        </w:rPr>
        <w:endnoteReference w:id="26"/>
      </w:r>
      <w:r w:rsidR="00403B69" w:rsidRPr="00BC57BA">
        <w:rPr>
          <w:rFonts w:ascii="Times New Roman" w:hAnsi="Times New Roman" w:cs="Times New Roman"/>
          <w:sz w:val="22"/>
          <w:szCs w:val="22"/>
        </w:rPr>
        <w:t>.</w:t>
      </w:r>
      <w:r w:rsidR="00403B69" w:rsidRPr="00BC57BA">
        <w:rPr>
          <w:rFonts w:ascii="Times New Roman" w:hAnsi="Times New Roman" w:cs="Times New Roman"/>
          <w:sz w:val="22"/>
          <w:szCs w:val="22"/>
          <w:lang w:val="en-US"/>
        </w:rPr>
        <w:t xml:space="preserve"> In fact, this focus on the experimental and playful presentations has led to grumblings from </w:t>
      </w:r>
      <w:r w:rsidR="000C17A0">
        <w:rPr>
          <w:rFonts w:ascii="Times New Roman" w:hAnsi="Times New Roman" w:cs="Times New Roman"/>
          <w:sz w:val="22"/>
          <w:szCs w:val="22"/>
          <w:lang w:val="en-US"/>
        </w:rPr>
        <w:t xml:space="preserve">other </w:t>
      </w:r>
      <w:r w:rsidR="00403B69" w:rsidRPr="00BC57BA">
        <w:rPr>
          <w:rFonts w:ascii="Times New Roman" w:hAnsi="Times New Roman" w:cs="Times New Roman"/>
          <w:sz w:val="22"/>
          <w:szCs w:val="22"/>
          <w:lang w:val="en-US"/>
        </w:rPr>
        <w:t xml:space="preserve">doctoral researchers who feel that practice-based research is being over privileged and who resent not being able to contribute more traditional conference papers in this annual doctoral research showcase. Arguably there are opportunities for doctoral researchers to </w:t>
      </w:r>
      <w:r w:rsidR="00403B69" w:rsidRPr="00BC57BA">
        <w:rPr>
          <w:rFonts w:ascii="Times New Roman" w:hAnsi="Times New Roman" w:cs="Times New Roman"/>
          <w:sz w:val="22"/>
          <w:szCs w:val="22"/>
          <w:lang w:val="en-US"/>
        </w:rPr>
        <w:lastRenderedPageBreak/>
        <w:t xml:space="preserve">present more traditional papers in the more discipline-specific seminar </w:t>
      </w:r>
      <w:r w:rsidR="00BD47FB" w:rsidRPr="00BC57BA">
        <w:rPr>
          <w:rFonts w:ascii="Times New Roman" w:hAnsi="Times New Roman" w:cs="Times New Roman"/>
          <w:sz w:val="22"/>
          <w:szCs w:val="22"/>
          <w:lang w:val="en-US"/>
        </w:rPr>
        <w:t>events</w:t>
      </w:r>
      <w:r w:rsidR="00403B69" w:rsidRPr="00BC57BA">
        <w:rPr>
          <w:rFonts w:ascii="Times New Roman" w:hAnsi="Times New Roman" w:cs="Times New Roman"/>
          <w:sz w:val="22"/>
          <w:szCs w:val="22"/>
          <w:lang w:val="en-US"/>
        </w:rPr>
        <w:t xml:space="preserve"> run by research clusters elsewhere in the faculty, however the resentment suggests that concerns about legitimacy and hierarchies in research can </w:t>
      </w:r>
      <w:r w:rsidR="00E85657" w:rsidRPr="00BC57BA">
        <w:rPr>
          <w:rFonts w:ascii="Times New Roman" w:hAnsi="Times New Roman" w:cs="Times New Roman"/>
          <w:sz w:val="22"/>
          <w:szCs w:val="22"/>
          <w:lang w:val="en-US"/>
        </w:rPr>
        <w:t>affect</w:t>
      </w:r>
      <w:r w:rsidR="00403B69" w:rsidRPr="00BC57BA">
        <w:rPr>
          <w:rFonts w:ascii="Times New Roman" w:hAnsi="Times New Roman" w:cs="Times New Roman"/>
          <w:sz w:val="22"/>
          <w:szCs w:val="22"/>
          <w:lang w:val="en-US"/>
        </w:rPr>
        <w:t xml:space="preserve"> those doing more traditional forms of research as much as practice-based doctoral researchers</w:t>
      </w:r>
      <w:r w:rsidR="00403B69" w:rsidRPr="00BC57BA">
        <w:rPr>
          <w:rFonts w:ascii="Times New Roman" w:hAnsi="Times New Roman" w:cs="Times New Roman"/>
          <w:i/>
          <w:sz w:val="22"/>
          <w:szCs w:val="22"/>
          <w:lang w:val="en-US"/>
        </w:rPr>
        <w:t>.</w:t>
      </w:r>
    </w:p>
    <w:p w14:paraId="5AC04FFE" w14:textId="7B4D8E5A" w:rsidR="00403B69" w:rsidRPr="00BC57BA" w:rsidRDefault="000C17A0" w:rsidP="00DF1ABE">
      <w:pPr>
        <w:spacing w:line="360" w:lineRule="auto"/>
        <w:rPr>
          <w:rFonts w:ascii="Times New Roman" w:hAnsi="Times New Roman" w:cs="Times New Roman"/>
          <w:sz w:val="22"/>
          <w:szCs w:val="22"/>
        </w:rPr>
      </w:pPr>
      <w:r>
        <w:rPr>
          <w:rFonts w:ascii="Times New Roman" w:hAnsi="Times New Roman" w:cs="Times New Roman"/>
          <w:i/>
          <w:sz w:val="22"/>
          <w:szCs w:val="22"/>
          <w:lang w:val="en-US"/>
        </w:rPr>
        <w:tab/>
      </w:r>
      <w:r w:rsidR="00403B69" w:rsidRPr="00BC57BA">
        <w:rPr>
          <w:rFonts w:ascii="Times New Roman" w:hAnsi="Times New Roman" w:cs="Times New Roman"/>
          <w:i/>
          <w:sz w:val="22"/>
          <w:szCs w:val="22"/>
          <w:lang w:val="en-US"/>
        </w:rPr>
        <w:t>PGR Studio</w:t>
      </w:r>
      <w:r w:rsidR="00403B69" w:rsidRPr="00BC57BA">
        <w:rPr>
          <w:rFonts w:ascii="Times New Roman" w:hAnsi="Times New Roman" w:cs="Times New Roman"/>
          <w:sz w:val="22"/>
          <w:szCs w:val="22"/>
          <w:lang w:val="en-US"/>
        </w:rPr>
        <w:t xml:space="preserve"> does facilitate more traditional training and professional developments events including for example </w:t>
      </w:r>
      <w:r w:rsidR="00403B69" w:rsidRPr="00BC57BA">
        <w:rPr>
          <w:rFonts w:ascii="Times New Roman" w:hAnsi="Times New Roman" w:cs="Times New Roman"/>
          <w:sz w:val="22"/>
          <w:szCs w:val="22"/>
        </w:rPr>
        <w:t xml:space="preserve">workshops on the use of specific referencing software, </w:t>
      </w:r>
      <w:r w:rsidR="009C60CD" w:rsidRPr="00BC57BA">
        <w:rPr>
          <w:rFonts w:ascii="Times New Roman" w:hAnsi="Times New Roman" w:cs="Times New Roman"/>
          <w:i/>
          <w:sz w:val="22"/>
          <w:szCs w:val="22"/>
        </w:rPr>
        <w:t>V</w:t>
      </w:r>
      <w:r w:rsidR="00403B69" w:rsidRPr="00BC57BA">
        <w:rPr>
          <w:rFonts w:ascii="Times New Roman" w:hAnsi="Times New Roman" w:cs="Times New Roman"/>
          <w:i/>
          <w:sz w:val="22"/>
          <w:szCs w:val="22"/>
        </w:rPr>
        <w:t xml:space="preserve">iva </w:t>
      </w:r>
      <w:r w:rsidR="009C60CD" w:rsidRPr="00BC57BA">
        <w:rPr>
          <w:rFonts w:ascii="Times New Roman" w:hAnsi="Times New Roman" w:cs="Times New Roman"/>
          <w:i/>
          <w:sz w:val="22"/>
          <w:szCs w:val="22"/>
        </w:rPr>
        <w:t>S</w:t>
      </w:r>
      <w:r w:rsidR="00403B69" w:rsidRPr="00BC57BA">
        <w:rPr>
          <w:rFonts w:ascii="Times New Roman" w:hAnsi="Times New Roman" w:cs="Times New Roman"/>
          <w:i/>
          <w:sz w:val="22"/>
          <w:szCs w:val="22"/>
        </w:rPr>
        <w:t>urvival</w:t>
      </w:r>
      <w:r w:rsidR="00403B69" w:rsidRPr="00BC57BA">
        <w:rPr>
          <w:rFonts w:ascii="Times New Roman" w:hAnsi="Times New Roman" w:cs="Times New Roman"/>
          <w:sz w:val="22"/>
          <w:szCs w:val="22"/>
        </w:rPr>
        <w:t xml:space="preserve"> workshops, writing retreats</w:t>
      </w:r>
      <w:r w:rsidR="00215CD1" w:rsidRPr="00BC57BA">
        <w:rPr>
          <w:rFonts w:ascii="Times New Roman" w:hAnsi="Times New Roman" w:cs="Times New Roman"/>
          <w:sz w:val="22"/>
          <w:szCs w:val="22"/>
        </w:rPr>
        <w:t xml:space="preserve"> and </w:t>
      </w:r>
      <w:r w:rsidR="00215CD1" w:rsidRPr="00BC57BA">
        <w:rPr>
          <w:rFonts w:ascii="Times New Roman" w:hAnsi="Times New Roman" w:cs="Times New Roman"/>
          <w:i/>
          <w:sz w:val="22"/>
          <w:szCs w:val="22"/>
        </w:rPr>
        <w:t>Demystifying Progression Assessment</w:t>
      </w:r>
      <w:r w:rsidR="00215CD1" w:rsidRPr="00BC57BA">
        <w:rPr>
          <w:rFonts w:ascii="Times New Roman" w:hAnsi="Times New Roman" w:cs="Times New Roman"/>
          <w:sz w:val="22"/>
          <w:szCs w:val="22"/>
        </w:rPr>
        <w:t xml:space="preserve"> workshops</w:t>
      </w:r>
      <w:r w:rsidR="00403B69" w:rsidRPr="00BC57BA">
        <w:rPr>
          <w:rFonts w:ascii="Times New Roman" w:hAnsi="Times New Roman" w:cs="Times New Roman"/>
          <w:sz w:val="22"/>
          <w:szCs w:val="22"/>
        </w:rPr>
        <w:t xml:space="preserve">. The practice-based ethos is never far away, for example an </w:t>
      </w:r>
      <w:r w:rsidR="00403B69" w:rsidRPr="00BC57BA">
        <w:rPr>
          <w:rFonts w:ascii="Times New Roman" w:hAnsi="Times New Roman" w:cs="Times New Roman"/>
          <w:i/>
          <w:sz w:val="22"/>
          <w:szCs w:val="22"/>
        </w:rPr>
        <w:t>Introduction to Academic Conferences</w:t>
      </w:r>
      <w:r w:rsidR="00403B69" w:rsidRPr="00BC57BA">
        <w:rPr>
          <w:rFonts w:ascii="Times New Roman" w:hAnsi="Times New Roman" w:cs="Times New Roman"/>
          <w:sz w:val="22"/>
          <w:szCs w:val="22"/>
        </w:rPr>
        <w:t xml:space="preserve"> workshop </w:t>
      </w:r>
      <w:r w:rsidR="002056C1" w:rsidRPr="00BC57BA">
        <w:rPr>
          <w:rFonts w:ascii="Times New Roman" w:hAnsi="Times New Roman" w:cs="Times New Roman"/>
          <w:sz w:val="22"/>
          <w:szCs w:val="22"/>
        </w:rPr>
        <w:t>wa</w:t>
      </w:r>
      <w:r w:rsidR="00403B69" w:rsidRPr="00BC57BA">
        <w:rPr>
          <w:rFonts w:ascii="Times New Roman" w:hAnsi="Times New Roman" w:cs="Times New Roman"/>
          <w:sz w:val="22"/>
          <w:szCs w:val="22"/>
        </w:rPr>
        <w:t>s run as a mini-conference, complete with awkward coffee breaks, a fly-in-fly-out keynote speaker and staff role-playing the “this is more of a comment than a question” audience contribution</w:t>
      </w:r>
      <w:r w:rsidR="00C24187" w:rsidRPr="00BC57BA">
        <w:rPr>
          <w:rFonts w:ascii="Times New Roman" w:hAnsi="Times New Roman" w:cs="Times New Roman"/>
          <w:sz w:val="22"/>
          <w:szCs w:val="22"/>
        </w:rPr>
        <w:t>, all of which are then collectively discussed and critiqued.</w:t>
      </w:r>
      <w:r w:rsidR="00403B69" w:rsidRPr="00BC57BA">
        <w:rPr>
          <w:rFonts w:ascii="Times New Roman" w:hAnsi="Times New Roman" w:cs="Times New Roman"/>
          <w:sz w:val="22"/>
          <w:szCs w:val="22"/>
        </w:rPr>
        <w:t xml:space="preserve"> Provisioning the environment to be supportive and collegial is an important aspect of these workshops and events</w:t>
      </w:r>
      <w:r w:rsidR="00E85657" w:rsidRPr="00BC57BA">
        <w:rPr>
          <w:rFonts w:ascii="Times New Roman" w:hAnsi="Times New Roman" w:cs="Times New Roman"/>
          <w:sz w:val="22"/>
          <w:szCs w:val="22"/>
        </w:rPr>
        <w:t xml:space="preserve">, </w:t>
      </w:r>
      <w:r w:rsidR="00403B69" w:rsidRPr="00BC57BA">
        <w:rPr>
          <w:rFonts w:ascii="Times New Roman" w:hAnsi="Times New Roman" w:cs="Times New Roman"/>
          <w:sz w:val="22"/>
          <w:szCs w:val="22"/>
        </w:rPr>
        <w:t xml:space="preserve">and catering often is a critical element. </w:t>
      </w:r>
      <w:r w:rsidR="00E778C4" w:rsidRPr="00BC57BA">
        <w:rPr>
          <w:rFonts w:ascii="Times New Roman" w:hAnsi="Times New Roman" w:cs="Times New Roman"/>
          <w:sz w:val="22"/>
          <w:szCs w:val="22"/>
        </w:rPr>
        <w:t>A</w:t>
      </w:r>
      <w:r w:rsidR="00403B69" w:rsidRPr="00BC57BA">
        <w:rPr>
          <w:rFonts w:ascii="Times New Roman" w:hAnsi="Times New Roman" w:cs="Times New Roman"/>
          <w:sz w:val="22"/>
          <w:szCs w:val="22"/>
        </w:rPr>
        <w:t xml:space="preserve"> careers event on routes-out of doctoral study is run as a panel </w:t>
      </w:r>
      <w:r w:rsidR="00E778C4" w:rsidRPr="00BC57BA">
        <w:rPr>
          <w:rFonts w:ascii="Times New Roman" w:hAnsi="Times New Roman" w:cs="Times New Roman"/>
          <w:sz w:val="22"/>
          <w:szCs w:val="22"/>
        </w:rPr>
        <w:t xml:space="preserve">discussion </w:t>
      </w:r>
      <w:r w:rsidR="00403B69" w:rsidRPr="00BC57BA">
        <w:rPr>
          <w:rFonts w:ascii="Times New Roman" w:hAnsi="Times New Roman" w:cs="Times New Roman"/>
          <w:sz w:val="22"/>
          <w:szCs w:val="22"/>
        </w:rPr>
        <w:t>and networking event as</w:t>
      </w:r>
      <w:r w:rsidR="00403B69" w:rsidRPr="00BC57BA">
        <w:rPr>
          <w:rFonts w:ascii="Times New Roman" w:hAnsi="Times New Roman" w:cs="Times New Roman"/>
          <w:i/>
          <w:sz w:val="22"/>
          <w:szCs w:val="22"/>
        </w:rPr>
        <w:t xml:space="preserve"> Careers and Cocktails</w:t>
      </w:r>
      <w:r w:rsidR="00403B69" w:rsidRPr="00BC57BA">
        <w:rPr>
          <w:rFonts w:ascii="Times New Roman" w:hAnsi="Times New Roman" w:cs="Times New Roman"/>
          <w:sz w:val="22"/>
          <w:szCs w:val="22"/>
        </w:rPr>
        <w:t xml:space="preserve"> </w:t>
      </w:r>
      <w:r w:rsidR="009C60CD" w:rsidRPr="00BC57BA">
        <w:rPr>
          <w:rFonts w:ascii="Times New Roman" w:hAnsi="Times New Roman" w:cs="Times New Roman"/>
          <w:sz w:val="22"/>
          <w:szCs w:val="22"/>
        </w:rPr>
        <w:t xml:space="preserve">with </w:t>
      </w:r>
      <w:r w:rsidR="00403B69" w:rsidRPr="00BC57BA">
        <w:rPr>
          <w:rFonts w:ascii="Times New Roman" w:hAnsi="Times New Roman" w:cs="Times New Roman"/>
          <w:sz w:val="22"/>
          <w:szCs w:val="22"/>
        </w:rPr>
        <w:t>a tailored menu of cocktails and mocktails whose names prompt discussion of potential career routes.</w:t>
      </w:r>
    </w:p>
    <w:p w14:paraId="3849AB73" w14:textId="695AFA78" w:rsidR="00403B69" w:rsidRPr="00BC57BA" w:rsidRDefault="00256A9F"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403B69" w:rsidRPr="00BC57BA">
        <w:rPr>
          <w:rFonts w:ascii="Times New Roman" w:hAnsi="Times New Roman" w:cs="Times New Roman"/>
          <w:sz w:val="22"/>
          <w:szCs w:val="22"/>
        </w:rPr>
        <w:t xml:space="preserve">Significant features of the community-building activities include a lively blog on the website and a small </w:t>
      </w:r>
      <w:r w:rsidR="00403B69" w:rsidRPr="00BC57BA">
        <w:rPr>
          <w:rFonts w:ascii="Times New Roman" w:hAnsi="Times New Roman" w:cs="Times New Roman"/>
          <w:i/>
          <w:sz w:val="22"/>
          <w:szCs w:val="22"/>
        </w:rPr>
        <w:t>Researcher Development Funding Awards Scheme</w:t>
      </w:r>
      <w:r w:rsidR="00403B69" w:rsidRPr="00BC57BA">
        <w:rPr>
          <w:rFonts w:ascii="Times New Roman" w:hAnsi="Times New Roman" w:cs="Times New Roman"/>
          <w:sz w:val="22"/>
          <w:szCs w:val="22"/>
        </w:rPr>
        <w:t xml:space="preserve">. The funding scheme supports doctoral researchers to organise and facilitate development initiatives that benefit the doctoral environment and community. In 2017, practice-based art doctoral researchers successfully bid to hold a </w:t>
      </w:r>
      <w:r w:rsidR="009C60CD" w:rsidRPr="00BC57BA">
        <w:rPr>
          <w:rFonts w:ascii="Times New Roman" w:hAnsi="Times New Roman" w:cs="Times New Roman"/>
          <w:bCs/>
          <w:iCs/>
          <w:sz w:val="22"/>
          <w:szCs w:val="22"/>
        </w:rPr>
        <w:t>m</w:t>
      </w:r>
      <w:r w:rsidR="00403B69" w:rsidRPr="00BC57BA">
        <w:rPr>
          <w:rFonts w:ascii="Times New Roman" w:hAnsi="Times New Roman" w:cs="Times New Roman"/>
          <w:bCs/>
          <w:iCs/>
          <w:sz w:val="22"/>
          <w:szCs w:val="22"/>
        </w:rPr>
        <w:t>idweek meditation and mindfulness </w:t>
      </w:r>
      <w:r w:rsidR="00403B69" w:rsidRPr="00BC57BA">
        <w:rPr>
          <w:rFonts w:ascii="Times New Roman" w:hAnsi="Times New Roman" w:cs="Times New Roman"/>
          <w:bCs/>
          <w:sz w:val="22"/>
          <w:szCs w:val="22"/>
        </w:rPr>
        <w:t>workshop</w:t>
      </w:r>
      <w:r w:rsidR="00403B69" w:rsidRPr="00BC57BA">
        <w:rPr>
          <w:rFonts w:ascii="Times New Roman" w:hAnsi="Times New Roman" w:cs="Times New Roman"/>
          <w:b/>
          <w:bCs/>
          <w:sz w:val="22"/>
          <w:szCs w:val="22"/>
        </w:rPr>
        <w:t xml:space="preserve"> </w:t>
      </w:r>
      <w:r w:rsidR="00403B69" w:rsidRPr="00BC57BA">
        <w:rPr>
          <w:rFonts w:ascii="Times New Roman" w:hAnsi="Times New Roman" w:cs="Times New Roman"/>
          <w:bCs/>
          <w:sz w:val="22"/>
          <w:szCs w:val="22"/>
        </w:rPr>
        <w:t xml:space="preserve">which included </w:t>
      </w:r>
      <w:r w:rsidR="00403B69" w:rsidRPr="00BC57BA">
        <w:rPr>
          <w:rFonts w:ascii="Times New Roman" w:hAnsi="Times New Roman" w:cs="Times New Roman"/>
          <w:sz w:val="22"/>
          <w:szCs w:val="22"/>
        </w:rPr>
        <w:t>a group outing to the </w:t>
      </w:r>
      <w:proofErr w:type="spellStart"/>
      <w:r w:rsidR="00403B69" w:rsidRPr="00BC57BA">
        <w:rPr>
          <w:rFonts w:ascii="Times New Roman" w:hAnsi="Times New Roman" w:cs="Times New Roman"/>
          <w:sz w:val="22"/>
          <w:szCs w:val="22"/>
        </w:rPr>
        <w:t>Kadampa</w:t>
      </w:r>
      <w:proofErr w:type="spellEnd"/>
      <w:r w:rsidR="00403B69" w:rsidRPr="00BC57BA">
        <w:rPr>
          <w:rFonts w:ascii="Times New Roman" w:hAnsi="Times New Roman" w:cs="Times New Roman"/>
          <w:sz w:val="22"/>
          <w:szCs w:val="22"/>
        </w:rPr>
        <w:t xml:space="preserve"> Meditation Centre in central Birmingham, and then a group trip to a vegan café. As the organisers commented in a blog post:</w:t>
      </w:r>
    </w:p>
    <w:p w14:paraId="7D432314" w14:textId="77777777" w:rsidR="00403B69" w:rsidRPr="00BC57BA" w:rsidRDefault="00403B69" w:rsidP="00DF1ABE">
      <w:pPr>
        <w:spacing w:line="360" w:lineRule="auto"/>
        <w:rPr>
          <w:rFonts w:ascii="Times New Roman" w:hAnsi="Times New Roman" w:cs="Times New Roman"/>
          <w:sz w:val="22"/>
          <w:szCs w:val="22"/>
        </w:rPr>
      </w:pPr>
    </w:p>
    <w:p w14:paraId="320EF399" w14:textId="6247BD76" w:rsidR="008E1FC2" w:rsidRDefault="00403B69"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Aside from the obvious benefits of improving well-being, stress management and problem-solving skills, sessions such as these give a focused reason for students to come together and share the experience of the activity, allowing for new academic and social connections to be formed, reaching across faculties and year groups.</w:t>
      </w:r>
      <w:r w:rsidR="00996305">
        <w:rPr>
          <w:rStyle w:val="EndnoteReference"/>
          <w:rFonts w:ascii="Times New Roman" w:hAnsi="Times New Roman" w:cs="Times New Roman"/>
          <w:sz w:val="22"/>
          <w:szCs w:val="22"/>
        </w:rPr>
        <w:endnoteReference w:id="27"/>
      </w:r>
    </w:p>
    <w:p w14:paraId="78260733" w14:textId="77777777" w:rsidR="000D2B97" w:rsidRPr="00BC57BA" w:rsidRDefault="000D2B97" w:rsidP="00DF1ABE">
      <w:pPr>
        <w:spacing w:line="360" w:lineRule="auto"/>
        <w:ind w:left="567" w:right="515"/>
        <w:rPr>
          <w:rFonts w:ascii="Times New Roman" w:hAnsi="Times New Roman" w:cs="Times New Roman"/>
          <w:sz w:val="22"/>
          <w:szCs w:val="22"/>
        </w:rPr>
      </w:pPr>
    </w:p>
    <w:p w14:paraId="4D104ABC" w14:textId="3BBB7312" w:rsidR="00E85657" w:rsidRPr="00BC57BA" w:rsidRDefault="00E85657" w:rsidP="00DD06D1">
      <w:pPr>
        <w:spacing w:line="360" w:lineRule="auto"/>
        <w:ind w:right="515" w:firstLine="567"/>
        <w:rPr>
          <w:rFonts w:ascii="Times New Roman" w:hAnsi="Times New Roman" w:cs="Times New Roman"/>
          <w:sz w:val="22"/>
          <w:szCs w:val="22"/>
        </w:rPr>
      </w:pPr>
      <w:r w:rsidRPr="00BC57BA">
        <w:rPr>
          <w:rFonts w:ascii="Times New Roman" w:hAnsi="Times New Roman" w:cs="Times New Roman"/>
          <w:sz w:val="22"/>
          <w:szCs w:val="22"/>
        </w:rPr>
        <w:t xml:space="preserve">This is reminiscent of both Prof Sade’s reflections on the challenges of establishing community within </w:t>
      </w:r>
      <w:r w:rsidRPr="00BC57BA">
        <w:rPr>
          <w:rFonts w:ascii="Times New Roman" w:hAnsi="Times New Roman" w:cs="Times New Roman"/>
          <w:i/>
          <w:sz w:val="22"/>
          <w:szCs w:val="22"/>
        </w:rPr>
        <w:t>Creative Lab</w:t>
      </w:r>
      <w:r w:rsidRPr="00BC57BA">
        <w:rPr>
          <w:rFonts w:ascii="Times New Roman" w:hAnsi="Times New Roman" w:cs="Times New Roman"/>
          <w:sz w:val="22"/>
          <w:szCs w:val="22"/>
        </w:rPr>
        <w:t xml:space="preserve"> at QUT</w:t>
      </w:r>
      <w:r w:rsidR="008E1FC2" w:rsidRPr="00BC57BA">
        <w:rPr>
          <w:rFonts w:ascii="Times New Roman" w:hAnsi="Times New Roman" w:cs="Times New Roman"/>
          <w:sz w:val="22"/>
          <w:szCs w:val="22"/>
        </w:rPr>
        <w:t>,</w:t>
      </w:r>
      <w:r w:rsidRPr="00BC57BA">
        <w:rPr>
          <w:rFonts w:ascii="Times New Roman" w:hAnsi="Times New Roman" w:cs="Times New Roman"/>
          <w:sz w:val="22"/>
          <w:szCs w:val="22"/>
        </w:rPr>
        <w:t xml:space="preserve"> and Prof Phillips</w:t>
      </w:r>
      <w:r w:rsidR="00C24187" w:rsidRPr="00BC57BA">
        <w:rPr>
          <w:rFonts w:ascii="Times New Roman" w:hAnsi="Times New Roman" w:cs="Times New Roman"/>
          <w:sz w:val="22"/>
          <w:szCs w:val="22"/>
        </w:rPr>
        <w:t>’</w:t>
      </w:r>
      <w:r w:rsidRPr="00BC57BA">
        <w:rPr>
          <w:rFonts w:ascii="Times New Roman" w:hAnsi="Times New Roman" w:cs="Times New Roman"/>
          <w:sz w:val="22"/>
          <w:szCs w:val="22"/>
        </w:rPr>
        <w:t xml:space="preserve"> analogy with knitting groups</w:t>
      </w:r>
      <w:r w:rsidR="008E1FC2" w:rsidRPr="00BC57BA">
        <w:rPr>
          <w:rFonts w:ascii="Times New Roman" w:hAnsi="Times New Roman" w:cs="Times New Roman"/>
          <w:sz w:val="22"/>
          <w:szCs w:val="22"/>
        </w:rPr>
        <w:t>. C</w:t>
      </w:r>
      <w:r w:rsidRPr="00BC57BA">
        <w:rPr>
          <w:rFonts w:ascii="Times New Roman" w:hAnsi="Times New Roman" w:cs="Times New Roman"/>
          <w:sz w:val="22"/>
          <w:szCs w:val="22"/>
        </w:rPr>
        <w:t>ommunity cannot be forced and imposed. You need to give people a reason to come together and then as connections are made, networks form and community can grow.</w:t>
      </w:r>
      <w:r w:rsidR="008E1FC2" w:rsidRPr="00BC57BA">
        <w:rPr>
          <w:rFonts w:ascii="Times New Roman" w:hAnsi="Times New Roman" w:cs="Times New Roman"/>
          <w:sz w:val="22"/>
          <w:szCs w:val="22"/>
        </w:rPr>
        <w:t xml:space="preserve"> </w:t>
      </w:r>
      <w:r w:rsidR="008E1FC2" w:rsidRPr="00BC57BA">
        <w:rPr>
          <w:rFonts w:ascii="Times New Roman" w:hAnsi="Times New Roman" w:cs="Times New Roman"/>
          <w:i/>
          <w:sz w:val="22"/>
          <w:szCs w:val="22"/>
        </w:rPr>
        <w:t>PGR Studio</w:t>
      </w:r>
      <w:r w:rsidR="002D37A0" w:rsidRPr="00BC57BA">
        <w:rPr>
          <w:rFonts w:ascii="Times New Roman" w:hAnsi="Times New Roman" w:cs="Times New Roman"/>
          <w:sz w:val="22"/>
          <w:szCs w:val="22"/>
        </w:rPr>
        <w:t xml:space="preserve"> shows that t</w:t>
      </w:r>
      <w:r w:rsidR="008E1FC2" w:rsidRPr="00BC57BA">
        <w:rPr>
          <w:rFonts w:ascii="Times New Roman" w:hAnsi="Times New Roman" w:cs="Times New Roman"/>
          <w:sz w:val="22"/>
          <w:szCs w:val="22"/>
        </w:rPr>
        <w:t xml:space="preserve">here </w:t>
      </w:r>
      <w:r w:rsidR="002D37A0" w:rsidRPr="00BC57BA">
        <w:rPr>
          <w:rFonts w:ascii="Times New Roman" w:hAnsi="Times New Roman" w:cs="Times New Roman"/>
          <w:sz w:val="22"/>
          <w:szCs w:val="22"/>
        </w:rPr>
        <w:t>can be</w:t>
      </w:r>
      <w:r w:rsidR="008E1FC2" w:rsidRPr="00BC57BA">
        <w:rPr>
          <w:rFonts w:ascii="Times New Roman" w:hAnsi="Times New Roman" w:cs="Times New Roman"/>
          <w:sz w:val="22"/>
          <w:szCs w:val="22"/>
        </w:rPr>
        <w:t xml:space="preserve"> clear benefits in giving doctoral researchers the agency to develop their own community, and to find their own reasons to come together.</w:t>
      </w:r>
    </w:p>
    <w:p w14:paraId="60D72850" w14:textId="434F9A13" w:rsidR="0075738D" w:rsidRPr="00BC57BA" w:rsidRDefault="0040706D"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FE46B9" w:rsidRPr="00BC57BA">
        <w:rPr>
          <w:rFonts w:ascii="Times New Roman" w:hAnsi="Times New Roman" w:cs="Times New Roman"/>
          <w:sz w:val="22"/>
          <w:szCs w:val="22"/>
        </w:rPr>
        <w:t xml:space="preserve">Similarly, </w:t>
      </w:r>
      <w:r w:rsidR="00025D6C" w:rsidRPr="00BC57BA">
        <w:rPr>
          <w:rFonts w:ascii="Times New Roman" w:hAnsi="Times New Roman" w:cs="Times New Roman"/>
          <w:sz w:val="22"/>
          <w:szCs w:val="22"/>
        </w:rPr>
        <w:t>Midlands4Cites (M4C)</w:t>
      </w:r>
      <w:r w:rsidR="00EC4571" w:rsidRPr="00BC57BA">
        <w:rPr>
          <w:rFonts w:ascii="Times New Roman" w:hAnsi="Times New Roman" w:cs="Times New Roman"/>
          <w:sz w:val="22"/>
          <w:szCs w:val="22"/>
        </w:rPr>
        <w:t xml:space="preserve"> </w:t>
      </w:r>
      <w:r w:rsidR="00946B2B" w:rsidRPr="00BC57BA">
        <w:rPr>
          <w:rFonts w:ascii="Times New Roman" w:hAnsi="Times New Roman" w:cs="Times New Roman"/>
          <w:sz w:val="22"/>
          <w:szCs w:val="22"/>
        </w:rPr>
        <w:t xml:space="preserve">actively promotes community amongst </w:t>
      </w:r>
      <w:r w:rsidR="00B86BDD">
        <w:rPr>
          <w:rFonts w:ascii="Times New Roman" w:hAnsi="Times New Roman" w:cs="Times New Roman"/>
          <w:sz w:val="22"/>
          <w:szCs w:val="22"/>
        </w:rPr>
        <w:t xml:space="preserve">all </w:t>
      </w:r>
      <w:r w:rsidR="00946B2B" w:rsidRPr="00BC57BA">
        <w:rPr>
          <w:rFonts w:ascii="Times New Roman" w:hAnsi="Times New Roman" w:cs="Times New Roman"/>
          <w:sz w:val="22"/>
          <w:szCs w:val="22"/>
        </w:rPr>
        <w:t>doctoral researchers</w:t>
      </w:r>
      <w:r w:rsidR="002D37A0" w:rsidRPr="00BC57BA">
        <w:rPr>
          <w:rFonts w:ascii="Times New Roman" w:hAnsi="Times New Roman" w:cs="Times New Roman"/>
          <w:sz w:val="22"/>
          <w:szCs w:val="22"/>
        </w:rPr>
        <w:t xml:space="preserve"> </w:t>
      </w:r>
      <w:r w:rsidR="00B86BDD">
        <w:rPr>
          <w:rFonts w:ascii="Times New Roman" w:hAnsi="Times New Roman" w:cs="Times New Roman"/>
          <w:sz w:val="22"/>
          <w:szCs w:val="22"/>
        </w:rPr>
        <w:t xml:space="preserve">in the arts and humanities, </w:t>
      </w:r>
      <w:r w:rsidR="00946B2B" w:rsidRPr="00BC57BA">
        <w:rPr>
          <w:rFonts w:ascii="Times New Roman" w:hAnsi="Times New Roman" w:cs="Times New Roman"/>
          <w:sz w:val="22"/>
          <w:szCs w:val="22"/>
        </w:rPr>
        <w:t>and an inclusive approach to practice-based research</w:t>
      </w:r>
      <w:r w:rsidR="002D37A0" w:rsidRPr="00BC57BA">
        <w:rPr>
          <w:rFonts w:ascii="Times New Roman" w:hAnsi="Times New Roman" w:cs="Times New Roman"/>
          <w:sz w:val="22"/>
          <w:szCs w:val="22"/>
        </w:rPr>
        <w:t xml:space="preserve"> in a structure which enables the agency of doctoral researchers to identify and build the communities that </w:t>
      </w:r>
      <w:r w:rsidR="002D37A0" w:rsidRPr="00BC57BA">
        <w:rPr>
          <w:rFonts w:ascii="Times New Roman" w:hAnsi="Times New Roman" w:cs="Times New Roman"/>
          <w:sz w:val="22"/>
          <w:szCs w:val="22"/>
        </w:rPr>
        <w:lastRenderedPageBreak/>
        <w:t>they want to be part of</w:t>
      </w:r>
      <w:r w:rsidR="00946B2B" w:rsidRPr="00BC57BA">
        <w:rPr>
          <w:rFonts w:ascii="Times New Roman" w:hAnsi="Times New Roman" w:cs="Times New Roman"/>
          <w:sz w:val="22"/>
          <w:szCs w:val="22"/>
        </w:rPr>
        <w:t>.</w:t>
      </w:r>
      <w:r w:rsidR="00025D6C" w:rsidRPr="00BC57BA">
        <w:rPr>
          <w:rFonts w:ascii="Times New Roman" w:hAnsi="Times New Roman" w:cs="Times New Roman"/>
          <w:sz w:val="22"/>
          <w:szCs w:val="22"/>
        </w:rPr>
        <w:t xml:space="preserve"> </w:t>
      </w:r>
      <w:r w:rsidR="00946B2B" w:rsidRPr="00BC57BA">
        <w:rPr>
          <w:rFonts w:ascii="Times New Roman" w:hAnsi="Times New Roman" w:cs="Times New Roman"/>
          <w:sz w:val="22"/>
          <w:szCs w:val="22"/>
        </w:rPr>
        <w:t>M4C</w:t>
      </w:r>
      <w:r w:rsidR="00025D6C" w:rsidRPr="00BC57BA">
        <w:rPr>
          <w:rFonts w:ascii="Times New Roman" w:hAnsi="Times New Roman" w:cs="Times New Roman"/>
          <w:sz w:val="22"/>
          <w:szCs w:val="22"/>
        </w:rPr>
        <w:t xml:space="preserve"> is a consortium of eight universities across four cities in the midlands</w:t>
      </w:r>
      <w:r w:rsidR="00946B2B" w:rsidRPr="00BC57BA">
        <w:rPr>
          <w:rFonts w:ascii="Times New Roman" w:hAnsi="Times New Roman" w:cs="Times New Roman"/>
          <w:sz w:val="22"/>
          <w:szCs w:val="22"/>
        </w:rPr>
        <w:t xml:space="preserve"> of England</w:t>
      </w:r>
      <w:r w:rsidR="00EC4571" w:rsidRPr="00BC57BA">
        <w:rPr>
          <w:rFonts w:ascii="Times New Roman" w:hAnsi="Times New Roman" w:cs="Times New Roman"/>
          <w:sz w:val="22"/>
          <w:szCs w:val="22"/>
        </w:rPr>
        <w:t xml:space="preserve"> which form an Arts and Humanities Research Council funded Doctoral Training Partnership (DTP)</w:t>
      </w:r>
      <w:r w:rsidR="00946B2B" w:rsidRPr="00BC57BA">
        <w:rPr>
          <w:rFonts w:ascii="Times New Roman" w:hAnsi="Times New Roman" w:cs="Times New Roman"/>
          <w:sz w:val="22"/>
          <w:szCs w:val="22"/>
        </w:rPr>
        <w:t>.</w:t>
      </w:r>
      <w:r w:rsidR="00946B2B" w:rsidRPr="00BC57BA">
        <w:rPr>
          <w:rStyle w:val="EndnoteReference"/>
          <w:rFonts w:ascii="Times New Roman" w:hAnsi="Times New Roman" w:cs="Times New Roman"/>
          <w:sz w:val="22"/>
          <w:szCs w:val="22"/>
        </w:rPr>
        <w:endnoteReference w:id="28"/>
      </w:r>
      <w:r w:rsidR="00946B2B" w:rsidRPr="00BC57BA">
        <w:rPr>
          <w:rFonts w:ascii="Times New Roman" w:hAnsi="Times New Roman" w:cs="Times New Roman"/>
          <w:sz w:val="22"/>
          <w:szCs w:val="22"/>
        </w:rPr>
        <w:t xml:space="preserve"> </w:t>
      </w:r>
      <w:r w:rsidR="00FE46B9" w:rsidRPr="00BC57BA">
        <w:rPr>
          <w:rFonts w:ascii="Times New Roman" w:hAnsi="Times New Roman" w:cs="Times New Roman"/>
          <w:sz w:val="22"/>
          <w:szCs w:val="22"/>
        </w:rPr>
        <w:t xml:space="preserve">As the expanded successor to an </w:t>
      </w:r>
      <w:r w:rsidR="008E1FC2" w:rsidRPr="00BC57BA">
        <w:rPr>
          <w:rFonts w:ascii="Times New Roman" w:hAnsi="Times New Roman" w:cs="Times New Roman"/>
          <w:sz w:val="22"/>
          <w:szCs w:val="22"/>
        </w:rPr>
        <w:t>earlier,</w:t>
      </w:r>
      <w:r w:rsidR="00DD2B0A" w:rsidRPr="00BC57BA">
        <w:rPr>
          <w:rFonts w:ascii="Times New Roman" w:hAnsi="Times New Roman" w:cs="Times New Roman"/>
          <w:sz w:val="22"/>
          <w:szCs w:val="22"/>
        </w:rPr>
        <w:t xml:space="preserve"> </w:t>
      </w:r>
      <w:r w:rsidR="008E1FC2" w:rsidRPr="00BC57BA">
        <w:rPr>
          <w:rFonts w:ascii="Times New Roman" w:hAnsi="Times New Roman" w:cs="Times New Roman"/>
          <w:sz w:val="22"/>
          <w:szCs w:val="22"/>
        </w:rPr>
        <w:t>Midlands3Cities (M3C) DTP</w:t>
      </w:r>
      <w:r w:rsidR="00FE46B9" w:rsidRPr="00BC57BA">
        <w:rPr>
          <w:rFonts w:ascii="Times New Roman" w:hAnsi="Times New Roman" w:cs="Times New Roman"/>
          <w:sz w:val="22"/>
          <w:szCs w:val="22"/>
        </w:rPr>
        <w:t xml:space="preserve">, the </w:t>
      </w:r>
      <w:r w:rsidR="009555FD" w:rsidRPr="00BC57BA">
        <w:rPr>
          <w:rFonts w:ascii="Times New Roman" w:hAnsi="Times New Roman" w:cs="Times New Roman"/>
          <w:sz w:val="22"/>
          <w:szCs w:val="22"/>
        </w:rPr>
        <w:t xml:space="preserve">combined cohort </w:t>
      </w:r>
      <w:r w:rsidR="00FE46B9" w:rsidRPr="00BC57BA">
        <w:rPr>
          <w:rFonts w:ascii="Times New Roman" w:hAnsi="Times New Roman" w:cs="Times New Roman"/>
          <w:sz w:val="22"/>
          <w:szCs w:val="22"/>
        </w:rPr>
        <w:t xml:space="preserve">that M4C supports </w:t>
      </w:r>
      <w:r w:rsidR="009555FD" w:rsidRPr="00BC57BA">
        <w:rPr>
          <w:rFonts w:ascii="Times New Roman" w:hAnsi="Times New Roman" w:cs="Times New Roman"/>
          <w:sz w:val="22"/>
          <w:szCs w:val="22"/>
        </w:rPr>
        <w:t xml:space="preserve">is several hundred students at any one time and </w:t>
      </w:r>
      <w:r w:rsidR="005E3562" w:rsidRPr="00BC57BA">
        <w:rPr>
          <w:rFonts w:ascii="Times New Roman" w:hAnsi="Times New Roman" w:cs="Times New Roman"/>
          <w:sz w:val="22"/>
          <w:szCs w:val="22"/>
        </w:rPr>
        <w:t xml:space="preserve">the </w:t>
      </w:r>
      <w:r w:rsidR="008E1FC2" w:rsidRPr="00BC57BA">
        <w:rPr>
          <w:rFonts w:ascii="Times New Roman" w:hAnsi="Times New Roman" w:cs="Times New Roman"/>
          <w:sz w:val="22"/>
          <w:szCs w:val="22"/>
        </w:rPr>
        <w:t>M4C</w:t>
      </w:r>
      <w:r w:rsidR="00A64054" w:rsidRPr="00BC57BA">
        <w:rPr>
          <w:rFonts w:ascii="Times New Roman" w:hAnsi="Times New Roman" w:cs="Times New Roman"/>
          <w:sz w:val="22"/>
          <w:szCs w:val="22"/>
        </w:rPr>
        <w:t xml:space="preserve"> has purposively encouraged the sense of an M4C cohort identity that bridges the institutions</w:t>
      </w:r>
      <w:r w:rsidR="009555FD" w:rsidRPr="00BC57BA">
        <w:rPr>
          <w:rFonts w:ascii="Times New Roman" w:hAnsi="Times New Roman" w:cs="Times New Roman"/>
          <w:sz w:val="22"/>
          <w:szCs w:val="22"/>
        </w:rPr>
        <w:t xml:space="preserve">. </w:t>
      </w:r>
    </w:p>
    <w:p w14:paraId="4C6C49E5" w14:textId="5FD6AD5B" w:rsidR="00A64054" w:rsidRPr="00BC57BA" w:rsidRDefault="00CD6E66" w:rsidP="00DF1ABE">
      <w:pPr>
        <w:spacing w:line="360" w:lineRule="auto"/>
        <w:rPr>
          <w:rFonts w:ascii="Times New Roman" w:hAnsi="Times New Roman" w:cs="Times New Roman"/>
          <w:iCs/>
          <w:sz w:val="22"/>
          <w:szCs w:val="22"/>
          <w:lang w:val="en-US"/>
        </w:rPr>
      </w:pPr>
      <w:r>
        <w:rPr>
          <w:rFonts w:ascii="Times New Roman" w:hAnsi="Times New Roman" w:cs="Times New Roman"/>
          <w:sz w:val="22"/>
          <w:szCs w:val="22"/>
        </w:rPr>
        <w:tab/>
      </w:r>
      <w:r w:rsidR="00473A46" w:rsidRPr="00BC57BA">
        <w:rPr>
          <w:rFonts w:ascii="Times New Roman" w:hAnsi="Times New Roman" w:cs="Times New Roman"/>
          <w:sz w:val="22"/>
          <w:szCs w:val="22"/>
        </w:rPr>
        <w:t xml:space="preserve">As well as the centrally-supported events such as </w:t>
      </w:r>
      <w:r w:rsidR="00FE46B9" w:rsidRPr="00BC57BA">
        <w:rPr>
          <w:rFonts w:ascii="Times New Roman" w:hAnsi="Times New Roman" w:cs="Times New Roman"/>
          <w:sz w:val="22"/>
          <w:szCs w:val="22"/>
        </w:rPr>
        <w:t>an annual</w:t>
      </w:r>
      <w:r w:rsidR="00473A46" w:rsidRPr="00BC57BA">
        <w:rPr>
          <w:rFonts w:ascii="Times New Roman" w:hAnsi="Times New Roman" w:cs="Times New Roman"/>
          <w:sz w:val="22"/>
          <w:szCs w:val="22"/>
        </w:rPr>
        <w:t xml:space="preserve"> </w:t>
      </w:r>
      <w:r w:rsidR="00473A46" w:rsidRPr="00BC57BA">
        <w:rPr>
          <w:rFonts w:ascii="Times New Roman" w:hAnsi="Times New Roman" w:cs="Times New Roman"/>
          <w:i/>
          <w:sz w:val="22"/>
          <w:szCs w:val="22"/>
        </w:rPr>
        <w:t>Research Festival</w:t>
      </w:r>
      <w:r w:rsidR="00473A46" w:rsidRPr="00BC57BA">
        <w:rPr>
          <w:rFonts w:ascii="Times New Roman" w:hAnsi="Times New Roman" w:cs="Times New Roman"/>
          <w:sz w:val="22"/>
          <w:szCs w:val="22"/>
        </w:rPr>
        <w:t xml:space="preserve">, M4C’s Cohort Development Fund (CDF) was initiated to support training, development and research activities designed by </w:t>
      </w:r>
      <w:r w:rsidR="00FE46B9" w:rsidRPr="00BC57BA">
        <w:rPr>
          <w:rFonts w:ascii="Times New Roman" w:hAnsi="Times New Roman" w:cs="Times New Roman"/>
          <w:sz w:val="22"/>
          <w:szCs w:val="22"/>
        </w:rPr>
        <w:t>award holders</w:t>
      </w:r>
      <w:r w:rsidR="00473A46" w:rsidRPr="00BC57BA">
        <w:rPr>
          <w:rFonts w:ascii="Times New Roman" w:hAnsi="Times New Roman" w:cs="Times New Roman"/>
          <w:sz w:val="22"/>
          <w:szCs w:val="22"/>
        </w:rPr>
        <w:t xml:space="preserve">. </w:t>
      </w:r>
      <w:r w:rsidR="00FE46B9" w:rsidRPr="00BC57BA">
        <w:rPr>
          <w:rFonts w:ascii="Times New Roman" w:hAnsi="Times New Roman" w:cs="Times New Roman"/>
          <w:sz w:val="22"/>
          <w:szCs w:val="22"/>
        </w:rPr>
        <w:t>The CDF explicitly promotes doctoral community as</w:t>
      </w:r>
      <w:r w:rsidR="00473A46" w:rsidRPr="00BC57BA">
        <w:rPr>
          <w:rFonts w:ascii="Times New Roman" w:hAnsi="Times New Roman" w:cs="Times New Roman"/>
          <w:sz w:val="22"/>
          <w:szCs w:val="22"/>
        </w:rPr>
        <w:t xml:space="preserve"> each CDF application has to come from award holders in at least two of the consortium universities</w:t>
      </w:r>
      <w:r w:rsidR="00564A18" w:rsidRPr="00BC57BA">
        <w:rPr>
          <w:rFonts w:ascii="Times New Roman" w:hAnsi="Times New Roman" w:cs="Times New Roman"/>
          <w:sz w:val="22"/>
          <w:szCs w:val="22"/>
        </w:rPr>
        <w:t>,</w:t>
      </w:r>
      <w:r w:rsidR="00473A46" w:rsidRPr="00BC57BA">
        <w:rPr>
          <w:rFonts w:ascii="Times New Roman" w:hAnsi="Times New Roman" w:cs="Times New Roman"/>
          <w:sz w:val="22"/>
          <w:szCs w:val="22"/>
        </w:rPr>
        <w:t xml:space="preserve"> and applicants are encouraged to include </w:t>
      </w:r>
      <w:r w:rsidR="00FE46B9" w:rsidRPr="00BC57BA">
        <w:rPr>
          <w:rFonts w:ascii="Times New Roman" w:hAnsi="Times New Roman" w:cs="Times New Roman"/>
          <w:sz w:val="22"/>
          <w:szCs w:val="22"/>
        </w:rPr>
        <w:t>doctoral researchers</w:t>
      </w:r>
      <w:r w:rsidR="00473A46" w:rsidRPr="00BC57BA">
        <w:rPr>
          <w:rFonts w:ascii="Times New Roman" w:hAnsi="Times New Roman" w:cs="Times New Roman"/>
          <w:sz w:val="22"/>
          <w:szCs w:val="22"/>
        </w:rPr>
        <w:t xml:space="preserve"> outside the DTP wherever possibl</w:t>
      </w:r>
      <w:r w:rsidR="00FE46B9" w:rsidRPr="00BC57BA">
        <w:rPr>
          <w:rFonts w:ascii="Times New Roman" w:hAnsi="Times New Roman" w:cs="Times New Roman"/>
          <w:sz w:val="22"/>
          <w:szCs w:val="22"/>
        </w:rPr>
        <w:t>e</w:t>
      </w:r>
      <w:r w:rsidR="00473A46" w:rsidRPr="00BC57BA">
        <w:rPr>
          <w:rFonts w:ascii="Times New Roman" w:hAnsi="Times New Roman" w:cs="Times New Roman"/>
          <w:sz w:val="22"/>
          <w:szCs w:val="22"/>
        </w:rPr>
        <w:t xml:space="preserve">. In the first year of the CDF’s availability, one of the funded-events that was proposed was about practice-based research. In June 2016 Nottingham Trent University hosted </w:t>
      </w:r>
      <w:r w:rsidR="00473A46" w:rsidRPr="00BC57BA">
        <w:rPr>
          <w:rFonts w:ascii="Times New Roman" w:hAnsi="Times New Roman" w:cs="Times New Roman"/>
          <w:i/>
          <w:sz w:val="22"/>
          <w:szCs w:val="22"/>
        </w:rPr>
        <w:t>Critical Creativity</w:t>
      </w:r>
      <w:r w:rsidR="00473A46" w:rsidRPr="00BC57BA">
        <w:rPr>
          <w:rFonts w:ascii="Times New Roman" w:hAnsi="Times New Roman" w:cs="Times New Roman"/>
          <w:sz w:val="22"/>
          <w:szCs w:val="22"/>
        </w:rPr>
        <w:t>, a one</w:t>
      </w:r>
      <w:r w:rsidR="005E3562" w:rsidRPr="00BC57BA">
        <w:rPr>
          <w:rFonts w:ascii="Times New Roman" w:hAnsi="Times New Roman" w:cs="Times New Roman"/>
          <w:sz w:val="22"/>
          <w:szCs w:val="22"/>
        </w:rPr>
        <w:t>-</w:t>
      </w:r>
      <w:r w:rsidR="00473A46" w:rsidRPr="00BC57BA">
        <w:rPr>
          <w:rFonts w:ascii="Times New Roman" w:hAnsi="Times New Roman" w:cs="Times New Roman"/>
          <w:sz w:val="22"/>
          <w:szCs w:val="22"/>
        </w:rPr>
        <w:t xml:space="preserve">day symposium which brought </w:t>
      </w:r>
      <w:r w:rsidR="00473A46" w:rsidRPr="00BC57BA">
        <w:rPr>
          <w:rFonts w:ascii="Times New Roman" w:hAnsi="Times New Roman" w:cs="Times New Roman"/>
          <w:iCs/>
          <w:sz w:val="22"/>
          <w:szCs w:val="22"/>
          <w:lang w:val="en-US"/>
        </w:rPr>
        <w:t xml:space="preserve">together writers, scholars and post-graduate students to explore the relationship between critical writing and creativity. As the relation between creative-practice and academic writing or exegesis has been a frequent concern in the discourses of practice-based research, it is perhaps not surprising that the practice-based students proposed this topic for one of the early community events. </w:t>
      </w:r>
      <w:r w:rsidR="005E3562" w:rsidRPr="00BC57BA">
        <w:rPr>
          <w:rFonts w:ascii="Times New Roman" w:hAnsi="Times New Roman" w:cs="Times New Roman"/>
          <w:iCs/>
          <w:sz w:val="22"/>
          <w:szCs w:val="22"/>
          <w:lang w:val="en-US"/>
        </w:rPr>
        <w:t>The symposium</w:t>
      </w:r>
      <w:r w:rsidR="00473A46" w:rsidRPr="00BC57BA">
        <w:rPr>
          <w:rFonts w:ascii="Times New Roman" w:hAnsi="Times New Roman" w:cs="Times New Roman"/>
          <w:iCs/>
          <w:sz w:val="22"/>
          <w:szCs w:val="22"/>
          <w:lang w:val="en-US"/>
        </w:rPr>
        <w:t xml:space="preserve"> included papers by academics from within and beyond the M</w:t>
      </w:r>
      <w:r w:rsidR="005E3562" w:rsidRPr="00BC57BA">
        <w:rPr>
          <w:rFonts w:ascii="Times New Roman" w:hAnsi="Times New Roman" w:cs="Times New Roman"/>
          <w:iCs/>
          <w:sz w:val="22"/>
          <w:szCs w:val="22"/>
          <w:lang w:val="en-US"/>
        </w:rPr>
        <w:t>3</w:t>
      </w:r>
      <w:r w:rsidR="00473A46" w:rsidRPr="00BC57BA">
        <w:rPr>
          <w:rFonts w:ascii="Times New Roman" w:hAnsi="Times New Roman" w:cs="Times New Roman"/>
          <w:iCs/>
          <w:sz w:val="22"/>
          <w:szCs w:val="22"/>
          <w:lang w:val="en-US"/>
        </w:rPr>
        <w:t xml:space="preserve">C consortium, as well as a </w:t>
      </w:r>
      <w:r w:rsidR="005E3562" w:rsidRPr="00BC57BA">
        <w:rPr>
          <w:rFonts w:ascii="Times New Roman" w:hAnsi="Times New Roman" w:cs="Times New Roman"/>
          <w:iCs/>
          <w:sz w:val="22"/>
          <w:szCs w:val="22"/>
          <w:lang w:val="en-US"/>
        </w:rPr>
        <w:t xml:space="preserve">practical </w:t>
      </w:r>
      <w:r w:rsidR="00473A46" w:rsidRPr="00BC57BA">
        <w:rPr>
          <w:rFonts w:ascii="Times New Roman" w:hAnsi="Times New Roman" w:cs="Times New Roman"/>
          <w:iCs/>
          <w:sz w:val="22"/>
          <w:szCs w:val="22"/>
          <w:lang w:val="en-US"/>
        </w:rPr>
        <w:t xml:space="preserve">workshop </w:t>
      </w:r>
      <w:r w:rsidR="00473A46" w:rsidRPr="00BC57BA">
        <w:rPr>
          <w:rFonts w:ascii="Times New Roman" w:hAnsi="Times New Roman" w:cs="Times New Roman"/>
          <w:iCs/>
          <w:sz w:val="22"/>
          <w:szCs w:val="22"/>
        </w:rPr>
        <w:t>on understanding and developing creative-critical writing techniques</w:t>
      </w:r>
      <w:r w:rsidR="00473A46" w:rsidRPr="00BC57BA">
        <w:rPr>
          <w:rFonts w:ascii="Times New Roman" w:hAnsi="Times New Roman" w:cs="Times New Roman"/>
          <w:iCs/>
          <w:sz w:val="22"/>
          <w:szCs w:val="22"/>
          <w:lang w:val="en-US"/>
        </w:rPr>
        <w:t xml:space="preserve">. A wine-reception and a showcase of readings in the evening encouraged networking and the sense of a practice-based research </w:t>
      </w:r>
      <w:r w:rsidR="005E3562" w:rsidRPr="00BC57BA">
        <w:rPr>
          <w:rFonts w:ascii="Times New Roman" w:hAnsi="Times New Roman" w:cs="Times New Roman"/>
          <w:iCs/>
          <w:sz w:val="22"/>
          <w:szCs w:val="22"/>
          <w:lang w:val="en-US"/>
        </w:rPr>
        <w:t xml:space="preserve">social </w:t>
      </w:r>
      <w:r w:rsidR="00473A46" w:rsidRPr="00BC57BA">
        <w:rPr>
          <w:rFonts w:ascii="Times New Roman" w:hAnsi="Times New Roman" w:cs="Times New Roman"/>
          <w:iCs/>
          <w:sz w:val="22"/>
          <w:szCs w:val="22"/>
          <w:lang w:val="en-US"/>
        </w:rPr>
        <w:t>community.</w:t>
      </w:r>
    </w:p>
    <w:p w14:paraId="4CC5C23C" w14:textId="49C56FD3" w:rsidR="0050060D" w:rsidRPr="00BC57BA" w:rsidRDefault="00EC1C63" w:rsidP="00DF1ABE">
      <w:pPr>
        <w:spacing w:line="360" w:lineRule="auto"/>
        <w:rPr>
          <w:rFonts w:ascii="Times New Roman" w:hAnsi="Times New Roman" w:cs="Times New Roman"/>
          <w:sz w:val="22"/>
          <w:szCs w:val="22"/>
        </w:rPr>
      </w:pPr>
      <w:r>
        <w:rPr>
          <w:rFonts w:ascii="Times New Roman" w:hAnsi="Times New Roman" w:cs="Times New Roman"/>
          <w:i/>
          <w:sz w:val="22"/>
          <w:szCs w:val="22"/>
        </w:rPr>
        <w:tab/>
      </w:r>
      <w:r w:rsidR="0050060D" w:rsidRPr="00BC57BA">
        <w:rPr>
          <w:rFonts w:ascii="Times New Roman" w:hAnsi="Times New Roman" w:cs="Times New Roman"/>
          <w:i/>
          <w:sz w:val="22"/>
          <w:szCs w:val="22"/>
        </w:rPr>
        <w:t>Cracking the Established Order</w:t>
      </w:r>
      <w:r w:rsidR="0050060D" w:rsidRPr="00BC57BA">
        <w:rPr>
          <w:rFonts w:ascii="Times New Roman" w:hAnsi="Times New Roman" w:cs="Times New Roman"/>
          <w:sz w:val="22"/>
          <w:szCs w:val="22"/>
        </w:rPr>
        <w:t xml:space="preserve"> (</w:t>
      </w:r>
      <w:proofErr w:type="spellStart"/>
      <w:r w:rsidR="0050060D" w:rsidRPr="00BC57BA">
        <w:rPr>
          <w:rFonts w:ascii="Times New Roman" w:hAnsi="Times New Roman" w:cs="Times New Roman"/>
          <w:i/>
          <w:iCs/>
          <w:sz w:val="22"/>
          <w:szCs w:val="22"/>
        </w:rPr>
        <w:t>CtEO</w:t>
      </w:r>
      <w:proofErr w:type="spellEnd"/>
      <w:r w:rsidR="0050060D" w:rsidRPr="00BC57BA">
        <w:rPr>
          <w:rFonts w:ascii="Times New Roman" w:hAnsi="Times New Roman" w:cs="Times New Roman"/>
          <w:sz w:val="22"/>
          <w:szCs w:val="22"/>
        </w:rPr>
        <w:t xml:space="preserve">) was a two-day interdisciplinary conference held in June 2019 at De Montford University and is another CDF-funded event that demonstrates M4C’s support for practice-based research. However, as the title of the event reveals, it also demonstrates the on-going concern of practice-based doctoral researchers with the positioning and legitimacy of their research in the academy, seeing themselves and their research as other. The symposium aimed to draw out the provocative potential of practice-based research and focused on the different approaches to the methodology of practice-based research. Purposefully avoiding the conventional academic conference format, </w:t>
      </w:r>
      <w:proofErr w:type="spellStart"/>
      <w:r w:rsidR="0050060D" w:rsidRPr="00BC57BA">
        <w:rPr>
          <w:rFonts w:ascii="Times New Roman" w:hAnsi="Times New Roman" w:cs="Times New Roman"/>
          <w:i/>
          <w:sz w:val="22"/>
          <w:szCs w:val="22"/>
        </w:rPr>
        <w:t>CtEO</w:t>
      </w:r>
      <w:proofErr w:type="spellEnd"/>
      <w:r w:rsidR="0050060D" w:rsidRPr="00BC57BA">
        <w:rPr>
          <w:rFonts w:ascii="Times New Roman" w:hAnsi="Times New Roman" w:cs="Times New Roman"/>
          <w:sz w:val="22"/>
          <w:szCs w:val="22"/>
        </w:rPr>
        <w:t xml:space="preserve"> consisted of a variety of workshops, performances, discussion groups, screenings and installations. </w:t>
      </w:r>
      <w:proofErr w:type="spellStart"/>
      <w:r w:rsidR="0050060D" w:rsidRPr="00BC57BA">
        <w:rPr>
          <w:rFonts w:ascii="Times New Roman" w:hAnsi="Times New Roman" w:cs="Times New Roman"/>
          <w:i/>
          <w:sz w:val="22"/>
          <w:szCs w:val="22"/>
        </w:rPr>
        <w:t>CtEO</w:t>
      </w:r>
      <w:proofErr w:type="spellEnd"/>
      <w:r w:rsidR="0050060D" w:rsidRPr="00BC57BA">
        <w:rPr>
          <w:rFonts w:ascii="Times New Roman" w:hAnsi="Times New Roman" w:cs="Times New Roman"/>
          <w:sz w:val="22"/>
          <w:szCs w:val="22"/>
        </w:rPr>
        <w:t xml:space="preserve"> was successful as</w:t>
      </w:r>
      <w:r w:rsidR="004A4518" w:rsidRPr="00BC57BA">
        <w:rPr>
          <w:rFonts w:ascii="Times New Roman" w:hAnsi="Times New Roman" w:cs="Times New Roman"/>
          <w:sz w:val="22"/>
          <w:szCs w:val="22"/>
        </w:rPr>
        <w:t xml:space="preserve"> a</w:t>
      </w:r>
      <w:r w:rsidR="00C50639" w:rsidRPr="00BC57BA">
        <w:rPr>
          <w:rFonts w:ascii="Times New Roman" w:hAnsi="Times New Roman" w:cs="Times New Roman"/>
          <w:sz w:val="22"/>
          <w:szCs w:val="22"/>
        </w:rPr>
        <w:t xml:space="preserve">n </w:t>
      </w:r>
      <w:r w:rsidR="0050060D" w:rsidRPr="00BC57BA">
        <w:rPr>
          <w:rFonts w:ascii="Times New Roman" w:hAnsi="Times New Roman" w:cs="Times New Roman"/>
          <w:sz w:val="22"/>
          <w:szCs w:val="22"/>
        </w:rPr>
        <w:t>event in terms of attendance and engagement</w:t>
      </w:r>
      <w:r w:rsidR="002D37A0" w:rsidRPr="00BC57BA">
        <w:rPr>
          <w:rFonts w:ascii="Times New Roman" w:hAnsi="Times New Roman" w:cs="Times New Roman"/>
          <w:sz w:val="22"/>
          <w:szCs w:val="22"/>
        </w:rPr>
        <w:t xml:space="preserve"> and leading to a </w:t>
      </w:r>
      <w:r w:rsidR="0050060D" w:rsidRPr="00BC57BA">
        <w:rPr>
          <w:rFonts w:ascii="Times New Roman" w:hAnsi="Times New Roman" w:cs="Times New Roman"/>
          <w:sz w:val="22"/>
          <w:szCs w:val="22"/>
        </w:rPr>
        <w:t xml:space="preserve">special issue of the </w:t>
      </w:r>
      <w:r w:rsidR="0050060D" w:rsidRPr="00BC57BA">
        <w:rPr>
          <w:rFonts w:ascii="Times New Roman" w:hAnsi="Times New Roman" w:cs="Times New Roman"/>
          <w:i/>
          <w:sz w:val="22"/>
          <w:szCs w:val="22"/>
        </w:rPr>
        <w:t xml:space="preserve">International </w:t>
      </w:r>
      <w:r w:rsidR="001E46EA" w:rsidRPr="00BC57BA">
        <w:rPr>
          <w:rFonts w:ascii="Times New Roman" w:hAnsi="Times New Roman" w:cs="Times New Roman"/>
          <w:i/>
          <w:sz w:val="22"/>
          <w:szCs w:val="22"/>
        </w:rPr>
        <w:t>J</w:t>
      </w:r>
      <w:r w:rsidR="0050060D" w:rsidRPr="00BC57BA">
        <w:rPr>
          <w:rFonts w:ascii="Times New Roman" w:hAnsi="Times New Roman" w:cs="Times New Roman"/>
          <w:i/>
          <w:sz w:val="22"/>
          <w:szCs w:val="22"/>
        </w:rPr>
        <w:t>ournal of Creative Media Research</w:t>
      </w:r>
      <w:r w:rsidR="008E1FC2" w:rsidRPr="00BC57BA">
        <w:rPr>
          <w:rFonts w:ascii="Times New Roman" w:hAnsi="Times New Roman" w:cs="Times New Roman"/>
          <w:sz w:val="22"/>
          <w:szCs w:val="22"/>
        </w:rPr>
        <w:t>.</w:t>
      </w:r>
      <w:r w:rsidR="0050060D" w:rsidRPr="00BC57BA">
        <w:rPr>
          <w:rFonts w:ascii="Times New Roman" w:hAnsi="Times New Roman" w:cs="Times New Roman"/>
          <w:sz w:val="22"/>
          <w:szCs w:val="22"/>
        </w:rPr>
        <w:t xml:space="preserve"> </w:t>
      </w:r>
      <w:r w:rsidR="002D37A0" w:rsidRPr="00BC57BA">
        <w:rPr>
          <w:rFonts w:ascii="Times New Roman" w:hAnsi="Times New Roman" w:cs="Times New Roman"/>
          <w:sz w:val="22"/>
          <w:szCs w:val="22"/>
        </w:rPr>
        <w:t>It has also generated longer term benefits for the practice-based research community within M4C, as a</w:t>
      </w:r>
      <w:r w:rsidR="0050060D" w:rsidRPr="00BC57BA">
        <w:rPr>
          <w:rFonts w:ascii="Times New Roman" w:hAnsi="Times New Roman" w:cs="Times New Roman"/>
          <w:sz w:val="22"/>
          <w:szCs w:val="22"/>
        </w:rPr>
        <w:t xml:space="preserve">n organising committee of </w:t>
      </w:r>
      <w:r w:rsidR="002D37A0" w:rsidRPr="00BC57BA">
        <w:rPr>
          <w:rFonts w:ascii="Times New Roman" w:hAnsi="Times New Roman" w:cs="Times New Roman"/>
          <w:sz w:val="22"/>
          <w:szCs w:val="22"/>
        </w:rPr>
        <w:t>doctoral researchers</w:t>
      </w:r>
      <w:r w:rsidR="0050060D" w:rsidRPr="00BC57BA">
        <w:rPr>
          <w:rFonts w:ascii="Times New Roman" w:hAnsi="Times New Roman" w:cs="Times New Roman"/>
          <w:sz w:val="22"/>
          <w:szCs w:val="22"/>
        </w:rPr>
        <w:t xml:space="preserve"> has been established to take </w:t>
      </w:r>
      <w:proofErr w:type="spellStart"/>
      <w:r w:rsidR="0050060D" w:rsidRPr="00BC57BA">
        <w:rPr>
          <w:rFonts w:ascii="Times New Roman" w:hAnsi="Times New Roman" w:cs="Times New Roman"/>
          <w:i/>
          <w:sz w:val="22"/>
          <w:szCs w:val="22"/>
        </w:rPr>
        <w:t>CtEO</w:t>
      </w:r>
      <w:proofErr w:type="spellEnd"/>
      <w:r w:rsidR="0050060D" w:rsidRPr="00BC57BA">
        <w:rPr>
          <w:rFonts w:ascii="Times New Roman" w:hAnsi="Times New Roman" w:cs="Times New Roman"/>
          <w:sz w:val="22"/>
          <w:szCs w:val="22"/>
        </w:rPr>
        <w:t xml:space="preserve"> forward as an annual event. This suggests that the practice-based researchers within M4C see the benefits for themselves as a community in coming together. </w:t>
      </w:r>
      <w:r w:rsidR="001E46EA" w:rsidRPr="00BC57BA">
        <w:rPr>
          <w:rFonts w:ascii="Times New Roman" w:hAnsi="Times New Roman" w:cs="Times New Roman"/>
          <w:sz w:val="22"/>
          <w:szCs w:val="22"/>
        </w:rPr>
        <w:t>It is something that they want to keep doing.</w:t>
      </w:r>
    </w:p>
    <w:p w14:paraId="2BDED014" w14:textId="365FBD7B" w:rsidR="002D37A0" w:rsidRPr="00BC57BA" w:rsidRDefault="00641F01"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DD2B0A" w:rsidRPr="00BC57BA">
        <w:rPr>
          <w:rFonts w:ascii="Times New Roman" w:hAnsi="Times New Roman" w:cs="Times New Roman"/>
          <w:sz w:val="22"/>
          <w:szCs w:val="22"/>
        </w:rPr>
        <w:t>An important element of community for practice-based doctoral researchers i</w:t>
      </w:r>
      <w:r w:rsidR="009E6594" w:rsidRPr="00BC57BA">
        <w:rPr>
          <w:rFonts w:ascii="Times New Roman" w:hAnsi="Times New Roman" w:cs="Times New Roman"/>
          <w:sz w:val="22"/>
          <w:szCs w:val="22"/>
        </w:rPr>
        <w:t>s</w:t>
      </w:r>
      <w:r w:rsidR="00DD2B0A" w:rsidRPr="00BC57BA">
        <w:rPr>
          <w:rFonts w:ascii="Times New Roman" w:hAnsi="Times New Roman" w:cs="Times New Roman"/>
          <w:sz w:val="22"/>
          <w:szCs w:val="22"/>
        </w:rPr>
        <w:t xml:space="preserve"> the psycho-social support that can be </w:t>
      </w:r>
      <w:r w:rsidR="00C50639" w:rsidRPr="00BC57BA">
        <w:rPr>
          <w:rFonts w:ascii="Times New Roman" w:hAnsi="Times New Roman" w:cs="Times New Roman"/>
          <w:sz w:val="22"/>
          <w:szCs w:val="22"/>
        </w:rPr>
        <w:t>mobilised</w:t>
      </w:r>
      <w:r w:rsidR="00DD2B0A" w:rsidRPr="00BC57BA">
        <w:rPr>
          <w:rFonts w:ascii="Times New Roman" w:hAnsi="Times New Roman" w:cs="Times New Roman"/>
          <w:sz w:val="22"/>
          <w:szCs w:val="22"/>
        </w:rPr>
        <w:t xml:space="preserve">. The challenge for universities and those tasked with coordinating doctoral education is to find mechanisms that encourage supportive and collegial environments whilst </w:t>
      </w:r>
      <w:r w:rsidR="00DD2B0A" w:rsidRPr="00BC57BA">
        <w:rPr>
          <w:rFonts w:ascii="Times New Roman" w:hAnsi="Times New Roman" w:cs="Times New Roman"/>
          <w:sz w:val="22"/>
          <w:szCs w:val="22"/>
        </w:rPr>
        <w:lastRenderedPageBreak/>
        <w:t>allowing for agency. Both PGR Studio and the M4C consortium have mobilised relatively small funding opportunities to enable doctoral researchers to define and create their own community events.</w:t>
      </w:r>
    </w:p>
    <w:p w14:paraId="0FB25298" w14:textId="77777777" w:rsidR="00E7410A" w:rsidRPr="00BC57BA" w:rsidRDefault="00E7410A" w:rsidP="00DF1ABE">
      <w:pPr>
        <w:spacing w:line="360" w:lineRule="auto"/>
        <w:rPr>
          <w:rFonts w:ascii="Times New Roman" w:hAnsi="Times New Roman" w:cs="Times New Roman"/>
          <w:b/>
          <w:sz w:val="22"/>
          <w:szCs w:val="22"/>
        </w:rPr>
      </w:pPr>
    </w:p>
    <w:p w14:paraId="50CEF115" w14:textId="0EE35A26" w:rsidR="00FE3F00" w:rsidRPr="00BC57BA" w:rsidRDefault="00FE3F00" w:rsidP="00DF1ABE">
      <w:pPr>
        <w:spacing w:line="360" w:lineRule="auto"/>
        <w:rPr>
          <w:rFonts w:ascii="Times New Roman" w:hAnsi="Times New Roman" w:cs="Times New Roman"/>
          <w:b/>
          <w:szCs w:val="22"/>
        </w:rPr>
      </w:pPr>
      <w:r w:rsidRPr="00BC57BA">
        <w:rPr>
          <w:rFonts w:ascii="Times New Roman" w:hAnsi="Times New Roman" w:cs="Times New Roman"/>
          <w:b/>
          <w:szCs w:val="22"/>
        </w:rPr>
        <w:t>Community as a professional skill</w:t>
      </w:r>
      <w:r w:rsidR="007E76DC" w:rsidRPr="00BC57BA">
        <w:rPr>
          <w:rFonts w:ascii="Times New Roman" w:hAnsi="Times New Roman" w:cs="Times New Roman"/>
          <w:b/>
          <w:szCs w:val="22"/>
        </w:rPr>
        <w:t xml:space="preserve"> for practitioners</w:t>
      </w:r>
    </w:p>
    <w:p w14:paraId="28B2567E" w14:textId="7BD9FF3F" w:rsidR="002D37A0" w:rsidRPr="00BC57BA" w:rsidRDefault="00FE3F00"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Not all PhD programmes have the same structure. Whilst in the UK the emphasis is on individual study and research supported through supervision, in the USA and Canada PhD study involves assessed coursework, followed by comprehensive examinations and then a research project, with full-time doctorates taking on average four to six years. The coursework element of structured training means that the North American doctoral experience has a stronger cohort element, at least in the initial stages. In practice-based doctorates, this sense of cohort and community can serve multiple functions - pedagogic, social and professional. North American academic Prof Sarah Bay-Cheng explicitly links it to the skills and aptitudes needed for a career, whether in the arts, in academia, or combining the two: </w:t>
      </w:r>
      <w:r w:rsidR="00CF78FB">
        <w:rPr>
          <w:rFonts w:ascii="Times New Roman" w:hAnsi="Times New Roman" w:cs="Times New Roman"/>
          <w:sz w:val="22"/>
          <w:szCs w:val="22"/>
        </w:rPr>
        <w:t>‘</w:t>
      </w:r>
      <w:r w:rsidRPr="00BC57BA">
        <w:rPr>
          <w:rFonts w:ascii="Times New Roman" w:hAnsi="Times New Roman" w:cs="Times New Roman"/>
          <w:sz w:val="22"/>
          <w:szCs w:val="22"/>
        </w:rPr>
        <w:t xml:space="preserve">I think the sense of cohort is really critical </w:t>
      </w:r>
      <w:r w:rsidR="009D1631">
        <w:rPr>
          <w:rFonts w:ascii="Times New Roman" w:hAnsi="Times New Roman" w:cs="Times New Roman"/>
          <w:sz w:val="22"/>
          <w:szCs w:val="22"/>
        </w:rPr>
        <w:t>[</w:t>
      </w:r>
      <w:r w:rsidRPr="00BC57BA">
        <w:rPr>
          <w:rFonts w:ascii="Times New Roman" w:hAnsi="Times New Roman" w:cs="Times New Roman"/>
          <w:sz w:val="22"/>
          <w:szCs w:val="22"/>
        </w:rPr>
        <w:t>…</w:t>
      </w:r>
      <w:r w:rsidR="009D1631">
        <w:rPr>
          <w:rFonts w:ascii="Times New Roman" w:hAnsi="Times New Roman" w:cs="Times New Roman"/>
          <w:sz w:val="22"/>
          <w:szCs w:val="22"/>
        </w:rPr>
        <w:t>]</w:t>
      </w:r>
      <w:r w:rsidRPr="00BC57BA">
        <w:rPr>
          <w:rFonts w:ascii="Times New Roman" w:hAnsi="Times New Roman" w:cs="Times New Roman"/>
          <w:sz w:val="22"/>
          <w:szCs w:val="22"/>
        </w:rPr>
        <w:t xml:space="preserve"> how do you work collaboratively? How do you understand professional </w:t>
      </w:r>
      <w:commentRangeStart w:id="15"/>
      <w:r w:rsidRPr="00BC57BA">
        <w:rPr>
          <w:rFonts w:ascii="Times New Roman" w:hAnsi="Times New Roman" w:cs="Times New Roman"/>
          <w:sz w:val="22"/>
          <w:szCs w:val="22"/>
        </w:rPr>
        <w:t>networks?</w:t>
      </w:r>
      <w:commentRangeEnd w:id="15"/>
      <w:r w:rsidR="00D80773">
        <w:rPr>
          <w:rStyle w:val="CommentReference"/>
        </w:rPr>
        <w:commentReference w:id="15"/>
      </w:r>
      <w:r w:rsidR="00CF78FB">
        <w:rPr>
          <w:rFonts w:ascii="Times New Roman" w:hAnsi="Times New Roman" w:cs="Times New Roman"/>
          <w:sz w:val="22"/>
          <w:szCs w:val="22"/>
        </w:rPr>
        <w:t>’</w:t>
      </w:r>
      <w:r w:rsidR="00BD47FB" w:rsidRPr="00BC57BA">
        <w:rPr>
          <w:rStyle w:val="EndnoteReference"/>
          <w:rFonts w:ascii="Times New Roman" w:hAnsi="Times New Roman" w:cs="Times New Roman"/>
          <w:sz w:val="22"/>
          <w:szCs w:val="22"/>
        </w:rPr>
        <w:endnoteReference w:id="29"/>
      </w:r>
      <w:r w:rsidRPr="00BC57BA">
        <w:rPr>
          <w:rFonts w:ascii="Times New Roman" w:hAnsi="Times New Roman" w:cs="Times New Roman"/>
          <w:sz w:val="22"/>
          <w:szCs w:val="22"/>
        </w:rPr>
        <w:t>.</w:t>
      </w:r>
      <w:r w:rsidR="002D37A0" w:rsidRPr="00BC57BA">
        <w:rPr>
          <w:rFonts w:ascii="Times New Roman" w:hAnsi="Times New Roman" w:cs="Times New Roman"/>
          <w:sz w:val="22"/>
          <w:szCs w:val="22"/>
        </w:rPr>
        <w:t xml:space="preserve"> </w:t>
      </w:r>
    </w:p>
    <w:p w14:paraId="22EFB85E" w14:textId="786FE117" w:rsidR="00FE3F00" w:rsidRPr="00BC57BA" w:rsidRDefault="005D36DB"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FE3F00" w:rsidRPr="00BC57BA">
        <w:rPr>
          <w:rFonts w:ascii="Times New Roman" w:hAnsi="Times New Roman" w:cs="Times New Roman"/>
          <w:sz w:val="22"/>
          <w:szCs w:val="22"/>
        </w:rPr>
        <w:t>Motivated to close the gap between professional practice and scholarship</w:t>
      </w:r>
      <w:r w:rsidR="004A4518" w:rsidRPr="00BC57BA">
        <w:rPr>
          <w:rFonts w:ascii="Times New Roman" w:hAnsi="Times New Roman" w:cs="Times New Roman"/>
          <w:sz w:val="22"/>
          <w:szCs w:val="22"/>
        </w:rPr>
        <w:t>,</w:t>
      </w:r>
      <w:r w:rsidR="00FE3F00" w:rsidRPr="00BC57BA">
        <w:rPr>
          <w:rFonts w:ascii="Times New Roman" w:hAnsi="Times New Roman" w:cs="Times New Roman"/>
          <w:sz w:val="22"/>
          <w:szCs w:val="22"/>
        </w:rPr>
        <w:t xml:space="preserve"> and working with a group of colleagues in the University at Buffalo,</w:t>
      </w:r>
      <w:r w:rsidR="00B84283" w:rsidRPr="00BC57BA">
        <w:rPr>
          <w:rFonts w:ascii="Times New Roman" w:hAnsi="Times New Roman" w:cs="Times New Roman"/>
          <w:sz w:val="22"/>
          <w:szCs w:val="22"/>
        </w:rPr>
        <w:t xml:space="preserve"> in 2010 </w:t>
      </w:r>
      <w:r w:rsidR="00FE3F00" w:rsidRPr="00BC57BA">
        <w:rPr>
          <w:rFonts w:ascii="Times New Roman" w:hAnsi="Times New Roman" w:cs="Times New Roman"/>
          <w:sz w:val="22"/>
          <w:szCs w:val="22"/>
        </w:rPr>
        <w:t xml:space="preserve">Bay-Cheng founded an innovative PhD in Theatre and Performance for doctoral researchers in dance, performance studies and theatre practice. Keen to embed a community ethos as a professional skill, the coursework element coalesced around three credit-bearing seminars and a non-credit bearing weekly studio to encourage and support practice, all of which reinforce the sense of a doctoral researcher being part of a community. In the </w:t>
      </w:r>
      <w:r w:rsidR="00FE3F00" w:rsidRPr="00BC57BA">
        <w:rPr>
          <w:rFonts w:ascii="Times New Roman" w:hAnsi="Times New Roman" w:cs="Times New Roman"/>
          <w:i/>
          <w:sz w:val="22"/>
          <w:szCs w:val="22"/>
        </w:rPr>
        <w:t xml:space="preserve">Performance Research </w:t>
      </w:r>
      <w:proofErr w:type="gramStart"/>
      <w:r w:rsidR="00FE3F00" w:rsidRPr="00BC57BA">
        <w:rPr>
          <w:rFonts w:ascii="Times New Roman" w:hAnsi="Times New Roman" w:cs="Times New Roman"/>
          <w:sz w:val="22"/>
          <w:szCs w:val="22"/>
        </w:rPr>
        <w:t>seminar</w:t>
      </w:r>
      <w:proofErr w:type="gramEnd"/>
      <w:r w:rsidR="00FE3F00" w:rsidRPr="00BC57BA">
        <w:rPr>
          <w:rFonts w:ascii="Times New Roman" w:hAnsi="Times New Roman" w:cs="Times New Roman"/>
          <w:sz w:val="22"/>
          <w:szCs w:val="22"/>
        </w:rPr>
        <w:t xml:space="preserve"> the emphasis was on the mechanics of research as an introduction to </w:t>
      </w:r>
      <w:r w:rsidR="00F66A78" w:rsidRPr="00BC57BA">
        <w:rPr>
          <w:rFonts w:ascii="Times New Roman" w:hAnsi="Times New Roman" w:cs="Times New Roman"/>
          <w:sz w:val="22"/>
          <w:szCs w:val="22"/>
        </w:rPr>
        <w:t>post</w:t>
      </w:r>
      <w:r w:rsidR="00FE3F00" w:rsidRPr="00BC57BA">
        <w:rPr>
          <w:rFonts w:ascii="Times New Roman" w:hAnsi="Times New Roman" w:cs="Times New Roman"/>
          <w:sz w:val="22"/>
          <w:szCs w:val="22"/>
        </w:rPr>
        <w:t xml:space="preserve">graduate </w:t>
      </w:r>
      <w:r w:rsidR="00F66A78" w:rsidRPr="00BC57BA">
        <w:rPr>
          <w:rFonts w:ascii="Times New Roman" w:hAnsi="Times New Roman" w:cs="Times New Roman"/>
          <w:sz w:val="22"/>
          <w:szCs w:val="22"/>
        </w:rPr>
        <w:t xml:space="preserve">and doctoral </w:t>
      </w:r>
      <w:r w:rsidR="00FE3F00" w:rsidRPr="00BC57BA">
        <w:rPr>
          <w:rFonts w:ascii="Times New Roman" w:hAnsi="Times New Roman" w:cs="Times New Roman"/>
          <w:sz w:val="22"/>
          <w:szCs w:val="22"/>
        </w:rPr>
        <w:t>study and to the field. So</w:t>
      </w:r>
      <w:r w:rsidR="004A4518" w:rsidRPr="00BC57BA">
        <w:rPr>
          <w:rFonts w:ascii="Times New Roman" w:hAnsi="Times New Roman" w:cs="Times New Roman"/>
          <w:sz w:val="22"/>
          <w:szCs w:val="22"/>
        </w:rPr>
        <w:t>,</w:t>
      </w:r>
      <w:r w:rsidR="00FE3F00" w:rsidRPr="00BC57BA">
        <w:rPr>
          <w:rFonts w:ascii="Times New Roman" w:hAnsi="Times New Roman" w:cs="Times New Roman"/>
          <w:sz w:val="22"/>
          <w:szCs w:val="22"/>
        </w:rPr>
        <w:t xml:space="preserve"> as well as methods training in archival research </w:t>
      </w:r>
      <w:r w:rsidR="00C4690D">
        <w:rPr>
          <w:rFonts w:ascii="Times New Roman" w:hAnsi="Times New Roman" w:cs="Times New Roman"/>
          <w:sz w:val="22"/>
          <w:szCs w:val="22"/>
        </w:rPr>
        <w:t>‘</w:t>
      </w:r>
      <w:r w:rsidR="00FE3F00" w:rsidRPr="00BC57BA">
        <w:rPr>
          <w:rFonts w:ascii="Times New Roman" w:hAnsi="Times New Roman" w:cs="Times New Roman"/>
          <w:sz w:val="22"/>
          <w:szCs w:val="22"/>
        </w:rPr>
        <w:t xml:space="preserve">it was also a place to from the very beginning talk through ideas about how theatre practice and historical research might get it together and what a practice-based research model </w:t>
      </w:r>
      <w:commentRangeStart w:id="16"/>
      <w:r w:rsidR="00FE3F00" w:rsidRPr="00BC57BA">
        <w:rPr>
          <w:rFonts w:ascii="Times New Roman" w:hAnsi="Times New Roman" w:cs="Times New Roman"/>
          <w:sz w:val="22"/>
          <w:szCs w:val="22"/>
        </w:rPr>
        <w:t>is</w:t>
      </w:r>
      <w:r w:rsidR="00C4690D">
        <w:rPr>
          <w:rFonts w:ascii="Times New Roman" w:hAnsi="Times New Roman" w:cs="Times New Roman"/>
          <w:sz w:val="22"/>
          <w:szCs w:val="22"/>
        </w:rPr>
        <w:t>’</w:t>
      </w:r>
      <w:commentRangeEnd w:id="16"/>
      <w:r w:rsidR="00D80773">
        <w:rPr>
          <w:rStyle w:val="CommentReference"/>
        </w:rPr>
        <w:commentReference w:id="16"/>
      </w:r>
      <w:r w:rsidR="00FE3F00" w:rsidRPr="00BC57BA">
        <w:rPr>
          <w:rFonts w:ascii="Times New Roman" w:hAnsi="Times New Roman" w:cs="Times New Roman"/>
          <w:sz w:val="22"/>
          <w:szCs w:val="22"/>
        </w:rPr>
        <w:t xml:space="preserve">. The </w:t>
      </w:r>
      <w:r w:rsidR="00FE3F00" w:rsidRPr="00BC57BA">
        <w:rPr>
          <w:rFonts w:ascii="Times New Roman" w:hAnsi="Times New Roman" w:cs="Times New Roman"/>
          <w:i/>
          <w:sz w:val="22"/>
          <w:szCs w:val="22"/>
        </w:rPr>
        <w:t xml:space="preserve">Performance Scholarship </w:t>
      </w:r>
      <w:r w:rsidR="00FE3F00" w:rsidRPr="00BC57BA">
        <w:rPr>
          <w:rFonts w:ascii="Times New Roman" w:hAnsi="Times New Roman" w:cs="Times New Roman"/>
          <w:sz w:val="22"/>
          <w:szCs w:val="22"/>
        </w:rPr>
        <w:t>seminars were focused on dissemination, on the publishing process and on understanding the different audiences for scholarship</w:t>
      </w:r>
      <w:r w:rsidR="00B84283" w:rsidRPr="00BC57BA">
        <w:rPr>
          <w:rFonts w:ascii="Times New Roman" w:hAnsi="Times New Roman" w:cs="Times New Roman"/>
          <w:sz w:val="22"/>
          <w:szCs w:val="22"/>
        </w:rPr>
        <w:t>.</w:t>
      </w:r>
      <w:r w:rsidR="00FE3F00" w:rsidRPr="00BC57BA">
        <w:rPr>
          <w:rFonts w:ascii="Times New Roman" w:hAnsi="Times New Roman" w:cs="Times New Roman"/>
          <w:sz w:val="22"/>
          <w:szCs w:val="22"/>
        </w:rPr>
        <w:t xml:space="preserve"> The </w:t>
      </w:r>
      <w:r w:rsidR="00FE3F00" w:rsidRPr="00BC57BA">
        <w:rPr>
          <w:rFonts w:ascii="Times New Roman" w:hAnsi="Times New Roman" w:cs="Times New Roman"/>
          <w:i/>
          <w:sz w:val="22"/>
          <w:szCs w:val="22"/>
        </w:rPr>
        <w:t>Pro</w:t>
      </w:r>
      <w:r w:rsidR="009F4462" w:rsidRPr="00BC57BA">
        <w:rPr>
          <w:rFonts w:ascii="Times New Roman" w:hAnsi="Times New Roman" w:cs="Times New Roman"/>
          <w:i/>
          <w:sz w:val="22"/>
          <w:szCs w:val="22"/>
        </w:rPr>
        <w:t>-</w:t>
      </w:r>
      <w:r w:rsidR="00FE3F00" w:rsidRPr="00BC57BA">
        <w:rPr>
          <w:rFonts w:ascii="Times New Roman" w:hAnsi="Times New Roman" w:cs="Times New Roman"/>
          <w:i/>
          <w:sz w:val="22"/>
          <w:szCs w:val="22"/>
        </w:rPr>
        <w:t>Seminar</w:t>
      </w:r>
      <w:r w:rsidR="00FE3F00" w:rsidRPr="00BC57BA">
        <w:rPr>
          <w:rFonts w:ascii="Times New Roman" w:hAnsi="Times New Roman" w:cs="Times New Roman"/>
          <w:sz w:val="22"/>
          <w:szCs w:val="22"/>
        </w:rPr>
        <w:t xml:space="preserve"> had an explicit employability agenda and aimed to prepare doctoral researchers for the job market with sessions on applications and CVs, job talks and </w:t>
      </w:r>
      <w:r w:rsidR="004A4518" w:rsidRPr="00BC57BA">
        <w:rPr>
          <w:rFonts w:ascii="Times New Roman" w:hAnsi="Times New Roman" w:cs="Times New Roman"/>
          <w:sz w:val="22"/>
          <w:szCs w:val="22"/>
        </w:rPr>
        <w:t>workshop</w:t>
      </w:r>
      <w:r w:rsidR="00B84283" w:rsidRPr="00BC57BA">
        <w:rPr>
          <w:rFonts w:ascii="Times New Roman" w:hAnsi="Times New Roman" w:cs="Times New Roman"/>
          <w:sz w:val="22"/>
          <w:szCs w:val="22"/>
        </w:rPr>
        <w:t xml:space="preserve">s on </w:t>
      </w:r>
      <w:r w:rsidR="00FE3F00" w:rsidRPr="00BC57BA">
        <w:rPr>
          <w:rFonts w:ascii="Times New Roman" w:hAnsi="Times New Roman" w:cs="Times New Roman"/>
          <w:sz w:val="22"/>
          <w:szCs w:val="22"/>
        </w:rPr>
        <w:t>organising a research agenda. For Bay-Cheng it was crucial the doctoral researchers had a collaborative space in which to explore and prepare for future careers:</w:t>
      </w:r>
    </w:p>
    <w:p w14:paraId="6180A8F7" w14:textId="77777777" w:rsidR="00FE3F00" w:rsidRPr="00BC57BA" w:rsidRDefault="00FE3F00" w:rsidP="00DF1ABE">
      <w:pPr>
        <w:spacing w:line="360" w:lineRule="auto"/>
        <w:ind w:left="567" w:right="515"/>
        <w:rPr>
          <w:rFonts w:ascii="Times New Roman" w:hAnsi="Times New Roman" w:cs="Times New Roman"/>
          <w:sz w:val="22"/>
          <w:szCs w:val="22"/>
        </w:rPr>
      </w:pPr>
    </w:p>
    <w:p w14:paraId="487B1CC9" w14:textId="3B0D896D" w:rsidR="00FE3F00" w:rsidRDefault="00FE3F00"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My goal was to create a programme that was rigorous, sustainable, and equitable. You know, it should be about you and the quality of your work, but your success should not depend on whether or not you get a supervisor who is super involved, and, because there are lots of great supervisors who are super knowledgeable, right, but they haven’t been on the job market in 20, 30 years. Things are changing all the time. And so, the goal in that was that you wanted a space to be really attentive to what was happening in that particular </w:t>
      </w:r>
      <w:commentRangeStart w:id="17"/>
      <w:r w:rsidRPr="00BC57BA">
        <w:rPr>
          <w:rFonts w:ascii="Times New Roman" w:hAnsi="Times New Roman" w:cs="Times New Roman"/>
          <w:sz w:val="22"/>
          <w:szCs w:val="22"/>
        </w:rPr>
        <w:t>moment</w:t>
      </w:r>
      <w:commentRangeEnd w:id="17"/>
      <w:r w:rsidR="00D80773">
        <w:rPr>
          <w:rStyle w:val="CommentReference"/>
        </w:rPr>
        <w:commentReference w:id="17"/>
      </w:r>
      <w:r w:rsidRPr="00BC57BA">
        <w:rPr>
          <w:rFonts w:ascii="Times New Roman" w:hAnsi="Times New Roman" w:cs="Times New Roman"/>
          <w:sz w:val="22"/>
          <w:szCs w:val="22"/>
        </w:rPr>
        <w:t>.</w:t>
      </w:r>
    </w:p>
    <w:p w14:paraId="115DE382" w14:textId="77777777" w:rsidR="001377BC" w:rsidRPr="00BC57BA" w:rsidRDefault="001377BC" w:rsidP="00DF1ABE">
      <w:pPr>
        <w:spacing w:line="360" w:lineRule="auto"/>
        <w:ind w:left="567" w:right="515"/>
        <w:rPr>
          <w:rFonts w:ascii="Times New Roman" w:hAnsi="Times New Roman" w:cs="Times New Roman"/>
          <w:sz w:val="22"/>
          <w:szCs w:val="22"/>
        </w:rPr>
      </w:pPr>
    </w:p>
    <w:p w14:paraId="360C1799" w14:textId="56A74EFC" w:rsidR="00FE3F00" w:rsidRPr="00BC57BA" w:rsidRDefault="00FE3F00"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Practice-based research was embedded throughout both the coursework and research stages of the PhD through the studio component, and this balance between professional skills and space for creative experimentation and failure is key to Bay-Cheng’s approach to doctoral education. It is a tricky balance to achieve however, particularly when the doctoral community brings together people from different specialisms and backgrounds, including experienced creative practitioners f</w:t>
      </w:r>
      <w:r w:rsidR="004A4518" w:rsidRPr="00BC57BA">
        <w:rPr>
          <w:rFonts w:ascii="Times New Roman" w:hAnsi="Times New Roman" w:cs="Times New Roman"/>
          <w:sz w:val="22"/>
          <w:szCs w:val="22"/>
        </w:rPr>
        <w:t>or</w:t>
      </w:r>
      <w:r w:rsidRPr="00BC57BA">
        <w:rPr>
          <w:rFonts w:ascii="Times New Roman" w:hAnsi="Times New Roman" w:cs="Times New Roman"/>
          <w:sz w:val="22"/>
          <w:szCs w:val="22"/>
        </w:rPr>
        <w:t xml:space="preserve"> whom failure may be conceptually and reputationally difficult:</w:t>
      </w:r>
    </w:p>
    <w:p w14:paraId="08F2147D" w14:textId="77777777" w:rsidR="00FE3F00" w:rsidRPr="00BC57BA" w:rsidRDefault="00FE3F00" w:rsidP="00DF1ABE">
      <w:pPr>
        <w:spacing w:line="360" w:lineRule="auto"/>
        <w:rPr>
          <w:rFonts w:ascii="Times New Roman" w:hAnsi="Times New Roman" w:cs="Times New Roman"/>
          <w:b/>
          <w:sz w:val="22"/>
          <w:szCs w:val="22"/>
        </w:rPr>
      </w:pPr>
    </w:p>
    <w:p w14:paraId="4AC66002" w14:textId="24A3FF21" w:rsidR="00FE3F00" w:rsidRDefault="00FE3F00" w:rsidP="00DF1ABE">
      <w:pPr>
        <w:spacing w:line="360" w:lineRule="auto"/>
        <w:ind w:left="567" w:right="515"/>
        <w:rPr>
          <w:rFonts w:ascii="Times New Roman" w:hAnsi="Times New Roman" w:cs="Times New Roman"/>
          <w:sz w:val="22"/>
          <w:szCs w:val="22"/>
        </w:rPr>
      </w:pPr>
      <w:r w:rsidRPr="00BC57BA">
        <w:rPr>
          <w:rFonts w:ascii="Times New Roman" w:hAnsi="Times New Roman" w:cs="Times New Roman"/>
          <w:sz w:val="22"/>
          <w:szCs w:val="22"/>
        </w:rPr>
        <w:t xml:space="preserve">I think one of my tendencies was to go as quickly as possible to the fun stuff that I really liked, and I think one of the things that I frequently underestimated, was a) how people understood where they were coming from, and b) how they understood where everybody else was coming from, and so one of the things that we had to kind of retool was language, and making expectations really explicit, particularly around studio </w:t>
      </w:r>
      <w:r w:rsidR="007B221D">
        <w:rPr>
          <w:rFonts w:ascii="Times New Roman" w:hAnsi="Times New Roman" w:cs="Times New Roman"/>
          <w:sz w:val="22"/>
          <w:szCs w:val="22"/>
        </w:rPr>
        <w:t>[</w:t>
      </w:r>
      <w:r w:rsidRPr="00BC57BA">
        <w:rPr>
          <w:rFonts w:ascii="Times New Roman" w:hAnsi="Times New Roman" w:cs="Times New Roman"/>
          <w:sz w:val="22"/>
          <w:szCs w:val="22"/>
        </w:rPr>
        <w:t>…</w:t>
      </w:r>
      <w:r w:rsidR="007B221D">
        <w:rPr>
          <w:rFonts w:ascii="Times New Roman" w:hAnsi="Times New Roman" w:cs="Times New Roman"/>
          <w:sz w:val="22"/>
          <w:szCs w:val="22"/>
        </w:rPr>
        <w:t>]</w:t>
      </w:r>
      <w:r w:rsidRPr="00BC57BA">
        <w:rPr>
          <w:rFonts w:ascii="Times New Roman" w:hAnsi="Times New Roman" w:cs="Times New Roman"/>
          <w:sz w:val="22"/>
          <w:szCs w:val="22"/>
        </w:rPr>
        <w:t xml:space="preserve"> In a group dynamic, I think it’s really important to - in the same way that you would working in a theatre company</w:t>
      </w:r>
      <w:r w:rsidR="004A4518" w:rsidRPr="00BC57BA">
        <w:rPr>
          <w:rFonts w:ascii="Times New Roman" w:hAnsi="Times New Roman" w:cs="Times New Roman"/>
          <w:sz w:val="22"/>
          <w:szCs w:val="22"/>
        </w:rPr>
        <w:t xml:space="preserve"> - </w:t>
      </w:r>
      <w:r w:rsidRPr="00BC57BA">
        <w:rPr>
          <w:rFonts w:ascii="Times New Roman" w:hAnsi="Times New Roman" w:cs="Times New Roman"/>
          <w:sz w:val="22"/>
          <w:szCs w:val="22"/>
        </w:rPr>
        <w:t xml:space="preserve">there has to be some early investment in building the community and in building the </w:t>
      </w:r>
      <w:commentRangeStart w:id="18"/>
      <w:r w:rsidRPr="00BC57BA">
        <w:rPr>
          <w:rFonts w:ascii="Times New Roman" w:hAnsi="Times New Roman" w:cs="Times New Roman"/>
          <w:sz w:val="22"/>
          <w:szCs w:val="22"/>
        </w:rPr>
        <w:t>group</w:t>
      </w:r>
      <w:commentRangeEnd w:id="18"/>
      <w:r w:rsidR="00D80773">
        <w:rPr>
          <w:rStyle w:val="CommentReference"/>
        </w:rPr>
        <w:commentReference w:id="18"/>
      </w:r>
      <w:r w:rsidRPr="00BC57BA">
        <w:rPr>
          <w:rFonts w:ascii="Times New Roman" w:hAnsi="Times New Roman" w:cs="Times New Roman"/>
          <w:sz w:val="22"/>
          <w:szCs w:val="22"/>
        </w:rPr>
        <w:t>.</w:t>
      </w:r>
    </w:p>
    <w:p w14:paraId="4250B8AC" w14:textId="77777777" w:rsidR="007B221D" w:rsidRPr="00BC57BA" w:rsidRDefault="007B221D" w:rsidP="00DF1ABE">
      <w:pPr>
        <w:spacing w:line="360" w:lineRule="auto"/>
        <w:ind w:left="567" w:right="515"/>
        <w:rPr>
          <w:rFonts w:ascii="Times New Roman" w:hAnsi="Times New Roman" w:cs="Times New Roman"/>
          <w:sz w:val="22"/>
          <w:szCs w:val="22"/>
        </w:rPr>
      </w:pPr>
    </w:p>
    <w:p w14:paraId="05262E77" w14:textId="3FDA3CBF" w:rsidR="009E6EB1" w:rsidRPr="00BC57BA" w:rsidRDefault="00B84283" w:rsidP="00DD06D1">
      <w:pPr>
        <w:spacing w:line="360" w:lineRule="auto"/>
        <w:ind w:firstLine="567"/>
        <w:rPr>
          <w:rFonts w:ascii="Times New Roman" w:hAnsi="Times New Roman" w:cs="Times New Roman"/>
          <w:sz w:val="22"/>
          <w:szCs w:val="22"/>
        </w:rPr>
      </w:pPr>
      <w:r w:rsidRPr="00BC57BA">
        <w:rPr>
          <w:rFonts w:ascii="Times New Roman" w:hAnsi="Times New Roman" w:cs="Times New Roman"/>
          <w:sz w:val="22"/>
          <w:szCs w:val="22"/>
        </w:rPr>
        <w:t xml:space="preserve">It is significant that Bay-Cheng draws on her professional arts background and identifies the commonalities between building community in academia and collaborating in theatre practice. </w:t>
      </w:r>
      <w:r w:rsidR="00BE2A7E" w:rsidRPr="00BC57BA">
        <w:rPr>
          <w:rFonts w:ascii="Times New Roman" w:hAnsi="Times New Roman" w:cs="Times New Roman"/>
          <w:sz w:val="22"/>
          <w:szCs w:val="22"/>
        </w:rPr>
        <w:t>A</w:t>
      </w:r>
      <w:r w:rsidR="00FE3F00" w:rsidRPr="00BC57BA">
        <w:rPr>
          <w:rFonts w:ascii="Times New Roman" w:hAnsi="Times New Roman" w:cs="Times New Roman"/>
          <w:sz w:val="22"/>
          <w:szCs w:val="22"/>
        </w:rPr>
        <w:t>s well as supporting doctoral researchers to make contributions to knowledge, doctoral education in practice-based research has to prepare researchers for collaboration and cooperation</w:t>
      </w:r>
      <w:r w:rsidR="00AA47F1" w:rsidRPr="00BC57BA">
        <w:rPr>
          <w:rFonts w:ascii="Times New Roman" w:hAnsi="Times New Roman" w:cs="Times New Roman"/>
          <w:sz w:val="22"/>
          <w:szCs w:val="22"/>
        </w:rPr>
        <w:t xml:space="preserve"> in their future careers, whether inside or outside universities, or the more common portfolio model of combining being an academic with a continuing professional creative practice</w:t>
      </w:r>
      <w:r w:rsidR="00FE3F00" w:rsidRPr="00BC57BA">
        <w:rPr>
          <w:rFonts w:ascii="Times New Roman" w:hAnsi="Times New Roman" w:cs="Times New Roman"/>
          <w:sz w:val="22"/>
          <w:szCs w:val="22"/>
        </w:rPr>
        <w:t xml:space="preserve">. </w:t>
      </w:r>
    </w:p>
    <w:p w14:paraId="4B6B932C" w14:textId="6AADD65B" w:rsidR="0005771F" w:rsidRPr="00BC57BA" w:rsidRDefault="007B221D"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2D37A0" w:rsidRPr="00BC57BA">
        <w:rPr>
          <w:rFonts w:ascii="Times New Roman" w:hAnsi="Times New Roman" w:cs="Times New Roman"/>
          <w:sz w:val="22"/>
          <w:szCs w:val="22"/>
        </w:rPr>
        <w:t>Prof Sade from QUT in Australia echoed this view of community as a professional network and being part of a community as a professional skill</w:t>
      </w:r>
      <w:r w:rsidR="00B84283" w:rsidRPr="00BC57BA">
        <w:rPr>
          <w:rFonts w:ascii="Times New Roman" w:hAnsi="Times New Roman" w:cs="Times New Roman"/>
          <w:sz w:val="22"/>
          <w:szCs w:val="22"/>
        </w:rPr>
        <w:t xml:space="preserve"> for academics</w:t>
      </w:r>
      <w:r w:rsidR="00C473CE">
        <w:rPr>
          <w:rFonts w:ascii="Times New Roman" w:hAnsi="Times New Roman" w:cs="Times New Roman"/>
          <w:sz w:val="22"/>
          <w:szCs w:val="22"/>
        </w:rPr>
        <w:t xml:space="preserve">. He gave the example of the urban </w:t>
      </w:r>
      <w:proofErr w:type="spellStart"/>
      <w:r w:rsidR="00C473CE">
        <w:rPr>
          <w:rFonts w:ascii="Times New Roman" w:hAnsi="Times New Roman" w:cs="Times New Roman"/>
          <w:sz w:val="22"/>
          <w:szCs w:val="22"/>
        </w:rPr>
        <w:t>informatices</w:t>
      </w:r>
      <w:proofErr w:type="spellEnd"/>
      <w:r w:rsidR="00C473CE">
        <w:rPr>
          <w:rFonts w:ascii="Times New Roman" w:hAnsi="Times New Roman" w:cs="Times New Roman"/>
          <w:sz w:val="22"/>
          <w:szCs w:val="22"/>
        </w:rPr>
        <w:t xml:space="preserve"> research group in the QUT Design Lab who have established “</w:t>
      </w:r>
      <w:r w:rsidR="002D37A0" w:rsidRPr="00BC57BA">
        <w:rPr>
          <w:rFonts w:ascii="Times New Roman" w:hAnsi="Times New Roman" w:cs="Times New Roman"/>
          <w:sz w:val="22"/>
          <w:szCs w:val="22"/>
        </w:rPr>
        <w:t xml:space="preserve">a community of alumni around the world that know each other, when they’re anywhere they </w:t>
      </w:r>
      <w:commentRangeStart w:id="19"/>
      <w:r w:rsidR="002D37A0" w:rsidRPr="00BC57BA">
        <w:rPr>
          <w:rFonts w:ascii="Times New Roman" w:hAnsi="Times New Roman" w:cs="Times New Roman"/>
          <w:sz w:val="22"/>
          <w:szCs w:val="22"/>
        </w:rPr>
        <w:t>visit</w:t>
      </w:r>
      <w:commentRangeEnd w:id="19"/>
      <w:r w:rsidR="00D80773">
        <w:rPr>
          <w:rStyle w:val="CommentReference"/>
        </w:rPr>
        <w:commentReference w:id="19"/>
      </w:r>
      <w:r w:rsidR="00C473CE">
        <w:rPr>
          <w:rFonts w:ascii="Times New Roman" w:hAnsi="Times New Roman" w:cs="Times New Roman"/>
          <w:sz w:val="22"/>
          <w:szCs w:val="22"/>
        </w:rPr>
        <w:t xml:space="preserve">”. His view is that </w:t>
      </w:r>
      <w:r w:rsidR="002D37A0" w:rsidRPr="00BC57BA">
        <w:rPr>
          <w:rFonts w:ascii="Times New Roman" w:hAnsi="Times New Roman" w:cs="Times New Roman"/>
          <w:sz w:val="22"/>
          <w:szCs w:val="22"/>
        </w:rPr>
        <w:t>PhD s</w:t>
      </w:r>
      <w:r w:rsidR="00C473CE">
        <w:rPr>
          <w:rFonts w:ascii="Times New Roman" w:hAnsi="Times New Roman" w:cs="Times New Roman"/>
          <w:sz w:val="22"/>
          <w:szCs w:val="22"/>
        </w:rPr>
        <w:t>tudents</w:t>
      </w:r>
      <w:r w:rsidR="002D37A0" w:rsidRPr="00BC57BA">
        <w:rPr>
          <w:rFonts w:ascii="Times New Roman" w:hAnsi="Times New Roman" w:cs="Times New Roman"/>
          <w:sz w:val="22"/>
          <w:szCs w:val="22"/>
        </w:rPr>
        <w:t xml:space="preserve"> </w:t>
      </w:r>
      <w:r w:rsidR="00C473CE">
        <w:rPr>
          <w:rFonts w:ascii="Times New Roman" w:hAnsi="Times New Roman" w:cs="Times New Roman"/>
          <w:sz w:val="22"/>
          <w:szCs w:val="22"/>
        </w:rPr>
        <w:t>“</w:t>
      </w:r>
      <w:r w:rsidR="002D37A0" w:rsidRPr="00BC57BA">
        <w:rPr>
          <w:rFonts w:ascii="Times New Roman" w:hAnsi="Times New Roman" w:cs="Times New Roman"/>
          <w:sz w:val="22"/>
          <w:szCs w:val="22"/>
        </w:rPr>
        <w:t xml:space="preserve">need to have a network, and build a network, if they are going to be successful </w:t>
      </w:r>
      <w:commentRangeStart w:id="20"/>
      <w:r w:rsidR="002D37A0" w:rsidRPr="00BC57BA">
        <w:rPr>
          <w:rFonts w:ascii="Times New Roman" w:hAnsi="Times New Roman" w:cs="Times New Roman"/>
          <w:sz w:val="22"/>
          <w:szCs w:val="22"/>
        </w:rPr>
        <w:t>afterwards</w:t>
      </w:r>
      <w:commentRangeEnd w:id="20"/>
      <w:r w:rsidR="00D80773">
        <w:rPr>
          <w:rStyle w:val="CommentReference"/>
        </w:rPr>
        <w:commentReference w:id="20"/>
      </w:r>
      <w:r w:rsidR="002D37A0" w:rsidRPr="00BC57BA">
        <w:rPr>
          <w:rFonts w:ascii="Times New Roman" w:hAnsi="Times New Roman" w:cs="Times New Roman"/>
          <w:sz w:val="22"/>
          <w:szCs w:val="22"/>
        </w:rPr>
        <w:t>.</w:t>
      </w:r>
      <w:r w:rsidR="00BD47FB" w:rsidRPr="00BC57BA">
        <w:rPr>
          <w:rStyle w:val="EndnoteReference"/>
          <w:rFonts w:ascii="Times New Roman" w:hAnsi="Times New Roman" w:cs="Times New Roman"/>
          <w:sz w:val="22"/>
          <w:szCs w:val="22"/>
        </w:rPr>
        <w:endnoteReference w:id="30"/>
      </w:r>
      <w:r w:rsidR="00C473CE">
        <w:rPr>
          <w:rFonts w:ascii="Times New Roman" w:hAnsi="Times New Roman" w:cs="Times New Roman"/>
          <w:sz w:val="22"/>
          <w:szCs w:val="22"/>
        </w:rPr>
        <w:t xml:space="preserve"> </w:t>
      </w:r>
      <w:r w:rsidR="00071CA9" w:rsidRPr="00BC57BA">
        <w:rPr>
          <w:rFonts w:ascii="Times New Roman" w:hAnsi="Times New Roman" w:cs="Times New Roman"/>
          <w:sz w:val="22"/>
          <w:szCs w:val="22"/>
        </w:rPr>
        <w:t>For practice-based doctoral researchers, these professional networks are likely to be both within and beyond academia, in communities that are disciplinary, cross-disciplinary and interdisciplinary.</w:t>
      </w:r>
      <w:r w:rsidR="0059623B" w:rsidRPr="00BC57BA">
        <w:rPr>
          <w:rFonts w:ascii="Times New Roman" w:hAnsi="Times New Roman" w:cs="Times New Roman"/>
          <w:sz w:val="22"/>
          <w:szCs w:val="22"/>
        </w:rPr>
        <w:t xml:space="preserve"> </w:t>
      </w:r>
    </w:p>
    <w:p w14:paraId="1FD1E41D" w14:textId="2A054B75" w:rsidR="0005771F" w:rsidRPr="00BC57BA" w:rsidRDefault="005935E6" w:rsidP="00DF1ABE">
      <w:pPr>
        <w:spacing w:line="360" w:lineRule="auto"/>
        <w:rPr>
          <w:rFonts w:ascii="Times New Roman" w:hAnsi="Times New Roman" w:cs="Times New Roman"/>
          <w:sz w:val="22"/>
          <w:szCs w:val="22"/>
        </w:rPr>
      </w:pPr>
      <w:r>
        <w:rPr>
          <w:rFonts w:ascii="Times New Roman" w:hAnsi="Times New Roman" w:cs="Times New Roman"/>
          <w:sz w:val="22"/>
          <w:szCs w:val="22"/>
        </w:rPr>
        <w:tab/>
      </w:r>
      <w:r w:rsidR="0005771F" w:rsidRPr="00BC57BA">
        <w:rPr>
          <w:rFonts w:ascii="Times New Roman" w:hAnsi="Times New Roman" w:cs="Times New Roman"/>
          <w:sz w:val="22"/>
          <w:szCs w:val="22"/>
        </w:rPr>
        <w:t xml:space="preserve">There are inevitably professional research skills as researchers that practice-based doctoral researchers need to acquire and develop, whether about particular methods, ethical practices or the various forms that academic writing and </w:t>
      </w:r>
      <w:r w:rsidR="009C6334" w:rsidRPr="00BC57BA">
        <w:rPr>
          <w:rFonts w:ascii="Times New Roman" w:hAnsi="Times New Roman" w:cs="Times New Roman"/>
          <w:sz w:val="22"/>
          <w:szCs w:val="22"/>
        </w:rPr>
        <w:t>dissemination</w:t>
      </w:r>
      <w:r w:rsidR="0005771F" w:rsidRPr="00BC57BA">
        <w:rPr>
          <w:rFonts w:ascii="Times New Roman" w:hAnsi="Times New Roman" w:cs="Times New Roman"/>
          <w:sz w:val="22"/>
          <w:szCs w:val="22"/>
        </w:rPr>
        <w:t xml:space="preserve"> can take. Supporting skills development through structured training can be a collaborative activity and engender community.</w:t>
      </w:r>
      <w:r w:rsidR="006A5C39" w:rsidRPr="00BC57BA">
        <w:rPr>
          <w:rFonts w:ascii="Times New Roman" w:hAnsi="Times New Roman" w:cs="Times New Roman"/>
          <w:sz w:val="22"/>
          <w:szCs w:val="22"/>
        </w:rPr>
        <w:t xml:space="preserve"> Being a productive member of any community is a skilled activity, involving communication, interpersonal and professional skills. Skills which need to be developed and supported as part of research activity. </w:t>
      </w:r>
      <w:r w:rsidR="00543F49" w:rsidRPr="00BC57BA">
        <w:rPr>
          <w:rFonts w:ascii="Times New Roman" w:hAnsi="Times New Roman" w:cs="Times New Roman"/>
          <w:sz w:val="22"/>
          <w:szCs w:val="22"/>
        </w:rPr>
        <w:lastRenderedPageBreak/>
        <w:t xml:space="preserve">These are also skills that are valued outside of the </w:t>
      </w:r>
      <w:r w:rsidR="00711C27" w:rsidRPr="00BC57BA">
        <w:rPr>
          <w:rFonts w:ascii="Times New Roman" w:hAnsi="Times New Roman" w:cs="Times New Roman"/>
          <w:sz w:val="22"/>
          <w:szCs w:val="22"/>
        </w:rPr>
        <w:t xml:space="preserve">higher education and </w:t>
      </w:r>
      <w:r w:rsidR="00543F49" w:rsidRPr="00BC57BA">
        <w:rPr>
          <w:rFonts w:ascii="Times New Roman" w:hAnsi="Times New Roman" w:cs="Times New Roman"/>
          <w:sz w:val="22"/>
          <w:szCs w:val="22"/>
        </w:rPr>
        <w:t xml:space="preserve">research careers. </w:t>
      </w:r>
      <w:r w:rsidR="006A5C39" w:rsidRPr="00BC57BA">
        <w:rPr>
          <w:rFonts w:ascii="Times New Roman" w:hAnsi="Times New Roman" w:cs="Times New Roman"/>
          <w:sz w:val="22"/>
          <w:szCs w:val="22"/>
        </w:rPr>
        <w:t xml:space="preserve">It is important however to recognise the current debates around doctoral graduates’ employability and preparation for routes out of study may not have such resonance in creative subjects where the boundaries between academic and professional employment are not so absolute. Practice-based researchers need to be part of multiple communities as a professional activity. </w:t>
      </w:r>
    </w:p>
    <w:p w14:paraId="525168AB" w14:textId="77777777" w:rsidR="003405D7" w:rsidRPr="00BC57BA" w:rsidRDefault="003405D7" w:rsidP="00DF1ABE">
      <w:pPr>
        <w:spacing w:line="360" w:lineRule="auto"/>
        <w:rPr>
          <w:rFonts w:ascii="Times New Roman" w:hAnsi="Times New Roman" w:cs="Times New Roman"/>
          <w:color w:val="000000" w:themeColor="text1"/>
          <w:sz w:val="22"/>
          <w:szCs w:val="22"/>
        </w:rPr>
      </w:pPr>
    </w:p>
    <w:p w14:paraId="66047347" w14:textId="3E898109" w:rsidR="006A5C39" w:rsidRPr="00BC57BA" w:rsidRDefault="006A5C39" w:rsidP="00DF1ABE">
      <w:pPr>
        <w:spacing w:line="360" w:lineRule="auto"/>
        <w:rPr>
          <w:rFonts w:ascii="Times New Roman" w:hAnsi="Times New Roman" w:cs="Times New Roman"/>
          <w:b/>
          <w:color w:val="000000" w:themeColor="text1"/>
          <w:szCs w:val="22"/>
        </w:rPr>
      </w:pPr>
      <w:r w:rsidRPr="00BC57BA">
        <w:rPr>
          <w:rFonts w:ascii="Times New Roman" w:hAnsi="Times New Roman" w:cs="Times New Roman"/>
          <w:b/>
          <w:color w:val="000000" w:themeColor="text1"/>
          <w:szCs w:val="22"/>
        </w:rPr>
        <w:t>Concluding thoughts: Building community as rebuilding the academy?</w:t>
      </w:r>
    </w:p>
    <w:p w14:paraId="6E4F36DF" w14:textId="212F4065" w:rsidR="00E14CF7" w:rsidRPr="00BC57BA" w:rsidRDefault="00FF1F59" w:rsidP="00DF1ABE">
      <w:pPr>
        <w:spacing w:line="360" w:lineRule="auto"/>
        <w:rPr>
          <w:rFonts w:ascii="Times New Roman" w:hAnsi="Times New Roman" w:cs="Times New Roman"/>
          <w:color w:val="FF0000"/>
          <w:sz w:val="22"/>
          <w:szCs w:val="22"/>
        </w:rPr>
      </w:pPr>
      <w:r w:rsidRPr="00BC57BA">
        <w:rPr>
          <w:rFonts w:ascii="Times New Roman" w:hAnsi="Times New Roman" w:cs="Times New Roman"/>
          <w:color w:val="000000" w:themeColor="text1"/>
          <w:sz w:val="22"/>
          <w:szCs w:val="22"/>
        </w:rPr>
        <w:t xml:space="preserve">My intention here in reflecting on different experiences and initiatives in doctoral education was to offer another lens to understanding practice-based research more broadly and the conditions under which it thrives. </w:t>
      </w:r>
      <w:r w:rsidR="006A5C39" w:rsidRPr="00BC57BA">
        <w:rPr>
          <w:rFonts w:ascii="Times New Roman" w:hAnsi="Times New Roman" w:cs="Times New Roman"/>
          <w:color w:val="000000" w:themeColor="text1"/>
          <w:sz w:val="22"/>
          <w:szCs w:val="22"/>
        </w:rPr>
        <w:t xml:space="preserve">There are </w:t>
      </w:r>
      <w:r w:rsidRPr="00BC57BA">
        <w:rPr>
          <w:rFonts w:ascii="Times New Roman" w:hAnsi="Times New Roman" w:cs="Times New Roman"/>
          <w:color w:val="000000" w:themeColor="text1"/>
          <w:sz w:val="22"/>
          <w:szCs w:val="22"/>
        </w:rPr>
        <w:t xml:space="preserve">clearly </w:t>
      </w:r>
      <w:r w:rsidR="00B9492D" w:rsidRPr="00BC57BA">
        <w:rPr>
          <w:rFonts w:ascii="Times New Roman" w:hAnsi="Times New Roman" w:cs="Times New Roman"/>
          <w:color w:val="000000" w:themeColor="text1"/>
          <w:sz w:val="22"/>
          <w:szCs w:val="22"/>
        </w:rPr>
        <w:t>significant</w:t>
      </w:r>
      <w:r w:rsidR="006A5C39" w:rsidRPr="00BC57BA">
        <w:rPr>
          <w:rFonts w:ascii="Times New Roman" w:hAnsi="Times New Roman" w:cs="Times New Roman"/>
          <w:color w:val="000000" w:themeColor="text1"/>
          <w:sz w:val="22"/>
          <w:szCs w:val="22"/>
        </w:rPr>
        <w:t xml:space="preserve"> benefits to building and supporting community amongst practice-based doctoral researchers. Community can provide the sense of belonging supportive of doctoral becoming, enabling productive conversations that aid the navigation of methodological, epistemological and ontological threshold crossing. </w:t>
      </w:r>
      <w:r w:rsidR="00547755">
        <w:rPr>
          <w:rFonts w:ascii="Times New Roman" w:hAnsi="Times New Roman" w:cs="Times New Roman"/>
          <w:color w:val="000000" w:themeColor="text1"/>
          <w:sz w:val="22"/>
          <w:szCs w:val="22"/>
        </w:rPr>
        <w:t>It is important</w:t>
      </w:r>
      <w:r w:rsidR="00547755" w:rsidRPr="00547755">
        <w:t xml:space="preserve"> </w:t>
      </w:r>
      <w:r w:rsidR="00547755" w:rsidRPr="00547755">
        <w:rPr>
          <w:rFonts w:ascii="Times New Roman" w:hAnsi="Times New Roman" w:cs="Times New Roman"/>
          <w:color w:val="000000" w:themeColor="text1"/>
          <w:sz w:val="22"/>
          <w:szCs w:val="22"/>
        </w:rPr>
        <w:t>to create community-building events and spaces for conversations to explore issues, rather than training to provide answers and solutions</w:t>
      </w:r>
      <w:r w:rsidR="00547755">
        <w:rPr>
          <w:rFonts w:ascii="Times New Roman" w:hAnsi="Times New Roman" w:cs="Times New Roman"/>
          <w:color w:val="000000" w:themeColor="text1"/>
          <w:sz w:val="22"/>
          <w:szCs w:val="22"/>
        </w:rPr>
        <w:t>.</w:t>
      </w:r>
      <w:r w:rsidR="00547755">
        <w:rPr>
          <w:rFonts w:ascii="Times New Roman" w:hAnsi="Times New Roman" w:cs="Times New Roman"/>
          <w:color w:val="FF0000"/>
          <w:sz w:val="22"/>
          <w:szCs w:val="22"/>
        </w:rPr>
        <w:t xml:space="preserve"> </w:t>
      </w:r>
      <w:r w:rsidR="00547755">
        <w:rPr>
          <w:rFonts w:ascii="Times New Roman" w:hAnsi="Times New Roman" w:cs="Times New Roman"/>
          <w:sz w:val="22"/>
          <w:szCs w:val="22"/>
        </w:rPr>
        <w:t xml:space="preserve">Community can enable safe </w:t>
      </w:r>
      <w:r w:rsidR="00547755" w:rsidRPr="00BC57BA">
        <w:rPr>
          <w:rFonts w:ascii="Times New Roman" w:hAnsi="Times New Roman" w:cs="Times New Roman"/>
          <w:sz w:val="22"/>
          <w:szCs w:val="22"/>
        </w:rPr>
        <w:t xml:space="preserve">spaces to vent </w:t>
      </w:r>
      <w:r w:rsidR="00547755">
        <w:rPr>
          <w:rFonts w:ascii="Times New Roman" w:hAnsi="Times New Roman" w:cs="Times New Roman"/>
          <w:sz w:val="22"/>
          <w:szCs w:val="22"/>
        </w:rPr>
        <w:t xml:space="preserve">as well as to </w:t>
      </w:r>
      <w:r w:rsidR="00547755" w:rsidRPr="00BC57BA">
        <w:rPr>
          <w:rFonts w:ascii="Times New Roman" w:hAnsi="Times New Roman" w:cs="Times New Roman"/>
          <w:sz w:val="22"/>
          <w:szCs w:val="22"/>
        </w:rPr>
        <w:t>share experiences</w:t>
      </w:r>
      <w:r w:rsidR="00547755">
        <w:rPr>
          <w:rFonts w:ascii="Times New Roman" w:hAnsi="Times New Roman" w:cs="Times New Roman"/>
          <w:sz w:val="22"/>
          <w:szCs w:val="22"/>
        </w:rPr>
        <w:t>.</w:t>
      </w:r>
      <w:r w:rsidR="00547755" w:rsidRPr="00BC57BA">
        <w:rPr>
          <w:rFonts w:ascii="Times New Roman" w:hAnsi="Times New Roman" w:cs="Times New Roman"/>
          <w:color w:val="000000" w:themeColor="text1"/>
          <w:sz w:val="22"/>
          <w:szCs w:val="22"/>
        </w:rPr>
        <w:t xml:space="preserve"> </w:t>
      </w:r>
      <w:r w:rsidR="004E429A" w:rsidRPr="00BC57BA">
        <w:rPr>
          <w:rFonts w:ascii="Times New Roman" w:hAnsi="Times New Roman" w:cs="Times New Roman"/>
          <w:sz w:val="22"/>
          <w:szCs w:val="22"/>
        </w:rPr>
        <w:t>Feeling part of a community can provide reassurance as well as opportunities to test out ideas and learn from others</w:t>
      </w:r>
      <w:r w:rsidR="00547755">
        <w:rPr>
          <w:rFonts w:ascii="Times New Roman" w:hAnsi="Times New Roman" w:cs="Times New Roman"/>
          <w:sz w:val="22"/>
          <w:szCs w:val="22"/>
        </w:rPr>
        <w:t xml:space="preserve">. </w:t>
      </w:r>
    </w:p>
    <w:p w14:paraId="0A4A3FFC" w14:textId="49949B88" w:rsidR="004C623B" w:rsidRPr="00BC57BA" w:rsidRDefault="00817251" w:rsidP="00DF1ABE">
      <w:pPr>
        <w:spacing w:line="36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FF1F59" w:rsidRPr="00BC57BA">
        <w:rPr>
          <w:rFonts w:ascii="Times New Roman" w:hAnsi="Times New Roman" w:cs="Times New Roman"/>
          <w:color w:val="000000" w:themeColor="text1"/>
          <w:sz w:val="22"/>
          <w:szCs w:val="22"/>
        </w:rPr>
        <w:t>It is also evident that b</w:t>
      </w:r>
      <w:r w:rsidR="00240B45" w:rsidRPr="00BC57BA">
        <w:rPr>
          <w:rFonts w:ascii="Times New Roman" w:hAnsi="Times New Roman" w:cs="Times New Roman"/>
          <w:color w:val="000000" w:themeColor="text1"/>
          <w:sz w:val="22"/>
          <w:szCs w:val="22"/>
        </w:rPr>
        <w:t xml:space="preserve">uilding and supporting community for and amongst practice-based doctoral researchers is not without its challenges. The interviewees have honestly reflected upon occasions and initiatives which have floundered. </w:t>
      </w:r>
      <w:r w:rsidR="004E429A" w:rsidRPr="00BC57BA">
        <w:rPr>
          <w:rFonts w:ascii="Times New Roman" w:hAnsi="Times New Roman" w:cs="Times New Roman"/>
          <w:color w:val="000000" w:themeColor="text1"/>
          <w:sz w:val="22"/>
          <w:szCs w:val="22"/>
        </w:rPr>
        <w:t>M</w:t>
      </w:r>
      <w:r w:rsidR="00240B45" w:rsidRPr="00BC57BA">
        <w:rPr>
          <w:rFonts w:ascii="Times New Roman" w:hAnsi="Times New Roman" w:cs="Times New Roman"/>
          <w:color w:val="000000" w:themeColor="text1"/>
          <w:sz w:val="22"/>
          <w:szCs w:val="22"/>
        </w:rPr>
        <w:t xml:space="preserve">ixing disciplines and integrating practice-based researchers with other researchers can be challenging as cultures, languages and understanding may not be shared and may need to be negotiated. </w:t>
      </w:r>
      <w:r w:rsidR="00460E4B" w:rsidRPr="00BC57BA">
        <w:rPr>
          <w:rFonts w:ascii="Times New Roman" w:hAnsi="Times New Roman" w:cs="Times New Roman"/>
          <w:color w:val="000000" w:themeColor="text1"/>
          <w:sz w:val="22"/>
          <w:szCs w:val="22"/>
        </w:rPr>
        <w:t xml:space="preserve">Community </w:t>
      </w:r>
      <w:r w:rsidR="00CF1CE9" w:rsidRPr="00BC57BA">
        <w:rPr>
          <w:rFonts w:ascii="Times New Roman" w:hAnsi="Times New Roman" w:cs="Times New Roman"/>
          <w:color w:val="000000" w:themeColor="text1"/>
          <w:sz w:val="22"/>
          <w:szCs w:val="22"/>
        </w:rPr>
        <w:t>and individual anxieties around the legitimacy of practice-based research surfaced in all the interviews that I conducted, and in my own lived experience at my own institution. Community activities and conversations within communities can be a significant way to raise the visibility of practice-based research within institutions and to build confidence in its legitimacy. In my view however</w:t>
      </w:r>
      <w:r w:rsidR="002419B1" w:rsidRPr="00BC57BA">
        <w:rPr>
          <w:rFonts w:ascii="Times New Roman" w:hAnsi="Times New Roman" w:cs="Times New Roman"/>
          <w:color w:val="000000" w:themeColor="text1"/>
          <w:sz w:val="22"/>
          <w:szCs w:val="22"/>
        </w:rPr>
        <w:t xml:space="preserve"> we need to </w:t>
      </w:r>
      <w:r w:rsidR="00CF1CE9" w:rsidRPr="00BC57BA">
        <w:rPr>
          <w:rFonts w:ascii="Times New Roman" w:hAnsi="Times New Roman" w:cs="Times New Roman"/>
          <w:color w:val="000000" w:themeColor="text1"/>
          <w:sz w:val="22"/>
          <w:szCs w:val="22"/>
        </w:rPr>
        <w:t xml:space="preserve">leave such epistemological and methodological questions open, rather than presenting </w:t>
      </w:r>
      <w:r w:rsidR="002419B1" w:rsidRPr="00BC57BA">
        <w:rPr>
          <w:rFonts w:ascii="Times New Roman" w:hAnsi="Times New Roman" w:cs="Times New Roman"/>
          <w:color w:val="000000" w:themeColor="text1"/>
          <w:sz w:val="22"/>
          <w:szCs w:val="22"/>
        </w:rPr>
        <w:t>r</w:t>
      </w:r>
      <w:r w:rsidR="009F613D" w:rsidRPr="00BC57BA">
        <w:rPr>
          <w:rFonts w:ascii="Times New Roman" w:hAnsi="Times New Roman" w:cs="Times New Roman"/>
          <w:color w:val="000000" w:themeColor="text1"/>
          <w:sz w:val="22"/>
          <w:szCs w:val="22"/>
        </w:rPr>
        <w:t>estrictive</w:t>
      </w:r>
      <w:r w:rsidR="002419B1" w:rsidRPr="00BC57BA">
        <w:rPr>
          <w:rFonts w:ascii="Times New Roman" w:hAnsi="Times New Roman" w:cs="Times New Roman"/>
          <w:color w:val="000000" w:themeColor="text1"/>
          <w:sz w:val="22"/>
          <w:szCs w:val="22"/>
        </w:rPr>
        <w:t xml:space="preserve"> </w:t>
      </w:r>
      <w:r w:rsidR="00CF1CE9" w:rsidRPr="00BC57BA">
        <w:rPr>
          <w:rFonts w:ascii="Times New Roman" w:hAnsi="Times New Roman" w:cs="Times New Roman"/>
          <w:color w:val="000000" w:themeColor="text1"/>
          <w:sz w:val="22"/>
          <w:szCs w:val="22"/>
        </w:rPr>
        <w:t xml:space="preserve">solutions. Echoing </w:t>
      </w:r>
      <w:proofErr w:type="spellStart"/>
      <w:r w:rsidR="00CF1CE9" w:rsidRPr="00BC57BA">
        <w:rPr>
          <w:rFonts w:ascii="Times New Roman" w:hAnsi="Times New Roman" w:cs="Times New Roman"/>
          <w:color w:val="000000" w:themeColor="text1"/>
          <w:sz w:val="22"/>
          <w:szCs w:val="22"/>
        </w:rPr>
        <w:t>Søren</w:t>
      </w:r>
      <w:proofErr w:type="spellEnd"/>
      <w:r w:rsidR="00CF1CE9" w:rsidRPr="00BC57BA">
        <w:rPr>
          <w:rFonts w:ascii="Times New Roman" w:hAnsi="Times New Roman" w:cs="Times New Roman"/>
          <w:color w:val="000000" w:themeColor="text1"/>
          <w:sz w:val="22"/>
          <w:szCs w:val="22"/>
        </w:rPr>
        <w:t xml:space="preserve"> </w:t>
      </w:r>
      <w:proofErr w:type="spellStart"/>
      <w:r w:rsidR="00CF1CE9" w:rsidRPr="00BC57BA">
        <w:rPr>
          <w:rFonts w:ascii="Times New Roman" w:hAnsi="Times New Roman" w:cs="Times New Roman"/>
          <w:color w:val="000000" w:themeColor="text1"/>
          <w:sz w:val="22"/>
          <w:szCs w:val="22"/>
        </w:rPr>
        <w:t>Kjørup</w:t>
      </w:r>
      <w:proofErr w:type="spellEnd"/>
      <w:r w:rsidR="00996305">
        <w:rPr>
          <w:rStyle w:val="EndnoteReference"/>
          <w:rFonts w:ascii="Times New Roman" w:hAnsi="Times New Roman" w:cs="Times New Roman"/>
          <w:color w:val="000000" w:themeColor="text1"/>
          <w:sz w:val="22"/>
          <w:szCs w:val="22"/>
        </w:rPr>
        <w:endnoteReference w:id="31"/>
      </w:r>
      <w:r w:rsidR="00CF1CE9" w:rsidRPr="00BC57BA">
        <w:rPr>
          <w:rFonts w:ascii="Times New Roman" w:hAnsi="Times New Roman" w:cs="Times New Roman"/>
          <w:color w:val="000000" w:themeColor="text1"/>
          <w:sz w:val="22"/>
          <w:szCs w:val="22"/>
        </w:rPr>
        <w:t xml:space="preserve"> we need to </w:t>
      </w:r>
      <w:r w:rsidR="00E14CF7" w:rsidRPr="00BC57BA">
        <w:rPr>
          <w:rFonts w:ascii="Times New Roman" w:hAnsi="Times New Roman" w:cs="Times New Roman"/>
          <w:color w:val="000000" w:themeColor="text1"/>
          <w:sz w:val="22"/>
          <w:szCs w:val="22"/>
        </w:rPr>
        <w:t>plead for</w:t>
      </w:r>
      <w:r w:rsidR="00CF1CE9" w:rsidRPr="00BC57BA">
        <w:rPr>
          <w:rFonts w:ascii="Times New Roman" w:hAnsi="Times New Roman" w:cs="Times New Roman"/>
          <w:color w:val="000000" w:themeColor="text1"/>
          <w:sz w:val="22"/>
          <w:szCs w:val="22"/>
        </w:rPr>
        <w:t xml:space="preserve"> </w:t>
      </w:r>
      <w:r w:rsidR="00460E4B" w:rsidRPr="00BC57BA">
        <w:rPr>
          <w:rFonts w:ascii="Times New Roman" w:hAnsi="Times New Roman" w:cs="Times New Roman"/>
          <w:color w:val="000000" w:themeColor="text1"/>
          <w:sz w:val="22"/>
          <w:szCs w:val="22"/>
        </w:rPr>
        <w:t>plurality in how</w:t>
      </w:r>
      <w:r w:rsidR="00CF1CE9" w:rsidRPr="00BC57BA">
        <w:rPr>
          <w:rFonts w:ascii="Times New Roman" w:hAnsi="Times New Roman" w:cs="Times New Roman"/>
          <w:color w:val="000000" w:themeColor="text1"/>
          <w:sz w:val="22"/>
          <w:szCs w:val="22"/>
        </w:rPr>
        <w:t xml:space="preserve"> our practice-based doctoral communities recognis</w:t>
      </w:r>
      <w:r w:rsidR="009F613D" w:rsidRPr="00BC57BA">
        <w:rPr>
          <w:rFonts w:ascii="Times New Roman" w:hAnsi="Times New Roman" w:cs="Times New Roman"/>
          <w:color w:val="000000" w:themeColor="text1"/>
          <w:sz w:val="22"/>
          <w:szCs w:val="22"/>
        </w:rPr>
        <w:t>e</w:t>
      </w:r>
      <w:r w:rsidR="00CF1CE9" w:rsidRPr="00BC57BA">
        <w:rPr>
          <w:rFonts w:ascii="Times New Roman" w:hAnsi="Times New Roman" w:cs="Times New Roman"/>
          <w:color w:val="000000" w:themeColor="text1"/>
          <w:sz w:val="22"/>
          <w:szCs w:val="22"/>
        </w:rPr>
        <w:t xml:space="preserve"> and valu</w:t>
      </w:r>
      <w:r w:rsidR="00E14CF7" w:rsidRPr="00BC57BA">
        <w:rPr>
          <w:rFonts w:ascii="Times New Roman" w:hAnsi="Times New Roman" w:cs="Times New Roman"/>
          <w:color w:val="000000" w:themeColor="text1"/>
          <w:sz w:val="22"/>
          <w:szCs w:val="22"/>
        </w:rPr>
        <w:t>e</w:t>
      </w:r>
      <w:r w:rsidR="00CF1CE9" w:rsidRPr="00BC57BA">
        <w:rPr>
          <w:rFonts w:ascii="Times New Roman" w:hAnsi="Times New Roman" w:cs="Times New Roman"/>
          <w:color w:val="000000" w:themeColor="text1"/>
          <w:sz w:val="22"/>
          <w:szCs w:val="22"/>
        </w:rPr>
        <w:t xml:space="preserve"> research</w:t>
      </w:r>
      <w:r w:rsidR="00E14CF7" w:rsidRPr="00BC57BA">
        <w:rPr>
          <w:rFonts w:ascii="Times New Roman" w:hAnsi="Times New Roman" w:cs="Times New Roman"/>
          <w:color w:val="000000" w:themeColor="text1"/>
          <w:sz w:val="22"/>
          <w:szCs w:val="22"/>
        </w:rPr>
        <w:t>, focusing on questions of quality, significance and appropriateness that build confidence rather than increasing anxieties or suggestin</w:t>
      </w:r>
      <w:r w:rsidR="00FE553C" w:rsidRPr="00BC57BA">
        <w:rPr>
          <w:rFonts w:ascii="Times New Roman" w:hAnsi="Times New Roman" w:cs="Times New Roman"/>
          <w:color w:val="000000" w:themeColor="text1"/>
          <w:sz w:val="22"/>
          <w:szCs w:val="22"/>
        </w:rPr>
        <w:t>g</w:t>
      </w:r>
      <w:r w:rsidR="00E14CF7" w:rsidRPr="00BC57BA">
        <w:rPr>
          <w:rFonts w:ascii="Times New Roman" w:hAnsi="Times New Roman" w:cs="Times New Roman"/>
          <w:color w:val="000000" w:themeColor="text1"/>
          <w:sz w:val="22"/>
          <w:szCs w:val="22"/>
        </w:rPr>
        <w:t xml:space="preserve"> hierarchies</w:t>
      </w:r>
      <w:r w:rsidR="00CF1CE9" w:rsidRPr="00BC57BA">
        <w:rPr>
          <w:rFonts w:ascii="Times New Roman" w:hAnsi="Times New Roman" w:cs="Times New Roman"/>
          <w:color w:val="000000" w:themeColor="text1"/>
          <w:sz w:val="22"/>
          <w:szCs w:val="22"/>
        </w:rPr>
        <w:t xml:space="preserve">. </w:t>
      </w:r>
    </w:p>
    <w:p w14:paraId="5D855394" w14:textId="03D9BDA7" w:rsidR="004C623B" w:rsidRPr="00BC57BA" w:rsidRDefault="00D751AF" w:rsidP="00DF1ABE">
      <w:pPr>
        <w:spacing w:line="360" w:lineRule="auto"/>
        <w:rPr>
          <w:rFonts w:ascii="Times New Roman" w:hAnsi="Times New Roman" w:cs="Times New Roman"/>
          <w:sz w:val="22"/>
          <w:szCs w:val="22"/>
        </w:rPr>
      </w:pPr>
      <w:r>
        <w:rPr>
          <w:rFonts w:ascii="Times New Roman" w:hAnsi="Times New Roman" w:cs="Times New Roman"/>
          <w:color w:val="000000" w:themeColor="text1"/>
          <w:sz w:val="22"/>
          <w:szCs w:val="22"/>
        </w:rPr>
        <w:tab/>
      </w:r>
      <w:r w:rsidR="004C623B" w:rsidRPr="00BC57BA">
        <w:rPr>
          <w:rFonts w:ascii="Times New Roman" w:hAnsi="Times New Roman" w:cs="Times New Roman"/>
          <w:color w:val="000000" w:themeColor="text1"/>
          <w:sz w:val="22"/>
          <w:szCs w:val="22"/>
        </w:rPr>
        <w:t>Encouraging community membership as a cooperative endeavour in practice-based doctoral education</w:t>
      </w:r>
      <w:r w:rsidR="00E14CF7" w:rsidRPr="00BC57BA">
        <w:rPr>
          <w:rFonts w:ascii="Times New Roman" w:hAnsi="Times New Roman" w:cs="Times New Roman"/>
          <w:color w:val="000000" w:themeColor="text1"/>
          <w:sz w:val="22"/>
          <w:szCs w:val="22"/>
        </w:rPr>
        <w:t xml:space="preserve"> </w:t>
      </w:r>
      <w:r w:rsidR="004C623B" w:rsidRPr="00BC57BA">
        <w:rPr>
          <w:rFonts w:ascii="Times New Roman" w:hAnsi="Times New Roman" w:cs="Times New Roman"/>
          <w:color w:val="000000" w:themeColor="text1"/>
          <w:sz w:val="22"/>
          <w:szCs w:val="22"/>
        </w:rPr>
        <w:t xml:space="preserve">benefits the individual doctoral researchers, but also has potential to benefit </w:t>
      </w:r>
      <w:r w:rsidR="0071482D" w:rsidRPr="00BC57BA">
        <w:rPr>
          <w:rFonts w:ascii="Times New Roman" w:hAnsi="Times New Roman" w:cs="Times New Roman"/>
          <w:color w:val="000000" w:themeColor="text1"/>
          <w:sz w:val="22"/>
          <w:szCs w:val="22"/>
        </w:rPr>
        <w:t>supervisors</w:t>
      </w:r>
      <w:r w:rsidR="007E006A" w:rsidRPr="00BC57BA">
        <w:rPr>
          <w:rFonts w:ascii="Times New Roman" w:hAnsi="Times New Roman" w:cs="Times New Roman"/>
          <w:color w:val="000000" w:themeColor="text1"/>
          <w:sz w:val="22"/>
          <w:szCs w:val="22"/>
        </w:rPr>
        <w:t xml:space="preserve"> and</w:t>
      </w:r>
      <w:r w:rsidR="0071482D" w:rsidRPr="00BC57BA">
        <w:rPr>
          <w:rFonts w:ascii="Times New Roman" w:hAnsi="Times New Roman" w:cs="Times New Roman"/>
          <w:color w:val="000000" w:themeColor="text1"/>
          <w:sz w:val="22"/>
          <w:szCs w:val="22"/>
        </w:rPr>
        <w:t xml:space="preserve"> other </w:t>
      </w:r>
      <w:r w:rsidR="00E14CF7" w:rsidRPr="00BC57BA">
        <w:rPr>
          <w:rFonts w:ascii="Times New Roman" w:hAnsi="Times New Roman" w:cs="Times New Roman"/>
          <w:color w:val="000000" w:themeColor="text1"/>
          <w:sz w:val="22"/>
          <w:szCs w:val="22"/>
        </w:rPr>
        <w:t xml:space="preserve">academic </w:t>
      </w:r>
      <w:r w:rsidR="004C623B" w:rsidRPr="00BC57BA">
        <w:rPr>
          <w:rFonts w:ascii="Times New Roman" w:hAnsi="Times New Roman" w:cs="Times New Roman"/>
          <w:color w:val="000000" w:themeColor="text1"/>
          <w:sz w:val="22"/>
          <w:szCs w:val="22"/>
        </w:rPr>
        <w:t xml:space="preserve">staff and to </w:t>
      </w:r>
      <w:r w:rsidR="00D27698">
        <w:rPr>
          <w:rFonts w:ascii="Times New Roman" w:hAnsi="Times New Roman" w:cs="Times New Roman"/>
          <w:color w:val="000000" w:themeColor="text1"/>
          <w:sz w:val="22"/>
          <w:szCs w:val="22"/>
        </w:rPr>
        <w:t>challenge</w:t>
      </w:r>
      <w:r w:rsidR="00D27698" w:rsidRPr="00BC57BA">
        <w:rPr>
          <w:rFonts w:ascii="Times New Roman" w:hAnsi="Times New Roman" w:cs="Times New Roman"/>
          <w:color w:val="000000" w:themeColor="text1"/>
          <w:sz w:val="22"/>
          <w:szCs w:val="22"/>
        </w:rPr>
        <w:t xml:space="preserve"> </w:t>
      </w:r>
      <w:r w:rsidR="004C623B" w:rsidRPr="00BC57BA">
        <w:rPr>
          <w:rFonts w:ascii="Times New Roman" w:hAnsi="Times New Roman" w:cs="Times New Roman"/>
          <w:color w:val="000000" w:themeColor="text1"/>
          <w:sz w:val="22"/>
          <w:szCs w:val="22"/>
        </w:rPr>
        <w:t xml:space="preserve">institutions. </w:t>
      </w:r>
      <w:r w:rsidR="00E82824" w:rsidRPr="00BC57BA">
        <w:rPr>
          <w:rFonts w:ascii="Times New Roman" w:hAnsi="Times New Roman" w:cs="Times New Roman"/>
          <w:color w:val="000000" w:themeColor="text1"/>
          <w:sz w:val="22"/>
          <w:szCs w:val="22"/>
        </w:rPr>
        <w:t>Many of the benefits described and observed in the interviews would be as valuable for academic</w:t>
      </w:r>
      <w:r w:rsidR="0071482D" w:rsidRPr="00BC57BA">
        <w:rPr>
          <w:rFonts w:ascii="Times New Roman" w:hAnsi="Times New Roman" w:cs="Times New Roman"/>
          <w:color w:val="000000" w:themeColor="text1"/>
          <w:sz w:val="22"/>
          <w:szCs w:val="22"/>
        </w:rPr>
        <w:t xml:space="preserve"> researcher</w:t>
      </w:r>
      <w:r w:rsidR="00E82824" w:rsidRPr="00BC57BA">
        <w:rPr>
          <w:rFonts w:ascii="Times New Roman" w:hAnsi="Times New Roman" w:cs="Times New Roman"/>
          <w:color w:val="000000" w:themeColor="text1"/>
          <w:sz w:val="22"/>
          <w:szCs w:val="22"/>
        </w:rPr>
        <w:t>s as they are for doctoral researchers. A</w:t>
      </w:r>
      <w:r w:rsidR="0071482D" w:rsidRPr="00BC57BA">
        <w:rPr>
          <w:rFonts w:ascii="Times New Roman" w:hAnsi="Times New Roman" w:cs="Times New Roman"/>
          <w:color w:val="000000" w:themeColor="text1"/>
          <w:sz w:val="22"/>
          <w:szCs w:val="22"/>
        </w:rPr>
        <w:t>ll a</w:t>
      </w:r>
      <w:r w:rsidR="00E82824" w:rsidRPr="00BC57BA">
        <w:rPr>
          <w:rFonts w:ascii="Times New Roman" w:hAnsi="Times New Roman" w:cs="Times New Roman"/>
          <w:color w:val="000000" w:themeColor="text1"/>
          <w:sz w:val="22"/>
          <w:szCs w:val="22"/>
        </w:rPr>
        <w:t xml:space="preserve">cademics benefit if they can be part of truly collegial, creative and intellectually challenging research communities alongside doctoral researchers. </w:t>
      </w:r>
      <w:r w:rsidR="004C623B" w:rsidRPr="00BC57BA">
        <w:rPr>
          <w:rFonts w:ascii="Times New Roman" w:hAnsi="Times New Roman" w:cs="Times New Roman"/>
          <w:color w:val="000000" w:themeColor="text1"/>
          <w:sz w:val="22"/>
          <w:szCs w:val="22"/>
        </w:rPr>
        <w:t xml:space="preserve">Academia may increasingly be structured as competitive and hierarchical; however, those tendencies do not have to be reinforced and instilling a cooperative </w:t>
      </w:r>
      <w:r w:rsidR="004C623B" w:rsidRPr="00BC57BA">
        <w:rPr>
          <w:rFonts w:ascii="Times New Roman" w:hAnsi="Times New Roman" w:cs="Times New Roman"/>
          <w:color w:val="000000" w:themeColor="text1"/>
          <w:sz w:val="22"/>
          <w:szCs w:val="22"/>
        </w:rPr>
        <w:lastRenderedPageBreak/>
        <w:t>and collaborative mentality in the</w:t>
      </w:r>
      <w:r w:rsidR="00E82824" w:rsidRPr="00BC57BA">
        <w:rPr>
          <w:rFonts w:ascii="Times New Roman" w:hAnsi="Times New Roman" w:cs="Times New Roman"/>
          <w:color w:val="000000" w:themeColor="text1"/>
          <w:sz w:val="22"/>
          <w:szCs w:val="22"/>
        </w:rPr>
        <w:t xml:space="preserve"> doctoral researchers as </w:t>
      </w:r>
      <w:r w:rsidR="007E006A" w:rsidRPr="00BC57BA">
        <w:rPr>
          <w:rFonts w:ascii="Times New Roman" w:hAnsi="Times New Roman" w:cs="Times New Roman"/>
          <w:color w:val="000000" w:themeColor="text1"/>
          <w:sz w:val="22"/>
          <w:szCs w:val="22"/>
        </w:rPr>
        <w:t xml:space="preserve">our </w:t>
      </w:r>
      <w:r w:rsidR="00E82824" w:rsidRPr="00BC57BA">
        <w:rPr>
          <w:rFonts w:ascii="Times New Roman" w:hAnsi="Times New Roman" w:cs="Times New Roman"/>
          <w:color w:val="000000" w:themeColor="text1"/>
          <w:sz w:val="22"/>
          <w:szCs w:val="22"/>
        </w:rPr>
        <w:t xml:space="preserve">peers </w:t>
      </w:r>
      <w:r w:rsidR="004C623B" w:rsidRPr="00BC57BA">
        <w:rPr>
          <w:rFonts w:ascii="Times New Roman" w:hAnsi="Times New Roman" w:cs="Times New Roman"/>
          <w:color w:val="000000" w:themeColor="text1"/>
          <w:sz w:val="22"/>
          <w:szCs w:val="22"/>
        </w:rPr>
        <w:t>can benefit creative interdisciplinarity and the future of the academy itself.</w:t>
      </w:r>
    </w:p>
    <w:p w14:paraId="57C9986A" w14:textId="22FEE75D" w:rsidR="00A36BCA" w:rsidRPr="00BC57BA" w:rsidRDefault="00A36BCA" w:rsidP="00DF1ABE">
      <w:pPr>
        <w:spacing w:line="360" w:lineRule="auto"/>
        <w:rPr>
          <w:rFonts w:ascii="Times New Roman" w:hAnsi="Times New Roman" w:cs="Times New Roman"/>
          <w:color w:val="000000" w:themeColor="text1"/>
          <w:sz w:val="22"/>
          <w:szCs w:val="22"/>
        </w:rPr>
      </w:pPr>
    </w:p>
    <w:p w14:paraId="27FEA351" w14:textId="77777777" w:rsidR="00F34BE6" w:rsidRPr="00BC57BA" w:rsidRDefault="00F34BE6" w:rsidP="00DF1ABE">
      <w:pPr>
        <w:spacing w:line="360" w:lineRule="auto"/>
        <w:rPr>
          <w:rFonts w:ascii="Times New Roman" w:hAnsi="Times New Roman" w:cs="Times New Roman"/>
          <w:color w:val="000000" w:themeColor="text1"/>
          <w:sz w:val="22"/>
          <w:szCs w:val="22"/>
        </w:rPr>
      </w:pPr>
    </w:p>
    <w:p w14:paraId="54C6309B" w14:textId="3B22DE03" w:rsidR="00A36BCA" w:rsidRPr="00BC57BA" w:rsidRDefault="00A36BCA" w:rsidP="00DF1ABE">
      <w:pPr>
        <w:spacing w:line="360" w:lineRule="auto"/>
        <w:rPr>
          <w:rFonts w:ascii="Times New Roman" w:hAnsi="Times New Roman" w:cs="Times New Roman"/>
          <w:color w:val="000000" w:themeColor="text1"/>
          <w:sz w:val="22"/>
          <w:szCs w:val="22"/>
        </w:rPr>
      </w:pPr>
    </w:p>
    <w:p w14:paraId="593E574C" w14:textId="17FAE0F5" w:rsidR="00A36BCA" w:rsidRPr="00BC57BA" w:rsidRDefault="00A36BCA" w:rsidP="00DF1ABE">
      <w:pPr>
        <w:spacing w:line="360" w:lineRule="auto"/>
        <w:rPr>
          <w:rFonts w:ascii="Times New Roman" w:hAnsi="Times New Roman" w:cs="Times New Roman"/>
        </w:rPr>
      </w:pPr>
    </w:p>
    <w:p w14:paraId="7A5AD222" w14:textId="5EE434F9" w:rsidR="00904ABB" w:rsidRPr="00BC57BA" w:rsidRDefault="00904ABB" w:rsidP="00DF1ABE">
      <w:pPr>
        <w:spacing w:line="360" w:lineRule="auto"/>
        <w:rPr>
          <w:rFonts w:ascii="Times New Roman" w:hAnsi="Times New Roman" w:cs="Times New Roman"/>
          <w:b/>
          <w:sz w:val="22"/>
          <w:szCs w:val="22"/>
        </w:rPr>
      </w:pPr>
      <w:r w:rsidRPr="00BC57BA">
        <w:rPr>
          <w:rFonts w:ascii="Times New Roman" w:hAnsi="Times New Roman" w:cs="Times New Roman"/>
          <w:b/>
          <w:sz w:val="22"/>
          <w:szCs w:val="22"/>
        </w:rPr>
        <w:t>REFERENCES</w:t>
      </w:r>
    </w:p>
    <w:p w14:paraId="6CD730BE" w14:textId="5BA330C8" w:rsidR="00904ABB" w:rsidRPr="00BC57BA" w:rsidRDefault="00904ABB" w:rsidP="00DF1ABE">
      <w:pPr>
        <w:spacing w:line="360" w:lineRule="auto"/>
        <w:rPr>
          <w:rFonts w:ascii="Times New Roman" w:hAnsi="Times New Roman" w:cs="Times New Roman"/>
          <w:b/>
          <w:sz w:val="22"/>
          <w:szCs w:val="22"/>
        </w:rPr>
      </w:pPr>
    </w:p>
    <w:p w14:paraId="1E935BC0" w14:textId="78A446BA" w:rsidR="009B0EE0" w:rsidRPr="00BC57BA" w:rsidRDefault="009B0EE0" w:rsidP="00DF1ABE">
      <w:pPr>
        <w:spacing w:line="360" w:lineRule="auto"/>
        <w:rPr>
          <w:rFonts w:ascii="Times New Roman" w:hAnsi="Times New Roman" w:cs="Times New Roman"/>
          <w:b/>
          <w:sz w:val="22"/>
          <w:szCs w:val="22"/>
        </w:rPr>
      </w:pPr>
      <w:r w:rsidRPr="00BC57BA">
        <w:rPr>
          <w:rFonts w:ascii="Times New Roman" w:hAnsi="Times New Roman" w:cs="Times New Roman"/>
          <w:sz w:val="22"/>
          <w:szCs w:val="22"/>
        </w:rPr>
        <w:t xml:space="preserve">Adams, L., </w:t>
      </w:r>
      <w:proofErr w:type="spellStart"/>
      <w:r w:rsidRPr="00BC57BA">
        <w:rPr>
          <w:rFonts w:ascii="Times New Roman" w:hAnsi="Times New Roman" w:cs="Times New Roman"/>
          <w:sz w:val="22"/>
          <w:szCs w:val="22"/>
        </w:rPr>
        <w:t>Kueh</w:t>
      </w:r>
      <w:proofErr w:type="spellEnd"/>
      <w:r w:rsidRPr="00BC57BA">
        <w:rPr>
          <w:rFonts w:ascii="Times New Roman" w:hAnsi="Times New Roman" w:cs="Times New Roman"/>
          <w:sz w:val="22"/>
          <w:szCs w:val="22"/>
        </w:rPr>
        <w:t>, C., Newman-</w:t>
      </w:r>
      <w:proofErr w:type="spellStart"/>
      <w:r w:rsidRPr="00BC57BA">
        <w:rPr>
          <w:rFonts w:ascii="Times New Roman" w:hAnsi="Times New Roman" w:cs="Times New Roman"/>
          <w:sz w:val="22"/>
          <w:szCs w:val="22"/>
        </w:rPr>
        <w:t>Storen</w:t>
      </w:r>
      <w:proofErr w:type="spellEnd"/>
      <w:r w:rsidRPr="00BC57BA">
        <w:rPr>
          <w:rFonts w:ascii="Times New Roman" w:hAnsi="Times New Roman" w:cs="Times New Roman"/>
          <w:sz w:val="22"/>
          <w:szCs w:val="22"/>
        </w:rPr>
        <w:t xml:space="preserve">, R. </w:t>
      </w:r>
      <w:r w:rsidR="0084496F" w:rsidRPr="00BC57BA">
        <w:rPr>
          <w:rFonts w:ascii="Times New Roman" w:hAnsi="Times New Roman" w:cs="Times New Roman"/>
          <w:sz w:val="22"/>
          <w:szCs w:val="22"/>
        </w:rPr>
        <w:t>&amp;</w:t>
      </w:r>
      <w:r w:rsidR="006B55F9" w:rsidRPr="00BC57BA">
        <w:rPr>
          <w:rFonts w:ascii="Times New Roman" w:hAnsi="Times New Roman" w:cs="Times New Roman"/>
          <w:sz w:val="22"/>
          <w:szCs w:val="22"/>
        </w:rPr>
        <w:t xml:space="preserve"> </w:t>
      </w:r>
      <w:r w:rsidRPr="00BC57BA">
        <w:rPr>
          <w:rFonts w:ascii="Times New Roman" w:hAnsi="Times New Roman" w:cs="Times New Roman"/>
          <w:sz w:val="22"/>
          <w:szCs w:val="22"/>
        </w:rPr>
        <w:t xml:space="preserve">Ryan, J. (2015) </w:t>
      </w:r>
      <w:r w:rsidR="00261136" w:rsidRPr="00BC57BA">
        <w:rPr>
          <w:rFonts w:ascii="Times New Roman" w:hAnsi="Times New Roman" w:cs="Times New Roman"/>
          <w:sz w:val="22"/>
          <w:szCs w:val="22"/>
        </w:rPr>
        <w:t>‘</w:t>
      </w:r>
      <w:r w:rsidRPr="00BC57BA">
        <w:rPr>
          <w:rFonts w:ascii="Times New Roman" w:hAnsi="Times New Roman" w:cs="Times New Roman"/>
          <w:sz w:val="22"/>
          <w:szCs w:val="22"/>
        </w:rPr>
        <w:t>This is Not an Article: a reflection on Creative Research Dialogues (This is Not a Seminar)</w:t>
      </w:r>
      <w:r w:rsidR="00261136" w:rsidRPr="00BC57BA">
        <w:rPr>
          <w:rFonts w:ascii="Times New Roman" w:hAnsi="Times New Roman" w:cs="Times New Roman"/>
          <w:sz w:val="22"/>
          <w:szCs w:val="22"/>
        </w:rPr>
        <w:t>’</w:t>
      </w:r>
      <w:r w:rsidRPr="00BC57BA">
        <w:rPr>
          <w:rFonts w:ascii="Times New Roman" w:hAnsi="Times New Roman" w:cs="Times New Roman"/>
          <w:sz w:val="22"/>
          <w:szCs w:val="22"/>
        </w:rPr>
        <w:t xml:space="preserve">, </w:t>
      </w:r>
      <w:r w:rsidRPr="00BC57BA">
        <w:rPr>
          <w:rFonts w:ascii="Times New Roman" w:hAnsi="Times New Roman" w:cs="Times New Roman"/>
          <w:i/>
          <w:sz w:val="22"/>
          <w:szCs w:val="22"/>
        </w:rPr>
        <w:t>Educational Philosophy and Theory</w:t>
      </w:r>
      <w:r w:rsidRPr="00BC57BA">
        <w:rPr>
          <w:rFonts w:ascii="Times New Roman" w:hAnsi="Times New Roman" w:cs="Times New Roman"/>
          <w:sz w:val="22"/>
          <w:szCs w:val="22"/>
        </w:rPr>
        <w:t>, 47:12, 1330-1347</w:t>
      </w:r>
    </w:p>
    <w:p w14:paraId="3D891412" w14:textId="77777777" w:rsidR="00403B69" w:rsidRPr="00BC57BA" w:rsidRDefault="00403B69" w:rsidP="00DF1ABE">
      <w:pPr>
        <w:spacing w:line="360" w:lineRule="auto"/>
        <w:rPr>
          <w:rFonts w:ascii="Times New Roman" w:hAnsi="Times New Roman" w:cs="Times New Roman"/>
          <w:sz w:val="22"/>
          <w:szCs w:val="22"/>
        </w:rPr>
      </w:pPr>
    </w:p>
    <w:p w14:paraId="4ED3B8DA" w14:textId="141CC664" w:rsidR="00403B69" w:rsidRPr="00BC57BA" w:rsidRDefault="00403B69"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lang w:val="en-US"/>
        </w:rPr>
        <w:t>Bailey, S. &amp; Walden, S. (2017) ‘</w:t>
      </w:r>
      <w:r w:rsidRPr="00BC57BA">
        <w:rPr>
          <w:rFonts w:ascii="Times New Roman" w:hAnsi="Times New Roman" w:cs="Times New Roman"/>
          <w:sz w:val="22"/>
          <w:szCs w:val="22"/>
        </w:rPr>
        <w:t xml:space="preserve">Midweek meditation and mindfulness: Sally Bailey and Sarah Walden’, blog post 11 October 2017 at </w:t>
      </w:r>
      <w:hyperlink r:id="rId10" w:history="1">
        <w:r w:rsidRPr="00BC57BA">
          <w:rPr>
            <w:rStyle w:val="Hyperlink"/>
            <w:rFonts w:ascii="Times New Roman" w:hAnsi="Times New Roman" w:cs="Times New Roman"/>
            <w:sz w:val="22"/>
            <w:szCs w:val="22"/>
          </w:rPr>
          <w:t>http://pgr-studio.co.uk/30454-2/?doing_wp_cron=1579110891.2238659858703613281250</w:t>
        </w:r>
      </w:hyperlink>
      <w:r w:rsidRPr="00BC57BA">
        <w:rPr>
          <w:rFonts w:ascii="Times New Roman" w:hAnsi="Times New Roman" w:cs="Times New Roman"/>
          <w:sz w:val="22"/>
          <w:szCs w:val="22"/>
        </w:rPr>
        <w:t xml:space="preserve"> , last accessed 6 February 2020</w:t>
      </w:r>
    </w:p>
    <w:p w14:paraId="402FC968" w14:textId="77777777" w:rsidR="003F522F" w:rsidRPr="00BC57BA" w:rsidRDefault="003F522F" w:rsidP="00DF1ABE">
      <w:pPr>
        <w:spacing w:line="360" w:lineRule="auto"/>
        <w:rPr>
          <w:rFonts w:ascii="Times New Roman" w:hAnsi="Times New Roman" w:cs="Times New Roman"/>
          <w:sz w:val="22"/>
          <w:szCs w:val="22"/>
          <w:lang w:val="en-US"/>
        </w:rPr>
      </w:pPr>
    </w:p>
    <w:p w14:paraId="3933A2FF" w14:textId="22B8FD91" w:rsidR="009500EF" w:rsidRPr="00BC57BA" w:rsidRDefault="00403B69" w:rsidP="00DF1ABE">
      <w:pPr>
        <w:spacing w:line="360" w:lineRule="auto"/>
        <w:rPr>
          <w:rFonts w:ascii="Times New Roman" w:hAnsi="Times New Roman" w:cs="Times New Roman"/>
          <w:bCs/>
          <w:iCs/>
          <w:sz w:val="22"/>
          <w:szCs w:val="22"/>
        </w:rPr>
      </w:pPr>
      <w:proofErr w:type="spellStart"/>
      <w:r w:rsidRPr="00BC57BA">
        <w:rPr>
          <w:rFonts w:ascii="Times New Roman" w:hAnsi="Times New Roman" w:cs="Times New Roman"/>
          <w:bCs/>
          <w:iCs/>
          <w:sz w:val="22"/>
          <w:szCs w:val="22"/>
        </w:rPr>
        <w:t>Boultwood</w:t>
      </w:r>
      <w:proofErr w:type="spellEnd"/>
      <w:r w:rsidRPr="00BC57BA">
        <w:rPr>
          <w:rFonts w:ascii="Times New Roman" w:hAnsi="Times New Roman" w:cs="Times New Roman"/>
          <w:bCs/>
          <w:iCs/>
          <w:sz w:val="22"/>
          <w:szCs w:val="22"/>
        </w:rPr>
        <w:t xml:space="preserve">, A., Taylor, J. &amp; Vaughan, S. (2015) </w:t>
      </w:r>
      <w:r w:rsidR="00261136" w:rsidRPr="00BC57BA">
        <w:rPr>
          <w:rFonts w:ascii="Times New Roman" w:hAnsi="Times New Roman" w:cs="Times New Roman"/>
          <w:bCs/>
          <w:iCs/>
          <w:sz w:val="22"/>
          <w:szCs w:val="22"/>
        </w:rPr>
        <w:t>‘</w:t>
      </w:r>
      <w:r w:rsidRPr="00BC57BA">
        <w:rPr>
          <w:rFonts w:ascii="Times New Roman" w:hAnsi="Times New Roman" w:cs="Times New Roman"/>
          <w:bCs/>
          <w:iCs/>
          <w:sz w:val="22"/>
          <w:szCs w:val="22"/>
          <w:lang w:val="en-US"/>
        </w:rPr>
        <w:t>The Importance of Coffee: Peer Mentoring to support PGRs and ECRs in Art &amp; Design</w:t>
      </w:r>
      <w:r w:rsidR="00261136" w:rsidRPr="00BC57BA">
        <w:rPr>
          <w:rFonts w:ascii="Times New Roman" w:hAnsi="Times New Roman" w:cs="Times New Roman"/>
          <w:bCs/>
          <w:iCs/>
          <w:sz w:val="22"/>
          <w:szCs w:val="22"/>
          <w:lang w:val="en-US"/>
        </w:rPr>
        <w:t>’</w:t>
      </w:r>
      <w:r w:rsidR="00DB7E35">
        <w:rPr>
          <w:rFonts w:ascii="Times New Roman" w:hAnsi="Times New Roman" w:cs="Times New Roman"/>
          <w:bCs/>
          <w:iCs/>
          <w:sz w:val="22"/>
          <w:szCs w:val="22"/>
          <w:lang w:val="en-US"/>
        </w:rPr>
        <w:t>,</w:t>
      </w:r>
      <w:r w:rsidRPr="00BC57BA">
        <w:rPr>
          <w:rFonts w:ascii="Times New Roman" w:hAnsi="Times New Roman" w:cs="Times New Roman"/>
          <w:bCs/>
          <w:iCs/>
          <w:sz w:val="22"/>
          <w:szCs w:val="22"/>
          <w:lang w:val="en-US"/>
        </w:rPr>
        <w:t xml:space="preserve"> </w:t>
      </w:r>
      <w:r w:rsidRPr="00BC57BA">
        <w:rPr>
          <w:rFonts w:ascii="Times New Roman" w:hAnsi="Times New Roman" w:cs="Times New Roman"/>
          <w:bCs/>
          <w:i/>
          <w:iCs/>
          <w:sz w:val="22"/>
          <w:szCs w:val="22"/>
          <w:lang w:val="en-US"/>
        </w:rPr>
        <w:t>Vitae Occasional Papers volume 2: Research careers and cultures</w:t>
      </w:r>
      <w:r w:rsidRPr="00BC57BA">
        <w:rPr>
          <w:rFonts w:ascii="Times New Roman" w:hAnsi="Times New Roman" w:cs="Times New Roman"/>
          <w:bCs/>
          <w:iCs/>
          <w:sz w:val="22"/>
          <w:szCs w:val="22"/>
          <w:lang w:val="en-US"/>
        </w:rPr>
        <w:t xml:space="preserve">, 15-20 </w:t>
      </w:r>
    </w:p>
    <w:p w14:paraId="73E30203" w14:textId="62B08ED9" w:rsidR="009500EF" w:rsidRPr="00BC57BA" w:rsidRDefault="009500EF" w:rsidP="00DF1ABE">
      <w:pPr>
        <w:spacing w:line="360" w:lineRule="auto"/>
        <w:rPr>
          <w:rFonts w:ascii="Times New Roman" w:hAnsi="Times New Roman" w:cs="Times New Roman"/>
          <w:sz w:val="22"/>
          <w:szCs w:val="22"/>
        </w:rPr>
      </w:pPr>
    </w:p>
    <w:p w14:paraId="2A650262" w14:textId="2DE467C9" w:rsidR="003F522F" w:rsidRPr="00BC57BA" w:rsidRDefault="005239F3"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Collinson, J.A. (2005) ‘Artistry and analysis: student experiences of UK practice</w:t>
      </w:r>
      <w:r w:rsidRPr="00BC57BA">
        <w:rPr>
          <w:rFonts w:ascii="Cambria Math" w:hAnsi="Cambria Math" w:cs="Cambria Math"/>
          <w:sz w:val="22"/>
          <w:szCs w:val="22"/>
        </w:rPr>
        <w:t>‐</w:t>
      </w:r>
      <w:r w:rsidRPr="00BC57BA">
        <w:rPr>
          <w:rFonts w:ascii="Times New Roman" w:hAnsi="Times New Roman" w:cs="Times New Roman"/>
          <w:sz w:val="22"/>
          <w:szCs w:val="22"/>
        </w:rPr>
        <w:t xml:space="preserve">based doctorates in art and design’, </w:t>
      </w:r>
      <w:r w:rsidRPr="00BC57BA">
        <w:rPr>
          <w:rFonts w:ascii="Times New Roman" w:hAnsi="Times New Roman" w:cs="Times New Roman"/>
          <w:i/>
          <w:sz w:val="22"/>
          <w:szCs w:val="22"/>
        </w:rPr>
        <w:t>International Journal of Qualitative Studies in Education</w:t>
      </w:r>
      <w:r w:rsidRPr="00BC57BA">
        <w:rPr>
          <w:rFonts w:ascii="Times New Roman" w:hAnsi="Times New Roman" w:cs="Times New Roman"/>
          <w:sz w:val="22"/>
          <w:szCs w:val="22"/>
        </w:rPr>
        <w:t>, 18:6, 713-728</w:t>
      </w:r>
    </w:p>
    <w:p w14:paraId="28A441D8" w14:textId="77777777" w:rsidR="00BA16EC" w:rsidRPr="00BC57BA" w:rsidRDefault="00BA16EC" w:rsidP="00DF1ABE">
      <w:pPr>
        <w:spacing w:line="360" w:lineRule="auto"/>
        <w:rPr>
          <w:rFonts w:ascii="Times New Roman" w:hAnsi="Times New Roman" w:cs="Times New Roman"/>
          <w:sz w:val="22"/>
          <w:szCs w:val="22"/>
        </w:rPr>
      </w:pPr>
    </w:p>
    <w:p w14:paraId="5828C2BB" w14:textId="7C2AC64C" w:rsidR="009E4EB5" w:rsidRPr="00BC57BA" w:rsidRDefault="009E4EB5"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Design Research </w:t>
      </w:r>
      <w:r w:rsidR="00C146BA">
        <w:rPr>
          <w:rFonts w:ascii="Times New Roman" w:hAnsi="Times New Roman" w:cs="Times New Roman"/>
          <w:sz w:val="22"/>
          <w:szCs w:val="22"/>
        </w:rPr>
        <w:t xml:space="preserve">Website </w:t>
      </w:r>
      <w:r w:rsidRPr="00BC57BA">
        <w:rPr>
          <w:rFonts w:ascii="Times New Roman" w:hAnsi="Times New Roman" w:cs="Times New Roman"/>
          <w:sz w:val="22"/>
          <w:szCs w:val="22"/>
        </w:rPr>
        <w:t xml:space="preserve">(2019) </w:t>
      </w:r>
      <w:r w:rsidR="00DB7E35">
        <w:rPr>
          <w:rFonts w:ascii="Times New Roman" w:hAnsi="Times New Roman" w:cs="Times New Roman"/>
          <w:sz w:val="22"/>
          <w:szCs w:val="22"/>
        </w:rPr>
        <w:t>‘</w:t>
      </w:r>
      <w:r w:rsidRPr="00BC57BA">
        <w:rPr>
          <w:rFonts w:ascii="Times New Roman" w:hAnsi="Times New Roman" w:cs="Times New Roman"/>
          <w:sz w:val="22"/>
          <w:szCs w:val="22"/>
        </w:rPr>
        <w:t>DATA TA-DA!</w:t>
      </w:r>
      <w:r w:rsidR="00DB7E35">
        <w:rPr>
          <w:rFonts w:ascii="Times New Roman" w:hAnsi="Times New Roman" w:cs="Times New Roman"/>
          <w:sz w:val="22"/>
          <w:szCs w:val="22"/>
        </w:rPr>
        <w:t>’</w:t>
      </w:r>
      <w:r w:rsidRPr="00BC57BA">
        <w:rPr>
          <w:rFonts w:ascii="Times New Roman" w:hAnsi="Times New Roman" w:cs="Times New Roman"/>
          <w:sz w:val="22"/>
          <w:szCs w:val="22"/>
        </w:rPr>
        <w:t xml:space="preserve"> </w:t>
      </w:r>
      <w:hyperlink r:id="rId11" w:history="1">
        <w:r w:rsidRPr="00BC57BA">
          <w:rPr>
            <w:rStyle w:val="Hyperlink"/>
            <w:rFonts w:ascii="Times New Roman" w:hAnsi="Times New Roman" w:cs="Times New Roman"/>
            <w:sz w:val="22"/>
            <w:szCs w:val="22"/>
          </w:rPr>
          <w:t>https://designresearch.info/data-ta-da/</w:t>
        </w:r>
      </w:hyperlink>
      <w:r w:rsidRPr="00BC57BA">
        <w:rPr>
          <w:rFonts w:ascii="Times New Roman" w:hAnsi="Times New Roman" w:cs="Times New Roman"/>
          <w:sz w:val="22"/>
          <w:szCs w:val="22"/>
        </w:rPr>
        <w:t xml:space="preserve"> last accessed 17 January 2020</w:t>
      </w:r>
    </w:p>
    <w:p w14:paraId="696A080F" w14:textId="044E846F" w:rsidR="009E4EB5" w:rsidRPr="00BC57BA" w:rsidRDefault="009E4EB5" w:rsidP="00DF1ABE">
      <w:pPr>
        <w:spacing w:line="360" w:lineRule="auto"/>
        <w:rPr>
          <w:rFonts w:ascii="Times New Roman" w:hAnsi="Times New Roman" w:cs="Times New Roman"/>
          <w:sz w:val="22"/>
          <w:szCs w:val="22"/>
        </w:rPr>
      </w:pPr>
    </w:p>
    <w:p w14:paraId="533B4E25" w14:textId="10064E25" w:rsidR="003F522F" w:rsidRPr="00BC57BA" w:rsidRDefault="003F522F"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Frick, L. (2011)</w:t>
      </w:r>
      <w:r w:rsidR="0084496F" w:rsidRPr="00BC57BA">
        <w:rPr>
          <w:rFonts w:ascii="Times New Roman" w:hAnsi="Times New Roman" w:cs="Times New Roman"/>
          <w:sz w:val="22"/>
          <w:szCs w:val="22"/>
        </w:rPr>
        <w:t xml:space="preserve"> ‘</w:t>
      </w:r>
      <w:r w:rsidRPr="00BC57BA">
        <w:rPr>
          <w:rFonts w:ascii="Times New Roman" w:hAnsi="Times New Roman" w:cs="Times New Roman"/>
          <w:sz w:val="22"/>
          <w:szCs w:val="22"/>
        </w:rPr>
        <w:t xml:space="preserve">Facilitating Creativity in Doctoral Education: A Resource for Supervisors’ </w:t>
      </w:r>
      <w:r w:rsidR="0084496F" w:rsidRPr="00BC57BA">
        <w:rPr>
          <w:rFonts w:ascii="Times New Roman" w:hAnsi="Times New Roman" w:cs="Times New Roman"/>
          <w:bCs/>
          <w:sz w:val="22"/>
          <w:szCs w:val="22"/>
        </w:rPr>
        <w:t>in V. Kumar &amp; A. Lee (</w:t>
      </w:r>
      <w:proofErr w:type="spellStart"/>
      <w:r w:rsidR="0084496F" w:rsidRPr="00BC57BA">
        <w:rPr>
          <w:rFonts w:ascii="Times New Roman" w:hAnsi="Times New Roman" w:cs="Times New Roman"/>
          <w:bCs/>
          <w:sz w:val="22"/>
          <w:szCs w:val="22"/>
        </w:rPr>
        <w:t>eds</w:t>
      </w:r>
      <w:proofErr w:type="spellEnd"/>
      <w:r w:rsidR="0084496F" w:rsidRPr="00BC57BA">
        <w:rPr>
          <w:rFonts w:ascii="Times New Roman" w:hAnsi="Times New Roman" w:cs="Times New Roman"/>
          <w:bCs/>
          <w:sz w:val="22"/>
          <w:szCs w:val="22"/>
        </w:rPr>
        <w:t>)</w:t>
      </w:r>
      <w:r w:rsidRPr="00BC57BA">
        <w:rPr>
          <w:rFonts w:ascii="Times New Roman" w:hAnsi="Times New Roman" w:cs="Times New Roman"/>
          <w:i/>
          <w:sz w:val="22"/>
          <w:szCs w:val="22"/>
        </w:rPr>
        <w:t xml:space="preserve"> Doctoral Education in International Context: </w:t>
      </w:r>
      <w:r w:rsidRPr="00BC57BA">
        <w:rPr>
          <w:rFonts w:ascii="Courier New" w:hAnsi="Courier New" w:cs="Courier New"/>
          <w:i/>
          <w:sz w:val="22"/>
          <w:szCs w:val="22"/>
        </w:rPr>
        <w:t>﻿</w:t>
      </w:r>
      <w:r w:rsidRPr="00BC57BA">
        <w:rPr>
          <w:rFonts w:ascii="Times New Roman" w:hAnsi="Times New Roman" w:cs="Times New Roman"/>
          <w:i/>
          <w:sz w:val="22"/>
          <w:szCs w:val="22"/>
        </w:rPr>
        <w:t>Connecting Local, Regional and Global Perspectives</w:t>
      </w:r>
      <w:r w:rsidRPr="00BC57BA">
        <w:rPr>
          <w:rFonts w:ascii="Times New Roman" w:hAnsi="Times New Roman" w:cs="Times New Roman"/>
          <w:sz w:val="22"/>
          <w:szCs w:val="22"/>
        </w:rPr>
        <w:t>, Serd</w:t>
      </w:r>
      <w:r w:rsidR="00261136" w:rsidRPr="00BC57BA">
        <w:rPr>
          <w:rFonts w:ascii="Times New Roman" w:hAnsi="Times New Roman" w:cs="Times New Roman"/>
          <w:sz w:val="22"/>
          <w:szCs w:val="22"/>
        </w:rPr>
        <w:t>a</w:t>
      </w:r>
      <w:r w:rsidRPr="00BC57BA">
        <w:rPr>
          <w:rFonts w:ascii="Times New Roman" w:hAnsi="Times New Roman" w:cs="Times New Roman"/>
          <w:sz w:val="22"/>
          <w:szCs w:val="22"/>
        </w:rPr>
        <w:t xml:space="preserve">ng: </w:t>
      </w:r>
      <w:r w:rsidRPr="00BC57BA">
        <w:rPr>
          <w:rFonts w:ascii="Courier New" w:hAnsi="Courier New" w:cs="Courier New"/>
          <w:sz w:val="22"/>
          <w:szCs w:val="22"/>
        </w:rPr>
        <w:t>﻿</w:t>
      </w:r>
      <w:proofErr w:type="spellStart"/>
      <w:r w:rsidRPr="00BC57BA">
        <w:rPr>
          <w:rFonts w:ascii="Times New Roman" w:hAnsi="Times New Roman" w:cs="Times New Roman"/>
          <w:sz w:val="22"/>
          <w:szCs w:val="22"/>
        </w:rPr>
        <w:t>Universiti</w:t>
      </w:r>
      <w:proofErr w:type="spellEnd"/>
      <w:r w:rsidRPr="00BC57BA">
        <w:rPr>
          <w:rFonts w:ascii="Times New Roman" w:hAnsi="Times New Roman" w:cs="Times New Roman"/>
          <w:sz w:val="22"/>
          <w:szCs w:val="22"/>
        </w:rPr>
        <w:t xml:space="preserve"> Putra Malaysia Press, 123-137</w:t>
      </w:r>
    </w:p>
    <w:p w14:paraId="58BD08AA" w14:textId="67023D65" w:rsidR="003F522F" w:rsidRPr="00BC57BA" w:rsidRDefault="003F522F" w:rsidP="00DF1ABE">
      <w:pPr>
        <w:spacing w:line="360" w:lineRule="auto"/>
        <w:rPr>
          <w:rFonts w:ascii="Times New Roman" w:hAnsi="Times New Roman" w:cs="Times New Roman"/>
          <w:sz w:val="22"/>
          <w:szCs w:val="22"/>
        </w:rPr>
      </w:pPr>
    </w:p>
    <w:p w14:paraId="5BFA2B26" w14:textId="5CF090B8" w:rsidR="003F522F" w:rsidRPr="00BC57BA" w:rsidRDefault="00261136" w:rsidP="00DF1ABE">
      <w:pPr>
        <w:spacing w:line="360" w:lineRule="auto"/>
        <w:rPr>
          <w:rFonts w:ascii="Times New Roman" w:hAnsi="Times New Roman" w:cs="Times New Roman"/>
          <w:sz w:val="22"/>
          <w:szCs w:val="22"/>
        </w:rPr>
      </w:pPr>
      <w:r w:rsidRPr="00BC57BA">
        <w:rPr>
          <w:rFonts w:ascii="Times New Roman" w:hAnsi="Times New Roman" w:cs="Times New Roman"/>
          <w:bCs/>
          <w:sz w:val="22"/>
          <w:szCs w:val="22"/>
        </w:rPr>
        <w:t xml:space="preserve">Hockey, J. (2008) ‘Practice Based Research Degrees in Art &amp; Design: Identity and Adaption’ in R. Hickman (ed.) </w:t>
      </w:r>
      <w:r w:rsidRPr="00BC57BA">
        <w:rPr>
          <w:rFonts w:ascii="Times New Roman" w:hAnsi="Times New Roman" w:cs="Times New Roman"/>
          <w:bCs/>
          <w:i/>
          <w:sz w:val="22"/>
          <w:szCs w:val="22"/>
        </w:rPr>
        <w:t>Research in Art and Design Education: Issues and Exemplars”</w:t>
      </w:r>
      <w:r w:rsidRPr="00BC57BA">
        <w:rPr>
          <w:rFonts w:ascii="Times New Roman" w:hAnsi="Times New Roman" w:cs="Times New Roman"/>
          <w:bCs/>
          <w:sz w:val="22"/>
          <w:szCs w:val="22"/>
        </w:rPr>
        <w:t>, Bristol: Intellect, 109-120</w:t>
      </w:r>
    </w:p>
    <w:p w14:paraId="3B87C580" w14:textId="77777777" w:rsidR="003F522F" w:rsidRPr="00BC57BA" w:rsidRDefault="003F522F" w:rsidP="00DF1ABE">
      <w:pPr>
        <w:spacing w:line="360" w:lineRule="auto"/>
        <w:rPr>
          <w:rFonts w:ascii="Times New Roman" w:hAnsi="Times New Roman" w:cs="Times New Roman"/>
          <w:sz w:val="22"/>
          <w:szCs w:val="22"/>
        </w:rPr>
      </w:pPr>
    </w:p>
    <w:p w14:paraId="2EC369E2" w14:textId="4E932493" w:rsidR="009E4EB5" w:rsidRPr="00BC57BA" w:rsidRDefault="009E4EB5" w:rsidP="00DF1ABE">
      <w:pPr>
        <w:spacing w:line="360" w:lineRule="auto"/>
        <w:rPr>
          <w:rFonts w:ascii="Times New Roman" w:hAnsi="Times New Roman" w:cs="Times New Roman"/>
          <w:sz w:val="22"/>
          <w:szCs w:val="22"/>
        </w:rPr>
      </w:pPr>
      <w:proofErr w:type="spellStart"/>
      <w:r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 xml:space="preserve">-DAT (2019a) </w:t>
      </w:r>
      <w:r w:rsidR="00DB7E35">
        <w:rPr>
          <w:rFonts w:ascii="Times New Roman" w:hAnsi="Times New Roman" w:cs="Times New Roman"/>
          <w:sz w:val="22"/>
          <w:szCs w:val="22"/>
        </w:rPr>
        <w:t>‘</w:t>
      </w:r>
      <w:r w:rsidRPr="00BC57BA">
        <w:rPr>
          <w:rFonts w:ascii="Times New Roman" w:hAnsi="Times New Roman" w:cs="Times New Roman"/>
          <w:sz w:val="22"/>
          <w:szCs w:val="22"/>
        </w:rPr>
        <w:t>About</w:t>
      </w:r>
      <w:r w:rsidR="00DB7E35">
        <w:rPr>
          <w:rFonts w:ascii="Times New Roman" w:hAnsi="Times New Roman" w:cs="Times New Roman"/>
          <w:sz w:val="22"/>
          <w:szCs w:val="22"/>
        </w:rPr>
        <w:t>’</w:t>
      </w:r>
      <w:r w:rsidRPr="00BC57BA">
        <w:rPr>
          <w:rFonts w:ascii="Times New Roman" w:hAnsi="Times New Roman" w:cs="Times New Roman"/>
          <w:sz w:val="22"/>
          <w:szCs w:val="22"/>
        </w:rPr>
        <w:t xml:space="preserve">, </w:t>
      </w:r>
      <w:hyperlink r:id="rId12" w:history="1">
        <w:r w:rsidRPr="00BC57BA">
          <w:rPr>
            <w:rStyle w:val="Hyperlink"/>
            <w:rFonts w:ascii="Times New Roman" w:hAnsi="Times New Roman" w:cs="Times New Roman"/>
            <w:sz w:val="22"/>
            <w:szCs w:val="22"/>
          </w:rPr>
          <w:t>https://i-dat.org/info/</w:t>
        </w:r>
      </w:hyperlink>
      <w:r w:rsidRPr="00BC57BA">
        <w:rPr>
          <w:rFonts w:ascii="Times New Roman" w:hAnsi="Times New Roman" w:cs="Times New Roman"/>
          <w:sz w:val="22"/>
          <w:szCs w:val="22"/>
        </w:rPr>
        <w:t xml:space="preserve"> last accessed 17 January 2020</w:t>
      </w:r>
    </w:p>
    <w:p w14:paraId="3699AA32" w14:textId="77777777" w:rsidR="009E4EB5" w:rsidRPr="00BC57BA" w:rsidRDefault="009E4EB5" w:rsidP="00DF1ABE">
      <w:pPr>
        <w:spacing w:line="360" w:lineRule="auto"/>
        <w:rPr>
          <w:rFonts w:ascii="Times New Roman" w:hAnsi="Times New Roman" w:cs="Times New Roman"/>
          <w:sz w:val="22"/>
          <w:szCs w:val="22"/>
        </w:rPr>
      </w:pPr>
    </w:p>
    <w:p w14:paraId="19C1D6CD" w14:textId="21EC4379" w:rsidR="009E4EB5" w:rsidRPr="00BC57BA" w:rsidRDefault="009E4EB5" w:rsidP="00DF1ABE">
      <w:pPr>
        <w:spacing w:line="360" w:lineRule="auto"/>
        <w:rPr>
          <w:rFonts w:ascii="Times New Roman" w:hAnsi="Times New Roman" w:cs="Times New Roman"/>
          <w:sz w:val="22"/>
          <w:szCs w:val="22"/>
        </w:rPr>
      </w:pPr>
      <w:proofErr w:type="spellStart"/>
      <w:r w:rsidRPr="00BC57BA">
        <w:rPr>
          <w:rFonts w:ascii="Times New Roman" w:hAnsi="Times New Roman" w:cs="Times New Roman"/>
          <w:sz w:val="22"/>
          <w:szCs w:val="22"/>
        </w:rPr>
        <w:t>i</w:t>
      </w:r>
      <w:proofErr w:type="spellEnd"/>
      <w:r w:rsidRPr="00BC57BA">
        <w:rPr>
          <w:rFonts w:ascii="Times New Roman" w:hAnsi="Times New Roman" w:cs="Times New Roman"/>
          <w:sz w:val="22"/>
          <w:szCs w:val="22"/>
        </w:rPr>
        <w:t xml:space="preserve">-DAT (2019b) </w:t>
      </w:r>
      <w:r w:rsidR="00DB7E35">
        <w:rPr>
          <w:rFonts w:ascii="Times New Roman" w:hAnsi="Times New Roman" w:cs="Times New Roman"/>
          <w:sz w:val="22"/>
          <w:szCs w:val="22"/>
        </w:rPr>
        <w:t>‘</w:t>
      </w:r>
      <w:r w:rsidRPr="00BC57BA">
        <w:rPr>
          <w:rFonts w:ascii="Times New Roman" w:hAnsi="Times New Roman" w:cs="Times New Roman"/>
          <w:sz w:val="22"/>
          <w:szCs w:val="22"/>
        </w:rPr>
        <w:t>Workshops</w:t>
      </w:r>
      <w:r w:rsidR="00DB7E35">
        <w:rPr>
          <w:rFonts w:ascii="Times New Roman" w:hAnsi="Times New Roman" w:cs="Times New Roman"/>
          <w:sz w:val="22"/>
          <w:szCs w:val="22"/>
        </w:rPr>
        <w:t>’</w:t>
      </w:r>
      <w:r w:rsidRPr="00BC57BA">
        <w:rPr>
          <w:rFonts w:ascii="Times New Roman" w:hAnsi="Times New Roman" w:cs="Times New Roman"/>
          <w:sz w:val="22"/>
          <w:szCs w:val="22"/>
        </w:rPr>
        <w:t xml:space="preserve"> </w:t>
      </w:r>
      <w:hyperlink r:id="rId13" w:history="1">
        <w:r w:rsidRPr="00BC57BA">
          <w:rPr>
            <w:rStyle w:val="Hyperlink"/>
            <w:rFonts w:ascii="Times New Roman" w:hAnsi="Times New Roman" w:cs="Times New Roman"/>
            <w:sz w:val="22"/>
            <w:szCs w:val="22"/>
          </w:rPr>
          <w:t>https://i-dat.org/environment/</w:t>
        </w:r>
      </w:hyperlink>
      <w:r w:rsidRPr="00BC57BA">
        <w:rPr>
          <w:rFonts w:ascii="Times New Roman" w:hAnsi="Times New Roman" w:cs="Times New Roman"/>
          <w:sz w:val="22"/>
          <w:szCs w:val="22"/>
        </w:rPr>
        <w:t xml:space="preserve"> last accessed 17 January 2020</w:t>
      </w:r>
    </w:p>
    <w:p w14:paraId="62640258" w14:textId="5E213EDF" w:rsidR="009B0EE0" w:rsidRPr="00BC57BA" w:rsidRDefault="009B0EE0" w:rsidP="00DF1ABE">
      <w:pPr>
        <w:spacing w:line="360" w:lineRule="auto"/>
        <w:rPr>
          <w:rFonts w:ascii="Times New Roman" w:hAnsi="Times New Roman" w:cs="Times New Roman"/>
          <w:bCs/>
          <w:sz w:val="22"/>
          <w:szCs w:val="22"/>
          <w:lang w:val="en-US"/>
        </w:rPr>
      </w:pPr>
    </w:p>
    <w:p w14:paraId="3C75D411" w14:textId="3B29200D" w:rsidR="00CF1CE9" w:rsidRPr="00BC57BA" w:rsidRDefault="00CF1CE9" w:rsidP="00DF1ABE">
      <w:pPr>
        <w:spacing w:line="360" w:lineRule="auto"/>
        <w:rPr>
          <w:rFonts w:ascii="Times New Roman" w:hAnsi="Times New Roman" w:cs="Times New Roman"/>
          <w:bCs/>
          <w:sz w:val="22"/>
          <w:szCs w:val="22"/>
        </w:rPr>
      </w:pPr>
      <w:proofErr w:type="spellStart"/>
      <w:r w:rsidRPr="00BC57BA">
        <w:rPr>
          <w:rFonts w:ascii="Times New Roman" w:hAnsi="Times New Roman" w:cs="Times New Roman"/>
          <w:bCs/>
          <w:sz w:val="22"/>
          <w:szCs w:val="22"/>
        </w:rPr>
        <w:t>Kjørup</w:t>
      </w:r>
      <w:proofErr w:type="spellEnd"/>
      <w:r w:rsidRPr="00BC57BA">
        <w:rPr>
          <w:rFonts w:ascii="Times New Roman" w:hAnsi="Times New Roman" w:cs="Times New Roman"/>
          <w:bCs/>
          <w:sz w:val="22"/>
          <w:szCs w:val="22"/>
        </w:rPr>
        <w:t>, S. (2010) ‘Pleading for Plurality: artistic and other kinds of research’ in M. Biggs and H. Karlsson (</w:t>
      </w:r>
      <w:proofErr w:type="spellStart"/>
      <w:r w:rsidRPr="00BC57BA">
        <w:rPr>
          <w:rFonts w:ascii="Times New Roman" w:hAnsi="Times New Roman" w:cs="Times New Roman"/>
          <w:bCs/>
          <w:sz w:val="22"/>
          <w:szCs w:val="22"/>
        </w:rPr>
        <w:t>eds</w:t>
      </w:r>
      <w:proofErr w:type="spellEnd"/>
      <w:r w:rsidRPr="00BC57BA">
        <w:rPr>
          <w:rFonts w:ascii="Times New Roman" w:hAnsi="Times New Roman" w:cs="Times New Roman"/>
          <w:bCs/>
          <w:sz w:val="22"/>
          <w:szCs w:val="22"/>
        </w:rPr>
        <w:t xml:space="preserve">), </w:t>
      </w:r>
      <w:r w:rsidRPr="00BC57BA">
        <w:rPr>
          <w:rFonts w:ascii="Times New Roman" w:hAnsi="Times New Roman" w:cs="Times New Roman"/>
          <w:bCs/>
          <w:i/>
          <w:sz w:val="22"/>
          <w:szCs w:val="22"/>
        </w:rPr>
        <w:t>The Routledge Companion to Research in the Arts</w:t>
      </w:r>
      <w:r w:rsidRPr="00BC57BA">
        <w:rPr>
          <w:rFonts w:ascii="Times New Roman" w:hAnsi="Times New Roman" w:cs="Times New Roman"/>
          <w:bCs/>
          <w:sz w:val="22"/>
          <w:szCs w:val="22"/>
        </w:rPr>
        <w:t>, Abingdon: Routledge, 24-43</w:t>
      </w:r>
    </w:p>
    <w:p w14:paraId="3E7EBADF" w14:textId="77777777" w:rsidR="003F522F" w:rsidRPr="00BC57BA" w:rsidRDefault="003F522F" w:rsidP="00DF1ABE">
      <w:pPr>
        <w:spacing w:line="360" w:lineRule="auto"/>
        <w:rPr>
          <w:rFonts w:ascii="Times New Roman" w:hAnsi="Times New Roman" w:cs="Times New Roman"/>
          <w:bCs/>
          <w:sz w:val="22"/>
          <w:szCs w:val="22"/>
          <w:lang w:val="en-US"/>
        </w:rPr>
      </w:pPr>
    </w:p>
    <w:p w14:paraId="6639D438" w14:textId="0A2679B5" w:rsidR="003F522F" w:rsidRPr="00BC57BA" w:rsidRDefault="00261136" w:rsidP="00DF1ABE">
      <w:pPr>
        <w:spacing w:line="360" w:lineRule="auto"/>
        <w:rPr>
          <w:rFonts w:ascii="Times New Roman" w:hAnsi="Times New Roman" w:cs="Times New Roman"/>
          <w:bCs/>
          <w:sz w:val="22"/>
          <w:szCs w:val="22"/>
          <w:lang w:val="en-US"/>
        </w:rPr>
      </w:pPr>
      <w:proofErr w:type="spellStart"/>
      <w:r w:rsidRPr="00BC57BA">
        <w:rPr>
          <w:rFonts w:ascii="Times New Roman" w:hAnsi="Times New Roman" w:cs="Times New Roman"/>
          <w:bCs/>
          <w:sz w:val="22"/>
          <w:szCs w:val="22"/>
          <w:lang w:val="en-US"/>
        </w:rPr>
        <w:t>Mantai</w:t>
      </w:r>
      <w:proofErr w:type="spellEnd"/>
      <w:r w:rsidRPr="00BC57BA">
        <w:rPr>
          <w:rFonts w:ascii="Times New Roman" w:hAnsi="Times New Roman" w:cs="Times New Roman"/>
          <w:bCs/>
          <w:sz w:val="22"/>
          <w:szCs w:val="22"/>
          <w:lang w:val="en-US"/>
        </w:rPr>
        <w:t>, L. (2019) ‘A source of sanity: The role of social support for doctoral candidates’ belonging and becoming</w:t>
      </w:r>
      <w:r w:rsidR="00DB7E35">
        <w:rPr>
          <w:rFonts w:ascii="Times New Roman" w:hAnsi="Times New Roman" w:cs="Times New Roman"/>
          <w:bCs/>
          <w:sz w:val="22"/>
          <w:szCs w:val="22"/>
          <w:lang w:val="en-US"/>
        </w:rPr>
        <w:t>’</w:t>
      </w:r>
      <w:r w:rsidRPr="00BC57BA">
        <w:rPr>
          <w:rFonts w:ascii="Times New Roman" w:hAnsi="Times New Roman" w:cs="Times New Roman"/>
          <w:bCs/>
          <w:sz w:val="22"/>
          <w:szCs w:val="22"/>
          <w:lang w:val="en-US"/>
        </w:rPr>
        <w:t xml:space="preserve">, </w:t>
      </w:r>
      <w:r w:rsidRPr="00BC57BA">
        <w:rPr>
          <w:rFonts w:ascii="Times New Roman" w:hAnsi="Times New Roman" w:cs="Times New Roman"/>
          <w:bCs/>
          <w:i/>
          <w:sz w:val="22"/>
          <w:szCs w:val="22"/>
          <w:lang w:val="en-US"/>
        </w:rPr>
        <w:t>International Journal of Doctoral Studies</w:t>
      </w:r>
      <w:r w:rsidRPr="00BC57BA">
        <w:rPr>
          <w:rFonts w:ascii="Times New Roman" w:hAnsi="Times New Roman" w:cs="Times New Roman"/>
          <w:bCs/>
          <w:sz w:val="22"/>
          <w:szCs w:val="22"/>
          <w:lang w:val="en-US"/>
        </w:rPr>
        <w:t>, 14, 367-382.</w:t>
      </w:r>
    </w:p>
    <w:p w14:paraId="12AD7DAA" w14:textId="2937CC0F" w:rsidR="003F522F" w:rsidRPr="00BC57BA" w:rsidRDefault="003F522F" w:rsidP="00DF1ABE">
      <w:pPr>
        <w:spacing w:line="360" w:lineRule="auto"/>
        <w:rPr>
          <w:rFonts w:ascii="Times New Roman" w:hAnsi="Times New Roman" w:cs="Times New Roman"/>
          <w:bCs/>
          <w:sz w:val="22"/>
          <w:szCs w:val="22"/>
          <w:lang w:val="en-US"/>
        </w:rPr>
      </w:pPr>
    </w:p>
    <w:p w14:paraId="5C9C1525" w14:textId="3FCF4C85" w:rsidR="003F522F" w:rsidRPr="00BC57BA" w:rsidRDefault="003F522F" w:rsidP="00DF1ABE">
      <w:pPr>
        <w:spacing w:line="360" w:lineRule="auto"/>
        <w:rPr>
          <w:rFonts w:ascii="Times New Roman" w:hAnsi="Times New Roman" w:cs="Times New Roman"/>
          <w:bCs/>
          <w:sz w:val="22"/>
          <w:szCs w:val="22"/>
          <w:lang w:val="en-US"/>
        </w:rPr>
      </w:pPr>
      <w:r w:rsidRPr="00BC57BA">
        <w:rPr>
          <w:rFonts w:ascii="Times New Roman" w:hAnsi="Times New Roman" w:cs="Times New Roman"/>
          <w:bCs/>
          <w:sz w:val="22"/>
          <w:szCs w:val="22"/>
        </w:rPr>
        <w:t xml:space="preserve">Newbury D. (2010) </w:t>
      </w:r>
      <w:r w:rsidR="00DB7E35">
        <w:rPr>
          <w:rFonts w:ascii="Times New Roman" w:hAnsi="Times New Roman" w:cs="Times New Roman"/>
          <w:bCs/>
          <w:sz w:val="22"/>
          <w:szCs w:val="22"/>
        </w:rPr>
        <w:t>‘</w:t>
      </w:r>
      <w:r w:rsidRPr="00BC57BA">
        <w:rPr>
          <w:rFonts w:ascii="Times New Roman" w:hAnsi="Times New Roman" w:cs="Times New Roman"/>
          <w:bCs/>
          <w:sz w:val="22"/>
          <w:szCs w:val="22"/>
        </w:rPr>
        <w:t xml:space="preserve">Research Training in the Creative Arts and Design’, in </w:t>
      </w:r>
      <w:r w:rsidR="0084496F" w:rsidRPr="00BC57BA">
        <w:rPr>
          <w:rFonts w:ascii="Times New Roman" w:hAnsi="Times New Roman" w:cs="Times New Roman"/>
          <w:bCs/>
          <w:sz w:val="22"/>
          <w:szCs w:val="22"/>
        </w:rPr>
        <w:t xml:space="preserve">M. </w:t>
      </w:r>
      <w:r w:rsidRPr="00BC57BA">
        <w:rPr>
          <w:rFonts w:ascii="Times New Roman" w:hAnsi="Times New Roman" w:cs="Times New Roman"/>
          <w:bCs/>
          <w:sz w:val="22"/>
          <w:szCs w:val="22"/>
        </w:rPr>
        <w:t>Biggs</w:t>
      </w:r>
      <w:r w:rsidR="0084496F" w:rsidRPr="00BC57BA">
        <w:rPr>
          <w:rFonts w:ascii="Times New Roman" w:hAnsi="Times New Roman" w:cs="Times New Roman"/>
          <w:bCs/>
          <w:sz w:val="22"/>
          <w:szCs w:val="22"/>
        </w:rPr>
        <w:t xml:space="preserve"> </w:t>
      </w:r>
      <w:r w:rsidRPr="00BC57BA">
        <w:rPr>
          <w:rFonts w:ascii="Times New Roman" w:hAnsi="Times New Roman" w:cs="Times New Roman"/>
          <w:bCs/>
          <w:sz w:val="22"/>
          <w:szCs w:val="22"/>
        </w:rPr>
        <w:t xml:space="preserve">&amp; </w:t>
      </w:r>
      <w:r w:rsidR="0084496F" w:rsidRPr="00BC57BA">
        <w:rPr>
          <w:rFonts w:ascii="Times New Roman" w:hAnsi="Times New Roman" w:cs="Times New Roman"/>
          <w:bCs/>
          <w:sz w:val="22"/>
          <w:szCs w:val="22"/>
        </w:rPr>
        <w:t xml:space="preserve">H. </w:t>
      </w:r>
      <w:r w:rsidRPr="00BC57BA">
        <w:rPr>
          <w:rFonts w:ascii="Times New Roman" w:hAnsi="Times New Roman" w:cs="Times New Roman"/>
          <w:bCs/>
          <w:sz w:val="22"/>
          <w:szCs w:val="22"/>
        </w:rPr>
        <w:t>Karlsson,</w:t>
      </w:r>
      <w:r w:rsidR="00CF1CE9" w:rsidRPr="00BC57BA">
        <w:rPr>
          <w:rFonts w:ascii="Times New Roman" w:hAnsi="Times New Roman" w:cs="Times New Roman"/>
          <w:bCs/>
          <w:sz w:val="22"/>
          <w:szCs w:val="22"/>
        </w:rPr>
        <w:t xml:space="preserve"> </w:t>
      </w:r>
      <w:r w:rsidRPr="00BC57BA">
        <w:rPr>
          <w:rFonts w:ascii="Times New Roman" w:hAnsi="Times New Roman" w:cs="Times New Roman"/>
          <w:bCs/>
          <w:sz w:val="22"/>
          <w:szCs w:val="22"/>
        </w:rPr>
        <w:t>(</w:t>
      </w:r>
      <w:proofErr w:type="spellStart"/>
      <w:r w:rsidRPr="00BC57BA">
        <w:rPr>
          <w:rFonts w:ascii="Times New Roman" w:hAnsi="Times New Roman" w:cs="Times New Roman"/>
          <w:bCs/>
          <w:sz w:val="22"/>
          <w:szCs w:val="22"/>
        </w:rPr>
        <w:t>eds</w:t>
      </w:r>
      <w:proofErr w:type="spellEnd"/>
      <w:r w:rsidRPr="00BC57BA">
        <w:rPr>
          <w:rFonts w:ascii="Times New Roman" w:hAnsi="Times New Roman" w:cs="Times New Roman"/>
          <w:bCs/>
          <w:sz w:val="22"/>
          <w:szCs w:val="22"/>
        </w:rPr>
        <w:t xml:space="preserve">) </w:t>
      </w:r>
      <w:r w:rsidRPr="00BC57BA">
        <w:rPr>
          <w:rFonts w:ascii="Times New Roman" w:hAnsi="Times New Roman" w:cs="Times New Roman"/>
          <w:bCs/>
          <w:i/>
          <w:sz w:val="22"/>
          <w:szCs w:val="22"/>
        </w:rPr>
        <w:t>The Routledge Companion to Research in the Arts</w:t>
      </w:r>
      <w:r w:rsidRPr="00BC57BA">
        <w:rPr>
          <w:rFonts w:ascii="Times New Roman" w:hAnsi="Times New Roman" w:cs="Times New Roman"/>
          <w:bCs/>
          <w:sz w:val="22"/>
          <w:szCs w:val="22"/>
        </w:rPr>
        <w:t>, Abingdon: Routledge, 368-387</w:t>
      </w:r>
    </w:p>
    <w:p w14:paraId="13F4A65C" w14:textId="77777777" w:rsidR="003F522F" w:rsidRPr="00BC57BA" w:rsidRDefault="003F522F" w:rsidP="00DF1ABE">
      <w:pPr>
        <w:spacing w:line="360" w:lineRule="auto"/>
        <w:rPr>
          <w:rFonts w:ascii="Times New Roman" w:hAnsi="Times New Roman" w:cs="Times New Roman"/>
          <w:bCs/>
          <w:sz w:val="22"/>
          <w:szCs w:val="22"/>
          <w:lang w:val="en-US"/>
        </w:rPr>
      </w:pPr>
    </w:p>
    <w:p w14:paraId="6AEBB948" w14:textId="2EAFB727" w:rsidR="009500EF" w:rsidRPr="00BC57BA" w:rsidRDefault="009500EF" w:rsidP="00DF1ABE">
      <w:pPr>
        <w:spacing w:line="360" w:lineRule="auto"/>
        <w:rPr>
          <w:rFonts w:ascii="Times New Roman" w:hAnsi="Times New Roman" w:cs="Times New Roman"/>
          <w:iCs/>
          <w:sz w:val="22"/>
          <w:szCs w:val="22"/>
        </w:rPr>
      </w:pPr>
      <w:r w:rsidRPr="00BC57BA">
        <w:rPr>
          <w:rFonts w:ascii="Times New Roman" w:hAnsi="Times New Roman" w:cs="Times New Roman"/>
          <w:iCs/>
          <w:sz w:val="22"/>
          <w:szCs w:val="22"/>
        </w:rPr>
        <w:t xml:space="preserve">PGR Studio, (2019) </w:t>
      </w:r>
      <w:r w:rsidR="00DB7E35">
        <w:rPr>
          <w:rFonts w:ascii="Times New Roman" w:hAnsi="Times New Roman" w:cs="Times New Roman"/>
          <w:iCs/>
          <w:sz w:val="22"/>
          <w:szCs w:val="22"/>
        </w:rPr>
        <w:t>‘</w:t>
      </w:r>
      <w:r w:rsidR="00B102F6" w:rsidRPr="00BC57BA">
        <w:rPr>
          <w:rFonts w:ascii="Times New Roman" w:hAnsi="Times New Roman" w:cs="Times New Roman"/>
          <w:iCs/>
          <w:sz w:val="22"/>
          <w:szCs w:val="22"/>
        </w:rPr>
        <w:t>An Introduction to PGR Studio</w:t>
      </w:r>
      <w:r w:rsidR="00DB7E35">
        <w:rPr>
          <w:rFonts w:ascii="Times New Roman" w:hAnsi="Times New Roman" w:cs="Times New Roman"/>
          <w:iCs/>
          <w:sz w:val="22"/>
          <w:szCs w:val="22"/>
        </w:rPr>
        <w:t>’</w:t>
      </w:r>
      <w:r w:rsidR="00B102F6" w:rsidRPr="00BC57BA">
        <w:rPr>
          <w:rFonts w:ascii="Times New Roman" w:hAnsi="Times New Roman" w:cs="Times New Roman"/>
          <w:iCs/>
          <w:sz w:val="22"/>
          <w:szCs w:val="22"/>
        </w:rPr>
        <w:t xml:space="preserve"> </w:t>
      </w:r>
      <w:hyperlink r:id="rId14" w:history="1">
        <w:r w:rsidR="00B102F6" w:rsidRPr="00BC57BA">
          <w:rPr>
            <w:rStyle w:val="Hyperlink"/>
            <w:rFonts w:ascii="Times New Roman" w:hAnsi="Times New Roman" w:cs="Times New Roman"/>
            <w:iCs/>
            <w:sz w:val="22"/>
            <w:szCs w:val="22"/>
          </w:rPr>
          <w:t>http://pgr-studio.co.uk/</w:t>
        </w:r>
      </w:hyperlink>
      <w:r w:rsidR="00B102F6" w:rsidRPr="00BC57BA">
        <w:rPr>
          <w:rFonts w:ascii="Times New Roman" w:hAnsi="Times New Roman" w:cs="Times New Roman"/>
          <w:iCs/>
          <w:sz w:val="22"/>
          <w:szCs w:val="22"/>
        </w:rPr>
        <w:t xml:space="preserve"> </w:t>
      </w:r>
      <w:r w:rsidRPr="00BC57BA">
        <w:rPr>
          <w:rFonts w:ascii="Times New Roman" w:hAnsi="Times New Roman" w:cs="Times New Roman"/>
          <w:iCs/>
          <w:sz w:val="22"/>
          <w:szCs w:val="22"/>
        </w:rPr>
        <w:t>last accessed 20 February 2020</w:t>
      </w:r>
    </w:p>
    <w:p w14:paraId="0DC7229C" w14:textId="77777777" w:rsidR="009500EF" w:rsidRPr="00BC57BA" w:rsidRDefault="009500EF" w:rsidP="00DF1ABE">
      <w:pPr>
        <w:spacing w:line="360" w:lineRule="auto"/>
        <w:rPr>
          <w:rFonts w:ascii="Times New Roman" w:hAnsi="Times New Roman" w:cs="Times New Roman"/>
          <w:bCs/>
          <w:sz w:val="22"/>
          <w:szCs w:val="22"/>
          <w:lang w:val="en-US"/>
        </w:rPr>
      </w:pPr>
    </w:p>
    <w:p w14:paraId="64697491" w14:textId="1B0A81EA" w:rsidR="009E4EB5" w:rsidRPr="00BC57BA" w:rsidRDefault="009E4EB5" w:rsidP="00DF1ABE">
      <w:pPr>
        <w:spacing w:line="360" w:lineRule="auto"/>
        <w:rPr>
          <w:rStyle w:val="Hyperlink"/>
          <w:rFonts w:ascii="Times New Roman" w:hAnsi="Times New Roman" w:cs="Times New Roman"/>
          <w:sz w:val="22"/>
          <w:szCs w:val="22"/>
        </w:rPr>
      </w:pPr>
      <w:r w:rsidRPr="00BC57BA">
        <w:rPr>
          <w:rFonts w:ascii="Times New Roman" w:hAnsi="Times New Roman" w:cs="Times New Roman"/>
          <w:sz w:val="22"/>
          <w:szCs w:val="22"/>
        </w:rPr>
        <w:t xml:space="preserve">QUT Creative Lab (2017) </w:t>
      </w:r>
      <w:r w:rsidRPr="00DB7E35">
        <w:rPr>
          <w:rFonts w:ascii="Times New Roman" w:hAnsi="Times New Roman" w:cs="Times New Roman"/>
          <w:i/>
          <w:sz w:val="22"/>
          <w:szCs w:val="22"/>
        </w:rPr>
        <w:t>Creative Lab Annual Report</w:t>
      </w:r>
      <w:r w:rsidRPr="00BC57BA">
        <w:rPr>
          <w:rFonts w:ascii="Times New Roman" w:hAnsi="Times New Roman" w:cs="Times New Roman"/>
          <w:sz w:val="22"/>
          <w:szCs w:val="22"/>
        </w:rPr>
        <w:t xml:space="preserve">, available at: </w:t>
      </w:r>
      <w:hyperlink r:id="rId15" w:history="1">
        <w:r w:rsidRPr="00BC57BA">
          <w:rPr>
            <w:rStyle w:val="Hyperlink"/>
            <w:rFonts w:ascii="Times New Roman" w:hAnsi="Times New Roman" w:cs="Times New Roman"/>
            <w:sz w:val="22"/>
            <w:szCs w:val="22"/>
          </w:rPr>
          <w:t>https://research.qut.edu.au/creativelab/wp-content/uploads/sites/29/2018/11/23477_CI-Creative-Lab-Report-October-2018-Web-F2.pdf</w:t>
        </w:r>
      </w:hyperlink>
    </w:p>
    <w:p w14:paraId="38A7EAB8" w14:textId="1CE478BA" w:rsidR="009500EF" w:rsidRPr="00BC57BA" w:rsidRDefault="009500EF" w:rsidP="00DF1ABE">
      <w:pPr>
        <w:spacing w:line="360" w:lineRule="auto"/>
        <w:rPr>
          <w:rFonts w:ascii="Times New Roman" w:hAnsi="Times New Roman" w:cs="Times New Roman"/>
          <w:sz w:val="22"/>
          <w:szCs w:val="22"/>
        </w:rPr>
      </w:pPr>
    </w:p>
    <w:p w14:paraId="03F82FEC" w14:textId="1EE38FA5" w:rsidR="009500EF" w:rsidRPr="00BC57BA" w:rsidRDefault="009500EF" w:rsidP="00DF1ABE">
      <w:pPr>
        <w:spacing w:line="360" w:lineRule="auto"/>
        <w:rPr>
          <w:rFonts w:ascii="Times New Roman" w:hAnsi="Times New Roman" w:cs="Times New Roman"/>
          <w:sz w:val="22"/>
          <w:szCs w:val="22"/>
        </w:rPr>
      </w:pPr>
      <w:r w:rsidRPr="00BC57BA">
        <w:rPr>
          <w:rFonts w:ascii="Times New Roman" w:hAnsi="Times New Roman" w:cs="Times New Roman"/>
          <w:sz w:val="22"/>
          <w:szCs w:val="22"/>
        </w:rPr>
        <w:t xml:space="preserve">QUT Design Lab (2019) </w:t>
      </w:r>
      <w:r w:rsidR="00DB7E35">
        <w:rPr>
          <w:rFonts w:ascii="Times New Roman" w:hAnsi="Times New Roman" w:cs="Times New Roman"/>
          <w:sz w:val="22"/>
          <w:szCs w:val="22"/>
        </w:rPr>
        <w:t>‘</w:t>
      </w:r>
      <w:r w:rsidRPr="00BC57BA">
        <w:rPr>
          <w:rFonts w:ascii="Times New Roman" w:hAnsi="Times New Roman" w:cs="Times New Roman"/>
          <w:sz w:val="22"/>
          <w:szCs w:val="22"/>
        </w:rPr>
        <w:t>Study with us</w:t>
      </w:r>
      <w:r w:rsidR="00DB7E35">
        <w:rPr>
          <w:rFonts w:ascii="Times New Roman" w:hAnsi="Times New Roman" w:cs="Times New Roman"/>
          <w:sz w:val="22"/>
          <w:szCs w:val="22"/>
        </w:rPr>
        <w:t>’</w:t>
      </w:r>
      <w:r w:rsidRPr="00BC57BA">
        <w:rPr>
          <w:rFonts w:ascii="Times New Roman" w:hAnsi="Times New Roman" w:cs="Times New Roman"/>
          <w:sz w:val="22"/>
          <w:szCs w:val="22"/>
        </w:rPr>
        <w:t xml:space="preserve"> </w:t>
      </w:r>
      <w:hyperlink r:id="rId16" w:history="1">
        <w:r w:rsidRPr="00BC57BA">
          <w:rPr>
            <w:rStyle w:val="Hyperlink"/>
            <w:rFonts w:ascii="Times New Roman" w:hAnsi="Times New Roman" w:cs="Times New Roman"/>
            <w:sz w:val="22"/>
            <w:szCs w:val="22"/>
          </w:rPr>
          <w:t>https://research.qut.edu.au/designlab/studywithus/</w:t>
        </w:r>
      </w:hyperlink>
      <w:r w:rsidRPr="00BC57BA">
        <w:rPr>
          <w:rFonts w:ascii="Times New Roman" w:hAnsi="Times New Roman" w:cs="Times New Roman"/>
          <w:sz w:val="22"/>
          <w:szCs w:val="22"/>
        </w:rPr>
        <w:t xml:space="preserve"> last accessed 20 February 2020</w:t>
      </w:r>
    </w:p>
    <w:p w14:paraId="1638C9AA" w14:textId="7EE3440B" w:rsidR="003F522F" w:rsidRPr="00BC57BA" w:rsidRDefault="003F522F" w:rsidP="00DF1ABE">
      <w:pPr>
        <w:spacing w:line="360" w:lineRule="auto"/>
        <w:rPr>
          <w:rFonts w:ascii="Times New Roman" w:hAnsi="Times New Roman" w:cs="Times New Roman"/>
          <w:sz w:val="22"/>
          <w:szCs w:val="22"/>
        </w:rPr>
      </w:pPr>
    </w:p>
    <w:p w14:paraId="050695FC" w14:textId="7012106E" w:rsidR="003F522F" w:rsidRPr="00BC57BA" w:rsidRDefault="00403B69" w:rsidP="00DF1ABE">
      <w:pPr>
        <w:spacing w:line="360" w:lineRule="auto"/>
        <w:rPr>
          <w:rFonts w:ascii="Times New Roman" w:hAnsi="Times New Roman" w:cs="Times New Roman"/>
          <w:bCs/>
          <w:sz w:val="22"/>
          <w:szCs w:val="22"/>
        </w:rPr>
      </w:pPr>
      <w:r w:rsidRPr="00BC57BA">
        <w:rPr>
          <w:rFonts w:ascii="Times New Roman" w:hAnsi="Times New Roman" w:cs="Times New Roman"/>
          <w:bCs/>
          <w:sz w:val="22"/>
          <w:szCs w:val="22"/>
        </w:rPr>
        <w:t xml:space="preserve">Taylor, J. (2019) </w:t>
      </w:r>
      <w:r w:rsidR="00DB7E35">
        <w:rPr>
          <w:rFonts w:ascii="Times New Roman" w:hAnsi="Times New Roman" w:cs="Times New Roman"/>
          <w:bCs/>
          <w:sz w:val="22"/>
          <w:szCs w:val="22"/>
        </w:rPr>
        <w:t>‘</w:t>
      </w:r>
      <w:r w:rsidRPr="00BC57BA">
        <w:rPr>
          <w:rFonts w:ascii="Times New Roman" w:hAnsi="Times New Roman" w:cs="Times New Roman"/>
          <w:bCs/>
          <w:sz w:val="22"/>
          <w:szCs w:val="22"/>
        </w:rPr>
        <w:t>Discourses of Dissonance: Enabling Sites of Praxis and Practice Amongst Arts and Design Doctoral Study</w:t>
      </w:r>
      <w:r w:rsidR="00DB7E35">
        <w:rPr>
          <w:rFonts w:ascii="Times New Roman" w:hAnsi="Times New Roman" w:cs="Times New Roman"/>
          <w:bCs/>
          <w:sz w:val="22"/>
          <w:szCs w:val="22"/>
        </w:rPr>
        <w:t>’</w:t>
      </w:r>
      <w:r w:rsidRPr="00BC57BA">
        <w:rPr>
          <w:rFonts w:ascii="Times New Roman" w:hAnsi="Times New Roman" w:cs="Times New Roman"/>
          <w:bCs/>
          <w:sz w:val="22"/>
          <w:szCs w:val="22"/>
        </w:rPr>
        <w:t xml:space="preserve"> in M</w:t>
      </w:r>
      <w:r w:rsidR="0084496F" w:rsidRPr="00BC57BA">
        <w:rPr>
          <w:rFonts w:ascii="Times New Roman" w:hAnsi="Times New Roman" w:cs="Times New Roman"/>
          <w:bCs/>
          <w:sz w:val="22"/>
          <w:szCs w:val="22"/>
        </w:rPr>
        <w:t>.</w:t>
      </w:r>
      <w:r w:rsidRPr="00BC57BA">
        <w:rPr>
          <w:rFonts w:ascii="Times New Roman" w:hAnsi="Times New Roman" w:cs="Times New Roman"/>
          <w:bCs/>
          <w:sz w:val="22"/>
          <w:szCs w:val="22"/>
        </w:rPr>
        <w:t xml:space="preserve"> Breeze, Y</w:t>
      </w:r>
      <w:r w:rsidR="0084496F" w:rsidRPr="00BC57BA">
        <w:rPr>
          <w:rFonts w:ascii="Times New Roman" w:hAnsi="Times New Roman" w:cs="Times New Roman"/>
          <w:bCs/>
          <w:sz w:val="22"/>
          <w:szCs w:val="22"/>
        </w:rPr>
        <w:t>.</w:t>
      </w:r>
      <w:r w:rsidRPr="00BC57BA">
        <w:rPr>
          <w:rFonts w:ascii="Times New Roman" w:hAnsi="Times New Roman" w:cs="Times New Roman"/>
          <w:bCs/>
          <w:sz w:val="22"/>
          <w:szCs w:val="22"/>
        </w:rPr>
        <w:t xml:space="preserve"> Taylor </w:t>
      </w:r>
      <w:r w:rsidR="0084496F" w:rsidRPr="00BC57BA">
        <w:rPr>
          <w:rFonts w:ascii="Times New Roman" w:hAnsi="Times New Roman" w:cs="Times New Roman"/>
          <w:bCs/>
          <w:sz w:val="22"/>
          <w:szCs w:val="22"/>
        </w:rPr>
        <w:t>&amp;</w:t>
      </w:r>
      <w:r w:rsidRPr="00BC57BA">
        <w:rPr>
          <w:rFonts w:ascii="Times New Roman" w:hAnsi="Times New Roman" w:cs="Times New Roman"/>
          <w:bCs/>
          <w:sz w:val="22"/>
          <w:szCs w:val="22"/>
        </w:rPr>
        <w:t xml:space="preserve"> C</w:t>
      </w:r>
      <w:r w:rsidR="0084496F" w:rsidRPr="00BC57BA">
        <w:rPr>
          <w:rFonts w:ascii="Times New Roman" w:hAnsi="Times New Roman" w:cs="Times New Roman"/>
          <w:bCs/>
          <w:sz w:val="22"/>
          <w:szCs w:val="22"/>
        </w:rPr>
        <w:t>.</w:t>
      </w:r>
      <w:r w:rsidRPr="00BC57BA">
        <w:rPr>
          <w:rFonts w:ascii="Times New Roman" w:hAnsi="Times New Roman" w:cs="Times New Roman"/>
          <w:bCs/>
          <w:sz w:val="22"/>
          <w:szCs w:val="22"/>
        </w:rPr>
        <w:t xml:space="preserve"> Costa, (</w:t>
      </w:r>
      <w:proofErr w:type="spellStart"/>
      <w:r w:rsidRPr="00BC57BA">
        <w:rPr>
          <w:rFonts w:ascii="Times New Roman" w:hAnsi="Times New Roman" w:cs="Times New Roman"/>
          <w:bCs/>
          <w:sz w:val="22"/>
          <w:szCs w:val="22"/>
        </w:rPr>
        <w:t>eds</w:t>
      </w:r>
      <w:proofErr w:type="spellEnd"/>
      <w:r w:rsidRPr="00BC57BA">
        <w:rPr>
          <w:rFonts w:ascii="Times New Roman" w:hAnsi="Times New Roman" w:cs="Times New Roman"/>
          <w:bCs/>
          <w:sz w:val="22"/>
          <w:szCs w:val="22"/>
        </w:rPr>
        <w:t xml:space="preserve">) </w:t>
      </w:r>
      <w:r w:rsidRPr="00BC57BA">
        <w:rPr>
          <w:rFonts w:ascii="Times New Roman" w:hAnsi="Times New Roman" w:cs="Times New Roman"/>
          <w:bCs/>
          <w:i/>
          <w:sz w:val="22"/>
          <w:szCs w:val="22"/>
        </w:rPr>
        <w:t>Time and Space in the Neoliberal University: futures and fractures in Higher Education</w:t>
      </w:r>
      <w:r w:rsidRPr="00BC57BA">
        <w:rPr>
          <w:rFonts w:ascii="Times New Roman" w:hAnsi="Times New Roman" w:cs="Times New Roman"/>
          <w:bCs/>
          <w:sz w:val="22"/>
          <w:szCs w:val="22"/>
        </w:rPr>
        <w:t xml:space="preserve">, </w:t>
      </w:r>
      <w:r w:rsidR="0084496F" w:rsidRPr="00BC57BA">
        <w:rPr>
          <w:rFonts w:ascii="Times New Roman" w:hAnsi="Times New Roman" w:cs="Times New Roman"/>
          <w:bCs/>
          <w:sz w:val="22"/>
          <w:szCs w:val="22"/>
        </w:rPr>
        <w:t xml:space="preserve">Switzerland: </w:t>
      </w:r>
      <w:r w:rsidRPr="00BC57BA">
        <w:rPr>
          <w:rFonts w:ascii="Times New Roman" w:hAnsi="Times New Roman" w:cs="Times New Roman"/>
          <w:bCs/>
          <w:sz w:val="22"/>
          <w:szCs w:val="22"/>
        </w:rPr>
        <w:t>Palgrave Macmillan, 191-220</w:t>
      </w:r>
    </w:p>
    <w:p w14:paraId="3D78CBAA" w14:textId="77777777" w:rsidR="003F522F" w:rsidRPr="00BC57BA" w:rsidRDefault="003F522F" w:rsidP="00DF1ABE">
      <w:pPr>
        <w:spacing w:line="360" w:lineRule="auto"/>
        <w:rPr>
          <w:rFonts w:ascii="Times New Roman" w:hAnsi="Times New Roman" w:cs="Times New Roman"/>
          <w:sz w:val="22"/>
          <w:szCs w:val="22"/>
        </w:rPr>
      </w:pPr>
    </w:p>
    <w:p w14:paraId="36F8CDCD" w14:textId="000D49C5" w:rsidR="003F522F" w:rsidRPr="00BC57BA" w:rsidRDefault="005239F3" w:rsidP="00DF1ABE">
      <w:pPr>
        <w:spacing w:line="360" w:lineRule="auto"/>
        <w:rPr>
          <w:rFonts w:ascii="Times New Roman" w:hAnsi="Times New Roman" w:cs="Times New Roman"/>
          <w:sz w:val="22"/>
          <w:szCs w:val="22"/>
        </w:rPr>
      </w:pPr>
      <w:proofErr w:type="spellStart"/>
      <w:r w:rsidRPr="00BC57BA">
        <w:rPr>
          <w:rFonts w:ascii="Times New Roman" w:hAnsi="Times New Roman" w:cs="Times New Roman"/>
          <w:sz w:val="22"/>
          <w:szCs w:val="22"/>
        </w:rPr>
        <w:t>Wisker</w:t>
      </w:r>
      <w:proofErr w:type="spellEnd"/>
      <w:r w:rsidRPr="00BC57BA">
        <w:rPr>
          <w:rFonts w:ascii="Times New Roman" w:hAnsi="Times New Roman" w:cs="Times New Roman"/>
          <w:sz w:val="22"/>
          <w:szCs w:val="22"/>
        </w:rPr>
        <w:t xml:space="preserve">, G. &amp; Robinson, G. (2014) ‘Experiences of the creative doctorate: Minstrels and white lines’ </w:t>
      </w:r>
      <w:r w:rsidRPr="00BC57BA">
        <w:rPr>
          <w:rFonts w:ascii="Times New Roman" w:hAnsi="Times New Roman" w:cs="Times New Roman"/>
          <w:i/>
          <w:sz w:val="22"/>
          <w:szCs w:val="22"/>
        </w:rPr>
        <w:t>Critical Studies in teaching and learning,</w:t>
      </w:r>
      <w:r w:rsidRPr="00BC57BA">
        <w:rPr>
          <w:rFonts w:ascii="Times New Roman" w:hAnsi="Times New Roman" w:cs="Times New Roman"/>
          <w:sz w:val="22"/>
          <w:szCs w:val="22"/>
        </w:rPr>
        <w:t xml:space="preserve"> 2</w:t>
      </w:r>
      <w:r w:rsidR="0084496F" w:rsidRPr="00BC57BA">
        <w:rPr>
          <w:rFonts w:ascii="Times New Roman" w:hAnsi="Times New Roman" w:cs="Times New Roman"/>
          <w:sz w:val="22"/>
          <w:szCs w:val="22"/>
        </w:rPr>
        <w:t>:</w:t>
      </w:r>
      <w:r w:rsidRPr="00BC57BA">
        <w:rPr>
          <w:rFonts w:ascii="Times New Roman" w:hAnsi="Times New Roman" w:cs="Times New Roman"/>
          <w:sz w:val="22"/>
          <w:szCs w:val="22"/>
        </w:rPr>
        <w:t>2, 49-67</w:t>
      </w:r>
    </w:p>
    <w:p w14:paraId="608A6831" w14:textId="77777777" w:rsidR="003F522F" w:rsidRPr="00BC57BA" w:rsidRDefault="003F522F" w:rsidP="00DF1ABE">
      <w:pPr>
        <w:spacing w:line="360" w:lineRule="auto"/>
        <w:rPr>
          <w:rFonts w:ascii="Times New Roman" w:hAnsi="Times New Roman" w:cs="Times New Roman"/>
          <w:sz w:val="22"/>
          <w:szCs w:val="22"/>
        </w:rPr>
      </w:pPr>
    </w:p>
    <w:p w14:paraId="29163505" w14:textId="542E5B1D" w:rsidR="003F522F" w:rsidRPr="00BC57BA" w:rsidRDefault="003F522F" w:rsidP="00DF1ABE">
      <w:pPr>
        <w:spacing w:line="360" w:lineRule="auto"/>
        <w:rPr>
          <w:rFonts w:ascii="Times New Roman" w:hAnsi="Times New Roman" w:cs="Times New Roman"/>
          <w:sz w:val="22"/>
          <w:szCs w:val="22"/>
        </w:rPr>
      </w:pPr>
      <w:proofErr w:type="spellStart"/>
      <w:r w:rsidRPr="00BC57BA">
        <w:rPr>
          <w:rFonts w:ascii="Times New Roman" w:hAnsi="Times New Roman" w:cs="Times New Roman"/>
          <w:sz w:val="22"/>
          <w:szCs w:val="22"/>
        </w:rPr>
        <w:t>Wisker</w:t>
      </w:r>
      <w:proofErr w:type="spellEnd"/>
      <w:r w:rsidRPr="00BC57BA">
        <w:rPr>
          <w:rFonts w:ascii="Times New Roman" w:hAnsi="Times New Roman" w:cs="Times New Roman"/>
          <w:sz w:val="22"/>
          <w:szCs w:val="22"/>
        </w:rPr>
        <w:t xml:space="preserve">, G. &amp; Robinson, G. (2009) ‘Encouraging postgraduate students of literature and art to cross conceptual thresholds’, </w:t>
      </w:r>
      <w:r w:rsidRPr="00BC57BA">
        <w:rPr>
          <w:rFonts w:ascii="Times New Roman" w:hAnsi="Times New Roman" w:cs="Times New Roman"/>
          <w:i/>
          <w:iCs/>
          <w:sz w:val="22"/>
          <w:szCs w:val="22"/>
        </w:rPr>
        <w:t>Innovations in Education and Teaching International</w:t>
      </w:r>
      <w:r w:rsidRPr="00BC57BA">
        <w:rPr>
          <w:rFonts w:ascii="Times New Roman" w:hAnsi="Times New Roman" w:cs="Times New Roman"/>
          <w:sz w:val="22"/>
          <w:szCs w:val="22"/>
        </w:rPr>
        <w:t>, 46</w:t>
      </w:r>
      <w:r w:rsidR="0084496F" w:rsidRPr="00BC57BA">
        <w:rPr>
          <w:rFonts w:ascii="Times New Roman" w:hAnsi="Times New Roman" w:cs="Times New Roman"/>
          <w:sz w:val="22"/>
          <w:szCs w:val="22"/>
        </w:rPr>
        <w:t>:</w:t>
      </w:r>
      <w:r w:rsidRPr="00BC57BA">
        <w:rPr>
          <w:rFonts w:ascii="Times New Roman" w:hAnsi="Times New Roman" w:cs="Times New Roman"/>
          <w:sz w:val="22"/>
          <w:szCs w:val="22"/>
        </w:rPr>
        <w:t>3</w:t>
      </w:r>
      <w:r w:rsidR="0084496F" w:rsidRPr="00BC57BA">
        <w:rPr>
          <w:rFonts w:ascii="Times New Roman" w:hAnsi="Times New Roman" w:cs="Times New Roman"/>
          <w:sz w:val="22"/>
          <w:szCs w:val="22"/>
        </w:rPr>
        <w:t>,</w:t>
      </w:r>
      <w:r w:rsidRPr="00BC57BA">
        <w:rPr>
          <w:rFonts w:ascii="Times New Roman" w:hAnsi="Times New Roman" w:cs="Times New Roman"/>
          <w:sz w:val="22"/>
          <w:szCs w:val="22"/>
        </w:rPr>
        <w:t xml:space="preserve"> 317-330</w:t>
      </w:r>
    </w:p>
    <w:p w14:paraId="2343D466" w14:textId="77777777" w:rsidR="003F522F" w:rsidRPr="00BC57BA" w:rsidRDefault="003F522F" w:rsidP="00DF1ABE">
      <w:pPr>
        <w:spacing w:line="360" w:lineRule="auto"/>
        <w:rPr>
          <w:rFonts w:ascii="Times New Roman" w:hAnsi="Times New Roman" w:cs="Times New Roman"/>
          <w:sz w:val="22"/>
          <w:szCs w:val="22"/>
        </w:rPr>
      </w:pPr>
    </w:p>
    <w:sectPr w:rsidR="003F522F" w:rsidRPr="00BC57BA" w:rsidSect="0085120F">
      <w:footerReference w:type="even" r:id="rId17"/>
      <w:footerReference w:type="default" r:id="rId18"/>
      <w:endnotePr>
        <w:numFmt w:val="decimal"/>
      </w:endnotePr>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1-06-18T12:58:00Z" w:initials="MOU">
    <w:p w14:paraId="4BD22D04" w14:textId="4820C9FF" w:rsidR="00D80773" w:rsidRDefault="00D80773">
      <w:pPr>
        <w:pStyle w:val="CommentText"/>
      </w:pPr>
      <w:r>
        <w:rPr>
          <w:rStyle w:val="CommentReference"/>
        </w:rPr>
        <w:annotationRef/>
      </w:r>
      <w:r>
        <w:t>Q1</w:t>
      </w:r>
    </w:p>
  </w:comment>
  <w:comment w:id="1" w:author="Microsoft Office User" w:date="2021-06-18T12:59:00Z" w:initials="MOU">
    <w:p w14:paraId="2CF2061E" w14:textId="1F20BD6B" w:rsidR="00D80773" w:rsidRDefault="00D80773">
      <w:pPr>
        <w:pStyle w:val="CommentText"/>
      </w:pPr>
      <w:r>
        <w:rPr>
          <w:rStyle w:val="CommentReference"/>
        </w:rPr>
        <w:annotationRef/>
      </w:r>
      <w:r>
        <w:t>Q2</w:t>
      </w:r>
    </w:p>
  </w:comment>
  <w:comment w:id="2" w:author="Microsoft Office User" w:date="2021-06-18T12:59:00Z" w:initials="MOU">
    <w:p w14:paraId="19DAFFA6" w14:textId="4029666A" w:rsidR="00D80773" w:rsidRDefault="00D80773">
      <w:pPr>
        <w:pStyle w:val="CommentText"/>
      </w:pPr>
      <w:r>
        <w:rPr>
          <w:rStyle w:val="CommentReference"/>
        </w:rPr>
        <w:annotationRef/>
      </w:r>
      <w:r>
        <w:t>Q3</w:t>
      </w:r>
    </w:p>
  </w:comment>
  <w:comment w:id="3" w:author="Microsoft Office User" w:date="2021-06-18T13:01:00Z" w:initials="MOU">
    <w:p w14:paraId="0F4AB96B" w14:textId="1AB4E984" w:rsidR="00D80773" w:rsidRDefault="00D80773">
      <w:pPr>
        <w:pStyle w:val="CommentText"/>
      </w:pPr>
      <w:r>
        <w:rPr>
          <w:rStyle w:val="CommentReference"/>
        </w:rPr>
        <w:annotationRef/>
      </w:r>
      <w:r>
        <w:t>Q4</w:t>
      </w:r>
    </w:p>
  </w:comment>
  <w:comment w:id="4" w:author="Microsoft Office User" w:date="2021-06-18T13:01:00Z" w:initials="MOU">
    <w:p w14:paraId="296F2EF7" w14:textId="592D9516" w:rsidR="00D80773" w:rsidRDefault="00D80773">
      <w:pPr>
        <w:pStyle w:val="CommentText"/>
      </w:pPr>
      <w:r>
        <w:rPr>
          <w:rStyle w:val="CommentReference"/>
        </w:rPr>
        <w:annotationRef/>
      </w:r>
      <w:r>
        <w:t>Q5</w:t>
      </w:r>
    </w:p>
  </w:comment>
  <w:comment w:id="5" w:author="Microsoft Office User" w:date="2021-06-18T13:20:00Z" w:initials="MOU">
    <w:p w14:paraId="156C60EB" w14:textId="72783989" w:rsidR="0045506A" w:rsidRDefault="0045506A">
      <w:pPr>
        <w:pStyle w:val="CommentText"/>
      </w:pPr>
      <w:r>
        <w:rPr>
          <w:rStyle w:val="CommentReference"/>
        </w:rPr>
        <w:annotationRef/>
      </w:r>
      <w:r>
        <w:t>Q6</w:t>
      </w:r>
    </w:p>
  </w:comment>
  <w:comment w:id="6" w:author="Microsoft Office User" w:date="2021-06-18T13:02:00Z" w:initials="MOU">
    <w:p w14:paraId="466D6E9E" w14:textId="17D02635" w:rsidR="00D80773" w:rsidRDefault="00D80773">
      <w:pPr>
        <w:pStyle w:val="CommentText"/>
      </w:pPr>
      <w:r>
        <w:rPr>
          <w:rStyle w:val="CommentReference"/>
        </w:rPr>
        <w:annotationRef/>
      </w:r>
      <w:r>
        <w:t>Q</w:t>
      </w:r>
      <w:r w:rsidR="0045506A">
        <w:t>7</w:t>
      </w:r>
    </w:p>
  </w:comment>
  <w:comment w:id="7" w:author="Microsoft Office User" w:date="2021-06-18T13:02:00Z" w:initials="MOU">
    <w:p w14:paraId="3DA49B03" w14:textId="2686CDB0" w:rsidR="00D80773" w:rsidRDefault="00D80773">
      <w:pPr>
        <w:pStyle w:val="CommentText"/>
      </w:pPr>
      <w:r>
        <w:rPr>
          <w:rStyle w:val="CommentReference"/>
        </w:rPr>
        <w:annotationRef/>
      </w:r>
      <w:r>
        <w:t>Q</w:t>
      </w:r>
      <w:r w:rsidR="0045506A">
        <w:t>8</w:t>
      </w:r>
    </w:p>
  </w:comment>
  <w:comment w:id="8" w:author="Microsoft Office User" w:date="2021-06-18T13:02:00Z" w:initials="MOU">
    <w:p w14:paraId="285FE5C7" w14:textId="7DBAEB64" w:rsidR="00D80773" w:rsidRDefault="00D80773">
      <w:pPr>
        <w:pStyle w:val="CommentText"/>
      </w:pPr>
      <w:r>
        <w:rPr>
          <w:rStyle w:val="CommentReference"/>
        </w:rPr>
        <w:annotationRef/>
      </w:r>
      <w:r>
        <w:t>Q</w:t>
      </w:r>
      <w:r w:rsidR="0045506A">
        <w:t>9</w:t>
      </w:r>
    </w:p>
  </w:comment>
  <w:comment w:id="9" w:author="Microsoft Office User" w:date="2021-06-18T13:02:00Z" w:initials="MOU">
    <w:p w14:paraId="10F830F4" w14:textId="0E9D3F6D" w:rsidR="00D80773" w:rsidRDefault="00D80773">
      <w:pPr>
        <w:pStyle w:val="CommentText"/>
      </w:pPr>
      <w:r>
        <w:rPr>
          <w:rStyle w:val="CommentReference"/>
        </w:rPr>
        <w:annotationRef/>
      </w:r>
      <w:r>
        <w:t>Q</w:t>
      </w:r>
      <w:r w:rsidR="0045506A">
        <w:t>10</w:t>
      </w:r>
    </w:p>
  </w:comment>
  <w:comment w:id="10" w:author="Microsoft Office User" w:date="2021-06-18T13:03:00Z" w:initials="MOU">
    <w:p w14:paraId="47A3D302" w14:textId="5E08390E" w:rsidR="00D80773" w:rsidRDefault="00D80773">
      <w:pPr>
        <w:pStyle w:val="CommentText"/>
      </w:pPr>
      <w:r>
        <w:rPr>
          <w:rStyle w:val="CommentReference"/>
        </w:rPr>
        <w:annotationRef/>
      </w:r>
      <w:r>
        <w:t>Q1</w:t>
      </w:r>
      <w:r w:rsidR="0045506A">
        <w:t>1</w:t>
      </w:r>
    </w:p>
  </w:comment>
  <w:comment w:id="11" w:author="Microsoft Office User" w:date="2021-06-18T13:03:00Z" w:initials="MOU">
    <w:p w14:paraId="7DA3334F" w14:textId="06478252" w:rsidR="00D80773" w:rsidRDefault="00D80773">
      <w:pPr>
        <w:pStyle w:val="CommentText"/>
      </w:pPr>
      <w:r>
        <w:rPr>
          <w:rStyle w:val="CommentReference"/>
        </w:rPr>
        <w:annotationRef/>
      </w:r>
      <w:r>
        <w:t>Q1</w:t>
      </w:r>
      <w:r w:rsidR="0045506A">
        <w:t>2</w:t>
      </w:r>
    </w:p>
  </w:comment>
  <w:comment w:id="12" w:author="Microsoft Office User" w:date="2021-06-18T13:03:00Z" w:initials="MOU">
    <w:p w14:paraId="47DB4AA2" w14:textId="5D683970" w:rsidR="00D80773" w:rsidRDefault="00D80773">
      <w:pPr>
        <w:pStyle w:val="CommentText"/>
      </w:pPr>
      <w:r>
        <w:rPr>
          <w:rStyle w:val="CommentReference"/>
        </w:rPr>
        <w:annotationRef/>
      </w:r>
      <w:r>
        <w:t>Q1</w:t>
      </w:r>
      <w:r w:rsidR="0045506A">
        <w:t>3</w:t>
      </w:r>
    </w:p>
  </w:comment>
  <w:comment w:id="13" w:author="Microsoft Office User" w:date="2021-06-18T13:03:00Z" w:initials="MOU">
    <w:p w14:paraId="5E51801B" w14:textId="4F4A42D1" w:rsidR="00D80773" w:rsidRDefault="00D80773">
      <w:pPr>
        <w:pStyle w:val="CommentText"/>
      </w:pPr>
      <w:r>
        <w:rPr>
          <w:rStyle w:val="CommentReference"/>
        </w:rPr>
        <w:annotationRef/>
      </w:r>
      <w:r>
        <w:t>Q1</w:t>
      </w:r>
      <w:r w:rsidR="0045506A">
        <w:t>4</w:t>
      </w:r>
    </w:p>
  </w:comment>
  <w:comment w:id="14" w:author="Microsoft Office User" w:date="2021-06-18T13:03:00Z" w:initials="MOU">
    <w:p w14:paraId="4F7DE19C" w14:textId="5E2ED8E1" w:rsidR="00D80773" w:rsidRDefault="00D80773">
      <w:pPr>
        <w:pStyle w:val="CommentText"/>
      </w:pPr>
      <w:r>
        <w:rPr>
          <w:rStyle w:val="CommentReference"/>
        </w:rPr>
        <w:annotationRef/>
      </w:r>
      <w:r>
        <w:t>Q1</w:t>
      </w:r>
      <w:r w:rsidR="0045506A">
        <w:t>5</w:t>
      </w:r>
    </w:p>
  </w:comment>
  <w:comment w:id="15" w:author="Microsoft Office User" w:date="2021-06-18T13:06:00Z" w:initials="MOU">
    <w:p w14:paraId="26B663B8" w14:textId="6B96EC2D" w:rsidR="00D80773" w:rsidRDefault="00D80773">
      <w:pPr>
        <w:pStyle w:val="CommentText"/>
      </w:pPr>
      <w:r>
        <w:rPr>
          <w:rStyle w:val="CommentReference"/>
        </w:rPr>
        <w:annotationRef/>
      </w:r>
      <w:r>
        <w:t>Q1</w:t>
      </w:r>
      <w:r w:rsidR="0045506A">
        <w:t>6</w:t>
      </w:r>
    </w:p>
  </w:comment>
  <w:comment w:id="16" w:author="Microsoft Office User" w:date="2021-06-18T13:06:00Z" w:initials="MOU">
    <w:p w14:paraId="27F24B40" w14:textId="5F04563C" w:rsidR="00D80773" w:rsidRDefault="00D80773">
      <w:pPr>
        <w:pStyle w:val="CommentText"/>
      </w:pPr>
      <w:r>
        <w:rPr>
          <w:rStyle w:val="CommentReference"/>
        </w:rPr>
        <w:annotationRef/>
      </w:r>
      <w:r>
        <w:t>Q1</w:t>
      </w:r>
      <w:r w:rsidR="0045506A">
        <w:t>7</w:t>
      </w:r>
    </w:p>
  </w:comment>
  <w:comment w:id="17" w:author="Microsoft Office User" w:date="2021-06-18T13:07:00Z" w:initials="MOU">
    <w:p w14:paraId="5A354A40" w14:textId="2B4518F6" w:rsidR="00D80773" w:rsidRDefault="00D80773">
      <w:pPr>
        <w:pStyle w:val="CommentText"/>
      </w:pPr>
      <w:r>
        <w:rPr>
          <w:rStyle w:val="CommentReference"/>
        </w:rPr>
        <w:annotationRef/>
      </w:r>
      <w:r>
        <w:t>Q1</w:t>
      </w:r>
      <w:r w:rsidR="0045506A">
        <w:t>8</w:t>
      </w:r>
    </w:p>
  </w:comment>
  <w:comment w:id="18" w:author="Microsoft Office User" w:date="2021-06-18T13:07:00Z" w:initials="MOU">
    <w:p w14:paraId="6E910005" w14:textId="6BC1926B" w:rsidR="00D80773" w:rsidRDefault="00D80773">
      <w:pPr>
        <w:pStyle w:val="CommentText"/>
      </w:pPr>
      <w:r>
        <w:rPr>
          <w:rStyle w:val="CommentReference"/>
        </w:rPr>
        <w:annotationRef/>
      </w:r>
      <w:r>
        <w:t>Q1</w:t>
      </w:r>
      <w:r w:rsidR="0045506A">
        <w:t>9</w:t>
      </w:r>
    </w:p>
  </w:comment>
  <w:comment w:id="19" w:author="Microsoft Office User" w:date="2021-06-18T13:07:00Z" w:initials="MOU">
    <w:p w14:paraId="704C6A85" w14:textId="25AD3C1E" w:rsidR="00D80773" w:rsidRDefault="00D80773">
      <w:pPr>
        <w:pStyle w:val="CommentText"/>
      </w:pPr>
      <w:r>
        <w:rPr>
          <w:rStyle w:val="CommentReference"/>
        </w:rPr>
        <w:annotationRef/>
      </w:r>
      <w:r>
        <w:t>Q</w:t>
      </w:r>
      <w:r w:rsidR="0045506A">
        <w:t>20</w:t>
      </w:r>
    </w:p>
  </w:comment>
  <w:comment w:id="20" w:author="Microsoft Office User" w:date="2021-06-18T13:07:00Z" w:initials="MOU">
    <w:p w14:paraId="7277C977" w14:textId="3C755648" w:rsidR="00D80773" w:rsidRDefault="00D80773">
      <w:pPr>
        <w:pStyle w:val="CommentText"/>
      </w:pPr>
      <w:r>
        <w:rPr>
          <w:rStyle w:val="CommentReference"/>
        </w:rPr>
        <w:annotationRef/>
      </w:r>
      <w:r>
        <w:t>Q2</w:t>
      </w:r>
      <w:r w:rsidR="0045506A">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BD22D04" w15:done="0"/>
  <w15:commentEx w15:paraId="2CF2061E" w15:done="0"/>
  <w15:commentEx w15:paraId="19DAFFA6" w15:done="0"/>
  <w15:commentEx w15:paraId="0F4AB96B" w15:done="0"/>
  <w15:commentEx w15:paraId="296F2EF7" w15:done="0"/>
  <w15:commentEx w15:paraId="156C60EB" w15:done="0"/>
  <w15:commentEx w15:paraId="466D6E9E" w15:done="0"/>
  <w15:commentEx w15:paraId="3DA49B03" w15:done="0"/>
  <w15:commentEx w15:paraId="285FE5C7" w15:done="0"/>
  <w15:commentEx w15:paraId="10F830F4" w15:done="0"/>
  <w15:commentEx w15:paraId="47A3D302" w15:done="0"/>
  <w15:commentEx w15:paraId="7DA3334F" w15:done="0"/>
  <w15:commentEx w15:paraId="47DB4AA2" w15:done="0"/>
  <w15:commentEx w15:paraId="5E51801B" w15:done="0"/>
  <w15:commentEx w15:paraId="4F7DE19C" w15:done="0"/>
  <w15:commentEx w15:paraId="26B663B8" w15:done="0"/>
  <w15:commentEx w15:paraId="27F24B40" w15:done="0"/>
  <w15:commentEx w15:paraId="5A354A40" w15:done="0"/>
  <w15:commentEx w15:paraId="6E910005" w15:done="0"/>
  <w15:commentEx w15:paraId="704C6A85" w15:done="0"/>
  <w15:commentEx w15:paraId="7277C9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7B916" w16cex:dateUtc="2021-02-17T15:47:00Z"/>
  <w16cex:commentExtensible w16cex:durableId="23D7AEB9" w16cex:dateUtc="2021-02-17T15:03:00Z"/>
  <w16cex:commentExtensible w16cex:durableId="23D7B04D" w16cex:dateUtc="2021-02-17T15:10:00Z"/>
  <w16cex:commentExtensible w16cex:durableId="23D7B0C7" w16cex:dateUtc="2021-02-17T15:12:00Z"/>
  <w16cex:commentExtensible w16cex:durableId="23D7B116" w16cex:dateUtc="2021-02-17T15:13:00Z"/>
  <w16cex:commentExtensible w16cex:durableId="23D7B16B" w16cex:dateUtc="2021-02-17T15:14:00Z"/>
  <w16cex:commentExtensible w16cex:durableId="23D7B253" w16cex:dateUtc="2021-02-17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D22D04" w16cid:durableId="24771713"/>
  <w16cid:commentId w16cid:paraId="2CF2061E" w16cid:durableId="24771727"/>
  <w16cid:commentId w16cid:paraId="19DAFFA6" w16cid:durableId="24771731"/>
  <w16cid:commentId w16cid:paraId="0F4AB96B" w16cid:durableId="24771795"/>
  <w16cid:commentId w16cid:paraId="296F2EF7" w16cid:durableId="247717B8"/>
  <w16cid:commentId w16cid:paraId="156C60EB" w16cid:durableId="24771C29"/>
  <w16cid:commentId w16cid:paraId="466D6E9E" w16cid:durableId="247717D7"/>
  <w16cid:commentId w16cid:paraId="3DA49B03" w16cid:durableId="247717E3"/>
  <w16cid:commentId w16cid:paraId="285FE5C7" w16cid:durableId="247717EE"/>
  <w16cid:commentId w16cid:paraId="10F830F4" w16cid:durableId="247717F6"/>
  <w16cid:commentId w16cid:paraId="47A3D302" w16cid:durableId="2477180C"/>
  <w16cid:commentId w16cid:paraId="7DA3334F" w16cid:durableId="24771819"/>
  <w16cid:commentId w16cid:paraId="47DB4AA2" w16cid:durableId="24771820"/>
  <w16cid:commentId w16cid:paraId="5E51801B" w16cid:durableId="24771830"/>
  <w16cid:commentId w16cid:paraId="4F7DE19C" w16cid:durableId="24771838"/>
  <w16cid:commentId w16cid:paraId="26B663B8" w16cid:durableId="247718C5"/>
  <w16cid:commentId w16cid:paraId="27F24B40" w16cid:durableId="247718EB"/>
  <w16cid:commentId w16cid:paraId="5A354A40" w16cid:durableId="247718F9"/>
  <w16cid:commentId w16cid:paraId="6E910005" w16cid:durableId="24771902"/>
  <w16cid:commentId w16cid:paraId="704C6A85" w16cid:durableId="2477190F"/>
  <w16cid:commentId w16cid:paraId="7277C977" w16cid:durableId="247719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C39F7" w14:textId="77777777" w:rsidR="0015708F" w:rsidRDefault="0015708F" w:rsidP="00473A46">
      <w:r>
        <w:separator/>
      </w:r>
    </w:p>
  </w:endnote>
  <w:endnote w:type="continuationSeparator" w:id="0">
    <w:p w14:paraId="321367D1" w14:textId="77777777" w:rsidR="0015708F" w:rsidRDefault="0015708F" w:rsidP="00473A46">
      <w:r>
        <w:continuationSeparator/>
      </w:r>
    </w:p>
  </w:endnote>
  <w:endnote w:id="1">
    <w:p w14:paraId="614B30F3" w14:textId="4E59FA8D" w:rsidR="0095497F" w:rsidRDefault="0095497F">
      <w:pPr>
        <w:pStyle w:val="EndnoteText"/>
      </w:pPr>
      <w:r>
        <w:rPr>
          <w:rStyle w:val="EndnoteReference"/>
        </w:rPr>
        <w:endnoteRef/>
      </w:r>
      <w:r>
        <w:t xml:space="preserve"> Whilst this chapter focuses on critical interrogation of different lived experiences of supporting practice-based doctoral communities, in the PhD section of this volume I provide some more pragmatic ideas for initiatives and considerations that can be applied in your context, please see </w:t>
      </w:r>
      <w:r w:rsidR="007C6F90" w:rsidRPr="00DD06D1">
        <w:rPr>
          <w:i/>
        </w:rPr>
        <w:t>Community-building for Practice-based Doctoral Researchers: Mapping Key Dimensions for Creating Flexible Frameworks</w:t>
      </w:r>
      <w:r>
        <w:t>.</w:t>
      </w:r>
    </w:p>
  </w:endnote>
  <w:endnote w:id="2">
    <w:p w14:paraId="5FDE87E6" w14:textId="342ED43F" w:rsidR="00843C07" w:rsidRDefault="00843C07">
      <w:pPr>
        <w:pStyle w:val="EndnoteText"/>
      </w:pPr>
      <w:r>
        <w:rPr>
          <w:rStyle w:val="EndnoteReference"/>
        </w:rPr>
        <w:endnoteRef/>
      </w:r>
      <w:r>
        <w:t xml:space="preserve"> </w:t>
      </w:r>
      <w:r w:rsidRPr="00BC57BA">
        <w:rPr>
          <w:rFonts w:ascii="Times New Roman" w:hAnsi="Times New Roman" w:cs="Times New Roman"/>
          <w:sz w:val="22"/>
          <w:szCs w:val="22"/>
        </w:rPr>
        <w:t>(</w:t>
      </w:r>
      <w:r w:rsidRPr="00843C07">
        <w:rPr>
          <w:rFonts w:ascii="Times New Roman" w:hAnsi="Times New Roman" w:cs="Times New Roman"/>
          <w:sz w:val="22"/>
          <w:szCs w:val="22"/>
        </w:rPr>
        <w:t xml:space="preserve"> </w:t>
      </w:r>
      <w:proofErr w:type="spellStart"/>
      <w:r w:rsidRPr="00BC57BA">
        <w:rPr>
          <w:rFonts w:ascii="Times New Roman" w:hAnsi="Times New Roman" w:cs="Times New Roman"/>
          <w:sz w:val="22"/>
          <w:szCs w:val="22"/>
        </w:rPr>
        <w:t>Mantai</w:t>
      </w:r>
      <w:proofErr w:type="spellEnd"/>
      <w:r w:rsidRPr="00BC57BA">
        <w:rPr>
          <w:rFonts w:ascii="Times New Roman" w:hAnsi="Times New Roman" w:cs="Times New Roman"/>
          <w:sz w:val="22"/>
          <w:szCs w:val="22"/>
        </w:rPr>
        <w:t xml:space="preserve"> 2019, 368).</w:t>
      </w:r>
    </w:p>
  </w:endnote>
  <w:endnote w:id="3">
    <w:p w14:paraId="5F0B2787" w14:textId="713DF5A4" w:rsidR="00187CBF" w:rsidRDefault="00187CBF">
      <w:pPr>
        <w:pStyle w:val="EndnoteText"/>
      </w:pPr>
      <w:r>
        <w:rPr>
          <w:rStyle w:val="EndnoteReference"/>
        </w:rPr>
        <w:endnoteRef/>
      </w:r>
      <w:r>
        <w:t xml:space="preserve"> </w:t>
      </w:r>
      <w:r w:rsidRPr="00BC57BA">
        <w:rPr>
          <w:rFonts w:ascii="Times New Roman" w:hAnsi="Times New Roman" w:cs="Times New Roman"/>
          <w:sz w:val="22"/>
          <w:szCs w:val="22"/>
        </w:rPr>
        <w:t xml:space="preserve"> (Frick 2011, 127)</w:t>
      </w:r>
    </w:p>
  </w:endnote>
  <w:endnote w:id="4">
    <w:p w14:paraId="2FCFAD79" w14:textId="3968F4F2" w:rsidR="00E523D3" w:rsidRDefault="00E523D3">
      <w:pPr>
        <w:pStyle w:val="EndnoteText"/>
      </w:pPr>
      <w:r>
        <w:rPr>
          <w:rStyle w:val="EndnoteReference"/>
        </w:rPr>
        <w:endnoteRef/>
      </w:r>
      <w:r>
        <w:t xml:space="preserve"> </w:t>
      </w:r>
      <w:r w:rsidRPr="00BC57BA">
        <w:rPr>
          <w:rFonts w:ascii="Times New Roman" w:hAnsi="Times New Roman" w:cs="Times New Roman"/>
          <w:sz w:val="22"/>
          <w:szCs w:val="22"/>
        </w:rPr>
        <w:t xml:space="preserve">(Collinson 2005; Hockey 2008; </w:t>
      </w:r>
      <w:proofErr w:type="spellStart"/>
      <w:r w:rsidRPr="00BC57BA">
        <w:rPr>
          <w:rFonts w:ascii="Times New Roman" w:hAnsi="Times New Roman" w:cs="Times New Roman"/>
          <w:sz w:val="22"/>
          <w:szCs w:val="22"/>
        </w:rPr>
        <w:t>Wisker</w:t>
      </w:r>
      <w:proofErr w:type="spellEnd"/>
      <w:r w:rsidRPr="00BC57BA">
        <w:rPr>
          <w:rFonts w:ascii="Times New Roman" w:hAnsi="Times New Roman" w:cs="Times New Roman"/>
          <w:sz w:val="22"/>
          <w:szCs w:val="22"/>
        </w:rPr>
        <w:t xml:space="preserve"> and Robinson 2014)</w:t>
      </w:r>
    </w:p>
  </w:endnote>
  <w:endnote w:id="5">
    <w:p w14:paraId="5ABABDEA" w14:textId="211F94E6" w:rsidR="00E523D3" w:rsidRDefault="00E523D3">
      <w:pPr>
        <w:pStyle w:val="EndnoteText"/>
      </w:pPr>
      <w:r>
        <w:rPr>
          <w:rStyle w:val="EndnoteReference"/>
        </w:rPr>
        <w:endnoteRef/>
      </w:r>
      <w:r>
        <w:t xml:space="preserve"> </w:t>
      </w:r>
      <w:r w:rsidRPr="00BC57BA">
        <w:rPr>
          <w:rFonts w:ascii="Times New Roman" w:hAnsi="Times New Roman" w:cs="Times New Roman"/>
          <w:sz w:val="22"/>
          <w:szCs w:val="22"/>
        </w:rPr>
        <w:t>(Collinson 2005, 718)</w:t>
      </w:r>
    </w:p>
  </w:endnote>
  <w:endnote w:id="6">
    <w:p w14:paraId="0E9DD8E4" w14:textId="0A57FFA9" w:rsidR="00E523D3" w:rsidRDefault="00E523D3">
      <w:pPr>
        <w:pStyle w:val="EndnoteText"/>
      </w:pPr>
      <w:r>
        <w:rPr>
          <w:rStyle w:val="EndnoteReference"/>
        </w:rPr>
        <w:endnoteRef/>
      </w:r>
      <w:r>
        <w:t xml:space="preserve"> </w:t>
      </w:r>
      <w:r w:rsidRPr="00BC57BA">
        <w:rPr>
          <w:rFonts w:ascii="Times New Roman" w:hAnsi="Times New Roman" w:cs="Times New Roman"/>
          <w:sz w:val="22"/>
          <w:szCs w:val="22"/>
        </w:rPr>
        <w:t xml:space="preserve"> (</w:t>
      </w:r>
      <w:proofErr w:type="spellStart"/>
      <w:r w:rsidRPr="00BC57BA">
        <w:rPr>
          <w:rFonts w:ascii="Times New Roman" w:hAnsi="Times New Roman" w:cs="Times New Roman"/>
          <w:sz w:val="22"/>
          <w:szCs w:val="22"/>
        </w:rPr>
        <w:t>Wisker</w:t>
      </w:r>
      <w:proofErr w:type="spellEnd"/>
      <w:r w:rsidRPr="00BC57BA">
        <w:rPr>
          <w:rFonts w:ascii="Times New Roman" w:hAnsi="Times New Roman" w:cs="Times New Roman"/>
          <w:sz w:val="22"/>
          <w:szCs w:val="22"/>
        </w:rPr>
        <w:t xml:space="preserve"> &amp; Robinson 2009)</w:t>
      </w:r>
    </w:p>
  </w:endnote>
  <w:endnote w:id="7">
    <w:p w14:paraId="6882BE3F" w14:textId="21154EF4" w:rsidR="00E523D3" w:rsidRDefault="00E523D3">
      <w:pPr>
        <w:pStyle w:val="EndnoteText"/>
      </w:pPr>
      <w:r>
        <w:rPr>
          <w:rStyle w:val="EndnoteReference"/>
        </w:rPr>
        <w:endnoteRef/>
      </w:r>
      <w:r>
        <w:t xml:space="preserve"> </w:t>
      </w:r>
      <w:r w:rsidRPr="00BC57BA">
        <w:rPr>
          <w:rFonts w:ascii="Times New Roman" w:hAnsi="Times New Roman" w:cs="Times New Roman"/>
          <w:sz w:val="22"/>
          <w:szCs w:val="22"/>
        </w:rPr>
        <w:t xml:space="preserve"> (Newbury </w:t>
      </w:r>
      <w:r>
        <w:rPr>
          <w:rFonts w:ascii="Times New Roman" w:hAnsi="Times New Roman" w:cs="Times New Roman"/>
          <w:sz w:val="22"/>
          <w:szCs w:val="22"/>
        </w:rPr>
        <w:t xml:space="preserve"> </w:t>
      </w:r>
      <w:r w:rsidRPr="00BC57BA">
        <w:rPr>
          <w:rFonts w:ascii="Times New Roman" w:hAnsi="Times New Roman" w:cs="Times New Roman"/>
          <w:sz w:val="22"/>
          <w:szCs w:val="22"/>
        </w:rPr>
        <w:t>2010, 377)</w:t>
      </w:r>
    </w:p>
  </w:endnote>
  <w:endnote w:id="8">
    <w:p w14:paraId="7BC75BE0" w14:textId="6A968D1C" w:rsidR="00A4706A" w:rsidRPr="00BC57BA" w:rsidRDefault="00A4706A">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This and other quotations are taken from the author’s email correspondence with Emeritus Prof Janis Jeffries, December 2019 – January 2020.</w:t>
      </w:r>
    </w:p>
  </w:endnote>
  <w:endnote w:id="9">
    <w:p w14:paraId="46908773" w14:textId="54EBF599" w:rsidR="00A4706A" w:rsidRPr="00BC57BA" w:rsidRDefault="00A4706A">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This and other quotations are taken from the author’s email correspondence with Dr William Goodin January – February 2020.</w:t>
      </w:r>
    </w:p>
  </w:endnote>
  <w:endnote w:id="10">
    <w:p w14:paraId="0530FC59" w14:textId="01AE08A4" w:rsidR="00A4706A" w:rsidRPr="00BC57BA" w:rsidRDefault="00A4706A" w:rsidP="00C85917">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For a fuller discussion and reflection on </w:t>
      </w:r>
      <w:r w:rsidRPr="00BC57BA">
        <w:rPr>
          <w:rFonts w:ascii="Times New Roman" w:hAnsi="Times New Roman" w:cs="Times New Roman"/>
          <w:i/>
        </w:rPr>
        <w:t>This Is Not A Seminar</w:t>
      </w:r>
      <w:r w:rsidRPr="00BC57BA">
        <w:rPr>
          <w:rFonts w:ascii="Times New Roman" w:hAnsi="Times New Roman" w:cs="Times New Roman"/>
        </w:rPr>
        <w:t xml:space="preserve">, its pedagogic and philosophical underpinning and their positions as facilitators, practice-led researchers and ethnographer-participants see: </w:t>
      </w:r>
    </w:p>
    <w:p w14:paraId="53994AEA" w14:textId="44B4C3CF" w:rsidR="00A4706A" w:rsidRPr="00BC57BA" w:rsidRDefault="00A4706A">
      <w:pPr>
        <w:pStyle w:val="EndnoteText"/>
        <w:rPr>
          <w:rFonts w:ascii="Times New Roman" w:hAnsi="Times New Roman" w:cs="Times New Roman"/>
        </w:rPr>
      </w:pPr>
      <w:r w:rsidRPr="00BC57BA">
        <w:rPr>
          <w:rFonts w:ascii="Times New Roman" w:hAnsi="Times New Roman" w:cs="Times New Roman"/>
        </w:rPr>
        <w:t xml:space="preserve">Lyndall Adams, Christopher Kueh, Renee Newman-Storen &amp; John Ryan (2015) </w:t>
      </w:r>
      <w:r w:rsidR="00BC57BA">
        <w:rPr>
          <w:rFonts w:ascii="Times New Roman" w:hAnsi="Times New Roman" w:cs="Times New Roman"/>
        </w:rPr>
        <w:t>‘</w:t>
      </w:r>
      <w:r w:rsidRPr="00BC57BA">
        <w:rPr>
          <w:rFonts w:ascii="Times New Roman" w:hAnsi="Times New Roman" w:cs="Times New Roman"/>
        </w:rPr>
        <w:t>This is Not an Article: a reflection on Creative Research Dialogues</w:t>
      </w:r>
      <w:r w:rsidR="00BC57BA">
        <w:rPr>
          <w:rFonts w:ascii="Times New Roman" w:hAnsi="Times New Roman" w:cs="Times New Roman"/>
        </w:rPr>
        <w:t>’</w:t>
      </w:r>
      <w:r w:rsidRPr="00BC57BA">
        <w:rPr>
          <w:rFonts w:ascii="Times New Roman" w:hAnsi="Times New Roman" w:cs="Times New Roman"/>
        </w:rPr>
        <w:t xml:space="preserve"> (This is Not a Seminar), </w:t>
      </w:r>
      <w:r w:rsidRPr="00BC57BA">
        <w:rPr>
          <w:rFonts w:ascii="Times New Roman" w:hAnsi="Times New Roman" w:cs="Times New Roman"/>
          <w:i/>
        </w:rPr>
        <w:t>Educational Philosophy and Theory</w:t>
      </w:r>
      <w:r w:rsidRPr="00BC57BA">
        <w:rPr>
          <w:rFonts w:ascii="Times New Roman" w:hAnsi="Times New Roman" w:cs="Times New Roman"/>
        </w:rPr>
        <w:t>, 47:12, 1330-1347</w:t>
      </w:r>
      <w:r w:rsidR="00BC57BA">
        <w:rPr>
          <w:rFonts w:ascii="Times New Roman" w:hAnsi="Times New Roman" w:cs="Times New Roman"/>
        </w:rPr>
        <w:t>.</w:t>
      </w:r>
      <w:r w:rsidRPr="00BC57BA">
        <w:rPr>
          <w:rFonts w:ascii="Times New Roman" w:hAnsi="Times New Roman" w:cs="Times New Roman"/>
        </w:rPr>
        <w:t xml:space="preserve"> </w:t>
      </w:r>
    </w:p>
  </w:endnote>
  <w:endnote w:id="11">
    <w:p w14:paraId="61DD7D69" w14:textId="43AA0236" w:rsidR="00E523D3" w:rsidRPr="00DD06D1" w:rsidRDefault="00E523D3">
      <w:pPr>
        <w:pStyle w:val="EndnoteText"/>
        <w:rPr>
          <w:lang w:val="da-DK"/>
        </w:rPr>
      </w:pPr>
      <w:r>
        <w:rPr>
          <w:rStyle w:val="EndnoteReference"/>
        </w:rPr>
        <w:endnoteRef/>
      </w:r>
      <w:r w:rsidRPr="00DD06D1">
        <w:rPr>
          <w:lang w:val="da-DK"/>
        </w:rPr>
        <w:t xml:space="preserve"> </w:t>
      </w:r>
      <w:r w:rsidRPr="00DD06D1">
        <w:rPr>
          <w:rFonts w:ascii="Times New Roman" w:hAnsi="Times New Roman" w:cs="Times New Roman"/>
          <w:sz w:val="22"/>
          <w:szCs w:val="22"/>
          <w:lang w:val="da-DK"/>
        </w:rPr>
        <w:t xml:space="preserve"> (Adams et al 2015)</w:t>
      </w:r>
    </w:p>
  </w:endnote>
  <w:endnote w:id="12">
    <w:p w14:paraId="79612510" w14:textId="534D5C8D" w:rsidR="00E523D3" w:rsidRPr="00DD06D1" w:rsidRDefault="00E523D3" w:rsidP="00DD06D1">
      <w:pPr>
        <w:spacing w:line="360" w:lineRule="auto"/>
        <w:ind w:right="515"/>
        <w:rPr>
          <w:lang w:val="da-DK"/>
        </w:rPr>
      </w:pPr>
      <w:r>
        <w:rPr>
          <w:rStyle w:val="EndnoteReference"/>
        </w:rPr>
        <w:endnoteRef/>
      </w:r>
      <w:r w:rsidRPr="00DD06D1">
        <w:rPr>
          <w:lang w:val="da-DK"/>
        </w:rPr>
        <w:t xml:space="preserve"> </w:t>
      </w:r>
      <w:r w:rsidRPr="00DD06D1">
        <w:rPr>
          <w:rFonts w:ascii="Times New Roman" w:hAnsi="Times New Roman" w:cs="Times New Roman"/>
          <w:sz w:val="22"/>
          <w:szCs w:val="22"/>
          <w:lang w:val="da-DK"/>
        </w:rPr>
        <w:t>(Adams et al 2015, 1336)</w:t>
      </w:r>
    </w:p>
  </w:endnote>
  <w:endnote w:id="13">
    <w:p w14:paraId="060DDBE6" w14:textId="25E698E6" w:rsidR="00E523D3" w:rsidRPr="00DD06D1" w:rsidRDefault="00E523D3">
      <w:pPr>
        <w:pStyle w:val="EndnoteText"/>
        <w:rPr>
          <w:lang w:val="da-DK"/>
        </w:rPr>
      </w:pPr>
      <w:r>
        <w:rPr>
          <w:rStyle w:val="EndnoteReference"/>
        </w:rPr>
        <w:endnoteRef/>
      </w:r>
      <w:r w:rsidRPr="00DD06D1">
        <w:rPr>
          <w:lang w:val="da-DK"/>
        </w:rPr>
        <w:t xml:space="preserve"> </w:t>
      </w:r>
      <w:r w:rsidRPr="00DD06D1">
        <w:rPr>
          <w:rFonts w:ascii="Times New Roman" w:hAnsi="Times New Roman" w:cs="Times New Roman"/>
          <w:sz w:val="22"/>
          <w:szCs w:val="22"/>
          <w:lang w:val="da-DK"/>
        </w:rPr>
        <w:t xml:space="preserve"> (Adams et al 2015,1334)</w:t>
      </w:r>
    </w:p>
  </w:endnote>
  <w:endnote w:id="14">
    <w:p w14:paraId="34ECAA83" w14:textId="6A6057FA" w:rsidR="00E523D3" w:rsidRPr="00DD06D1" w:rsidRDefault="00E523D3">
      <w:pPr>
        <w:pStyle w:val="EndnoteText"/>
        <w:rPr>
          <w:lang w:val="da-DK"/>
        </w:rPr>
      </w:pPr>
      <w:r>
        <w:rPr>
          <w:rStyle w:val="EndnoteReference"/>
        </w:rPr>
        <w:endnoteRef/>
      </w:r>
      <w:r w:rsidRPr="00DD06D1">
        <w:rPr>
          <w:lang w:val="da-DK"/>
        </w:rPr>
        <w:t xml:space="preserve"> </w:t>
      </w:r>
      <w:r w:rsidRPr="00DD06D1">
        <w:rPr>
          <w:rFonts w:ascii="Times New Roman" w:hAnsi="Times New Roman" w:cs="Times New Roman"/>
          <w:sz w:val="22"/>
          <w:szCs w:val="22"/>
          <w:lang w:val="da-DK"/>
        </w:rPr>
        <w:t xml:space="preserve"> (Adams et al 2015, 1341)</w:t>
      </w:r>
    </w:p>
  </w:endnote>
  <w:endnote w:id="15">
    <w:p w14:paraId="18F194A4" w14:textId="2714557C" w:rsidR="00AD4DB5" w:rsidRDefault="00AD4DB5">
      <w:pPr>
        <w:pStyle w:val="EndnoteText"/>
      </w:pPr>
      <w:r>
        <w:rPr>
          <w:rStyle w:val="EndnoteReference"/>
        </w:rPr>
        <w:endnoteRef/>
      </w:r>
      <w:r>
        <w:t xml:space="preserve"> </w:t>
      </w:r>
      <w:r w:rsidRPr="00BC57BA">
        <w:rPr>
          <w:rFonts w:ascii="Times New Roman" w:hAnsi="Times New Roman" w:cs="Times New Roman"/>
          <w:sz w:val="22"/>
          <w:szCs w:val="22"/>
        </w:rPr>
        <w:t xml:space="preserve"> (Adams et al 2015, 1344)</w:t>
      </w:r>
    </w:p>
  </w:endnote>
  <w:endnote w:id="16">
    <w:p w14:paraId="5A5BD24F" w14:textId="77777777" w:rsidR="00A4706A" w:rsidRPr="00BC57BA" w:rsidRDefault="00A4706A" w:rsidP="00904ABB">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The South West Creative Technology Network is a £6.5 million project to expand the use of creative technologies across the south west of England, led by the University of the West of England and funded through Research England’s Connecting Capabilities Fund. The University of Plymouth are partners alongside Bath Spa University, Falmouth University, and industry partners Watershed in Bristol, and Kaleider in Exeter. </w:t>
      </w:r>
    </w:p>
  </w:endnote>
  <w:endnote w:id="17">
    <w:p w14:paraId="0FA00C26" w14:textId="77777777" w:rsidR="00A4706A" w:rsidRPr="00BC57BA" w:rsidRDefault="00A4706A" w:rsidP="00904ABB">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This and other quotations are taken from the author’s interview with Prof Mike Phillips, 20 December 2019.</w:t>
      </w:r>
    </w:p>
  </w:endnote>
  <w:endnote w:id="18">
    <w:p w14:paraId="37B20A41" w14:textId="06817242" w:rsidR="00AD4DB5" w:rsidRDefault="00AD4DB5">
      <w:pPr>
        <w:pStyle w:val="EndnoteText"/>
      </w:pPr>
      <w:r>
        <w:rPr>
          <w:rStyle w:val="EndnoteReference"/>
        </w:rPr>
        <w:endnoteRef/>
      </w:r>
      <w:r>
        <w:t xml:space="preserve"> </w:t>
      </w:r>
      <w:r w:rsidRPr="00BC57BA">
        <w:rPr>
          <w:rFonts w:ascii="Times New Roman" w:hAnsi="Times New Roman" w:cs="Times New Roman"/>
          <w:sz w:val="22"/>
          <w:szCs w:val="22"/>
        </w:rPr>
        <w:t xml:space="preserve"> (Design Research website 2019)</w:t>
      </w:r>
    </w:p>
  </w:endnote>
  <w:endnote w:id="19">
    <w:p w14:paraId="2BCC922A" w14:textId="5C2F4CCC" w:rsidR="00AD4DB5" w:rsidRDefault="00AD4DB5">
      <w:pPr>
        <w:pStyle w:val="EndnoteText"/>
      </w:pPr>
      <w:r>
        <w:rPr>
          <w:rStyle w:val="EndnoteReference"/>
        </w:rPr>
        <w:endnoteRef/>
      </w:r>
      <w:r>
        <w:t xml:space="preserve"> </w:t>
      </w:r>
      <w:r w:rsidRPr="00BC57BA">
        <w:rPr>
          <w:rFonts w:ascii="Times New Roman" w:hAnsi="Times New Roman" w:cs="Times New Roman"/>
          <w:sz w:val="22"/>
          <w:szCs w:val="22"/>
        </w:rPr>
        <w:t xml:space="preserve"> (QUT Design Lab, 2019)</w:t>
      </w:r>
    </w:p>
  </w:endnote>
  <w:endnote w:id="20">
    <w:p w14:paraId="07E2217D" w14:textId="1B7C97C8" w:rsidR="00A4706A" w:rsidRPr="00BC57BA" w:rsidRDefault="00A4706A">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This and other quotations are taken from the author’s interview with Prof Gavin Sade, 16 January 2020.</w:t>
      </w:r>
    </w:p>
  </w:endnote>
  <w:endnote w:id="21">
    <w:p w14:paraId="429B1B94" w14:textId="547B7125" w:rsidR="00AD4DB5" w:rsidRDefault="00AD4DB5">
      <w:pPr>
        <w:pStyle w:val="EndnoteText"/>
      </w:pPr>
      <w:r>
        <w:rPr>
          <w:rStyle w:val="EndnoteReference"/>
        </w:rPr>
        <w:endnoteRef/>
      </w:r>
      <w:r>
        <w:t xml:space="preserve"> </w:t>
      </w:r>
      <w:r w:rsidRPr="00BC57BA">
        <w:rPr>
          <w:rFonts w:ascii="Times New Roman" w:hAnsi="Times New Roman" w:cs="Times New Roman"/>
          <w:sz w:val="22"/>
          <w:szCs w:val="22"/>
        </w:rPr>
        <w:t xml:space="preserve"> (</w:t>
      </w:r>
      <w:r>
        <w:rPr>
          <w:rFonts w:ascii="Times New Roman" w:hAnsi="Times New Roman" w:cs="Times New Roman"/>
          <w:sz w:val="22"/>
          <w:szCs w:val="22"/>
        </w:rPr>
        <w:t xml:space="preserve">QUT </w:t>
      </w:r>
      <w:r w:rsidRPr="00BC57BA">
        <w:rPr>
          <w:rFonts w:ascii="Times New Roman" w:hAnsi="Times New Roman" w:cs="Times New Roman"/>
          <w:sz w:val="22"/>
          <w:szCs w:val="22"/>
        </w:rPr>
        <w:t>Creative Lab 2017, 12)</w:t>
      </w:r>
    </w:p>
  </w:endnote>
  <w:endnote w:id="22">
    <w:p w14:paraId="2357FC53" w14:textId="790EEFC4" w:rsidR="00996305" w:rsidRDefault="00996305">
      <w:pPr>
        <w:pStyle w:val="EndnoteText"/>
      </w:pPr>
      <w:r>
        <w:rPr>
          <w:rStyle w:val="EndnoteReference"/>
        </w:rPr>
        <w:endnoteRef/>
      </w:r>
      <w:r>
        <w:t xml:space="preserve"> </w:t>
      </w:r>
      <w:r w:rsidRPr="00BC57BA">
        <w:rPr>
          <w:rFonts w:ascii="Times New Roman" w:hAnsi="Times New Roman" w:cs="Times New Roman"/>
          <w:sz w:val="22"/>
          <w:szCs w:val="22"/>
        </w:rPr>
        <w:t xml:space="preserve"> (</w:t>
      </w:r>
      <w:proofErr w:type="spellStart"/>
      <w:r w:rsidRPr="00BC57BA">
        <w:rPr>
          <w:rFonts w:ascii="Times New Roman" w:hAnsi="Times New Roman" w:cs="Times New Roman"/>
          <w:sz w:val="22"/>
          <w:szCs w:val="22"/>
        </w:rPr>
        <w:t>Boultwood</w:t>
      </w:r>
      <w:proofErr w:type="spellEnd"/>
      <w:r w:rsidRPr="00BC57BA">
        <w:rPr>
          <w:rFonts w:ascii="Times New Roman" w:hAnsi="Times New Roman" w:cs="Times New Roman"/>
          <w:sz w:val="22"/>
          <w:szCs w:val="22"/>
        </w:rPr>
        <w:t xml:space="preserve"> et al. 2015)</w:t>
      </w:r>
    </w:p>
  </w:endnote>
  <w:endnote w:id="23">
    <w:p w14:paraId="5383519C" w14:textId="0C936CB5" w:rsidR="00996305" w:rsidRDefault="00996305">
      <w:pPr>
        <w:pStyle w:val="EndnoteText"/>
      </w:pPr>
      <w:r>
        <w:rPr>
          <w:rStyle w:val="EndnoteReference"/>
        </w:rPr>
        <w:endnoteRef/>
      </w:r>
      <w:r>
        <w:t xml:space="preserve"> </w:t>
      </w:r>
      <w:r w:rsidRPr="00BC57BA">
        <w:rPr>
          <w:rFonts w:ascii="Times New Roman" w:hAnsi="Times New Roman" w:cs="Times New Roman"/>
          <w:sz w:val="22"/>
          <w:szCs w:val="22"/>
        </w:rPr>
        <w:t xml:space="preserve"> (</w:t>
      </w:r>
      <w:proofErr w:type="spellStart"/>
      <w:r w:rsidRPr="00BC57BA">
        <w:rPr>
          <w:rFonts w:ascii="Times New Roman" w:hAnsi="Times New Roman" w:cs="Times New Roman"/>
          <w:sz w:val="22"/>
          <w:szCs w:val="22"/>
        </w:rPr>
        <w:t>Boultwood</w:t>
      </w:r>
      <w:proofErr w:type="spellEnd"/>
      <w:r w:rsidRPr="00BC57BA">
        <w:rPr>
          <w:rFonts w:ascii="Times New Roman" w:hAnsi="Times New Roman" w:cs="Times New Roman"/>
          <w:sz w:val="22"/>
          <w:szCs w:val="22"/>
        </w:rPr>
        <w:t xml:space="preserve"> et al 2015, 16)</w:t>
      </w:r>
    </w:p>
  </w:endnote>
  <w:endnote w:id="24">
    <w:p w14:paraId="373D92DE" w14:textId="4E6E3BED" w:rsidR="00996305" w:rsidRDefault="00996305">
      <w:pPr>
        <w:pStyle w:val="EndnoteText"/>
      </w:pPr>
      <w:r>
        <w:rPr>
          <w:rStyle w:val="EndnoteReference"/>
        </w:rPr>
        <w:endnoteRef/>
      </w:r>
      <w:r>
        <w:t xml:space="preserve"> </w:t>
      </w:r>
      <w:r w:rsidRPr="00BC57BA">
        <w:rPr>
          <w:rFonts w:ascii="Times New Roman" w:hAnsi="Times New Roman" w:cs="Times New Roman"/>
          <w:iCs/>
          <w:sz w:val="22"/>
          <w:szCs w:val="22"/>
        </w:rPr>
        <w:t xml:space="preserve"> (PGR Studio, 2019)</w:t>
      </w:r>
    </w:p>
  </w:endnote>
  <w:endnote w:id="25">
    <w:p w14:paraId="6E40CF64" w14:textId="65A7E878" w:rsidR="00996305" w:rsidRDefault="00996305">
      <w:pPr>
        <w:pStyle w:val="EndnoteText"/>
      </w:pPr>
      <w:r>
        <w:rPr>
          <w:rStyle w:val="EndnoteReference"/>
        </w:rPr>
        <w:endnoteRef/>
      </w:r>
      <w:r>
        <w:t xml:space="preserve"> </w:t>
      </w:r>
      <w:r w:rsidRPr="00BC57BA">
        <w:rPr>
          <w:rFonts w:ascii="Times New Roman" w:hAnsi="Times New Roman" w:cs="Times New Roman"/>
          <w:iCs/>
          <w:sz w:val="22"/>
          <w:szCs w:val="22"/>
        </w:rPr>
        <w:t xml:space="preserve"> (Taylor 2019, 205)</w:t>
      </w:r>
    </w:p>
  </w:endnote>
  <w:endnote w:id="26">
    <w:p w14:paraId="79815AFC" w14:textId="37000701" w:rsidR="00996305" w:rsidRDefault="00996305">
      <w:pPr>
        <w:pStyle w:val="EndnoteText"/>
      </w:pPr>
      <w:r>
        <w:rPr>
          <w:rStyle w:val="EndnoteReference"/>
        </w:rPr>
        <w:endnoteRef/>
      </w:r>
      <w:r>
        <w:t xml:space="preserve"> </w:t>
      </w:r>
      <w:r w:rsidRPr="00BC57BA">
        <w:rPr>
          <w:rFonts w:ascii="Times New Roman" w:hAnsi="Times New Roman" w:cs="Times New Roman"/>
          <w:sz w:val="22"/>
          <w:szCs w:val="22"/>
        </w:rPr>
        <w:t xml:space="preserve"> (Taylor 2019, 213)</w:t>
      </w:r>
    </w:p>
  </w:endnote>
  <w:endnote w:id="27">
    <w:p w14:paraId="07F505C8" w14:textId="712FAA03" w:rsidR="00996305" w:rsidRDefault="00996305">
      <w:pPr>
        <w:pStyle w:val="EndnoteText"/>
      </w:pPr>
      <w:r>
        <w:rPr>
          <w:rStyle w:val="EndnoteReference"/>
        </w:rPr>
        <w:endnoteRef/>
      </w:r>
      <w:r>
        <w:t xml:space="preserve"> </w:t>
      </w:r>
      <w:r w:rsidRPr="00BC57BA">
        <w:rPr>
          <w:rFonts w:ascii="Times New Roman" w:hAnsi="Times New Roman" w:cs="Times New Roman"/>
          <w:sz w:val="22"/>
          <w:szCs w:val="22"/>
        </w:rPr>
        <w:t xml:space="preserve"> (Bailey &amp; Walden 2017)</w:t>
      </w:r>
    </w:p>
  </w:endnote>
  <w:endnote w:id="28">
    <w:p w14:paraId="46896D26" w14:textId="3065954D" w:rsidR="00A4706A" w:rsidRPr="00BC57BA" w:rsidRDefault="00A4706A">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The Midlands4Cities Arts and Humanities Research Council funded Doctoral Training Partnership (DTP) comprises: the University of Birmingham and Birmingham City University; Coventry University and the University of Warwick (both in Coventry); De Montford University and the University of Leicester (both in Leicester); and Nottingham Trent University and the University of Nottingham. Midlands4Cities is an expansion of the earlier Midlands3Cities (M3C) Doctoral Training Partnership (2014-2019) which had not included the two universities in Coventry. M3C funded 439 doctoral awards between 2014 and 2018, and M4C intends to make approximately 460 awards for PhD study between 2019 and 2024</w:t>
      </w:r>
    </w:p>
  </w:endnote>
  <w:endnote w:id="29">
    <w:p w14:paraId="61F31D14" w14:textId="5AB16243" w:rsidR="00A4706A" w:rsidRPr="00BC57BA" w:rsidRDefault="00A4706A">
      <w:pPr>
        <w:pStyle w:val="EndnoteText"/>
        <w:rPr>
          <w:rFonts w:ascii="Times New Roman" w:hAnsi="Times New Roman" w:cs="Times New Roman"/>
        </w:rPr>
      </w:pPr>
      <w:r w:rsidRPr="00BC57BA">
        <w:rPr>
          <w:rStyle w:val="EndnoteReference"/>
          <w:rFonts w:ascii="Times New Roman" w:hAnsi="Times New Roman" w:cs="Times New Roman"/>
        </w:rPr>
        <w:endnoteRef/>
      </w:r>
      <w:r w:rsidRPr="00BC57BA">
        <w:rPr>
          <w:rFonts w:ascii="Times New Roman" w:hAnsi="Times New Roman" w:cs="Times New Roman"/>
        </w:rPr>
        <w:t xml:space="preserve"> This and other quotations are taken from the author’s interview with Prof Sarah Bay-Cheng, 27 January 2020.</w:t>
      </w:r>
    </w:p>
  </w:endnote>
  <w:endnote w:id="30">
    <w:p w14:paraId="1C48C96F" w14:textId="65C8AB65" w:rsidR="00A4706A" w:rsidRDefault="00A4706A">
      <w:pPr>
        <w:pStyle w:val="EndnoteText"/>
      </w:pPr>
      <w:r w:rsidRPr="00BC57BA">
        <w:rPr>
          <w:rStyle w:val="EndnoteReference"/>
          <w:rFonts w:ascii="Times New Roman" w:hAnsi="Times New Roman" w:cs="Times New Roman"/>
        </w:rPr>
        <w:endnoteRef/>
      </w:r>
      <w:r w:rsidRPr="00BC57BA">
        <w:rPr>
          <w:rFonts w:ascii="Times New Roman" w:hAnsi="Times New Roman" w:cs="Times New Roman"/>
        </w:rPr>
        <w:t xml:space="preserve"> </w:t>
      </w:r>
      <w:bookmarkStart w:id="21" w:name="_GoBack"/>
      <w:bookmarkEnd w:id="21"/>
      <w:r w:rsidRPr="00BC57BA">
        <w:rPr>
          <w:rFonts w:ascii="Times New Roman" w:hAnsi="Times New Roman" w:cs="Times New Roman"/>
        </w:rPr>
        <w:t>As with the earlier quotations from Prof Sade, this quotation is taken from the author’s interview with Prof Sade on 16 January 2020.</w:t>
      </w:r>
    </w:p>
  </w:endnote>
  <w:endnote w:id="31">
    <w:p w14:paraId="00A14AF9" w14:textId="018C43C1" w:rsidR="00996305" w:rsidRDefault="00996305">
      <w:pPr>
        <w:pStyle w:val="EndnoteText"/>
      </w:pPr>
      <w:r>
        <w:rPr>
          <w:rStyle w:val="EndnoteReference"/>
        </w:rPr>
        <w:endnoteRef/>
      </w:r>
      <w:r>
        <w:t xml:space="preserve"> </w:t>
      </w:r>
      <w:r w:rsidRPr="00BC57BA">
        <w:rPr>
          <w:rFonts w:ascii="Times New Roman" w:hAnsi="Times New Roman" w:cs="Times New Roman"/>
          <w:color w:val="000000" w:themeColor="text1"/>
          <w:sz w:val="22"/>
          <w:szCs w:val="22"/>
        </w:rPr>
        <w:t>(Kjørup 2010)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4404013"/>
      <w:docPartObj>
        <w:docPartGallery w:val="Page Numbers (Bottom of Page)"/>
        <w:docPartUnique/>
      </w:docPartObj>
    </w:sdtPr>
    <w:sdtEndPr>
      <w:rPr>
        <w:rStyle w:val="PageNumber"/>
      </w:rPr>
    </w:sdtEndPr>
    <w:sdtContent>
      <w:p w14:paraId="68C51181" w14:textId="3032692E" w:rsidR="00A4706A" w:rsidRDefault="00A4706A" w:rsidP="009E6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8E5E50" w14:textId="77777777" w:rsidR="00A4706A" w:rsidRDefault="00A4706A" w:rsidP="008E1F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0525947"/>
      <w:docPartObj>
        <w:docPartGallery w:val="Page Numbers (Bottom of Page)"/>
        <w:docPartUnique/>
      </w:docPartObj>
    </w:sdtPr>
    <w:sdtEndPr>
      <w:rPr>
        <w:rStyle w:val="PageNumber"/>
      </w:rPr>
    </w:sdtEndPr>
    <w:sdtContent>
      <w:p w14:paraId="113A3721" w14:textId="559A8C5B" w:rsidR="00A4706A" w:rsidRDefault="00A4706A" w:rsidP="009E6E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BCB35F" w14:textId="77777777" w:rsidR="00A4706A" w:rsidRDefault="00A4706A" w:rsidP="008E1F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37446" w14:textId="77777777" w:rsidR="0015708F" w:rsidRDefault="0015708F" w:rsidP="00473A46">
      <w:r>
        <w:separator/>
      </w:r>
    </w:p>
  </w:footnote>
  <w:footnote w:type="continuationSeparator" w:id="0">
    <w:p w14:paraId="204BAC5D" w14:textId="77777777" w:rsidR="0015708F" w:rsidRDefault="0015708F" w:rsidP="00473A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4ECE"/>
    <w:multiLevelType w:val="hybridMultilevel"/>
    <w:tmpl w:val="055033F2"/>
    <w:lvl w:ilvl="0" w:tplc="1E203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D15C3"/>
    <w:multiLevelType w:val="hybridMultilevel"/>
    <w:tmpl w:val="095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05173"/>
    <w:multiLevelType w:val="hybridMultilevel"/>
    <w:tmpl w:val="B978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D0B4A"/>
    <w:multiLevelType w:val="hybridMultilevel"/>
    <w:tmpl w:val="722A28AA"/>
    <w:lvl w:ilvl="0" w:tplc="23F283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C103F"/>
    <w:multiLevelType w:val="hybridMultilevel"/>
    <w:tmpl w:val="B49E7FA4"/>
    <w:lvl w:ilvl="0" w:tplc="CD12C9A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F25E55"/>
    <w:multiLevelType w:val="hybridMultilevel"/>
    <w:tmpl w:val="66C4F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EC12D2"/>
    <w:multiLevelType w:val="hybridMultilevel"/>
    <w:tmpl w:val="724662C6"/>
    <w:lvl w:ilvl="0" w:tplc="1E203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F36B5"/>
    <w:multiLevelType w:val="hybridMultilevel"/>
    <w:tmpl w:val="17F0B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6125B"/>
    <w:multiLevelType w:val="hybridMultilevel"/>
    <w:tmpl w:val="B52AC310"/>
    <w:lvl w:ilvl="0" w:tplc="1E2035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6"/>
  </w:num>
  <w:num w:numId="6">
    <w:abstractNumId w:val="0"/>
  </w:num>
  <w:num w:numId="7">
    <w:abstractNumId w:val="8"/>
  </w:num>
  <w:num w:numId="8">
    <w:abstractNumId w:val="4"/>
  </w:num>
  <w:num w:numId="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4E8"/>
    <w:rsid w:val="000076BE"/>
    <w:rsid w:val="00022BF3"/>
    <w:rsid w:val="00025D6C"/>
    <w:rsid w:val="00032222"/>
    <w:rsid w:val="00041834"/>
    <w:rsid w:val="0005771F"/>
    <w:rsid w:val="00066C85"/>
    <w:rsid w:val="00066FC3"/>
    <w:rsid w:val="00071CA9"/>
    <w:rsid w:val="000832C6"/>
    <w:rsid w:val="00087089"/>
    <w:rsid w:val="000A15DF"/>
    <w:rsid w:val="000B30AC"/>
    <w:rsid w:val="000C17A0"/>
    <w:rsid w:val="000C4359"/>
    <w:rsid w:val="000C7D3D"/>
    <w:rsid w:val="000D086A"/>
    <w:rsid w:val="000D2B7A"/>
    <w:rsid w:val="000D2B97"/>
    <w:rsid w:val="000D690B"/>
    <w:rsid w:val="000D6D3B"/>
    <w:rsid w:val="000E4440"/>
    <w:rsid w:val="000E596E"/>
    <w:rsid w:val="000F1379"/>
    <w:rsid w:val="0010664C"/>
    <w:rsid w:val="001315AC"/>
    <w:rsid w:val="00133DB6"/>
    <w:rsid w:val="001377BC"/>
    <w:rsid w:val="00140AA2"/>
    <w:rsid w:val="001439EF"/>
    <w:rsid w:val="001467F6"/>
    <w:rsid w:val="0015708F"/>
    <w:rsid w:val="001614B5"/>
    <w:rsid w:val="001769C8"/>
    <w:rsid w:val="00177C4D"/>
    <w:rsid w:val="00187CBF"/>
    <w:rsid w:val="00187CC4"/>
    <w:rsid w:val="00191307"/>
    <w:rsid w:val="001938C8"/>
    <w:rsid w:val="001A6F3E"/>
    <w:rsid w:val="001C30E2"/>
    <w:rsid w:val="001C4DFE"/>
    <w:rsid w:val="001C6AA2"/>
    <w:rsid w:val="001C6C47"/>
    <w:rsid w:val="001E46EA"/>
    <w:rsid w:val="001E6F73"/>
    <w:rsid w:val="00200B42"/>
    <w:rsid w:val="002056C1"/>
    <w:rsid w:val="00215CD1"/>
    <w:rsid w:val="002270E7"/>
    <w:rsid w:val="00240B45"/>
    <w:rsid w:val="002419B1"/>
    <w:rsid w:val="00241C2E"/>
    <w:rsid w:val="00245E95"/>
    <w:rsid w:val="002472FB"/>
    <w:rsid w:val="00250F0B"/>
    <w:rsid w:val="00256A9F"/>
    <w:rsid w:val="00261136"/>
    <w:rsid w:val="00264642"/>
    <w:rsid w:val="002B241B"/>
    <w:rsid w:val="002C3BA7"/>
    <w:rsid w:val="002D37A0"/>
    <w:rsid w:val="002F102F"/>
    <w:rsid w:val="00303E78"/>
    <w:rsid w:val="0030463B"/>
    <w:rsid w:val="0030522A"/>
    <w:rsid w:val="00305831"/>
    <w:rsid w:val="003169FC"/>
    <w:rsid w:val="00317758"/>
    <w:rsid w:val="00321F6F"/>
    <w:rsid w:val="003361E7"/>
    <w:rsid w:val="00336A2D"/>
    <w:rsid w:val="003405D7"/>
    <w:rsid w:val="00352448"/>
    <w:rsid w:val="00364857"/>
    <w:rsid w:val="00364EF0"/>
    <w:rsid w:val="0037163C"/>
    <w:rsid w:val="00372BB1"/>
    <w:rsid w:val="003864E8"/>
    <w:rsid w:val="00391B1F"/>
    <w:rsid w:val="00393998"/>
    <w:rsid w:val="003B22D3"/>
    <w:rsid w:val="003B57CE"/>
    <w:rsid w:val="003B611D"/>
    <w:rsid w:val="003B62BC"/>
    <w:rsid w:val="003B6533"/>
    <w:rsid w:val="003B77AA"/>
    <w:rsid w:val="003C3FD2"/>
    <w:rsid w:val="003D0EA5"/>
    <w:rsid w:val="003D4AD8"/>
    <w:rsid w:val="003F22AF"/>
    <w:rsid w:val="003F522F"/>
    <w:rsid w:val="0040354A"/>
    <w:rsid w:val="004037DA"/>
    <w:rsid w:val="00403B69"/>
    <w:rsid w:val="0040706D"/>
    <w:rsid w:val="00416280"/>
    <w:rsid w:val="00421CEB"/>
    <w:rsid w:val="00430973"/>
    <w:rsid w:val="004314B1"/>
    <w:rsid w:val="00437F83"/>
    <w:rsid w:val="0045506A"/>
    <w:rsid w:val="00460E4B"/>
    <w:rsid w:val="00465F12"/>
    <w:rsid w:val="00467337"/>
    <w:rsid w:val="0047013F"/>
    <w:rsid w:val="00471F0C"/>
    <w:rsid w:val="00473A46"/>
    <w:rsid w:val="0047454C"/>
    <w:rsid w:val="0047461C"/>
    <w:rsid w:val="004759EE"/>
    <w:rsid w:val="00477110"/>
    <w:rsid w:val="004827E3"/>
    <w:rsid w:val="00494387"/>
    <w:rsid w:val="004A4518"/>
    <w:rsid w:val="004A624D"/>
    <w:rsid w:val="004B0671"/>
    <w:rsid w:val="004B221C"/>
    <w:rsid w:val="004C623B"/>
    <w:rsid w:val="004D5062"/>
    <w:rsid w:val="004E1E54"/>
    <w:rsid w:val="004E38BA"/>
    <w:rsid w:val="004E3ADA"/>
    <w:rsid w:val="004E429A"/>
    <w:rsid w:val="0050060D"/>
    <w:rsid w:val="005047FD"/>
    <w:rsid w:val="00506349"/>
    <w:rsid w:val="00506E93"/>
    <w:rsid w:val="0051414F"/>
    <w:rsid w:val="005237AB"/>
    <w:rsid w:val="005239F3"/>
    <w:rsid w:val="00537ED2"/>
    <w:rsid w:val="00541A37"/>
    <w:rsid w:val="00543049"/>
    <w:rsid w:val="00543F49"/>
    <w:rsid w:val="00547755"/>
    <w:rsid w:val="00564A18"/>
    <w:rsid w:val="00570C84"/>
    <w:rsid w:val="0059080D"/>
    <w:rsid w:val="00591F19"/>
    <w:rsid w:val="005935E6"/>
    <w:rsid w:val="00595CEF"/>
    <w:rsid w:val="0059623B"/>
    <w:rsid w:val="005B6F45"/>
    <w:rsid w:val="005C05E2"/>
    <w:rsid w:val="005C60C7"/>
    <w:rsid w:val="005D36DB"/>
    <w:rsid w:val="005E325C"/>
    <w:rsid w:val="005E3562"/>
    <w:rsid w:val="005E4564"/>
    <w:rsid w:val="005E5500"/>
    <w:rsid w:val="005F09CB"/>
    <w:rsid w:val="005F7C85"/>
    <w:rsid w:val="00606567"/>
    <w:rsid w:val="00620148"/>
    <w:rsid w:val="00635D38"/>
    <w:rsid w:val="00641F01"/>
    <w:rsid w:val="006646F2"/>
    <w:rsid w:val="00665544"/>
    <w:rsid w:val="00666E38"/>
    <w:rsid w:val="00675CE0"/>
    <w:rsid w:val="00690C68"/>
    <w:rsid w:val="00694874"/>
    <w:rsid w:val="006A1881"/>
    <w:rsid w:val="006A5C39"/>
    <w:rsid w:val="006A5D32"/>
    <w:rsid w:val="006B55F9"/>
    <w:rsid w:val="006F6E2C"/>
    <w:rsid w:val="00711C27"/>
    <w:rsid w:val="0071482D"/>
    <w:rsid w:val="0071770B"/>
    <w:rsid w:val="0073491D"/>
    <w:rsid w:val="00741962"/>
    <w:rsid w:val="0075557E"/>
    <w:rsid w:val="0075738D"/>
    <w:rsid w:val="007715EE"/>
    <w:rsid w:val="0077229F"/>
    <w:rsid w:val="00774F9B"/>
    <w:rsid w:val="00777D6B"/>
    <w:rsid w:val="00791573"/>
    <w:rsid w:val="00796522"/>
    <w:rsid w:val="007A04A6"/>
    <w:rsid w:val="007B221D"/>
    <w:rsid w:val="007B37A1"/>
    <w:rsid w:val="007B73F4"/>
    <w:rsid w:val="007C6F90"/>
    <w:rsid w:val="007D72D6"/>
    <w:rsid w:val="007D7D7C"/>
    <w:rsid w:val="007E006A"/>
    <w:rsid w:val="007E13DB"/>
    <w:rsid w:val="007E76DC"/>
    <w:rsid w:val="007F0BE5"/>
    <w:rsid w:val="007F470C"/>
    <w:rsid w:val="00811747"/>
    <w:rsid w:val="00811F19"/>
    <w:rsid w:val="00816DBF"/>
    <w:rsid w:val="00817251"/>
    <w:rsid w:val="00823E89"/>
    <w:rsid w:val="00842E20"/>
    <w:rsid w:val="00843C07"/>
    <w:rsid w:val="0084496F"/>
    <w:rsid w:val="0085120F"/>
    <w:rsid w:val="008658A5"/>
    <w:rsid w:val="008828C9"/>
    <w:rsid w:val="00890625"/>
    <w:rsid w:val="00890C96"/>
    <w:rsid w:val="00892DC1"/>
    <w:rsid w:val="008B5840"/>
    <w:rsid w:val="008C73DD"/>
    <w:rsid w:val="008E1FC2"/>
    <w:rsid w:val="008E5F94"/>
    <w:rsid w:val="008F021D"/>
    <w:rsid w:val="00903F78"/>
    <w:rsid w:val="00904ABB"/>
    <w:rsid w:val="0090667F"/>
    <w:rsid w:val="00912D43"/>
    <w:rsid w:val="00935999"/>
    <w:rsid w:val="00937C60"/>
    <w:rsid w:val="00941638"/>
    <w:rsid w:val="00946B2B"/>
    <w:rsid w:val="009500EF"/>
    <w:rsid w:val="00953934"/>
    <w:rsid w:val="0095497F"/>
    <w:rsid w:val="009555FD"/>
    <w:rsid w:val="00955672"/>
    <w:rsid w:val="00970E40"/>
    <w:rsid w:val="009744A7"/>
    <w:rsid w:val="00983451"/>
    <w:rsid w:val="00986E8E"/>
    <w:rsid w:val="00996305"/>
    <w:rsid w:val="009970B2"/>
    <w:rsid w:val="0099789A"/>
    <w:rsid w:val="009A1537"/>
    <w:rsid w:val="009A403F"/>
    <w:rsid w:val="009B0EE0"/>
    <w:rsid w:val="009B5528"/>
    <w:rsid w:val="009C60CD"/>
    <w:rsid w:val="009C6334"/>
    <w:rsid w:val="009D1631"/>
    <w:rsid w:val="009E1816"/>
    <w:rsid w:val="009E1CB8"/>
    <w:rsid w:val="009E351A"/>
    <w:rsid w:val="009E39EE"/>
    <w:rsid w:val="009E4EB5"/>
    <w:rsid w:val="009E6594"/>
    <w:rsid w:val="009E6EB1"/>
    <w:rsid w:val="009F4462"/>
    <w:rsid w:val="009F613D"/>
    <w:rsid w:val="009F63BA"/>
    <w:rsid w:val="00A0116D"/>
    <w:rsid w:val="00A3291D"/>
    <w:rsid w:val="00A33A56"/>
    <w:rsid w:val="00A36BCA"/>
    <w:rsid w:val="00A4706A"/>
    <w:rsid w:val="00A47B8A"/>
    <w:rsid w:val="00A56E5A"/>
    <w:rsid w:val="00A60E44"/>
    <w:rsid w:val="00A610F1"/>
    <w:rsid w:val="00A64054"/>
    <w:rsid w:val="00A64948"/>
    <w:rsid w:val="00A71ACA"/>
    <w:rsid w:val="00A735BE"/>
    <w:rsid w:val="00A8136D"/>
    <w:rsid w:val="00AA4492"/>
    <w:rsid w:val="00AA47F1"/>
    <w:rsid w:val="00AB753C"/>
    <w:rsid w:val="00AC6185"/>
    <w:rsid w:val="00AD0FC6"/>
    <w:rsid w:val="00AD4DB5"/>
    <w:rsid w:val="00AD535A"/>
    <w:rsid w:val="00AF5A93"/>
    <w:rsid w:val="00B00695"/>
    <w:rsid w:val="00B00C9F"/>
    <w:rsid w:val="00B013F5"/>
    <w:rsid w:val="00B06B49"/>
    <w:rsid w:val="00B102F6"/>
    <w:rsid w:val="00B22D63"/>
    <w:rsid w:val="00B25BCD"/>
    <w:rsid w:val="00B66E8B"/>
    <w:rsid w:val="00B778DA"/>
    <w:rsid w:val="00B84283"/>
    <w:rsid w:val="00B86BDD"/>
    <w:rsid w:val="00B9492D"/>
    <w:rsid w:val="00B94962"/>
    <w:rsid w:val="00BA16EC"/>
    <w:rsid w:val="00BB748E"/>
    <w:rsid w:val="00BC57BA"/>
    <w:rsid w:val="00BD25BA"/>
    <w:rsid w:val="00BD459A"/>
    <w:rsid w:val="00BD47FB"/>
    <w:rsid w:val="00BD53BC"/>
    <w:rsid w:val="00BE2A7E"/>
    <w:rsid w:val="00BF1498"/>
    <w:rsid w:val="00BF6E6F"/>
    <w:rsid w:val="00C146BA"/>
    <w:rsid w:val="00C24187"/>
    <w:rsid w:val="00C43198"/>
    <w:rsid w:val="00C44738"/>
    <w:rsid w:val="00C4690D"/>
    <w:rsid w:val="00C473CE"/>
    <w:rsid w:val="00C50639"/>
    <w:rsid w:val="00C803E0"/>
    <w:rsid w:val="00C85917"/>
    <w:rsid w:val="00C91229"/>
    <w:rsid w:val="00CA2EDB"/>
    <w:rsid w:val="00CA3308"/>
    <w:rsid w:val="00CA3D01"/>
    <w:rsid w:val="00CA52AA"/>
    <w:rsid w:val="00CA7B4C"/>
    <w:rsid w:val="00CB56F9"/>
    <w:rsid w:val="00CB7644"/>
    <w:rsid w:val="00CB7756"/>
    <w:rsid w:val="00CC0611"/>
    <w:rsid w:val="00CC195E"/>
    <w:rsid w:val="00CC46CA"/>
    <w:rsid w:val="00CC4AED"/>
    <w:rsid w:val="00CD6E66"/>
    <w:rsid w:val="00CE4D5F"/>
    <w:rsid w:val="00CF1CE9"/>
    <w:rsid w:val="00CF78FB"/>
    <w:rsid w:val="00D07C86"/>
    <w:rsid w:val="00D13039"/>
    <w:rsid w:val="00D13FCE"/>
    <w:rsid w:val="00D16D2F"/>
    <w:rsid w:val="00D27698"/>
    <w:rsid w:val="00D30481"/>
    <w:rsid w:val="00D33809"/>
    <w:rsid w:val="00D7179B"/>
    <w:rsid w:val="00D72E32"/>
    <w:rsid w:val="00D751AF"/>
    <w:rsid w:val="00D80773"/>
    <w:rsid w:val="00D92A02"/>
    <w:rsid w:val="00DA7C17"/>
    <w:rsid w:val="00DB2997"/>
    <w:rsid w:val="00DB3668"/>
    <w:rsid w:val="00DB4797"/>
    <w:rsid w:val="00DB5116"/>
    <w:rsid w:val="00DB5801"/>
    <w:rsid w:val="00DB77AD"/>
    <w:rsid w:val="00DB7E35"/>
    <w:rsid w:val="00DC7B08"/>
    <w:rsid w:val="00DD0305"/>
    <w:rsid w:val="00DD06D1"/>
    <w:rsid w:val="00DD2B0A"/>
    <w:rsid w:val="00DE01F9"/>
    <w:rsid w:val="00DE1466"/>
    <w:rsid w:val="00DF1ABE"/>
    <w:rsid w:val="00DF7AAA"/>
    <w:rsid w:val="00E14CF7"/>
    <w:rsid w:val="00E22B63"/>
    <w:rsid w:val="00E24ED3"/>
    <w:rsid w:val="00E36E25"/>
    <w:rsid w:val="00E51DD5"/>
    <w:rsid w:val="00E523D3"/>
    <w:rsid w:val="00E5711B"/>
    <w:rsid w:val="00E61546"/>
    <w:rsid w:val="00E678C1"/>
    <w:rsid w:val="00E7410A"/>
    <w:rsid w:val="00E778C4"/>
    <w:rsid w:val="00E82824"/>
    <w:rsid w:val="00E8449B"/>
    <w:rsid w:val="00E85657"/>
    <w:rsid w:val="00EC1C63"/>
    <w:rsid w:val="00EC4571"/>
    <w:rsid w:val="00EC702C"/>
    <w:rsid w:val="00ED4C99"/>
    <w:rsid w:val="00EE338F"/>
    <w:rsid w:val="00EE4D72"/>
    <w:rsid w:val="00F11D42"/>
    <w:rsid w:val="00F1312D"/>
    <w:rsid w:val="00F26ED8"/>
    <w:rsid w:val="00F34BE6"/>
    <w:rsid w:val="00F358EF"/>
    <w:rsid w:val="00F42603"/>
    <w:rsid w:val="00F546B2"/>
    <w:rsid w:val="00F62596"/>
    <w:rsid w:val="00F66A78"/>
    <w:rsid w:val="00F72A17"/>
    <w:rsid w:val="00F86785"/>
    <w:rsid w:val="00F934D2"/>
    <w:rsid w:val="00FA185C"/>
    <w:rsid w:val="00FA66BE"/>
    <w:rsid w:val="00FB20C1"/>
    <w:rsid w:val="00FC553B"/>
    <w:rsid w:val="00FC5579"/>
    <w:rsid w:val="00FD7434"/>
    <w:rsid w:val="00FD7A6D"/>
    <w:rsid w:val="00FE15F7"/>
    <w:rsid w:val="00FE28A3"/>
    <w:rsid w:val="00FE2EED"/>
    <w:rsid w:val="00FE3910"/>
    <w:rsid w:val="00FE3F00"/>
    <w:rsid w:val="00FE46B9"/>
    <w:rsid w:val="00FE553C"/>
    <w:rsid w:val="00FF1F59"/>
    <w:rsid w:val="00FF258F"/>
    <w:rsid w:val="00FF426B"/>
    <w:rsid w:val="00FF455F"/>
    <w:rsid w:val="00FF4D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70DD2D9"/>
  <w15:chartTrackingRefBased/>
  <w15:docId w15:val="{DE967920-CF6C-2844-A10E-260483C07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73A46"/>
    <w:rPr>
      <w:sz w:val="20"/>
      <w:szCs w:val="20"/>
    </w:rPr>
  </w:style>
  <w:style w:type="character" w:customStyle="1" w:styleId="EndnoteTextChar">
    <w:name w:val="Endnote Text Char"/>
    <w:basedOn w:val="DefaultParagraphFont"/>
    <w:link w:val="EndnoteText"/>
    <w:uiPriority w:val="99"/>
    <w:semiHidden/>
    <w:rsid w:val="00473A46"/>
    <w:rPr>
      <w:sz w:val="20"/>
      <w:szCs w:val="20"/>
    </w:rPr>
  </w:style>
  <w:style w:type="character" w:styleId="EndnoteReference">
    <w:name w:val="endnote reference"/>
    <w:basedOn w:val="DefaultParagraphFont"/>
    <w:uiPriority w:val="99"/>
    <w:semiHidden/>
    <w:unhideWhenUsed/>
    <w:rsid w:val="00473A46"/>
    <w:rPr>
      <w:vertAlign w:val="superscript"/>
    </w:rPr>
  </w:style>
  <w:style w:type="character" w:styleId="Hyperlink">
    <w:name w:val="Hyperlink"/>
    <w:basedOn w:val="DefaultParagraphFont"/>
    <w:uiPriority w:val="99"/>
    <w:unhideWhenUsed/>
    <w:rsid w:val="00904ABB"/>
    <w:rPr>
      <w:color w:val="0563C1" w:themeColor="hyperlink"/>
      <w:u w:val="single"/>
    </w:rPr>
  </w:style>
  <w:style w:type="character" w:styleId="UnresolvedMention">
    <w:name w:val="Unresolved Mention"/>
    <w:basedOn w:val="DefaultParagraphFont"/>
    <w:uiPriority w:val="99"/>
    <w:semiHidden/>
    <w:unhideWhenUsed/>
    <w:rsid w:val="00403B69"/>
    <w:rPr>
      <w:color w:val="605E5C"/>
      <w:shd w:val="clear" w:color="auto" w:fill="E1DFDD"/>
    </w:rPr>
  </w:style>
  <w:style w:type="paragraph" w:styleId="Footer">
    <w:name w:val="footer"/>
    <w:basedOn w:val="Normal"/>
    <w:link w:val="FooterChar"/>
    <w:uiPriority w:val="99"/>
    <w:unhideWhenUsed/>
    <w:rsid w:val="008E1FC2"/>
    <w:pPr>
      <w:tabs>
        <w:tab w:val="center" w:pos="4680"/>
        <w:tab w:val="right" w:pos="9360"/>
      </w:tabs>
    </w:pPr>
  </w:style>
  <w:style w:type="character" w:customStyle="1" w:styleId="FooterChar">
    <w:name w:val="Footer Char"/>
    <w:basedOn w:val="DefaultParagraphFont"/>
    <w:link w:val="Footer"/>
    <w:uiPriority w:val="99"/>
    <w:rsid w:val="008E1FC2"/>
  </w:style>
  <w:style w:type="character" w:styleId="PageNumber">
    <w:name w:val="page number"/>
    <w:basedOn w:val="DefaultParagraphFont"/>
    <w:uiPriority w:val="99"/>
    <w:semiHidden/>
    <w:unhideWhenUsed/>
    <w:rsid w:val="008E1FC2"/>
  </w:style>
  <w:style w:type="character" w:styleId="HTMLCite">
    <w:name w:val="HTML Cite"/>
    <w:basedOn w:val="DefaultParagraphFont"/>
    <w:uiPriority w:val="99"/>
    <w:semiHidden/>
    <w:unhideWhenUsed/>
    <w:rsid w:val="009B0EE0"/>
    <w:rPr>
      <w:i/>
      <w:iCs/>
    </w:rPr>
  </w:style>
  <w:style w:type="character" w:styleId="FollowedHyperlink">
    <w:name w:val="FollowedHyperlink"/>
    <w:basedOn w:val="DefaultParagraphFont"/>
    <w:uiPriority w:val="99"/>
    <w:semiHidden/>
    <w:unhideWhenUsed/>
    <w:rsid w:val="00AD0FC6"/>
    <w:rPr>
      <w:color w:val="954F72" w:themeColor="followedHyperlink"/>
      <w:u w:val="single"/>
    </w:rPr>
  </w:style>
  <w:style w:type="paragraph" w:styleId="ListParagraph">
    <w:name w:val="List Paragraph"/>
    <w:basedOn w:val="Normal"/>
    <w:uiPriority w:val="34"/>
    <w:qFormat/>
    <w:rsid w:val="00437F83"/>
    <w:pPr>
      <w:ind w:left="720"/>
      <w:contextualSpacing/>
    </w:pPr>
  </w:style>
  <w:style w:type="paragraph" w:styleId="FootnoteText">
    <w:name w:val="footnote text"/>
    <w:basedOn w:val="Normal"/>
    <w:link w:val="FootnoteTextChar"/>
    <w:uiPriority w:val="99"/>
    <w:semiHidden/>
    <w:unhideWhenUsed/>
    <w:rsid w:val="00CF1CE9"/>
    <w:rPr>
      <w:sz w:val="20"/>
      <w:szCs w:val="20"/>
    </w:rPr>
  </w:style>
  <w:style w:type="character" w:customStyle="1" w:styleId="FootnoteTextChar">
    <w:name w:val="Footnote Text Char"/>
    <w:basedOn w:val="DefaultParagraphFont"/>
    <w:link w:val="FootnoteText"/>
    <w:uiPriority w:val="99"/>
    <w:semiHidden/>
    <w:rsid w:val="00CF1CE9"/>
    <w:rPr>
      <w:sz w:val="20"/>
      <w:szCs w:val="20"/>
    </w:rPr>
  </w:style>
  <w:style w:type="character" w:styleId="FootnoteReference">
    <w:name w:val="footnote reference"/>
    <w:basedOn w:val="DefaultParagraphFont"/>
    <w:uiPriority w:val="99"/>
    <w:unhideWhenUsed/>
    <w:rsid w:val="00CF1CE9"/>
    <w:rPr>
      <w:vertAlign w:val="superscript"/>
    </w:rPr>
  </w:style>
  <w:style w:type="table" w:styleId="TableGrid">
    <w:name w:val="Table Grid"/>
    <w:basedOn w:val="TableNormal"/>
    <w:uiPriority w:val="39"/>
    <w:rsid w:val="00A36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136D"/>
    <w:rPr>
      <w:sz w:val="16"/>
      <w:szCs w:val="16"/>
    </w:rPr>
  </w:style>
  <w:style w:type="paragraph" w:styleId="CommentText">
    <w:name w:val="annotation text"/>
    <w:basedOn w:val="Normal"/>
    <w:link w:val="CommentTextChar"/>
    <w:uiPriority w:val="99"/>
    <w:semiHidden/>
    <w:unhideWhenUsed/>
    <w:rsid w:val="00A8136D"/>
    <w:rPr>
      <w:sz w:val="20"/>
      <w:szCs w:val="20"/>
    </w:rPr>
  </w:style>
  <w:style w:type="character" w:customStyle="1" w:styleId="CommentTextChar">
    <w:name w:val="Comment Text Char"/>
    <w:basedOn w:val="DefaultParagraphFont"/>
    <w:link w:val="CommentText"/>
    <w:uiPriority w:val="99"/>
    <w:semiHidden/>
    <w:rsid w:val="00A8136D"/>
    <w:rPr>
      <w:sz w:val="20"/>
      <w:szCs w:val="20"/>
    </w:rPr>
  </w:style>
  <w:style w:type="paragraph" w:styleId="CommentSubject">
    <w:name w:val="annotation subject"/>
    <w:basedOn w:val="CommentText"/>
    <w:next w:val="CommentText"/>
    <w:link w:val="CommentSubjectChar"/>
    <w:uiPriority w:val="99"/>
    <w:semiHidden/>
    <w:unhideWhenUsed/>
    <w:rsid w:val="00A8136D"/>
    <w:rPr>
      <w:b/>
      <w:bCs/>
    </w:rPr>
  </w:style>
  <w:style w:type="character" w:customStyle="1" w:styleId="CommentSubjectChar">
    <w:name w:val="Comment Subject Char"/>
    <w:basedOn w:val="CommentTextChar"/>
    <w:link w:val="CommentSubject"/>
    <w:uiPriority w:val="99"/>
    <w:semiHidden/>
    <w:rsid w:val="00A8136D"/>
    <w:rPr>
      <w:b/>
      <w:bCs/>
      <w:sz w:val="20"/>
      <w:szCs w:val="20"/>
    </w:rPr>
  </w:style>
  <w:style w:type="paragraph" w:styleId="BalloonText">
    <w:name w:val="Balloon Text"/>
    <w:basedOn w:val="Normal"/>
    <w:link w:val="BalloonTextChar"/>
    <w:uiPriority w:val="99"/>
    <w:semiHidden/>
    <w:unhideWhenUsed/>
    <w:rsid w:val="00A8136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8136D"/>
    <w:rPr>
      <w:rFonts w:ascii="Times New Roman" w:hAnsi="Times New Roman" w:cs="Times New Roman"/>
      <w:sz w:val="18"/>
      <w:szCs w:val="18"/>
    </w:rPr>
  </w:style>
  <w:style w:type="paragraph" w:styleId="Revision">
    <w:name w:val="Revision"/>
    <w:hidden/>
    <w:uiPriority w:val="99"/>
    <w:semiHidden/>
    <w:rsid w:val="00954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16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i-dat.org/environmen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i-dat.org/inf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search.qut.edu.au/designlab/studywithus/"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ignresearch.info/data-ta-da/" TargetMode="External"/><Relationship Id="rId5" Type="http://schemas.openxmlformats.org/officeDocument/2006/relationships/footnotes" Target="footnotes.xml"/><Relationship Id="rId15" Type="http://schemas.openxmlformats.org/officeDocument/2006/relationships/hyperlink" Target="https://research.qut.edu.au/creativelab/wp-content/uploads/sites/29/2018/11/23477_CI-Creative-Lab-Report-October-2018-Web-F2.pdf" TargetMode="External"/><Relationship Id="rId10" Type="http://schemas.openxmlformats.org/officeDocument/2006/relationships/hyperlink" Target="http://pgr-studio.co.uk/30454-2/?doing_wp_cron=1579110891.223865985870361328125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pgr-studio.co.uk/"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22</Pages>
  <Words>9188</Words>
  <Characters>52378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Vaughan</dc:creator>
  <cp:keywords/>
  <dc:description/>
  <cp:lastModifiedBy>Microsoft Office User</cp:lastModifiedBy>
  <cp:revision>7</cp:revision>
  <dcterms:created xsi:type="dcterms:W3CDTF">2021-02-27T09:24:00Z</dcterms:created>
  <dcterms:modified xsi:type="dcterms:W3CDTF">2021-06-18T12:30:00Z</dcterms:modified>
</cp:coreProperties>
</file>