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D1705" w14:textId="77777777" w:rsidR="0016385D" w:rsidRPr="00D304F6" w:rsidRDefault="00D304F6" w:rsidP="00D304F6">
      <w:pPr>
        <w:pStyle w:val="PaperTitle"/>
      </w:pPr>
      <w:bookmarkStart w:id="0" w:name="_GoBack"/>
      <w:bookmarkEnd w:id="0"/>
      <w:r>
        <w:t xml:space="preserve">Analytical Model </w:t>
      </w:r>
      <w:r w:rsidR="00C627C8">
        <w:t>for</w:t>
      </w:r>
      <w:r>
        <w:t xml:space="preserve"> Heat Absorption: Lessons Learned From </w:t>
      </w:r>
      <w:r w:rsidR="00C627C8">
        <w:t>a</w:t>
      </w:r>
      <w:r>
        <w:t xml:space="preserve"> One Dimensional Model</w:t>
      </w:r>
    </w:p>
    <w:p w14:paraId="4928E598" w14:textId="755A43F4" w:rsidR="0016385D" w:rsidRPr="00075EA6" w:rsidRDefault="008D48B5" w:rsidP="003A5C85">
      <w:pPr>
        <w:pStyle w:val="AuthorName"/>
      </w:pPr>
      <w:r w:rsidRPr="008D48B5">
        <w:t>Joshua Stimson</w:t>
      </w:r>
      <w:r w:rsidRPr="008D48B5">
        <w:rPr>
          <w:vertAlign w:val="superscript"/>
        </w:rPr>
        <w:t>1</w:t>
      </w:r>
      <w:r w:rsidR="00054DDD">
        <w:rPr>
          <w:vertAlign w:val="superscript"/>
        </w:rPr>
        <w:t>,</w:t>
      </w:r>
      <w:r w:rsidRPr="008D48B5">
        <w:rPr>
          <w:vertAlign w:val="superscript"/>
        </w:rPr>
        <w:t xml:space="preserve"> a)</w:t>
      </w:r>
      <w:r w:rsidRPr="008D48B5">
        <w:t>, Michael Ward</w:t>
      </w:r>
      <w:r w:rsidRPr="008D48B5">
        <w:rPr>
          <w:vertAlign w:val="superscript"/>
        </w:rPr>
        <w:t>1</w:t>
      </w:r>
      <w:r w:rsidRPr="008D48B5">
        <w:t>, Peter Docker</w:t>
      </w:r>
      <w:r w:rsidR="00054DDD" w:rsidRPr="00054DDD">
        <w:rPr>
          <w:vertAlign w:val="superscript"/>
        </w:rPr>
        <w:t>2</w:t>
      </w:r>
      <w:r w:rsidRPr="008D48B5">
        <w:t>,</w:t>
      </w:r>
      <w:r w:rsidR="00054DDD">
        <w:t xml:space="preserve"> </w:t>
      </w:r>
      <w:r w:rsidRPr="008D48B5">
        <w:t>John Sutter</w:t>
      </w:r>
      <w:r w:rsidR="00054DDD" w:rsidRPr="00054DDD">
        <w:rPr>
          <w:vertAlign w:val="superscript"/>
        </w:rPr>
        <w:t>2</w:t>
      </w:r>
      <w:r w:rsidRPr="008D48B5">
        <w:t>, Jim Kay</w:t>
      </w:r>
      <w:r w:rsidR="00054DDD" w:rsidRPr="00054DDD">
        <w:rPr>
          <w:vertAlign w:val="superscript"/>
        </w:rPr>
        <w:t>2</w:t>
      </w:r>
      <w:r w:rsidR="00054DDD">
        <w:t xml:space="preserve">, </w:t>
      </w:r>
      <w:r w:rsidR="00530B6B">
        <w:br/>
      </w:r>
      <w:r w:rsidR="002212E6">
        <w:t>Trevor Rayment</w:t>
      </w:r>
      <w:r w:rsidR="00054DDD" w:rsidRPr="00054DDD">
        <w:rPr>
          <w:vertAlign w:val="superscript"/>
        </w:rPr>
        <w:t>2</w:t>
      </w:r>
      <w:r w:rsidRPr="008D48B5">
        <w:t xml:space="preserve"> and Sofia Diaz Moreno</w:t>
      </w:r>
      <w:r w:rsidR="00054DDD" w:rsidRPr="00054DDD">
        <w:rPr>
          <w:vertAlign w:val="superscript"/>
        </w:rPr>
        <w:t>2</w:t>
      </w:r>
    </w:p>
    <w:p w14:paraId="40FCDCB3" w14:textId="77777777" w:rsidR="00054DDD" w:rsidRPr="00510A31" w:rsidRDefault="00EF6940" w:rsidP="00510A31">
      <w:pPr>
        <w:pStyle w:val="AuthorAffiliation"/>
      </w:pPr>
      <w:r w:rsidRPr="00510A31">
        <w:rPr>
          <w:vertAlign w:val="superscript"/>
        </w:rPr>
        <w:t>1</w:t>
      </w:r>
      <w:r w:rsidR="00054DDD" w:rsidRPr="00510A31">
        <w:t xml:space="preserve">Birmingham City University, Faculty of Computing, Engineering and the Built Environment, </w:t>
      </w:r>
      <w:proofErr w:type="spellStart"/>
      <w:r w:rsidR="00054DDD" w:rsidRPr="00510A31">
        <w:t>Millenium</w:t>
      </w:r>
      <w:proofErr w:type="spellEnd"/>
      <w:r w:rsidR="00054DDD" w:rsidRPr="00510A31">
        <w:t xml:space="preserve"> Point, 1 Curzon Street, </w:t>
      </w:r>
      <w:r w:rsidR="00054DDD" w:rsidRPr="00510A31">
        <w:cr/>
        <w:t>Birmingham, West Midlands, B4 7XG, United Kingdom</w:t>
      </w:r>
    </w:p>
    <w:p w14:paraId="3FAB88C2" w14:textId="77777777" w:rsidR="00510A31" w:rsidRDefault="00EF6940" w:rsidP="00510A31">
      <w:pPr>
        <w:pStyle w:val="AuthorAffiliation"/>
      </w:pPr>
      <w:r w:rsidRPr="00510A31">
        <w:rPr>
          <w:vertAlign w:val="superscript"/>
        </w:rPr>
        <w:t>2</w:t>
      </w:r>
      <w:r w:rsidR="00054DDD" w:rsidRPr="00510A31">
        <w:t xml:space="preserve">Diamond Light Source Ltd, Harwell Science and Innovation Campus, Chilton, </w:t>
      </w:r>
      <w:proofErr w:type="spellStart"/>
      <w:r w:rsidR="00054DDD" w:rsidRPr="00510A31">
        <w:t>Didcot</w:t>
      </w:r>
      <w:proofErr w:type="spellEnd"/>
      <w:r w:rsidR="00054DDD" w:rsidRPr="00510A31">
        <w:t xml:space="preserve">, </w:t>
      </w:r>
      <w:proofErr w:type="spellStart"/>
      <w:r w:rsidR="00054DDD" w:rsidRPr="00510A31">
        <w:t>Oxfordshire</w:t>
      </w:r>
      <w:proofErr w:type="spellEnd"/>
      <w:r w:rsidR="00054DDD" w:rsidRPr="00510A31">
        <w:t>, OX11 0DE, United Kingdom</w:t>
      </w:r>
    </w:p>
    <w:p w14:paraId="32AA4A20" w14:textId="77777777" w:rsidR="003A5C85" w:rsidRPr="00075EA6" w:rsidRDefault="00BE5FD1" w:rsidP="00510A31">
      <w:pPr>
        <w:pStyle w:val="AuthorEmail"/>
      </w:pPr>
      <w:proofErr w:type="gramStart"/>
      <w:r w:rsidRPr="00075EA6">
        <w:rPr>
          <w:szCs w:val="28"/>
          <w:vertAlign w:val="superscript"/>
        </w:rPr>
        <w:t>a)</w:t>
      </w:r>
      <w:proofErr w:type="gramEnd"/>
      <w:r w:rsidRPr="00075EA6">
        <w:t>Corresponding</w:t>
      </w:r>
      <w:r w:rsidR="004E3CB2" w:rsidRPr="00075EA6">
        <w:t xml:space="preserve"> author: </w:t>
      </w:r>
      <w:r w:rsidR="00054DDD">
        <w:t>joshua.stimson@bcu.ac.uk</w:t>
      </w:r>
    </w:p>
    <w:p w14:paraId="49EA8AB0" w14:textId="77777777" w:rsidR="0016385D" w:rsidRPr="00510A31" w:rsidRDefault="0016385D" w:rsidP="00510A31">
      <w:pPr>
        <w:pStyle w:val="Abstract"/>
      </w:pPr>
      <w:r w:rsidRPr="00510A31">
        <w:rPr>
          <w:b/>
        </w:rPr>
        <w:t>Abstract.</w:t>
      </w:r>
      <w:r w:rsidRPr="00510A31">
        <w:t xml:space="preserve"> </w:t>
      </w:r>
      <w:r w:rsidR="007B79A6" w:rsidRPr="00510A31">
        <w:t xml:space="preserve">An analytical model was constructed of a single silicon crystal monochromator.  This model was used to examine the </w:t>
      </w:r>
      <w:r w:rsidR="00510A31" w:rsidRPr="00510A31">
        <w:t>heat transfer processes within the monochromator.  It was discovered that extracting heat from the top surface of the monochromator could cause the peak temperature to be below the surface of the crystal; this dislocation was shown to be approximately 10% of the thickness of the crystal when 20% of the input power was extracted from the top surface.</w:t>
      </w:r>
    </w:p>
    <w:p w14:paraId="45D74C57" w14:textId="77777777" w:rsidR="003A287B" w:rsidRDefault="00B40A0D" w:rsidP="00B1000D">
      <w:pPr>
        <w:pStyle w:val="Heading1"/>
      </w:pPr>
      <w:r>
        <w:t>Understanding the Problem – The Current System</w:t>
      </w:r>
    </w:p>
    <w:p w14:paraId="6F988D9A" w14:textId="77777777" w:rsidR="00C627C8" w:rsidRDefault="007D0A98" w:rsidP="000B4AC6">
      <w:pPr>
        <w:pStyle w:val="Paragraph"/>
      </w:pPr>
      <w:r>
        <w:t>Most X-ray synchrotron facilities use monochromators composed of single crystals of silicon to extract X-rays of a selected wavelength from the broad spectrum emitted by the radiation source. The unwanted radiation heats the crystal non-uniformly as it is absorbed, inducing strains that broaden the diffracted beam, increase its divergence and degrade its bandwidth</w:t>
      </w:r>
      <w:r>
        <w:fldChar w:fldCharType="begin" w:fldLock="1"/>
      </w:r>
      <w:r>
        <w:instrText>ADDIN CSL_CITATION { "citationItems" : [ { "id" : "ITEM-1", "itemData" : { "DOI" : "10.1107/S0909049513009436", "ISBN" : "0909049513", "ISSN" : "09090495", "PMID" : "23765298", "abstract" : "X-ray crystal monochromators exposed to white-beam X-rays in third-generation synchrotron light sources are subject to thermal deformations that must be minimized using an adequate cooling system. A new approach was used to measure the crystal shape profile and slope of several cryogenically cooled (liquid nitrogen) silicon monochromators as a function of beam power in situ and under heat load. The method utilizes multiple angular scans across the Bragg peak (rocking curve) at various vertical positions of a narrow-gap slit downstream from the monochromator. When increasing the beam power, the surface of the liquid-nitrogen-cooled silicon crystal deforms from a concave shape at low heat load to a convex shape at high heat load, passing through an approximately flat shape at intermediate heat load. Finite-element analysis is used to calculate the crystal thermal deformations. The simulated crystal profiles and slopes are in excellent agreement with experiments. The parameters used in simulations, such as material properties, absorbed power distribution on the crystal and cooling boundary conditions, are described in detail as they are fundamental for obtaining accurate results.", "author" : [ { "dropping-particle" : "", "family" : "Zhang", "given" : "Lin", "non-dropping-particle" : "", "parse-names" : false, "suffix" : "" }, { "dropping-particle" : "", "family" : "S\u00e1nchez Del R\u00edo", "given" : "Manuel", "non-dropping-particle" : "", "parse-names" : false, "suffix" : "" }, { "dropping-particle" : "", "family" : "Monaco", "given" : "Giulio", "non-dropping-particle" : "", "parse-names" : false, "suffix" : "" }, { "dropping-particle" : "", "family" : "Detlefs", "given" : "Carsten", "non-dropping-particle" : "", "parse-names" : false, "suffix" : "" }, { "dropping-particle" : "", "family" : "Roth", "given" : "Thomas", "non-dropping-particle" : "", "parse-names" : false, "suffix" : "" }, { "dropping-particle" : "", "family" : "Chumakov", "given" : "Aleksandr I.", "non-dropping-particle" : "", "parse-names" : false, "suffix" : "" }, { "dropping-particle" : "", "family" : "Glatzel", "given" : "Pieter", "non-dropping-particle" : "", "parse-names" : false, "suffix" : "" } ], "container-title" : "Journal of Synchrotron Radiation", "id" : "ITEM-1", "issued" : { "date-parts" : [ [ "2013" ] ] }, "page" : "567-580", "title" : "Thermal deformation of cryogenically cooled silicon crystals under intense X-ray beams: Measurement and finite-element predictions of the surface shape", "type" : "article-journal", "volume" : "20" }, "uris" : [ "http://www.mendeley.com/documents/?uuid=33643304-8846-47ab-a3fd-e151e0343ee6"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Pr="007D0A98">
        <w:rPr>
          <w:noProof/>
          <w:vertAlign w:val="superscript"/>
        </w:rPr>
        <w:t>1</w:t>
      </w:r>
      <w:r>
        <w:fldChar w:fldCharType="end"/>
      </w:r>
      <w:r w:rsidR="000E6419">
        <w:t>.  T</w:t>
      </w:r>
      <w:r w:rsidR="001906BE" w:rsidRPr="001906BE">
        <w:t xml:space="preserve">o deal with this heat load, many facilities use liquid </w:t>
      </w:r>
      <w:r w:rsidR="000B4AC6">
        <w:t>nitrogen to cool their crystals</w:t>
      </w:r>
      <w:r w:rsidR="00E530A9">
        <w:fldChar w:fldCharType="begin" w:fldLock="1"/>
      </w:r>
      <w:r>
        <w:instrText>ADDIN CSL_CITATION { "citationItems" : [ { "id" : "ITEM-1", "itemData" : { "DOI" : "10.1107/S0909049500000650", "ISSN" : "0909-0495", "PMID" : "16609174", "abstract" : "In the period of the late-1980s, before the construction of multi-GeV third-generation storage rings with their intense insertion-device sources, the perceived number one problem for X-ray instrumentation was proper cooling of the first optical element in the beamline. This article, first given as an acceptance speech for the Compton Award ceremony at the Advanced Photon Source, presents a somewhat historical and anecdotal overview of how cryogenically cooled monochromator optics have been developed to provide a monochromator cooling solution adequate for today's power levels. A series of workshops and international collaborations were the key components for the progress and final success of this development.", "author" : [ { "dropping-particle" : "", "family" : "Bilderback", "given" : "D H", "non-dropping-particle" : "", "parse-names" : false, "suffix" : "" }, { "dropping-particle" : "", "family" : "Freund", "given" : "a K", "non-dropping-particle" : "", "parse-names" : false, "suffix" : "" }, { "dropping-particle" : "", "family" : "Knapp", "given" : "G S", "non-dropping-particle" : "", "parse-names" : false, "suffix" : "" }, { "dropping-particle" : "", "family" : "Mills", "given" : "D M", "non-dropping-particle" : "", "parse-names" : false, "suffix" : "" } ], "container-title" : "Journal of synchrotron radiation", "id" : "ITEM-1", "issue" : "Pt 2", "issued" : { "date-parts" : [ [ "2000" ] ] }, "page" : "53-60", "title" : "The historical development of cryogenically cooled monochromators for third-generation synchrotron radiation sources.", "type" : "article-journal", "volume" : "7" }, "uris" : [ "http://www.mendeley.com/documents/?uuid=92aabff7-bb89-422c-9dea-fcfffa25c0fa" ] }, { "id" : "ITEM-2", "itemData" : { "abstract" : "At the ESRF, 17 Beamlines are equipped with liquid nitrogen cooled monochromators. Liquid nitrogen (LN2) enables to cool the silicon crystals down to a temperature range where the thermal properties of the Silicon are favourable, and, consequently to reduce the thermal deformation induced by the beam heat load. In most cases, indirect cooling is applied: liquid nitrogen flows inside copper blocks, which are clamped to the sides of the crystals. The heat flow is evacuated from the crystal though the silicon \u2013 copper interface, with possibly some intermediate material like indium or indium-gallium, intended to improve the thermal contact. In order to suppress this thermal resistance, some attempts have been made to implement direct cooling: channels are machined in the Silicon crystal, and the liquid nitrogen flows directly inside the Silicon channels. This requires a vacuum tight sealing between the silicon block and the metallic LN2 feeding pipes. In a first part, calculations results are presented, enabling to assess the gain that can be expected from direct cooling, compared to the classical indirect side cooling technique. In a second part, based on a few crystals assemblies in use at the ESRF, the critical points associated with indirect side cooled and with directly cooled crystals are described.", "author" : [ { "dropping-particle" : "", "family" : "Marion", "given" : "Philippe", "non-dropping-particle" : "", "parse-names" : false, "suffix" : "" }, { "dropping-particle" : "", "family" : "Zhang", "given" : "Lin", "non-dropping-particle" : "", "parse-names" : false, "suffix" : "" }, { "dropping-particle" : "", "family" : "Goirand", "given" : "Loys", "non-dropping-particle" : "", "parse-names" : false, "suffix" : "" } ], "container-title" : "Proceeding MEDSI 2006", "id" : "ITEM-2", "issued" : { "date-parts" : [ [ "2006" ] ] }, "publisher-place" : "Grenoble", "title" : "Cryogenic cooling of monochromator crystals: Indirect or direct cooling?", "type" : "paper-conference" }, "uris" : [ "http://www.mendeley.com/documents/?uuid=14921675-65d3-4183-b7b5-de2e99241e1b" ] }, { "id" : "ITEM-3", "itemData" : { "DOI" : "10.1016/S0168-9002(00)00578-7", "ISSN" : "01689002", "abstract" : "We report on a new prototype of a cryogenic cooling system which is running on the beamline BM30-A/FIP at the ESRF Grenoble. This system has been specially designed to cool the first crystal of a double crystal monochromator subject to the white beam delivered by a bending magnet X-ray source on a third generation synchrotron. The proposed cryogenic cooling loop represents an alternative solution between the usual water cooling method and the very efficient but expensive cryogenic system already existing for insertion devices. The new concept of this cooling loop, an open thermodynamic system, is `optimal' from the point of view of the economical versus performance ratio to dissipate a heat load up to 1 kW. For such a heat load range the efficiency of classical water cooling system begins to fail, and the thermal dilatation of silicon affects the monochromating process. Some details of the loop and the running principle are exposed in this paper. A particular attention has been paid to the conception of the crystal and the heat exchangers. The distortion of the crystal has been verified in practice from the measurements of the double crystal rocking curves under different experimental conditions and compared with the expected theory.", "author" : [ { "dropping-particle" : "", "family" : "Carpentier", "given" : "P.", "non-dropping-particle" : "", "parse-names" : false, "suffix" : "" }, { "dropping-particle" : "", "family" : "Rossat", "given" : "M.", "non-dropping-particle" : "", "parse-names" : false, "suffix" : "" }, { "dropping-particle" : "", "family" : "Charrault", "given" : "P.", "non-dropping-particle" : "", "parse-names" : false, "suffix" : "" }, { "dropping-particle" : "", "family" : "Joly", "given" : "J.", "non-dropping-particle" : "", "parse-names" : false, "suffix" : "" }, { "dropping-particle" : "", "family" : "Pirocchi", "given" : "M.", "non-dropping-particle" : "", "parse-names" : false, "suffix" : "" }, { "dropping-particle" : "", "family" : "Ferrer", "given" : "J. L.", "non-dropping-particle" : "", "parse-names" : false, "suffix" : "" }, { "dropping-particle" : "", "family" : "Ka\u00efkati", "given" : "O.", "non-dropping-particle" : "", "parse-names" : false, "suffix" : "" }, { "dropping-particle" : "", "family" : "Roth", "given" : "M.", "non-dropping-particle" : "", "parse-names" : false, "suffix" : "" } ], "container-title" : "Nuclear Instruments and Methods in Physics Research, Section A: Accelerators, Spectrometers, Detectors and Associated Equipment", "id" : "ITEM-3", "issue" : "3", "issued" : { "date-parts" : [ [ "2001" ] ] }, "page" : "163-176", "title" : "Synchrotron monochromator heating problem, cryogenic cooling solution", "type" : "article-journal", "volume" : "456" }, "uris" : [ "http://www.mendeley.com/documents/?uuid=e3b84218-ea81-493f-ac38-3b0a8c06ca69" ] } ], "mendeley" : { "formattedCitation" : "&lt;sup&gt;2\u20134&lt;/sup&gt;", "plainTextFormattedCitation" : "2\u20134", "previouslyFormattedCitation" : "&lt;sup&gt;2\u20134&lt;/sup&gt;" }, "properties" : { "noteIndex" : 0 }, "schema" : "https://github.com/citation-style-language/schema/raw/master/csl-citation.json" }</w:instrText>
      </w:r>
      <w:r w:rsidR="00E530A9">
        <w:fldChar w:fldCharType="separate"/>
      </w:r>
      <w:r w:rsidRPr="007D0A98">
        <w:rPr>
          <w:noProof/>
          <w:vertAlign w:val="superscript"/>
        </w:rPr>
        <w:t>2–4</w:t>
      </w:r>
      <w:r w:rsidR="00E530A9">
        <w:fldChar w:fldCharType="end"/>
      </w:r>
      <w:r w:rsidR="000B4AC6">
        <w:t>,</w:t>
      </w:r>
      <w:r w:rsidR="001906BE" w:rsidRPr="001906BE">
        <w:t xml:space="preserve"> while facilities with lower heat loa</w:t>
      </w:r>
      <w:r w:rsidR="00C627C8">
        <w:t>ds use water cooling systems</w:t>
      </w:r>
      <w:r w:rsidR="00E530A9">
        <w:fldChar w:fldCharType="begin" w:fldLock="1"/>
      </w:r>
      <w:r>
        <w:instrText>ADDIN CSL_CITATION { "citationItems" : [ { "id" : "ITEM-1", "itemData" : { "DOI" : "10.1016/S0168-9002(00)00578-7", "ISSN" : "01689002", "abstract" : "We report on a new prototype of a cryogenic cooling system which is running on the beamline BM30-A/FIP at the ESRF Grenoble. This system has been specially designed to cool the first crystal of a double crystal monochromator subject to the white beam delivered by a bending magnet X-ray source on a third generation synchrotron. The proposed cryogenic cooling loop represents an alternative solution between the usual water cooling method and the very efficient but expensive cryogenic system already existing for insertion devices. The new concept of this cooling loop, an open thermodynamic system, is `optimal' from the point of view of the economical versus performance ratio to dissipate a heat load up to 1 kW. For such a heat load range the efficiency of classical water cooling system begins to fail, and the thermal dilatation of silicon affects the monochromating process. Some details of the loop and the running principle are exposed in this paper. A particular attention has been paid to the conception of the crystal and the heat exchangers. The distortion of the crystal has been verified in practice from the measurements of the double crystal rocking curves under different experimental conditions and compared with the expected theory.", "author" : [ { "dropping-particle" : "", "family" : "Carpentier", "given" : "P.", "non-dropping-particle" : "", "parse-names" : false, "suffix" : "" }, { "dropping-particle" : "", "family" : "Rossat", "given" : "M.", "non-dropping-particle" : "", "parse-names" : false, "suffix" : "" }, { "dropping-particle" : "", "family" : "Charrault", "given" : "P.", "non-dropping-particle" : "", "parse-names" : false, "suffix" : "" }, { "dropping-particle" : "", "family" : "Joly", "given" : "J.", "non-dropping-particle" : "", "parse-names" : false, "suffix" : "" }, { "dropping-particle" : "", "family" : "Pirocchi", "given" : "M.", "non-dropping-particle" : "", "parse-names" : false, "suffix" : "" }, { "dropping-particle" : "", "family" : "Ferrer", "given" : "J. L.", "non-dropping-particle" : "", "parse-names" : false, "suffix" : "" }, { "dropping-particle" : "", "family" : "Ka\u00efkati", "given" : "O.", "non-dropping-particle" : "", "parse-names" : false, "suffix" : "" }, { "dropping-particle" : "", "family" : "Roth", "given" : "M.", "non-dropping-particle" : "", "parse-names" : false, "suffix" : "" } ], "container-title" : "Nuclear Instruments and Methods in Physics Research, Section A: Accelerators, Spectrometers, Detectors and Associated Equipment", "id" : "ITEM-1", "issue" : "3", "issued" : { "date-parts" : [ [ "2001" ] ] }, "page" : "163-176", "title" : "Synchrotron monochromator heating problem, cryogenic cooling solution", "type" : "article-journal", "volume" : "456" }, "uris" : [ "http://www.mendeley.com/documents/?uuid=e3b84218-ea81-493f-ac38-3b0a8c06ca69" ] } ], "mendeley" : { "formattedCitation" : "&lt;sup&gt;4&lt;/sup&gt;", "plainTextFormattedCitation" : "4", "previouslyFormattedCitation" : "&lt;sup&gt;4&lt;/sup&gt;" }, "properties" : { "noteIndex" : 0 }, "schema" : "https://github.com/citation-style-language/schema/raw/master/csl-citation.json" }</w:instrText>
      </w:r>
      <w:r w:rsidR="00E530A9">
        <w:fldChar w:fldCharType="separate"/>
      </w:r>
      <w:r w:rsidRPr="007D0A98">
        <w:rPr>
          <w:noProof/>
          <w:vertAlign w:val="superscript"/>
        </w:rPr>
        <w:t>4</w:t>
      </w:r>
      <w:r w:rsidR="00E530A9">
        <w:fldChar w:fldCharType="end"/>
      </w:r>
      <w:r w:rsidR="00C627C8">
        <w:t xml:space="preserve">.  </w:t>
      </w:r>
      <w:r>
        <w:t>Such cooling systems are classified as direct if the coolant is in contact with the crystal and indirect if a path of thermally conducting materials separates the coolant from the crystal</w:t>
      </w:r>
      <w:r w:rsidR="001D132E">
        <w:t>.</w:t>
      </w:r>
    </w:p>
    <w:p w14:paraId="44B1F4CB" w14:textId="22EDEE24" w:rsidR="00953B25" w:rsidRPr="00140A3A" w:rsidRDefault="007D0A98" w:rsidP="00140A3A">
      <w:pPr>
        <w:pStyle w:val="Paragraph"/>
        <w:rPr>
          <w:lang w:val="en-GB" w:eastAsia="en-GB"/>
        </w:rPr>
      </w:pPr>
      <w:r>
        <w:t xml:space="preserve">Current cooling designs have been sufficient until now, but planned increases in the X-ray flux generated by synchrotrons and X-ray free electron lasers are intensifying the demands on their performance. This work details the preliminary findings of a collaborative PhD program associating the Diamond Light Source and Birmingham City University. The </w:t>
      </w:r>
      <w:r w:rsidR="00530B6B">
        <w:t xml:space="preserve">first crystal of the </w:t>
      </w:r>
      <w:r>
        <w:t>indirectly cooled 4-bounce silicon-crystal monochromator (Fig. 1</w:t>
      </w:r>
      <w:r w:rsidR="00CA16C2">
        <w:t>.a</w:t>
      </w:r>
      <w:r>
        <w:t>) in use on the Diamond beamline I20 will be reviewed here as a practical case for future improvements in cooling.</w:t>
      </w:r>
    </w:p>
    <w:p w14:paraId="7A08DF04" w14:textId="77777777" w:rsidR="00A330B5" w:rsidRDefault="00A330B5" w:rsidP="00953B25">
      <w:pPr>
        <w:pStyle w:val="Paragraph"/>
        <w:jc w:val="center"/>
      </w:pPr>
      <w:r w:rsidRPr="00481414">
        <w:rPr>
          <w:noProof/>
          <w:lang w:val="en-GB" w:eastAsia="en-GB"/>
        </w:rPr>
        <w:drawing>
          <wp:inline distT="0" distB="0" distL="0" distR="0" wp14:anchorId="32C9FBA1" wp14:editId="31898EDF">
            <wp:extent cx="1880898" cy="1080000"/>
            <wp:effectExtent l="0" t="0" r="508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880898" cy="1080000"/>
                    </a:xfrm>
                    <a:prstGeom prst="rect">
                      <a:avLst/>
                    </a:prstGeom>
                    <a:noFill/>
                    <a:ln>
                      <a:noFill/>
                    </a:ln>
                  </pic:spPr>
                </pic:pic>
              </a:graphicData>
            </a:graphic>
          </wp:inline>
        </w:drawing>
      </w:r>
      <w:r w:rsidR="00CA16C2">
        <w:t xml:space="preserve">       </w:t>
      </w:r>
      <w:r w:rsidR="00EB05A0">
        <w:rPr>
          <w:noProof/>
          <w:lang w:val="en-GB" w:eastAsia="en-GB"/>
        </w:rPr>
        <mc:AlternateContent>
          <mc:Choice Requires="wpg">
            <w:drawing>
              <wp:inline distT="0" distB="0" distL="0" distR="0" wp14:anchorId="364D46ED" wp14:editId="73DCF689">
                <wp:extent cx="3284220" cy="1080000"/>
                <wp:effectExtent l="0" t="0" r="0" b="6350"/>
                <wp:docPr id="10" name="Group 10"/>
                <wp:cNvGraphicFramePr/>
                <a:graphic xmlns:a="http://schemas.openxmlformats.org/drawingml/2006/main">
                  <a:graphicData uri="http://schemas.microsoft.com/office/word/2010/wordprocessingGroup">
                    <wpg:wgp>
                      <wpg:cNvGrpSpPr/>
                      <wpg:grpSpPr>
                        <a:xfrm>
                          <a:off x="0" y="0"/>
                          <a:ext cx="3284220" cy="1080000"/>
                          <a:chOff x="0" y="0"/>
                          <a:chExt cx="3284423" cy="1301750"/>
                        </a:xfrm>
                      </wpg:grpSpPr>
                      <wps:wsp>
                        <wps:cNvPr id="217" name="Text Box 2"/>
                        <wps:cNvSpPr txBox="1">
                          <a:spLocks noChangeArrowheads="1"/>
                        </wps:cNvSpPr>
                        <wps:spPr bwMode="auto">
                          <a:xfrm>
                            <a:off x="1762963" y="0"/>
                            <a:ext cx="1521460" cy="1301146"/>
                          </a:xfrm>
                          <a:prstGeom prst="rect">
                            <a:avLst/>
                          </a:prstGeom>
                          <a:noFill/>
                          <a:ln w="9525">
                            <a:noFill/>
                            <a:miter lim="800000"/>
                            <a:headEnd/>
                            <a:tailEnd/>
                          </a:ln>
                        </wps:spPr>
                        <wps:txbx>
                          <w:txbxContent>
                            <w:p w14:paraId="4AEEFF02" w14:textId="77777777" w:rsidR="00EB05A0" w:rsidRDefault="00EB05A0" w:rsidP="00EB05A0">
                              <w:pPr>
                                <w:pStyle w:val="FigureCaption"/>
                              </w:pPr>
                              <w:r>
                                <w:t>Heat delivered by beam</w:t>
                              </w:r>
                            </w:p>
                            <w:p w14:paraId="4DB9CB70" w14:textId="77777777" w:rsidR="00EB05A0" w:rsidRDefault="00EB05A0" w:rsidP="00EB05A0">
                              <w:pPr>
                                <w:pStyle w:val="FigureCaption"/>
                              </w:pPr>
                              <w:r>
                                <w:t>Heat flowing in and out of element dx</w:t>
                              </w:r>
                            </w:p>
                            <w:p w14:paraId="6BBE6E1D" w14:textId="77777777" w:rsidR="00EB05A0" w:rsidRPr="00DA1DED" w:rsidRDefault="00EB05A0" w:rsidP="00EB05A0">
                              <w:pPr>
                                <w:pStyle w:val="FigureCaption"/>
                              </w:pPr>
                              <w:r>
                                <w:t>Heat radiated from surface</w:t>
                              </w:r>
                            </w:p>
                          </w:txbxContent>
                        </wps:txbx>
                        <wps:bodyPr rot="0" vert="horz" wrap="square" lIns="91440" tIns="45720" rIns="91440" bIns="45720" anchor="ctr" anchorCtr="0">
                          <a:noAutofit/>
                        </wps:bodyPr>
                      </wps:wsp>
                      <pic:pic xmlns:pic="http://schemas.openxmlformats.org/drawingml/2006/picture">
                        <pic:nvPicPr>
                          <pic:cNvPr id="6" name="Picture 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5475" cy="1301750"/>
                          </a:xfrm>
                          <a:prstGeom prst="rect">
                            <a:avLst/>
                          </a:prstGeom>
                          <a:noFill/>
                          <a:ln>
                            <a:noFill/>
                          </a:ln>
                        </pic:spPr>
                      </pic:pic>
                    </wpg:wgp>
                  </a:graphicData>
                </a:graphic>
              </wp:inline>
            </w:drawing>
          </mc:Choice>
          <mc:Fallback>
            <w:pict>
              <v:group w14:anchorId="364D46ED" id="Group 10" o:spid="_x0000_s1026" style="width:258.6pt;height:85.05pt;mso-position-horizontal-relative:char;mso-position-vertical-relative:line" coordsize="32844,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">
                <v:shapetype id="_x0000_t202" coordsize="21600,21600" o:spt="202" path="m,l,21600r21600,l21600,xe">
                  <v:stroke joinstyle="miter"/>
                  <v:path gradientshapeok="t" o:connecttype="rect"/>
                </v:shapetype>
                <v:shape id="Text Box 2" o:spid="_x0000_s1027" type="#_x0000_t202" style="position:absolute;left:17629;width:15215;height:13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9j8MA&#10;AADcAAAADwAAAGRycy9kb3ducmV2LnhtbESPQYvCMBSE74L/ITxhL6KpHlRqo4ggiOhh1R/wbJ5N&#10;afNSmmzt/vuNIOxxmJlvmGzb21p01PrSsYLZNAFBnDtdcqHgfjtMViB8QNZYOyYFv+RhuxkOMky1&#10;e/E3dddQiAhhn6ICE0KTSulzQxb91DXE0Xu61mKIsi2kbvEV4baW8yRZSIslxwWDDe0N5dX1xyoY&#10;mya5nJ/Hx0EvclOdPC5td1Lqa9Tv1iAC9eE//GkftYL5bAn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t9j8MAAADcAAAADwAAAAAAAAAAAAAAAACYAgAAZHJzL2Rv&#10;d25yZXYueG1sUEsFBgAAAAAEAAQA9QAAAIgDAAAAAA==&#10;" filled="f" stroked="f">
                  <v:textbox>
                    <w:txbxContent>
                      <w:p w14:paraId="4AEEFF02" w14:textId="77777777" w:rsidR="00EB05A0" w:rsidRDefault="00EB05A0" w:rsidP="00EB05A0">
                        <w:pPr>
                          <w:pStyle w:val="FigureCaption"/>
                        </w:pPr>
                        <w:r>
                          <w:t>Heat delivered by beam</w:t>
                        </w:r>
                      </w:p>
                      <w:p w14:paraId="4DB9CB70" w14:textId="77777777" w:rsidR="00EB05A0" w:rsidRDefault="00EB05A0" w:rsidP="00EB05A0">
                        <w:pPr>
                          <w:pStyle w:val="FigureCaption"/>
                        </w:pPr>
                        <w:r>
                          <w:t>Heat flowing in and out of element dx</w:t>
                        </w:r>
                      </w:p>
                      <w:p w14:paraId="6BBE6E1D" w14:textId="77777777" w:rsidR="00EB05A0" w:rsidRPr="00DA1DED" w:rsidRDefault="00EB05A0" w:rsidP="00EB05A0">
                        <w:pPr>
                          <w:pStyle w:val="FigureCaption"/>
                        </w:pPr>
                        <w:r>
                          <w:t>Heat radiated from surface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18954;height:1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ByfCAAAA2gAAAA8AAABkcnMvZG93bnJldi54bWxEj1FrwjAUhd8H+w/hDnwZa6pgcZ1RhiDq&#10;k7PbD7hr7tqy5KZLotZ/bwRhj4dzznc48+VgjTiRD51jBeMsB0FcO91xo+Drc/0yAxEiskbjmBRc&#10;KMBy8fgwx1K7Mx/oVMVGJAiHEhW0MfallKFuyWLIXE+cvB/nLcYkfSO1x3OCWyMneV5Iix2nhRZ7&#10;WrVU/1ZHq8B8/232R17j8yt5U+w+2FTTjVKjp+H9DUSkIf6H7+2tVlDA7Uq6AXJ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wAcnwgAAANoAAAAPAAAAAAAAAAAAAAAAAJ8C&#10;AABkcnMvZG93bnJldi54bWxQSwUGAAAAAAQABAD3AAAAjgMAAAAA&#10;">
                  <v:imagedata r:id="rId8" o:title=""/>
                  <v:path arrowok="t"/>
                </v:shape>
                <w10:anchorlock/>
              </v:group>
            </w:pict>
          </mc:Fallback>
        </mc:AlternateContent>
      </w:r>
    </w:p>
    <w:p w14:paraId="33695F24" w14:textId="1419B946" w:rsidR="009E115C" w:rsidRDefault="00CA16C2" w:rsidP="00D117A7">
      <w:pPr>
        <w:pStyle w:val="FigureCaption"/>
        <w:ind w:firstLine="284"/>
        <w:jc w:val="left"/>
        <w:rPr>
          <w:b/>
        </w:rPr>
      </w:pPr>
      <w:r w:rsidRPr="00CA16C2">
        <w:rPr>
          <w:b/>
        </w:rPr>
        <w:t>a)</w:t>
      </w:r>
      <w:r>
        <w:rPr>
          <w:b/>
        </w:rPr>
        <w:t xml:space="preserve"> </w:t>
      </w:r>
      <w:r>
        <w:rPr>
          <w:b/>
        </w:rPr>
        <w:tab/>
      </w:r>
      <w:r>
        <w:rPr>
          <w:b/>
        </w:rPr>
        <w:tab/>
      </w:r>
      <w:r>
        <w:rPr>
          <w:b/>
        </w:rPr>
        <w:tab/>
      </w:r>
      <w:r>
        <w:rPr>
          <w:b/>
        </w:rPr>
        <w:tab/>
      </w:r>
      <w:r>
        <w:rPr>
          <w:b/>
        </w:rPr>
        <w:tab/>
      </w:r>
      <w:r>
        <w:rPr>
          <w:b/>
        </w:rPr>
        <w:tab/>
      </w:r>
      <w:proofErr w:type="gramStart"/>
      <w:r>
        <w:rPr>
          <w:b/>
        </w:rPr>
        <w:t>b</w:t>
      </w:r>
      <w:proofErr w:type="gramEnd"/>
      <w:r>
        <w:rPr>
          <w:b/>
        </w:rPr>
        <w:t>)</w:t>
      </w:r>
    </w:p>
    <w:p w14:paraId="739F995A" w14:textId="320BF3C9" w:rsidR="00EB05A0" w:rsidRPr="00EB05A0" w:rsidRDefault="00A330B5" w:rsidP="00140A3A">
      <w:pPr>
        <w:pStyle w:val="FigureCaption"/>
      </w:pPr>
      <w:r w:rsidRPr="00FA679F">
        <w:rPr>
          <w:b/>
        </w:rPr>
        <w:t>FIGURE 1</w:t>
      </w:r>
      <w:r>
        <w:t xml:space="preserve">.  </w:t>
      </w:r>
      <w:r w:rsidR="00EB05A0">
        <w:t>a) The m</w:t>
      </w:r>
      <w:r w:rsidRPr="00FA679F">
        <w:t>onochr</w:t>
      </w:r>
      <w:r>
        <w:t xml:space="preserve">omator crystal assembly as used </w:t>
      </w:r>
      <w:r w:rsidRPr="00FA679F">
        <w:t>at Diamond Light Source</w:t>
      </w:r>
      <w:r>
        <w:t xml:space="preserve">, consisting of </w:t>
      </w:r>
      <w:r w:rsidRPr="00D117A7">
        <w:t xml:space="preserve">two </w:t>
      </w:r>
      <w:r w:rsidR="00C370B4" w:rsidRPr="00D117A7">
        <w:t>single</w:t>
      </w:r>
      <w:r w:rsidRPr="00D117A7">
        <w:t xml:space="preserve"> silicon</w:t>
      </w:r>
      <w:r>
        <w:t xml:space="preserve"> crystals held in a copper heat exchanger.  An indium foil is visible between these, as well as the copper pipes that carry the liquid nitrogen to the heat exchanger.</w:t>
      </w:r>
      <w:r w:rsidR="00470BC9">
        <w:t xml:space="preserve"> </w:t>
      </w:r>
      <w:r w:rsidR="00140A3A">
        <w:br/>
      </w:r>
      <w:r w:rsidR="00EB05A0">
        <w:t>b) Simple one dimensional model showing the heat transfer processes present in the crystal.</w:t>
      </w:r>
    </w:p>
    <w:p w14:paraId="4CCB0F59" w14:textId="2CEAE736" w:rsidR="00FA679F" w:rsidRDefault="006A4D10" w:rsidP="00EB05A0">
      <w:pPr>
        <w:pStyle w:val="Paragraph"/>
      </w:pPr>
      <w:r w:rsidRPr="00C26328">
        <w:lastRenderedPageBreak/>
        <w:t xml:space="preserve">The thermal distortion of the monochromator crystals is now limiting the performance of many synchrotron sources and the development of an effective monochromator cooling system is </w:t>
      </w:r>
      <w:r w:rsidR="00C26328">
        <w:t>therefore</w:t>
      </w:r>
      <w:r w:rsidRPr="00C26328">
        <w:t xml:space="preserve"> a priority for all synchrotron sources. </w:t>
      </w:r>
      <w:r w:rsidR="005B23E4" w:rsidRPr="00C26328">
        <w:t>The analysis of such a complex structure is necessarily complicated</w:t>
      </w:r>
      <w:r w:rsidR="00C26328">
        <w:t xml:space="preserve"> as it involves</w:t>
      </w:r>
      <w:r w:rsidR="005B23E4" w:rsidRPr="00C26328">
        <w:t xml:space="preserve"> many different types of material, thermal and mechanical junctions, all of which can lead to results that are </w:t>
      </w:r>
      <w:r w:rsidRPr="00C26328">
        <w:t xml:space="preserve">particularly </w:t>
      </w:r>
      <w:r w:rsidR="005B23E4" w:rsidRPr="00C26328">
        <w:t xml:space="preserve">difficult to interpret. In order to </w:t>
      </w:r>
      <w:r w:rsidRPr="00C26328">
        <w:t xml:space="preserve">better </w:t>
      </w:r>
      <w:r w:rsidR="005B23E4" w:rsidRPr="00C26328">
        <w:t xml:space="preserve">understand </w:t>
      </w:r>
      <w:r w:rsidRPr="00C26328">
        <w:t xml:space="preserve">heating and </w:t>
      </w:r>
      <w:r w:rsidR="00C26328">
        <w:t xml:space="preserve">the resultant </w:t>
      </w:r>
      <w:r w:rsidRPr="00C26328">
        <w:t xml:space="preserve">distortion of </w:t>
      </w:r>
      <w:r w:rsidR="005B23E4" w:rsidRPr="00C26328">
        <w:t xml:space="preserve">the </w:t>
      </w:r>
      <w:r w:rsidRPr="00C26328">
        <w:t>monochromator</w:t>
      </w:r>
      <w:r w:rsidR="00C26328">
        <w:t xml:space="preserve"> we have developed a simple one dimensional a</w:t>
      </w:r>
      <w:r w:rsidRPr="00C26328">
        <w:t>nalytical model</w:t>
      </w:r>
      <w:r w:rsidR="00C26328">
        <w:t xml:space="preserve">, shown </w:t>
      </w:r>
      <w:r w:rsidR="00CA16C2">
        <w:t xml:space="preserve">above </w:t>
      </w:r>
      <w:r w:rsidR="00C26328">
        <w:t xml:space="preserve">in Fig. </w:t>
      </w:r>
      <w:r w:rsidR="00CA16C2">
        <w:t>1.b)</w:t>
      </w:r>
      <w:r w:rsidR="00C26328">
        <w:t xml:space="preserve">.  </w:t>
      </w:r>
      <w:r w:rsidR="003C4D23">
        <w:t>T</w:t>
      </w:r>
      <w:r w:rsidR="00C26328">
        <w:t>his will help us</w:t>
      </w:r>
      <w:r w:rsidRPr="00C26328">
        <w:t xml:space="preserve"> to investigate the basic physics of power absorption, heat flow and defor</w:t>
      </w:r>
      <w:r w:rsidR="00C26328">
        <w:t xml:space="preserve">mation, particularly in a simple, bulk </w:t>
      </w:r>
      <w:r w:rsidR="00530B6B">
        <w:t>crystal</w:t>
      </w:r>
      <w:r w:rsidRPr="00C26328">
        <w:t>.</w:t>
      </w:r>
      <w:r w:rsidR="00EB05A0">
        <w:t xml:space="preserve"> </w:t>
      </w:r>
      <w:r w:rsidR="003C4D23">
        <w:t xml:space="preserve"> </w:t>
      </w:r>
      <w:r w:rsidR="003C4D23" w:rsidRPr="003C4D23">
        <w:t>A one-dimensional model is justified if the incident beam illumina</w:t>
      </w:r>
      <w:r w:rsidR="003C4D23">
        <w:t>tes the crystal surface uniform</w:t>
      </w:r>
      <w:r w:rsidR="003C4D23" w:rsidRPr="003C4D23">
        <w:t>ly (as could be done with a wiggler beam), if the cooling occurs only at the crystal surface opposite the incident beam, all the crystal’s side surfaces are perfectly insulated</w:t>
      </w:r>
      <w:r w:rsidR="00530B6B">
        <w:t xml:space="preserve"> and the cooling is applied to the end surface of the crystal</w:t>
      </w:r>
      <w:r w:rsidR="003C4D23" w:rsidRPr="003C4D23">
        <w:t>.</w:t>
      </w:r>
    </w:p>
    <w:p w14:paraId="2518BAB3" w14:textId="77777777" w:rsidR="001B4AC0" w:rsidRDefault="001B4AC0" w:rsidP="001B4AC0">
      <w:pPr>
        <w:pStyle w:val="Heading1"/>
      </w:pPr>
      <w:r w:rsidRPr="001B4AC0">
        <w:t>Understanding the Physics - the Analytical Model</w:t>
      </w:r>
    </w:p>
    <w:p w14:paraId="02D60818" w14:textId="59E31EB1" w:rsidR="00653A6B" w:rsidRDefault="001B4AC0" w:rsidP="00343F22">
      <w:pPr>
        <w:pStyle w:val="Paragraph"/>
      </w:pPr>
      <w:r w:rsidRPr="001B4AC0">
        <w:t xml:space="preserve">To begin to understand the underlying physics of the system we designed and built a one dimensional analytical model.  </w:t>
      </w:r>
      <w:r w:rsidR="00653A6B">
        <w:t>We first considered the</w:t>
      </w:r>
      <w:r w:rsidR="00932D8E">
        <w:t xml:space="preserve"> general</w:t>
      </w:r>
      <w:r w:rsidR="00653A6B">
        <w:t xml:space="preserve"> heat diffusion equation as shown in Eq. a</w:t>
      </w:r>
      <w:r w:rsidR="00EA463A">
        <w:t>,</w:t>
      </w:r>
    </w:p>
    <w:p w14:paraId="68012B20" w14:textId="77777777" w:rsidR="00653A6B" w:rsidRPr="003D2640" w:rsidRDefault="00653A6B" w:rsidP="00653A6B">
      <w:pPr>
        <w:pStyle w:val="Equation"/>
      </w:pPr>
      <w:r>
        <w:tab/>
      </w:r>
      <w:r w:rsidR="00EF2BDF" w:rsidRPr="003D2640">
        <w:rPr>
          <w:position w:val="-32"/>
        </w:rPr>
        <w:object w:dxaOrig="9020" w:dyaOrig="800" w14:anchorId="0F4451E5">
          <v:shape id="_x0000_i1025" type="#_x0000_t75" style="width:454.4pt;height:40.1pt" o:ole="">
            <v:imagedata r:id="rId9" o:title=""/>
          </v:shape>
          <o:OLEObject Type="Embed" ProgID="Equation.DSMT4" ShapeID="_x0000_i1025" DrawAspect="Content" ObjectID="_1560671371" r:id="rId10"/>
        </w:object>
      </w:r>
      <w:r w:rsidRPr="002D1AB7">
        <w:tab/>
      </w:r>
      <w:r w:rsidRPr="003D2640">
        <w:fldChar w:fldCharType="begin"/>
      </w:r>
      <w:r w:rsidRPr="003D2640">
        <w:instrText xml:space="preserve"> LISTNUM  Equations </w:instrText>
      </w:r>
      <w:r w:rsidRPr="003D2640">
        <w:fldChar w:fldCharType="end">
          <w:numberingChange w:id="1" w:author="Joshua Stimson" w:date="2015-10-02T13:15:00Z" w:original="a)"/>
        </w:fldChar>
      </w:r>
    </w:p>
    <w:p w14:paraId="0FE0637D" w14:textId="72B61401" w:rsidR="00932D8E" w:rsidRPr="00DC59B1" w:rsidRDefault="00DC59B1" w:rsidP="005A0533">
      <w:pPr>
        <w:pStyle w:val="FigureCaption"/>
        <w:jc w:val="both"/>
        <w:rPr>
          <w:sz w:val="20"/>
        </w:rPr>
      </w:pPr>
      <w:r w:rsidRPr="003D2640">
        <w:rPr>
          <w:sz w:val="20"/>
        </w:rPr>
        <w:t>w</w:t>
      </w:r>
      <w:r w:rsidR="00932D8E" w:rsidRPr="003D2640">
        <w:rPr>
          <w:sz w:val="20"/>
        </w:rPr>
        <w:t>here</w:t>
      </w:r>
      <w:r w:rsidRPr="003D2640">
        <w:rPr>
          <w:sz w:val="20"/>
        </w:rPr>
        <w:t xml:space="preserve"> </w:t>
      </w:r>
      <w:r w:rsidRPr="003D2640">
        <w:rPr>
          <w:i/>
          <w:sz w:val="20"/>
        </w:rPr>
        <w:t>x</w:t>
      </w:r>
      <w:r w:rsidRPr="003D2640">
        <w:rPr>
          <w:sz w:val="20"/>
        </w:rPr>
        <w:t xml:space="preserve"> is the length coordinate, </w:t>
      </w:r>
      <w:r w:rsidRPr="003D2640">
        <w:rPr>
          <w:i/>
          <w:sz w:val="20"/>
        </w:rPr>
        <w:t>t</w:t>
      </w:r>
      <w:r w:rsidRPr="003D2640">
        <w:rPr>
          <w:sz w:val="20"/>
        </w:rPr>
        <w:t xml:space="preserve"> is elapsed time, </w:t>
      </w:r>
      <w:r w:rsidR="00932D8E" w:rsidRPr="003D2640">
        <w:rPr>
          <w:i/>
          <w:sz w:val="20"/>
        </w:rPr>
        <w:t>ρ</w:t>
      </w:r>
      <w:r w:rsidR="00932D8E" w:rsidRPr="003D2640">
        <w:rPr>
          <w:sz w:val="20"/>
        </w:rPr>
        <w:t xml:space="preserve"> is the density of the material, </w:t>
      </w:r>
      <w:r w:rsidR="00932D8E" w:rsidRPr="003D2640">
        <w:rPr>
          <w:i/>
          <w:sz w:val="20"/>
        </w:rPr>
        <w:t>c</w:t>
      </w:r>
      <w:r w:rsidR="00932D8E" w:rsidRPr="003D2640">
        <w:rPr>
          <w:sz w:val="20"/>
        </w:rPr>
        <w:t xml:space="preserve"> is the specific heat capacity, </w:t>
      </w:r>
      <w:r w:rsidRPr="003D2640">
        <w:rPr>
          <w:i/>
          <w:sz w:val="20"/>
        </w:rPr>
        <w:t>T</w:t>
      </w:r>
      <w:r w:rsidRPr="003D2640">
        <w:rPr>
          <w:sz w:val="20"/>
        </w:rPr>
        <w:t>(</w:t>
      </w:r>
      <w:r w:rsidRPr="003D2640">
        <w:rPr>
          <w:i/>
          <w:sz w:val="20"/>
        </w:rPr>
        <w:t>x</w:t>
      </w:r>
      <w:r w:rsidRPr="003D2640">
        <w:rPr>
          <w:sz w:val="20"/>
        </w:rPr>
        <w:t>,</w:t>
      </w:r>
      <w:r w:rsidRPr="003D2640">
        <w:rPr>
          <w:i/>
          <w:sz w:val="20"/>
        </w:rPr>
        <w:t>t</w:t>
      </w:r>
      <w:r w:rsidRPr="003D2640">
        <w:rPr>
          <w:sz w:val="20"/>
        </w:rPr>
        <w:t xml:space="preserve">) is the temperature, </w:t>
      </w:r>
      <w:r w:rsidR="00932D8E" w:rsidRPr="003D2640">
        <w:rPr>
          <w:i/>
          <w:sz w:val="20"/>
        </w:rPr>
        <w:t>k</w:t>
      </w:r>
      <w:r w:rsidR="005C11C7" w:rsidRPr="003D2640">
        <w:rPr>
          <w:sz w:val="20"/>
        </w:rPr>
        <w:t>(</w:t>
      </w:r>
      <w:r w:rsidR="005C11C7" w:rsidRPr="003D2640">
        <w:rPr>
          <w:i/>
          <w:sz w:val="20"/>
        </w:rPr>
        <w:t>T</w:t>
      </w:r>
      <w:r w:rsidR="00B9228B" w:rsidRPr="003D2640">
        <w:rPr>
          <w:sz w:val="20"/>
        </w:rPr>
        <w:t>(</w:t>
      </w:r>
      <w:r w:rsidR="00B9228B" w:rsidRPr="003D2640">
        <w:rPr>
          <w:i/>
          <w:sz w:val="20"/>
        </w:rPr>
        <w:t>x</w:t>
      </w:r>
      <w:r w:rsidR="00B9228B" w:rsidRPr="003D2640">
        <w:rPr>
          <w:sz w:val="20"/>
        </w:rPr>
        <w:t>,</w:t>
      </w:r>
      <w:r w:rsidR="00B9228B" w:rsidRPr="003D2640">
        <w:rPr>
          <w:i/>
          <w:sz w:val="20"/>
        </w:rPr>
        <w:t>t</w:t>
      </w:r>
      <w:r w:rsidR="00CF6B39">
        <w:rPr>
          <w:sz w:val="20"/>
        </w:rPr>
        <w:t>)</w:t>
      </w:r>
      <w:r w:rsidR="00CF6B39" w:rsidRPr="003D2640">
        <w:rPr>
          <w:sz w:val="20"/>
        </w:rPr>
        <w:t xml:space="preserve">) </w:t>
      </w:r>
      <w:r w:rsidR="00932D8E" w:rsidRPr="003D2640">
        <w:rPr>
          <w:sz w:val="20"/>
        </w:rPr>
        <w:t>is the linear thermal conduction</w:t>
      </w:r>
      <w:r w:rsidR="005C11C7" w:rsidRPr="003D2640">
        <w:rPr>
          <w:sz w:val="20"/>
        </w:rPr>
        <w:t xml:space="preserve"> as a function of temperature</w:t>
      </w:r>
      <w:r w:rsidR="00BE13C6" w:rsidRPr="003D2640">
        <w:rPr>
          <w:sz w:val="20"/>
        </w:rPr>
        <w:t xml:space="preserve"> and</w:t>
      </w:r>
      <w:r w:rsidR="00932D8E" w:rsidRPr="003D2640">
        <w:rPr>
          <w:sz w:val="20"/>
        </w:rPr>
        <w:t xml:space="preserve"> </w:t>
      </w:r>
      <w:r w:rsidR="00932D8E" w:rsidRPr="003D2640">
        <w:rPr>
          <w:i/>
          <w:sz w:val="20"/>
        </w:rPr>
        <w:t>P</w:t>
      </w:r>
      <w:r w:rsidR="00932D8E" w:rsidRPr="003D2640">
        <w:rPr>
          <w:sz w:val="20"/>
        </w:rPr>
        <w:t>(</w:t>
      </w:r>
      <w:r w:rsidR="00932D8E" w:rsidRPr="003D2640">
        <w:rPr>
          <w:i/>
          <w:sz w:val="20"/>
        </w:rPr>
        <w:t>x</w:t>
      </w:r>
      <w:r w:rsidR="00932D8E" w:rsidRPr="003D2640">
        <w:rPr>
          <w:sz w:val="20"/>
        </w:rPr>
        <w:t>) is the input power at the given point x.</w:t>
      </w:r>
    </w:p>
    <w:p w14:paraId="2E557C5E" w14:textId="77777777" w:rsidR="00653A6B" w:rsidRDefault="00932D8E" w:rsidP="00793902">
      <w:pPr>
        <w:pStyle w:val="Paragraph"/>
      </w:pPr>
      <w:r>
        <w:t>This equation governs the heat flow within any solid body.  In this case, the input power of the system</w:t>
      </w:r>
      <w:r w:rsidR="0012371F">
        <w:t xml:space="preserve">, </w:t>
      </w:r>
      <w:r w:rsidR="0012371F" w:rsidRPr="005A0533">
        <w:rPr>
          <w:i/>
        </w:rPr>
        <w:t>P</w:t>
      </w:r>
      <w:r w:rsidR="0012371F">
        <w:t>(</w:t>
      </w:r>
      <w:r w:rsidR="0012371F" w:rsidRPr="005A0533">
        <w:rPr>
          <w:i/>
        </w:rPr>
        <w:t>x</w:t>
      </w:r>
      <w:r w:rsidR="0012371F">
        <w:t>),</w:t>
      </w:r>
      <w:r>
        <w:t xml:space="preserve"> is the power deposited by the light beam</w:t>
      </w:r>
      <w:r w:rsidR="00793902">
        <w:t>, as given in Eq. b</w:t>
      </w:r>
      <w:r>
        <w:t>.  Here we have assumed a monochromatic beam</w:t>
      </w:r>
      <w:r w:rsidR="00793902">
        <w:t>;</w:t>
      </w:r>
      <w:r w:rsidR="00793902" w:rsidRPr="00793902">
        <w:t xml:space="preserve"> </w:t>
      </w:r>
      <w:r w:rsidR="00793902">
        <w:t>in reality both the initial intensity and attenuation coefficient would change with each wavelength.  Also, we have not accounted for the amount of energy carried away by the Bragg diffracted beam as this would be very low compared to the intensity of the sum of the other wavelengths.</w:t>
      </w:r>
    </w:p>
    <w:p w14:paraId="2090E057" w14:textId="77777777" w:rsidR="00885CF3" w:rsidRDefault="00885CF3" w:rsidP="00885CF3">
      <w:pPr>
        <w:pStyle w:val="Equation"/>
      </w:pPr>
      <w:r>
        <w:tab/>
      </w:r>
      <w:r w:rsidR="005527D0" w:rsidRPr="00885CF3">
        <w:rPr>
          <w:position w:val="-12"/>
        </w:rPr>
        <w:object w:dxaOrig="1460" w:dyaOrig="380" w14:anchorId="4B066DD8">
          <v:shape id="_x0000_i1026" type="#_x0000_t75" style="width:74.05pt;height:19pt" o:ole="">
            <v:imagedata r:id="rId11" o:title=""/>
          </v:shape>
          <o:OLEObject Type="Embed" ProgID="Equation.3" ShapeID="_x0000_i1026" DrawAspect="Content" ObjectID="_1560671372" r:id="rId12"/>
        </w:object>
      </w:r>
      <w:r>
        <w:tab/>
      </w:r>
      <w:r w:rsidR="00E530A9">
        <w:fldChar w:fldCharType="begin"/>
      </w:r>
      <w:r>
        <w:instrText xml:space="preserve"> LISTNUM  Equations </w:instrText>
      </w:r>
      <w:r w:rsidR="00E530A9">
        <w:fldChar w:fldCharType="end">
          <w:numberingChange w:id="2" w:author="Joshua Stimson" w:date="2015-10-02T13:15:00Z" w:original="b)"/>
        </w:fldChar>
      </w:r>
    </w:p>
    <w:p w14:paraId="70FB3A4D" w14:textId="77777777" w:rsidR="006034CF" w:rsidRPr="002D1AB7" w:rsidRDefault="005A0533" w:rsidP="005A0533">
      <w:pPr>
        <w:pStyle w:val="FigureCaption"/>
        <w:jc w:val="both"/>
        <w:rPr>
          <w:sz w:val="20"/>
        </w:rPr>
      </w:pPr>
      <w:r w:rsidRPr="003D2640">
        <w:rPr>
          <w:sz w:val="20"/>
        </w:rPr>
        <w:t>w</w:t>
      </w:r>
      <w:r w:rsidR="006808C0" w:rsidRPr="003D2640">
        <w:rPr>
          <w:sz w:val="20"/>
        </w:rPr>
        <w:t xml:space="preserve">here </w:t>
      </w:r>
      <w:r w:rsidR="006808C0" w:rsidRPr="003D2640">
        <w:rPr>
          <w:i/>
          <w:sz w:val="20"/>
        </w:rPr>
        <w:t>μ</w:t>
      </w:r>
      <w:r w:rsidR="006808C0" w:rsidRPr="003D2640">
        <w:rPr>
          <w:sz w:val="20"/>
        </w:rPr>
        <w:t xml:space="preserve"> is the attenuation coefficient (dependent on the wa</w:t>
      </w:r>
      <w:r w:rsidRPr="003D2640">
        <w:rPr>
          <w:sz w:val="20"/>
        </w:rPr>
        <w:t>velength of light and material) and</w:t>
      </w:r>
      <w:r w:rsidR="006808C0" w:rsidRPr="003D2640">
        <w:rPr>
          <w:sz w:val="20"/>
        </w:rPr>
        <w:t xml:space="preserve"> </w:t>
      </w:r>
      <w:r w:rsidR="006808C0" w:rsidRPr="003D2640">
        <w:rPr>
          <w:i/>
          <w:sz w:val="20"/>
        </w:rPr>
        <w:t>I</w:t>
      </w:r>
      <w:r w:rsidR="006808C0" w:rsidRPr="003D2640">
        <w:rPr>
          <w:sz w:val="20"/>
          <w:vertAlign w:val="subscript"/>
        </w:rPr>
        <w:t>0</w:t>
      </w:r>
      <w:r w:rsidR="006808C0" w:rsidRPr="003D2640">
        <w:rPr>
          <w:sz w:val="20"/>
        </w:rPr>
        <w:t xml:space="preserve"> is the intensity</w:t>
      </w:r>
      <w:r w:rsidR="00A13894" w:rsidRPr="003D2640">
        <w:rPr>
          <w:sz w:val="20"/>
        </w:rPr>
        <w:t xml:space="preserve"> of the beam</w:t>
      </w:r>
      <w:r w:rsidR="006808C0" w:rsidRPr="003D2640">
        <w:rPr>
          <w:sz w:val="20"/>
        </w:rPr>
        <w:t xml:space="preserve"> at the surface.</w:t>
      </w:r>
    </w:p>
    <w:p w14:paraId="70F88DDC" w14:textId="77777777" w:rsidR="006034CF" w:rsidRPr="002D1AB7" w:rsidRDefault="006034CF" w:rsidP="006034CF">
      <w:pPr>
        <w:pStyle w:val="Paragraph"/>
      </w:pPr>
      <w:r w:rsidRPr="002D1AB7">
        <w:t xml:space="preserve">We have simplified the heat diffusion equation </w:t>
      </w:r>
      <w:r w:rsidRPr="003D2640">
        <w:t xml:space="preserve">by considering the crystal </w:t>
      </w:r>
      <w:r w:rsidR="0012371F" w:rsidRPr="003D2640">
        <w:t xml:space="preserve">to be </w:t>
      </w:r>
      <w:r w:rsidR="008A3A8A" w:rsidRPr="003D2640">
        <w:t>in the steady state</w:t>
      </w:r>
      <w:r w:rsidRPr="002D1AB7">
        <w:t>:</w:t>
      </w:r>
    </w:p>
    <w:p w14:paraId="0A6734B9" w14:textId="77777777" w:rsidR="006034CF" w:rsidRPr="003D2640" w:rsidRDefault="006034CF" w:rsidP="006034CF">
      <w:pPr>
        <w:pStyle w:val="Equation"/>
      </w:pPr>
      <w:r w:rsidRPr="002D1AB7">
        <w:tab/>
      </w:r>
      <w:r w:rsidR="001A7B80" w:rsidRPr="003D2640">
        <w:rPr>
          <w:position w:val="-32"/>
        </w:rPr>
        <w:object w:dxaOrig="3200" w:dyaOrig="760" w14:anchorId="50B0E563">
          <v:shape id="_x0000_i1027" type="#_x0000_t75" style="width:161pt;height:38.05pt" o:ole="">
            <v:imagedata r:id="rId13" o:title=""/>
          </v:shape>
          <o:OLEObject Type="Embed" ProgID="Equation.DSMT4" ShapeID="_x0000_i1027" DrawAspect="Content" ObjectID="_1560671373" r:id="rId14"/>
        </w:object>
      </w:r>
      <w:r w:rsidRPr="002D1AB7">
        <w:tab/>
      </w:r>
      <w:r w:rsidRPr="003D2640">
        <w:fldChar w:fldCharType="begin"/>
      </w:r>
      <w:r w:rsidRPr="003D2640">
        <w:instrText xml:space="preserve"> LISTNUM  Equations </w:instrText>
      </w:r>
      <w:r w:rsidRPr="003D2640">
        <w:fldChar w:fldCharType="end">
          <w:numberingChange w:id="3" w:author="Joshua Stimson" w:date="2015-10-02T13:15:00Z" w:original="c)"/>
        </w:fldChar>
      </w:r>
    </w:p>
    <w:p w14:paraId="345E642A" w14:textId="30A42D45" w:rsidR="00B9228B" w:rsidRPr="003D2640" w:rsidRDefault="00D041EE" w:rsidP="002E04CC">
      <w:pPr>
        <w:pStyle w:val="Paragraph"/>
      </w:pPr>
      <w:r w:rsidRPr="003D2640">
        <w:t xml:space="preserve">As a first approximation </w:t>
      </w:r>
      <w:r w:rsidR="00B9228B" w:rsidRPr="003D2640">
        <w:t xml:space="preserve">we have simplified our calculations by </w:t>
      </w:r>
      <w:r w:rsidRPr="003D2640">
        <w:t xml:space="preserve">assuming </w:t>
      </w:r>
      <w:r w:rsidRPr="003D2640">
        <w:rPr>
          <w:i/>
        </w:rPr>
        <w:t>k</w:t>
      </w:r>
      <w:r w:rsidRPr="003D2640">
        <w:t xml:space="preserve"> to be independent of temperature. </w:t>
      </w:r>
      <w:r w:rsidR="00314693" w:rsidRPr="003D2640">
        <w:t>This is expected to be valid</w:t>
      </w:r>
      <w:r w:rsidR="00825DFD" w:rsidRPr="003D2640">
        <w:t xml:space="preserve"> for a thin crystal that exchanges little power with its surroundings</w:t>
      </w:r>
      <w:r w:rsidR="00314693" w:rsidRPr="003D2640">
        <w:t>, as then the temperature should be nearly uniform along the crystal’s length.</w:t>
      </w:r>
      <w:r w:rsidR="00B9228B" w:rsidRPr="003D2640">
        <w:t xml:space="preserve">  This gives us the following equation:</w:t>
      </w:r>
    </w:p>
    <w:p w14:paraId="243579A0" w14:textId="77777777" w:rsidR="00B9228B" w:rsidRDefault="00B9228B" w:rsidP="00B9228B">
      <w:pPr>
        <w:pStyle w:val="Equation"/>
      </w:pPr>
      <w:r w:rsidRPr="003D2640">
        <w:tab/>
      </w:r>
      <w:r w:rsidR="00BF77FA" w:rsidRPr="003D2640">
        <w:rPr>
          <w:position w:val="-24"/>
        </w:rPr>
        <w:object w:dxaOrig="2120" w:dyaOrig="660" w14:anchorId="2D5CF2B7">
          <v:shape id="_x0000_i1028" type="#_x0000_t75" style="width:106.65pt;height:33.3pt" o:ole="">
            <v:imagedata r:id="rId15" o:title=""/>
          </v:shape>
          <o:OLEObject Type="Embed" ProgID="Equation.DSMT4" ShapeID="_x0000_i1028" DrawAspect="Content" ObjectID="_1560671374" r:id="rId16"/>
        </w:object>
      </w:r>
      <w:r w:rsidRPr="002D1AB7">
        <w:tab/>
      </w:r>
      <w:r w:rsidRPr="003D2640">
        <w:fldChar w:fldCharType="begin"/>
      </w:r>
      <w:r w:rsidRPr="003D2640">
        <w:instrText xml:space="preserve"> LISTNUM  Equations </w:instrText>
      </w:r>
      <w:r w:rsidRPr="003D2640">
        <w:fldChar w:fldCharType="end">
          <w:numberingChange w:id="4" w:author="dtf57887" w:date="2015-10-09T09:14:00Z" w:original="d)"/>
        </w:fldChar>
      </w:r>
    </w:p>
    <w:p w14:paraId="3287A4DA" w14:textId="77777777" w:rsidR="002E04CC" w:rsidRDefault="00120D6A" w:rsidP="00B9228B">
      <w:pPr>
        <w:pStyle w:val="Paragraph"/>
      </w:pPr>
      <w:r>
        <w:t xml:space="preserve">The other process present in the crystal is heat loss due to radiation, as shown in Eq. </w:t>
      </w:r>
      <w:r w:rsidR="00B9228B">
        <w:t>e</w:t>
      </w:r>
      <w:r>
        <w:t xml:space="preserve"> below.  Rather than being included in the heat diffusion equation this process is applied separately as an iterative process; the radiation is reliant on the surface temperature, but also changes it.  As such we must recalculate the power loss iteratively until we reach </w:t>
      </w:r>
      <w:r w:rsidR="0012371F">
        <w:t>equilibrium</w:t>
      </w:r>
      <w:r>
        <w:t>.</w:t>
      </w:r>
      <w:r w:rsidR="002E04CC">
        <w:t xml:space="preserve">  It is important to note that in situ a heat shield cooled by liquid nitrogen has been installed opposing the monochromator crystal; this allows radiation from the crystal to the shield for a net loss of energy, rather than from the environment to the crystal for a net gain.</w:t>
      </w:r>
    </w:p>
    <w:p w14:paraId="18CBFBBD" w14:textId="77777777" w:rsidR="00885CF3" w:rsidRDefault="00885CF3" w:rsidP="00885CF3">
      <w:pPr>
        <w:pStyle w:val="Equation"/>
      </w:pPr>
      <w:r>
        <w:tab/>
      </w:r>
      <w:r w:rsidR="00B862A1" w:rsidRPr="00DA4E83">
        <w:rPr>
          <w:position w:val="-14"/>
        </w:rPr>
        <w:object w:dxaOrig="2480" w:dyaOrig="400" w14:anchorId="61D81199">
          <v:shape id="_x0000_i1029" type="#_x0000_t75" style="width:123.6pt;height:19.7pt" o:ole="">
            <v:imagedata r:id="rId17" o:title=""/>
          </v:shape>
          <o:OLEObject Type="Embed" ProgID="Equation.3" ShapeID="_x0000_i1029" DrawAspect="Content" ObjectID="_1560671375" r:id="rId18"/>
        </w:object>
      </w:r>
      <w:r>
        <w:tab/>
      </w:r>
      <w:r w:rsidR="00E530A9">
        <w:fldChar w:fldCharType="begin"/>
      </w:r>
      <w:r>
        <w:instrText xml:space="preserve"> LISTNUM  Equations </w:instrText>
      </w:r>
      <w:r w:rsidR="00E530A9">
        <w:fldChar w:fldCharType="end">
          <w:numberingChange w:id="5" w:author="dtf57887" w:date="2015-10-09T09:14:00Z" w:original="e)"/>
        </w:fldChar>
      </w:r>
    </w:p>
    <w:p w14:paraId="69BB1EB0" w14:textId="39E56827" w:rsidR="00E0523F" w:rsidRDefault="002013FF" w:rsidP="00490373">
      <w:pPr>
        <w:pStyle w:val="FigureCaption"/>
        <w:jc w:val="both"/>
      </w:pPr>
      <w:r w:rsidRPr="002013FF">
        <w:rPr>
          <w:sz w:val="20"/>
        </w:rPr>
        <w:t>w</w:t>
      </w:r>
      <w:r w:rsidR="006808C0" w:rsidRPr="002013FF">
        <w:rPr>
          <w:sz w:val="20"/>
        </w:rPr>
        <w:t xml:space="preserve">here </w:t>
      </w:r>
      <w:r w:rsidR="00BE509D" w:rsidRPr="002013FF">
        <w:rPr>
          <w:sz w:val="20"/>
        </w:rPr>
        <w:t xml:space="preserve">dP is the number of joules lost to the environment per unit time, </w:t>
      </w:r>
      <w:r w:rsidR="006808C0" w:rsidRPr="002013FF">
        <w:rPr>
          <w:sz w:val="20"/>
        </w:rPr>
        <w:t xml:space="preserve">ε is the emissivity of the material, σ is the Stefan-Boltzmann constant, </w:t>
      </w:r>
      <w:r w:rsidR="00DA4E83" w:rsidRPr="002013FF">
        <w:rPr>
          <w:sz w:val="20"/>
        </w:rPr>
        <w:t>T</w:t>
      </w:r>
      <w:r w:rsidR="00DA4E83" w:rsidRPr="002013FF">
        <w:rPr>
          <w:sz w:val="20"/>
          <w:vertAlign w:val="subscript"/>
        </w:rPr>
        <w:t xml:space="preserve">crystal </w:t>
      </w:r>
      <w:r w:rsidR="006808C0" w:rsidRPr="002013FF">
        <w:rPr>
          <w:sz w:val="20"/>
        </w:rPr>
        <w:t>is the temperature of the hot surface</w:t>
      </w:r>
      <w:r w:rsidR="00DA4E83" w:rsidRPr="002013FF">
        <w:rPr>
          <w:sz w:val="20"/>
        </w:rPr>
        <w:t xml:space="preserve"> of </w:t>
      </w:r>
      <w:r w:rsidR="006808C0" w:rsidRPr="002013FF">
        <w:rPr>
          <w:sz w:val="20"/>
        </w:rPr>
        <w:t xml:space="preserve">the crystal, </w:t>
      </w:r>
      <w:r w:rsidR="00DA4E83" w:rsidRPr="002013FF">
        <w:rPr>
          <w:sz w:val="20"/>
        </w:rPr>
        <w:t>T</w:t>
      </w:r>
      <w:r w:rsidR="00DA4E83" w:rsidRPr="002013FF">
        <w:rPr>
          <w:sz w:val="20"/>
          <w:vertAlign w:val="subscript"/>
        </w:rPr>
        <w:t>shield</w:t>
      </w:r>
      <w:r w:rsidR="00DA4E83" w:rsidRPr="002013FF">
        <w:rPr>
          <w:sz w:val="20"/>
        </w:rPr>
        <w:t xml:space="preserve"> </w:t>
      </w:r>
      <w:r w:rsidR="006808C0" w:rsidRPr="002013FF">
        <w:rPr>
          <w:sz w:val="20"/>
        </w:rPr>
        <w:t>is the temperature of the heat shield</w:t>
      </w:r>
      <w:r w:rsidR="00DA4E83" w:rsidRPr="002013FF">
        <w:rPr>
          <w:sz w:val="20"/>
        </w:rPr>
        <w:t>, maintained at 80K to optimize radiation,</w:t>
      </w:r>
      <w:r w:rsidR="006808C0" w:rsidRPr="002013FF">
        <w:rPr>
          <w:sz w:val="20"/>
        </w:rPr>
        <w:t xml:space="preserve"> </w:t>
      </w:r>
      <w:r w:rsidR="00BE509D" w:rsidRPr="002013FF">
        <w:rPr>
          <w:sz w:val="20"/>
        </w:rPr>
        <w:t>and A is the surface area</w:t>
      </w:r>
      <w:r w:rsidR="006808C0" w:rsidRPr="002013FF">
        <w:rPr>
          <w:sz w:val="20"/>
        </w:rPr>
        <w:t>.</w:t>
      </w:r>
    </w:p>
    <w:p w14:paraId="4A95417E" w14:textId="489B18A3" w:rsidR="00C627C8" w:rsidRDefault="00261C78" w:rsidP="001B4AC0">
      <w:pPr>
        <w:pStyle w:val="Paragraph"/>
      </w:pPr>
      <w:r>
        <w:t>As our simple anal</w:t>
      </w:r>
      <w:r w:rsidR="00727CAE">
        <w:t xml:space="preserve">ytical model was based </w:t>
      </w:r>
      <w:r w:rsidR="00E26BA9">
        <w:t xml:space="preserve">on </w:t>
      </w:r>
      <w:r w:rsidR="00CC08C2">
        <w:t>a</w:t>
      </w:r>
      <w:r w:rsidR="00727CAE">
        <w:t xml:space="preserve"> second order differential we required two boundary conditions</w:t>
      </w:r>
      <w:r w:rsidR="00FD6877">
        <w:t xml:space="preserve">. </w:t>
      </w:r>
      <w:r w:rsidR="00BB7895">
        <w:t xml:space="preserve">Equation (e) is already one boundary condition, but because this is complex, </w:t>
      </w:r>
      <w:r w:rsidR="00727CAE">
        <w:t xml:space="preserve">the temperature and the temperature </w:t>
      </w:r>
      <w:r w:rsidR="00727CAE">
        <w:lastRenderedPageBreak/>
        <w:t>gradient at the rear surface of the crystal</w:t>
      </w:r>
      <w:r w:rsidR="00BB7895">
        <w:t xml:space="preserve"> have been chosen here</w:t>
      </w:r>
      <w:r w:rsidR="00727CAE">
        <w:t>.  The former was set to 80K to emulate a flow of liquid nitrogen, while the latter was defined in terms of the percentage of incident power such that we could model the radiation from the opposite surface</w:t>
      </w:r>
      <w:r w:rsidR="00BB7895">
        <w:t>, which here is treated as a small perturbation</w:t>
      </w:r>
      <w:r w:rsidR="0067364D">
        <w:t xml:space="preserve"> that balances the total power flow into and out of the crystal</w:t>
      </w:r>
      <w:r w:rsidR="00727CAE">
        <w:t>.</w:t>
      </w:r>
    </w:p>
    <w:p w14:paraId="6D9F8DEA" w14:textId="397C5DC2" w:rsidR="001B4AC0" w:rsidRDefault="00AE6D29" w:rsidP="001B4AC0">
      <w:pPr>
        <w:pStyle w:val="Heading1"/>
      </w:pPr>
      <w:r>
        <w:t>Results</w:t>
      </w:r>
      <w:r w:rsidR="001B4AC0" w:rsidRPr="001B4AC0">
        <w:t xml:space="preserve"> - the Peak Temperature</w:t>
      </w:r>
    </w:p>
    <w:p w14:paraId="1DA2DEC5" w14:textId="722CB443" w:rsidR="00451B5C" w:rsidRDefault="00C25B02" w:rsidP="001B4AC0">
      <w:pPr>
        <w:pStyle w:val="Paragraph"/>
      </w:pPr>
      <w:r>
        <w:t xml:space="preserve">We ran our analytical model using the values given in Table 1 below.  The absorption coefficient was chosen assuming a 12keV beam, as this is the peak power at the aforementioned I20 beamline.  The intensity at the surface assumes the beam delivers 500W </w:t>
      </w:r>
      <w:r w:rsidR="00530B6B">
        <w:t xml:space="preserve">uniformly across the crystal surface, </w:t>
      </w:r>
      <w:r>
        <w:t>1mm on each side.  The thermal conductivity used is that of silicon at 80K, as is the emissivity.  The cross-sectional area and crystal thickness are not those used at the I20 but are simplifications</w:t>
      </w:r>
      <w:r w:rsidR="009835F0">
        <w:t>.</w:t>
      </w:r>
    </w:p>
    <w:p w14:paraId="3B2FE211" w14:textId="267BAAD0" w:rsidR="007B453D" w:rsidRPr="009378C6" w:rsidRDefault="007B453D" w:rsidP="001F186C">
      <w:pPr>
        <w:pStyle w:val="TableCaption"/>
      </w:pPr>
      <w:r w:rsidRPr="009378C6">
        <w:rPr>
          <w:b/>
        </w:rPr>
        <w:t xml:space="preserve">TABLE 1.  </w:t>
      </w:r>
      <w:r w:rsidRPr="009378C6">
        <w:t>Description of variables used throughout simulations.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2121"/>
        <w:gridCol w:w="1050"/>
        <w:gridCol w:w="1108"/>
      </w:tblGrid>
      <w:tr w:rsidR="00451B5C" w:rsidRPr="009378C6" w14:paraId="76A6D748" w14:textId="303BCE47" w:rsidTr="00B20CAE">
        <w:trPr>
          <w:jc w:val="center"/>
        </w:trPr>
        <w:tc>
          <w:tcPr>
            <w:tcW w:w="1533" w:type="dxa"/>
            <w:tcBorders>
              <w:top w:val="single" w:sz="4" w:space="0" w:color="auto"/>
              <w:bottom w:val="single" w:sz="4" w:space="0" w:color="auto"/>
            </w:tcBorders>
          </w:tcPr>
          <w:p w14:paraId="467C8FA2" w14:textId="3024C296" w:rsidR="00451B5C" w:rsidRPr="009378C6" w:rsidRDefault="00451B5C" w:rsidP="001B4AC0">
            <w:pPr>
              <w:pStyle w:val="Paragraph"/>
              <w:ind w:firstLine="0"/>
              <w:rPr>
                <w:b/>
              </w:rPr>
            </w:pPr>
            <w:r w:rsidRPr="009378C6">
              <w:rPr>
                <w:b/>
              </w:rPr>
              <w:t>Variable Name</w:t>
            </w:r>
          </w:p>
        </w:tc>
        <w:tc>
          <w:tcPr>
            <w:tcW w:w="2121" w:type="dxa"/>
            <w:tcBorders>
              <w:top w:val="single" w:sz="4" w:space="0" w:color="auto"/>
              <w:bottom w:val="single" w:sz="4" w:space="0" w:color="auto"/>
            </w:tcBorders>
          </w:tcPr>
          <w:p w14:paraId="134DD335" w14:textId="0D49B2D6" w:rsidR="00451B5C" w:rsidRPr="009378C6" w:rsidRDefault="00451B5C" w:rsidP="001B4AC0">
            <w:pPr>
              <w:pStyle w:val="Paragraph"/>
              <w:ind w:firstLine="0"/>
              <w:rPr>
                <w:b/>
              </w:rPr>
            </w:pPr>
            <w:r w:rsidRPr="009378C6">
              <w:rPr>
                <w:b/>
              </w:rPr>
              <w:t>Represents</w:t>
            </w:r>
          </w:p>
        </w:tc>
        <w:tc>
          <w:tcPr>
            <w:tcW w:w="1050" w:type="dxa"/>
            <w:tcBorders>
              <w:top w:val="single" w:sz="4" w:space="0" w:color="auto"/>
              <w:bottom w:val="single" w:sz="4" w:space="0" w:color="auto"/>
            </w:tcBorders>
          </w:tcPr>
          <w:p w14:paraId="339F059B" w14:textId="1851C060" w:rsidR="00451B5C" w:rsidRPr="009378C6" w:rsidRDefault="00451B5C" w:rsidP="001B4AC0">
            <w:pPr>
              <w:pStyle w:val="Paragraph"/>
              <w:ind w:firstLine="0"/>
              <w:rPr>
                <w:b/>
              </w:rPr>
            </w:pPr>
            <w:r w:rsidRPr="009378C6">
              <w:rPr>
                <w:b/>
              </w:rPr>
              <w:t>Value</w:t>
            </w:r>
          </w:p>
        </w:tc>
        <w:tc>
          <w:tcPr>
            <w:tcW w:w="1108" w:type="dxa"/>
            <w:tcBorders>
              <w:top w:val="single" w:sz="4" w:space="0" w:color="auto"/>
              <w:bottom w:val="single" w:sz="4" w:space="0" w:color="auto"/>
            </w:tcBorders>
          </w:tcPr>
          <w:p w14:paraId="016553F0" w14:textId="4FF05D0A" w:rsidR="00451B5C" w:rsidRPr="009378C6" w:rsidRDefault="00451B5C" w:rsidP="001B4AC0">
            <w:pPr>
              <w:pStyle w:val="Paragraph"/>
              <w:ind w:firstLine="0"/>
              <w:rPr>
                <w:b/>
              </w:rPr>
            </w:pPr>
            <w:r w:rsidRPr="009378C6">
              <w:rPr>
                <w:b/>
              </w:rPr>
              <w:t>Units</w:t>
            </w:r>
          </w:p>
        </w:tc>
      </w:tr>
      <w:tr w:rsidR="00451B5C" w:rsidRPr="009378C6" w14:paraId="4EA44FC7" w14:textId="2751BF02" w:rsidTr="00B20CAE">
        <w:trPr>
          <w:jc w:val="center"/>
        </w:trPr>
        <w:tc>
          <w:tcPr>
            <w:tcW w:w="1533" w:type="dxa"/>
            <w:tcBorders>
              <w:top w:val="single" w:sz="4" w:space="0" w:color="auto"/>
            </w:tcBorders>
          </w:tcPr>
          <w:p w14:paraId="799DEC66" w14:textId="14C7ACCC" w:rsidR="00451B5C" w:rsidRPr="009378C6" w:rsidRDefault="00451B5C" w:rsidP="001B4AC0">
            <w:pPr>
              <w:pStyle w:val="Paragraph"/>
              <w:ind w:firstLine="0"/>
            </w:pPr>
            <w:r w:rsidRPr="009378C6">
              <w:rPr>
                <w:rFonts w:ascii="Cambria Math" w:hAnsi="Cambria Math"/>
              </w:rPr>
              <w:t>μ</w:t>
            </w:r>
          </w:p>
        </w:tc>
        <w:tc>
          <w:tcPr>
            <w:tcW w:w="2121" w:type="dxa"/>
            <w:tcBorders>
              <w:top w:val="single" w:sz="4" w:space="0" w:color="auto"/>
            </w:tcBorders>
          </w:tcPr>
          <w:p w14:paraId="0CCAEC22" w14:textId="050FCD6A" w:rsidR="00451B5C" w:rsidRPr="009378C6" w:rsidRDefault="00451B5C" w:rsidP="00185EDA">
            <w:pPr>
              <w:pStyle w:val="Paragraph"/>
              <w:ind w:firstLine="0"/>
            </w:pPr>
            <w:r w:rsidRPr="009378C6">
              <w:t>Absorption coefficient</w:t>
            </w:r>
          </w:p>
        </w:tc>
        <w:tc>
          <w:tcPr>
            <w:tcW w:w="1050" w:type="dxa"/>
            <w:tcBorders>
              <w:top w:val="single" w:sz="4" w:space="0" w:color="auto"/>
            </w:tcBorders>
          </w:tcPr>
          <w:p w14:paraId="3A830003" w14:textId="02ED414E" w:rsidR="00451B5C" w:rsidRPr="009378C6" w:rsidRDefault="00451B5C" w:rsidP="001B4AC0">
            <w:pPr>
              <w:pStyle w:val="Paragraph"/>
              <w:ind w:firstLine="0"/>
            </w:pPr>
            <w:r w:rsidRPr="009378C6">
              <w:t>48.42</w:t>
            </w:r>
            <w:r w:rsidR="00B20CAE" w:rsidRPr="009378C6">
              <w:t xml:space="preserve"> [</w:t>
            </w:r>
            <w:r w:rsidR="00185EDA" w:rsidRPr="009378C6">
              <w:fldChar w:fldCharType="begin" w:fldLock="1"/>
            </w:r>
            <w:r w:rsidR="00D10CA4" w:rsidRPr="009378C6">
              <w:instrText>ADDIN CSL_CITATION { "citationItems" : [ { "id" : "ITEM-1", "itemData" : { "author" : [ { "dropping-particle" : "", "family" : "Seltzer", "given" : "SM", "non-dropping-particle" : "", "parse-names" : false, "suffix" : "" }, { "dropping-particle" : "", "family" : "Hubbell", "given" : "JH", "non-dropping-particle" : "", "parse-names" : false, "suffix" : "" } ], "container-title" : "National Institute of Standards and Technology", "id" : "ITEM-1", "issued" : { "date-parts" : [ [ "1995" ] ] }, "title" : "Table and graphs of photon mass attenuation coefficients and mass energy-absorption coefficients for photon energies 1 keV to 20 MeV for elements Z= 1 to 92 and some dosimetric materials", "type" : "article-journal" }, "uris" : [ "http://www.mendeley.com/documents/?uuid=719e2707-c57c-4fd3-8e97-204e61429a08" ] } ], "mendeley" : { "formattedCitation" : "&lt;sup&gt;5&lt;/sup&gt;", "plainTextFormattedCitation" : "5", "previouslyFormattedCitation" : "&lt;sup&gt;5&lt;/sup&gt;" }, "properties" : { "noteIndex" : 0 }, "schema" : "https://github.com/citation-style-language/schema/raw/master/csl-citation.json" }</w:instrText>
            </w:r>
            <w:r w:rsidR="00185EDA" w:rsidRPr="009378C6">
              <w:fldChar w:fldCharType="separate"/>
            </w:r>
            <w:r w:rsidR="00185EDA" w:rsidRPr="009378C6">
              <w:rPr>
                <w:noProof/>
              </w:rPr>
              <w:t>5</w:t>
            </w:r>
            <w:r w:rsidR="00185EDA" w:rsidRPr="009378C6">
              <w:fldChar w:fldCharType="end"/>
            </w:r>
            <w:r w:rsidR="00B20CAE" w:rsidRPr="009378C6">
              <w:t>]</w:t>
            </w:r>
          </w:p>
        </w:tc>
        <w:tc>
          <w:tcPr>
            <w:tcW w:w="1108" w:type="dxa"/>
            <w:tcBorders>
              <w:top w:val="single" w:sz="4" w:space="0" w:color="auto"/>
            </w:tcBorders>
          </w:tcPr>
          <w:p w14:paraId="061978A3" w14:textId="09301CA6" w:rsidR="00451B5C" w:rsidRPr="009378C6" w:rsidRDefault="00451B5C" w:rsidP="001B4AC0">
            <w:pPr>
              <w:pStyle w:val="Paragraph"/>
              <w:ind w:firstLine="0"/>
            </w:pPr>
            <w:r w:rsidRPr="009378C6">
              <w:t>1/m</w:t>
            </w:r>
          </w:p>
        </w:tc>
      </w:tr>
      <w:tr w:rsidR="00451B5C" w:rsidRPr="009378C6" w14:paraId="48FA93F4" w14:textId="1A35BA14" w:rsidTr="00B20CAE">
        <w:trPr>
          <w:jc w:val="center"/>
        </w:trPr>
        <w:tc>
          <w:tcPr>
            <w:tcW w:w="1533" w:type="dxa"/>
          </w:tcPr>
          <w:p w14:paraId="10955339" w14:textId="7798C99B" w:rsidR="00451B5C" w:rsidRPr="009378C6" w:rsidRDefault="00451B5C" w:rsidP="001B4AC0">
            <w:pPr>
              <w:pStyle w:val="Paragraph"/>
              <w:ind w:firstLine="0"/>
            </w:pPr>
            <w:r w:rsidRPr="009378C6">
              <w:t>I</w:t>
            </w:r>
            <w:r w:rsidRPr="009378C6">
              <w:softHyphen/>
            </w:r>
            <w:r w:rsidRPr="009378C6">
              <w:rPr>
                <w:vertAlign w:val="subscript"/>
              </w:rPr>
              <w:t>0</w:t>
            </w:r>
          </w:p>
        </w:tc>
        <w:tc>
          <w:tcPr>
            <w:tcW w:w="2121" w:type="dxa"/>
          </w:tcPr>
          <w:p w14:paraId="05FB2EAE" w14:textId="459580BD" w:rsidR="00451B5C" w:rsidRPr="009378C6" w:rsidRDefault="00451B5C" w:rsidP="001B4AC0">
            <w:pPr>
              <w:pStyle w:val="Paragraph"/>
              <w:ind w:firstLine="0"/>
            </w:pPr>
            <w:r w:rsidRPr="009378C6">
              <w:t>Intensity at surface</w:t>
            </w:r>
          </w:p>
        </w:tc>
        <w:tc>
          <w:tcPr>
            <w:tcW w:w="1050" w:type="dxa"/>
          </w:tcPr>
          <w:p w14:paraId="4BA66196" w14:textId="373C4D8A" w:rsidR="00451B5C" w:rsidRPr="009378C6" w:rsidRDefault="00B20CAE" w:rsidP="001B4AC0">
            <w:pPr>
              <w:pStyle w:val="Paragraph"/>
              <w:ind w:firstLine="0"/>
            </w:pPr>
            <w:r w:rsidRPr="009378C6">
              <w:t>5e8</w:t>
            </w:r>
          </w:p>
        </w:tc>
        <w:tc>
          <w:tcPr>
            <w:tcW w:w="1108" w:type="dxa"/>
          </w:tcPr>
          <w:p w14:paraId="1A305D95" w14:textId="3D265396" w:rsidR="00451B5C" w:rsidRPr="009378C6" w:rsidRDefault="00451B5C" w:rsidP="001B4AC0">
            <w:pPr>
              <w:pStyle w:val="Paragraph"/>
              <w:ind w:firstLine="0"/>
            </w:pPr>
            <w:r w:rsidRPr="009378C6">
              <w:t>W/m</w:t>
            </w:r>
            <w:r w:rsidRPr="009378C6">
              <w:rPr>
                <w:vertAlign w:val="superscript"/>
              </w:rPr>
              <w:t>2</w:t>
            </w:r>
          </w:p>
        </w:tc>
      </w:tr>
      <w:tr w:rsidR="00451B5C" w:rsidRPr="009378C6" w14:paraId="3D1A715C" w14:textId="4C82E3D3" w:rsidTr="00B20CAE">
        <w:trPr>
          <w:jc w:val="center"/>
        </w:trPr>
        <w:tc>
          <w:tcPr>
            <w:tcW w:w="1533" w:type="dxa"/>
          </w:tcPr>
          <w:p w14:paraId="500AD706" w14:textId="500D513F" w:rsidR="00451B5C" w:rsidRPr="009378C6" w:rsidRDefault="00451B5C" w:rsidP="001B4AC0">
            <w:pPr>
              <w:pStyle w:val="Paragraph"/>
              <w:ind w:firstLine="0"/>
            </w:pPr>
            <w:r w:rsidRPr="009378C6">
              <w:t>k</w:t>
            </w:r>
          </w:p>
        </w:tc>
        <w:tc>
          <w:tcPr>
            <w:tcW w:w="2121" w:type="dxa"/>
          </w:tcPr>
          <w:p w14:paraId="2FF0908C" w14:textId="66627B08" w:rsidR="00451B5C" w:rsidRPr="009378C6" w:rsidRDefault="00451B5C" w:rsidP="001B4AC0">
            <w:pPr>
              <w:pStyle w:val="Paragraph"/>
              <w:ind w:firstLine="0"/>
            </w:pPr>
            <w:r w:rsidRPr="009378C6">
              <w:t>Thermal conductivity</w:t>
            </w:r>
          </w:p>
        </w:tc>
        <w:tc>
          <w:tcPr>
            <w:tcW w:w="1050" w:type="dxa"/>
          </w:tcPr>
          <w:p w14:paraId="4AE7E3C9" w14:textId="3863A54A" w:rsidR="00451B5C" w:rsidRPr="009378C6" w:rsidRDefault="00451B5C" w:rsidP="00B20CAE">
            <w:pPr>
              <w:pStyle w:val="Paragraph"/>
              <w:ind w:firstLine="0"/>
            </w:pPr>
            <w:r w:rsidRPr="009378C6">
              <w:t>19</w:t>
            </w:r>
            <w:r w:rsidR="00E61ABC" w:rsidRPr="009378C6">
              <w:t>00</w:t>
            </w:r>
            <w:r w:rsidR="00B20CAE" w:rsidRPr="009378C6">
              <w:t xml:space="preserve"> [</w:t>
            </w:r>
            <w:r w:rsidR="00D10CA4" w:rsidRPr="009378C6">
              <w:fldChar w:fldCharType="begin" w:fldLock="1"/>
            </w:r>
            <w:r w:rsidR="00911D0C" w:rsidRPr="009378C6">
              <w:instrText>ADDIN CSL_CITATION { "citationItems" : [ { "id" : "ITEM-1", "itemData" : { "abstract" : "The thermal conductivity K of single crystals of silicon has been measured from 3 to 1580K and of single crystals of germanium from 3 to 1190K. These measurements have been made using a steady-state, radial heat flow apparatus for T&gt;300K and a steady-state, longitudinal flow apparatus for T&lt;300K to give absolute K values. This radial flow technique eliminates thermal radiation losses at high temperatures. The accuracy of both the low-temperature apparatus and the high-temperature apparatus is approximately +/- 5%. Some special experimental techniques in using the high-temperature apparatus are briefly considered. At all temperatures the major contribution to K in Si and Ge is produced by phonons. The phonon thermal conductivity has been calculated from a combination of the relaxation times for boundary, isotope, three-phonon and four-phonon scattering, and was found to agree with the experimental measurements. Above 700K for Ge and 1000K for Si an electronic contribution to K occurs, which agrees quite well with the theoretical estimates. At the respective melting points of Si and Ge, electrons and holes are responsible for 40% of the total K and phonons are responsible for 60%. The measured electronic K yields values for the thermal band gap at the melting point of 0.6+/-0.1eV for Si and 0.26+/-0.08eV for Ge.", "author" : [ { "dropping-particle" : "", "family" : "Glassbrener", "given" : "C. J.", "non-dropping-particle" : "", "parse-names" : false, "suffix" : "" }, { "dropping-particle" : "", "family" : "Slack", "given" : "Glen A.", "non-dropping-particle" : "", "parse-names" : false, "suffix" : "" } ], "container-title" : "Physical Review", "id" : "ITEM-1", "issue" : "4A", "issued" : { "date-parts" : [ [ "1964" ] ] }, "page" : "A1058-A1069", "publisher" : "Physical Review", "publisher-place" : "New York", "title" : "Thermal conductivity of silicon and germanium from 3\u00b0K to the melting point", "type" : "article-journal", "volume" : "134" }, "uris" : [ "http://www.mendeley.com/documents/?uuid=bd053ef3-55cf-4d42-9c3b-6c8ddf03e13f" ] } ], "mendeley" : { "formattedCitation" : "&lt;sup&gt;6&lt;/sup&gt;", "plainTextFormattedCitation" : "6", "previouslyFormattedCitation" : "&lt;sup&gt;6&lt;/sup&gt;" }, "properties" : { "noteIndex" : 0 }, "schema" : "https://github.com/citation-style-language/schema/raw/master/csl-citation.json" }</w:instrText>
            </w:r>
            <w:r w:rsidR="00D10CA4" w:rsidRPr="009378C6">
              <w:fldChar w:fldCharType="separate"/>
            </w:r>
            <w:r w:rsidR="00D10CA4" w:rsidRPr="009378C6">
              <w:rPr>
                <w:noProof/>
              </w:rPr>
              <w:t>6</w:t>
            </w:r>
            <w:r w:rsidR="00D10CA4" w:rsidRPr="009378C6">
              <w:fldChar w:fldCharType="end"/>
            </w:r>
            <w:r w:rsidR="00B20CAE" w:rsidRPr="009378C6">
              <w:t>]</w:t>
            </w:r>
          </w:p>
        </w:tc>
        <w:tc>
          <w:tcPr>
            <w:tcW w:w="1108" w:type="dxa"/>
          </w:tcPr>
          <w:p w14:paraId="546AEACF" w14:textId="22B51CFA" w:rsidR="00451B5C" w:rsidRPr="009378C6" w:rsidRDefault="00451B5C" w:rsidP="00E61ABC">
            <w:pPr>
              <w:pStyle w:val="Paragraph"/>
              <w:ind w:firstLine="0"/>
            </w:pPr>
            <w:r w:rsidRPr="009378C6">
              <w:t>W/m/K</w:t>
            </w:r>
          </w:p>
        </w:tc>
      </w:tr>
      <w:tr w:rsidR="00451B5C" w:rsidRPr="009378C6" w14:paraId="735F8EF3" w14:textId="24BEDE91" w:rsidTr="00B20CAE">
        <w:trPr>
          <w:jc w:val="center"/>
        </w:trPr>
        <w:tc>
          <w:tcPr>
            <w:tcW w:w="1533" w:type="dxa"/>
          </w:tcPr>
          <w:p w14:paraId="3A7B9A02" w14:textId="0AF62038" w:rsidR="00451B5C" w:rsidRPr="009378C6" w:rsidRDefault="00451B5C" w:rsidP="001B4AC0">
            <w:pPr>
              <w:pStyle w:val="Paragraph"/>
              <w:ind w:firstLine="0"/>
            </w:pPr>
            <w:r w:rsidRPr="009378C6">
              <w:rPr>
                <w:rFonts w:ascii="Cambria Math" w:hAnsi="Cambria Math"/>
              </w:rPr>
              <w:t>ε</w:t>
            </w:r>
          </w:p>
        </w:tc>
        <w:tc>
          <w:tcPr>
            <w:tcW w:w="2121" w:type="dxa"/>
          </w:tcPr>
          <w:p w14:paraId="2AE6CF85" w14:textId="6B16C5DC" w:rsidR="00451B5C" w:rsidRPr="009378C6" w:rsidRDefault="00451B5C" w:rsidP="001B4AC0">
            <w:pPr>
              <w:pStyle w:val="Paragraph"/>
              <w:ind w:firstLine="0"/>
            </w:pPr>
            <w:r w:rsidRPr="009378C6">
              <w:t>Emissivity</w:t>
            </w:r>
          </w:p>
        </w:tc>
        <w:tc>
          <w:tcPr>
            <w:tcW w:w="1050" w:type="dxa"/>
          </w:tcPr>
          <w:p w14:paraId="32D0126C" w14:textId="6ECDF2D0" w:rsidR="00451B5C" w:rsidRPr="009378C6" w:rsidRDefault="00E61ABC" w:rsidP="00911D0C">
            <w:pPr>
              <w:pStyle w:val="Paragraph"/>
              <w:ind w:firstLine="0"/>
            </w:pPr>
            <w:r w:rsidRPr="009378C6">
              <w:t>0.7</w:t>
            </w:r>
            <w:r w:rsidR="00B20CAE" w:rsidRPr="009378C6">
              <w:t xml:space="preserve"> [</w:t>
            </w:r>
            <w:r w:rsidR="00911D0C" w:rsidRPr="009378C6">
              <w:fldChar w:fldCharType="begin" w:fldLock="1"/>
            </w:r>
            <w:r w:rsidR="00911D0C" w:rsidRPr="009378C6">
              <w:instrText>ADDIN CSL_CITATION { "citationItems" : [ { "id" : "ITEM-1", "itemData" : { "author" : [ { "dropping-particle" : "", "family" : "ICRU", "given" : "", "non-dropping-particle" : "", "parse-names" : false, "suffix" : "" } ], "id" : "ITEM-1", "issued" : { "date-parts" : [ [ "1980" ] ] }, "publisher-place" : "Bethesda", "title" : "Radiation Quantities and Units", "type" : "report" }, "uris" : [ "http://www.mendeley.com/documents/?uuid=31e3e50b-ea8e-4df8-9bba-7f845bf7e51e" ] } ], "mendeley" : { "formattedCitation" : "&lt;sup&gt;7&lt;/sup&gt;", "plainTextFormattedCitation" : "7" }, "properties" : { "noteIndex" : 0 }, "schema" : "https://github.com/citation-style-language/schema/raw/master/csl-citation.json" }</w:instrText>
            </w:r>
            <w:r w:rsidR="00911D0C" w:rsidRPr="009378C6">
              <w:fldChar w:fldCharType="separate"/>
            </w:r>
            <w:r w:rsidR="00911D0C" w:rsidRPr="009378C6">
              <w:rPr>
                <w:noProof/>
              </w:rPr>
              <w:t>7</w:t>
            </w:r>
            <w:r w:rsidR="00911D0C" w:rsidRPr="009378C6">
              <w:fldChar w:fldCharType="end"/>
            </w:r>
            <w:r w:rsidR="00B20CAE" w:rsidRPr="009378C6">
              <w:t>]</w:t>
            </w:r>
          </w:p>
        </w:tc>
        <w:tc>
          <w:tcPr>
            <w:tcW w:w="1108" w:type="dxa"/>
          </w:tcPr>
          <w:p w14:paraId="496D3292" w14:textId="77777777" w:rsidR="00451B5C" w:rsidRPr="009378C6" w:rsidRDefault="00451B5C" w:rsidP="001B4AC0">
            <w:pPr>
              <w:pStyle w:val="Paragraph"/>
              <w:ind w:firstLine="0"/>
            </w:pPr>
          </w:p>
        </w:tc>
      </w:tr>
      <w:tr w:rsidR="00451B5C" w:rsidRPr="009378C6" w14:paraId="293897B1" w14:textId="7D39F955" w:rsidTr="00B20CAE">
        <w:trPr>
          <w:jc w:val="center"/>
        </w:trPr>
        <w:tc>
          <w:tcPr>
            <w:tcW w:w="1533" w:type="dxa"/>
          </w:tcPr>
          <w:p w14:paraId="33FBF8B0" w14:textId="1F3EA923" w:rsidR="00451B5C" w:rsidRPr="009378C6" w:rsidRDefault="00451B5C" w:rsidP="001B4AC0">
            <w:pPr>
              <w:pStyle w:val="Paragraph"/>
              <w:ind w:firstLine="0"/>
            </w:pPr>
            <w:r w:rsidRPr="009378C6">
              <w:t>A</w:t>
            </w:r>
          </w:p>
        </w:tc>
        <w:tc>
          <w:tcPr>
            <w:tcW w:w="2121" w:type="dxa"/>
          </w:tcPr>
          <w:p w14:paraId="570B097E" w14:textId="63B16E99" w:rsidR="00451B5C" w:rsidRPr="009378C6" w:rsidRDefault="00451B5C" w:rsidP="001B4AC0">
            <w:pPr>
              <w:pStyle w:val="Paragraph"/>
              <w:ind w:firstLine="0"/>
            </w:pPr>
            <w:r w:rsidRPr="009378C6">
              <w:t>Cross-sectional area</w:t>
            </w:r>
          </w:p>
        </w:tc>
        <w:tc>
          <w:tcPr>
            <w:tcW w:w="1050" w:type="dxa"/>
          </w:tcPr>
          <w:p w14:paraId="64804DE1" w14:textId="02B2E752" w:rsidR="00451B5C" w:rsidRPr="009378C6" w:rsidRDefault="00B20CAE" w:rsidP="001B4AC0">
            <w:pPr>
              <w:pStyle w:val="Paragraph"/>
              <w:ind w:firstLine="0"/>
            </w:pPr>
            <w:r w:rsidRPr="009378C6">
              <w:t>1e-6</w:t>
            </w:r>
          </w:p>
        </w:tc>
        <w:tc>
          <w:tcPr>
            <w:tcW w:w="1108" w:type="dxa"/>
          </w:tcPr>
          <w:p w14:paraId="341F1A1B" w14:textId="764F167E" w:rsidR="00451B5C" w:rsidRPr="009378C6" w:rsidRDefault="00E61ABC" w:rsidP="001B4AC0">
            <w:pPr>
              <w:pStyle w:val="Paragraph"/>
              <w:ind w:firstLine="0"/>
            </w:pPr>
            <w:r w:rsidRPr="009378C6">
              <w:t>m</w:t>
            </w:r>
            <w:r w:rsidRPr="009378C6">
              <w:rPr>
                <w:vertAlign w:val="superscript"/>
              </w:rPr>
              <w:t>2</w:t>
            </w:r>
          </w:p>
        </w:tc>
      </w:tr>
      <w:tr w:rsidR="00451B5C" w14:paraId="39B263FA" w14:textId="28394AC3" w:rsidTr="00B20CAE">
        <w:trPr>
          <w:jc w:val="center"/>
        </w:trPr>
        <w:tc>
          <w:tcPr>
            <w:tcW w:w="1533" w:type="dxa"/>
            <w:tcBorders>
              <w:bottom w:val="single" w:sz="4" w:space="0" w:color="auto"/>
            </w:tcBorders>
          </w:tcPr>
          <w:p w14:paraId="7B202ACD" w14:textId="41EB754D" w:rsidR="00451B5C" w:rsidRPr="009378C6" w:rsidRDefault="00451B5C" w:rsidP="001B4AC0">
            <w:pPr>
              <w:pStyle w:val="Paragraph"/>
              <w:ind w:firstLine="0"/>
            </w:pPr>
            <w:r w:rsidRPr="009378C6">
              <w:t>x</w:t>
            </w:r>
          </w:p>
        </w:tc>
        <w:tc>
          <w:tcPr>
            <w:tcW w:w="2121" w:type="dxa"/>
            <w:tcBorders>
              <w:bottom w:val="single" w:sz="4" w:space="0" w:color="auto"/>
            </w:tcBorders>
          </w:tcPr>
          <w:p w14:paraId="6068D0F2" w14:textId="28ECD028" w:rsidR="00451B5C" w:rsidRPr="009378C6" w:rsidRDefault="00451B5C" w:rsidP="001B4AC0">
            <w:pPr>
              <w:pStyle w:val="Paragraph"/>
              <w:ind w:firstLine="0"/>
            </w:pPr>
            <w:r w:rsidRPr="009378C6">
              <w:t>Crystal thickness</w:t>
            </w:r>
          </w:p>
        </w:tc>
        <w:tc>
          <w:tcPr>
            <w:tcW w:w="1050" w:type="dxa"/>
            <w:tcBorders>
              <w:bottom w:val="single" w:sz="4" w:space="0" w:color="auto"/>
            </w:tcBorders>
          </w:tcPr>
          <w:p w14:paraId="1C1701F2" w14:textId="531ED5DC" w:rsidR="00451B5C" w:rsidRPr="009378C6" w:rsidRDefault="00E61ABC" w:rsidP="001B4AC0">
            <w:pPr>
              <w:pStyle w:val="Paragraph"/>
              <w:ind w:firstLine="0"/>
            </w:pPr>
            <w:r w:rsidRPr="009378C6">
              <w:t>0.1</w:t>
            </w:r>
          </w:p>
        </w:tc>
        <w:tc>
          <w:tcPr>
            <w:tcW w:w="1108" w:type="dxa"/>
            <w:tcBorders>
              <w:bottom w:val="single" w:sz="4" w:space="0" w:color="auto"/>
            </w:tcBorders>
          </w:tcPr>
          <w:p w14:paraId="38F5E339" w14:textId="60FF3CF3" w:rsidR="00451B5C" w:rsidRDefault="00E61ABC" w:rsidP="001B4AC0">
            <w:pPr>
              <w:pStyle w:val="Paragraph"/>
              <w:ind w:firstLine="0"/>
            </w:pPr>
            <w:r w:rsidRPr="009378C6">
              <w:t>m</w:t>
            </w:r>
          </w:p>
        </w:tc>
      </w:tr>
    </w:tbl>
    <w:p w14:paraId="2C745405" w14:textId="77777777" w:rsidR="00451B5C" w:rsidRPr="001F186C" w:rsidRDefault="00451B5C" w:rsidP="001B4AC0">
      <w:pPr>
        <w:pStyle w:val="Paragraph"/>
      </w:pPr>
    </w:p>
    <w:p w14:paraId="2EF6E55D" w14:textId="6AF97C1A" w:rsidR="00C627C8" w:rsidRDefault="001B4AC0" w:rsidP="001B4AC0">
      <w:pPr>
        <w:pStyle w:val="Paragraph"/>
      </w:pPr>
      <w:r w:rsidRPr="001B4AC0">
        <w:t xml:space="preserve">The first observation we made was that contrary to popular </w:t>
      </w:r>
      <w:r w:rsidR="00530B6B">
        <w:t>belief</w:t>
      </w:r>
      <w:r w:rsidRPr="001B4AC0">
        <w:t>, thinner crystals are less susceptible to overheating</w:t>
      </w:r>
      <w:r w:rsidR="00B20CAE">
        <w:t>, as shown in Figure 2.a)</w:t>
      </w:r>
      <w:r w:rsidRPr="001B4AC0">
        <w:t>.  The most important factor here appears to be the distance between the absor</w:t>
      </w:r>
      <w:r w:rsidR="005A5349">
        <w:t xml:space="preserve">bing region </w:t>
      </w:r>
      <w:r w:rsidRPr="001B4AC0">
        <w:t>and the cooling system.  This means thicker crystals have a larger region at constant positive temperature gradient,</w:t>
      </w:r>
      <w:r w:rsidR="00CA3330">
        <w:t xml:space="preserve"> </w:t>
      </w:r>
      <w:r w:rsidRPr="001B4AC0">
        <w:t>giving ri</w:t>
      </w:r>
      <w:r w:rsidR="00CA3330">
        <w:t>se to a peak temperature depende</w:t>
      </w:r>
      <w:r w:rsidRPr="001B4AC0">
        <w:t>nt on t</w:t>
      </w:r>
      <w:r w:rsidR="00C627C8">
        <w:t xml:space="preserve">he thickness of the crystal.  </w:t>
      </w:r>
    </w:p>
    <w:p w14:paraId="155C98CD" w14:textId="07C3C073" w:rsidR="00343F22" w:rsidRDefault="001B4AC0" w:rsidP="00343F22">
      <w:pPr>
        <w:pStyle w:val="Paragraph"/>
      </w:pPr>
      <w:r w:rsidRPr="001B4AC0">
        <w:t>The second interesting discovery was that the hottest part of the crystal is not at the surface.  As the penetration depth of X-rays in silicon is significant</w:t>
      </w:r>
      <w:r w:rsidR="00E530A9">
        <w:fldChar w:fldCharType="begin" w:fldLock="1"/>
      </w:r>
      <w:r w:rsidR="00D10CA4">
        <w:instrText>ADDIN CSL_CITATION { "citationItems" : [ { "id" : "ITEM-1", "itemData" : { "author" : [ { "dropping-particle" : "", "family" : "ICRU", "given" : "", "non-dropping-particle" : "", "parse-names" : false, "suffix" : "" } ], "id" : "ITEM-1", "issued" : { "date-parts" : [ [ "1980" ] ] }, "publisher-place" : "Bethesda", "title" : "Radiation Quantities and Units", "type" : "report" }, "uris" : [ "http://www.mendeley.com/documents/?uuid=31e3e50b-ea8e-4df8-9bba-7f845bf7e51e" ] } ], "mendeley" : { "formattedCitation" : "&lt;sup&gt;7&lt;/sup&gt;", "plainTextFormattedCitation" : "7", "previouslyFormattedCitation" : "&lt;sup&gt;7&lt;/sup&gt;" }, "properties" : { "noteIndex" : 0 }, "schema" : "https://github.com/citation-style-language/schema/raw/master/csl-citation.json" }</w:instrText>
      </w:r>
      <w:r w:rsidR="00E530A9">
        <w:fldChar w:fldCharType="separate"/>
      </w:r>
      <w:r w:rsidR="00D10CA4" w:rsidRPr="00D10CA4">
        <w:rPr>
          <w:noProof/>
          <w:vertAlign w:val="superscript"/>
        </w:rPr>
        <w:t>7</w:t>
      </w:r>
      <w:r w:rsidR="00E530A9">
        <w:fldChar w:fldCharType="end"/>
      </w:r>
      <w:r w:rsidRPr="001B4AC0">
        <w:t xml:space="preserve"> and energy is lost from the surface in the form of grey body radiation, the point with the highest temperature is actually some distance inside the crystal.  This phenomenon was first observed assuming significant heat</w:t>
      </w:r>
      <w:r w:rsidR="005A5349">
        <w:t xml:space="preserve"> loss due to grey body radiation; approximately 20% loss </w:t>
      </w:r>
      <w:r w:rsidR="002D3AA8">
        <w:t xml:space="preserve">gave the results shown in Fig. </w:t>
      </w:r>
      <w:r w:rsidR="009E115C">
        <w:t>2.a)</w:t>
      </w:r>
      <w:r w:rsidRPr="001B4AC0">
        <w:t>.</w:t>
      </w:r>
      <w:r w:rsidR="00BB71BE">
        <w:t xml:space="preserve"> Note that the range of temperature shown in Fig. 2</w:t>
      </w:r>
      <w:r w:rsidR="00B20CAE">
        <w:t>.</w:t>
      </w:r>
      <w:r w:rsidR="00BB71BE">
        <w:t>a) i</w:t>
      </w:r>
      <w:r w:rsidR="00B3179C">
        <w:t>s indeed</w:t>
      </w:r>
      <w:r w:rsidR="00BB71BE">
        <w:t xml:space="preserve"> small</w:t>
      </w:r>
      <w:r w:rsidR="00B3179C">
        <w:t xml:space="preserve"> enough</w:t>
      </w:r>
      <w:r w:rsidR="00BB71BE">
        <w:t xml:space="preserve"> (about </w:t>
      </w:r>
      <w:r w:rsidR="003B42B3">
        <w:t>6</w:t>
      </w:r>
      <w:r w:rsidR="00BB71BE">
        <w:t> K)</w:t>
      </w:r>
      <w:r w:rsidR="00B3179C">
        <w:t xml:space="preserve"> to validate the initial assumption of temperature-i</w:t>
      </w:r>
      <w:r w:rsidR="00343F22">
        <w:t>ndependent thermal conductivity.</w:t>
      </w:r>
    </w:p>
    <w:p w14:paraId="6B9E6BF7" w14:textId="52383587" w:rsidR="008D5E09" w:rsidRPr="00343F22" w:rsidRDefault="003F1129" w:rsidP="000B5446">
      <w:pPr>
        <w:pStyle w:val="Paragraph"/>
        <w:ind w:firstLine="0"/>
      </w:pPr>
      <w:r>
        <w:rPr>
          <w:noProof/>
          <w:lang w:val="en-GB" w:eastAsia="en-GB"/>
        </w:rPr>
        <w:drawing>
          <wp:inline distT="0" distB="0" distL="0" distR="0" wp14:anchorId="3429DA24" wp14:editId="2B34E58D">
            <wp:extent cx="1981200" cy="162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981200" cy="1621790"/>
                    </a:xfrm>
                    <a:prstGeom prst="rect">
                      <a:avLst/>
                    </a:prstGeom>
                    <a:noFill/>
                  </pic:spPr>
                </pic:pic>
              </a:graphicData>
            </a:graphic>
          </wp:inline>
        </w:drawing>
      </w:r>
      <w:r w:rsidR="008D5E09">
        <w:rPr>
          <w:noProof/>
          <w:lang w:val="en-GB" w:eastAsia="en-GB"/>
        </w:rPr>
        <w:drawing>
          <wp:inline distT="0" distB="0" distL="0" distR="0" wp14:anchorId="0883CA12" wp14:editId="2EDFDD1A">
            <wp:extent cx="2039397" cy="16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Lst>
                    </a:blip>
                    <a:srcRect l="16074"/>
                    <a:stretch/>
                  </pic:blipFill>
                  <pic:spPr bwMode="auto">
                    <a:xfrm>
                      <a:off x="0" y="0"/>
                      <a:ext cx="2039397" cy="1620000"/>
                    </a:xfrm>
                    <a:prstGeom prst="rect">
                      <a:avLst/>
                    </a:prstGeom>
                    <a:ln>
                      <a:noFill/>
                    </a:ln>
                    <a:extLst>
                      <a:ext uri="{53640926-AAD7-44D8-BBD7-CCE9431645EC}">
                        <a14:shadowObscured xmlns:a14="http://schemas.microsoft.com/office/drawing/2010/main"/>
                      </a:ext>
                    </a:extLst>
                  </pic:spPr>
                </pic:pic>
              </a:graphicData>
            </a:graphic>
          </wp:inline>
        </w:drawing>
      </w:r>
      <w:r w:rsidR="00343F22">
        <w:rPr>
          <w:noProof/>
          <w:lang w:val="en-GB" w:eastAsia="en-GB"/>
        </w:rPr>
        <w:drawing>
          <wp:inline distT="0" distB="0" distL="0" distR="0" wp14:anchorId="471986BB" wp14:editId="1A6540D1">
            <wp:extent cx="1777167" cy="16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26277" t="2911" r="4062" b="1838"/>
                    <a:stretch/>
                  </pic:blipFill>
                  <pic:spPr bwMode="auto">
                    <a:xfrm>
                      <a:off x="0" y="0"/>
                      <a:ext cx="1777167" cy="1620000"/>
                    </a:xfrm>
                    <a:prstGeom prst="rect">
                      <a:avLst/>
                    </a:prstGeom>
                    <a:ln>
                      <a:noFill/>
                    </a:ln>
                    <a:extLst>
                      <a:ext uri="{53640926-AAD7-44D8-BBD7-CCE9431645EC}">
                        <a14:shadowObscured xmlns:a14="http://schemas.microsoft.com/office/drawing/2010/main"/>
                      </a:ext>
                    </a:extLst>
                  </pic:spPr>
                </pic:pic>
              </a:graphicData>
            </a:graphic>
          </wp:inline>
        </w:drawing>
      </w:r>
    </w:p>
    <w:p w14:paraId="37A0C988" w14:textId="6E3BBC75" w:rsidR="009E115C" w:rsidRDefault="009E115C" w:rsidP="000B5446">
      <w:pPr>
        <w:pStyle w:val="FigureCaption"/>
        <w:tabs>
          <w:tab w:val="left" w:pos="3261"/>
          <w:tab w:val="left" w:pos="6237"/>
        </w:tabs>
        <w:jc w:val="left"/>
        <w:rPr>
          <w:b/>
        </w:rPr>
      </w:pPr>
      <w:r w:rsidRPr="009E115C">
        <w:rPr>
          <w:b/>
        </w:rPr>
        <w:t>a)</w:t>
      </w:r>
      <w:r w:rsidR="00343F22">
        <w:rPr>
          <w:b/>
        </w:rPr>
        <w:t xml:space="preserve"> </w:t>
      </w:r>
      <w:r w:rsidR="00343F22">
        <w:rPr>
          <w:b/>
        </w:rPr>
        <w:tab/>
      </w:r>
      <w:r>
        <w:rPr>
          <w:b/>
        </w:rPr>
        <w:t>b)</w:t>
      </w:r>
      <w:r w:rsidR="00343F22">
        <w:rPr>
          <w:b/>
        </w:rPr>
        <w:tab/>
        <w:t>c)</w:t>
      </w:r>
    </w:p>
    <w:p w14:paraId="3C5E8ABB" w14:textId="7852ECAA" w:rsidR="009E115C" w:rsidRDefault="004F1EB9" w:rsidP="00140A3A">
      <w:pPr>
        <w:pStyle w:val="FigureCaption"/>
      </w:pPr>
      <w:r w:rsidRPr="004F1EB9">
        <w:rPr>
          <w:b/>
        </w:rPr>
        <w:t xml:space="preserve">FIGURE </w:t>
      </w:r>
      <w:r w:rsidR="009E115C">
        <w:rPr>
          <w:b/>
        </w:rPr>
        <w:t>2</w:t>
      </w:r>
      <w:r>
        <w:t xml:space="preserve">. </w:t>
      </w:r>
      <w:r w:rsidR="009E115C">
        <w:t xml:space="preserve">a) </w:t>
      </w:r>
      <w:r w:rsidRPr="004F1EB9">
        <w:t xml:space="preserve">Graph showing the temperature </w:t>
      </w:r>
      <w:r w:rsidR="00B20CAE">
        <w:t>at varying depths; each line shows a different length of crystal from 0.05m to 0.15m.</w:t>
      </w:r>
      <w:r w:rsidR="00C370B4">
        <w:t xml:space="preserve"> </w:t>
      </w:r>
      <w:r w:rsidR="00140A3A">
        <w:br/>
      </w:r>
      <w:r w:rsidR="009E115C">
        <w:t xml:space="preserve">b) </w:t>
      </w:r>
      <w:r w:rsidR="00C370B4">
        <w:t xml:space="preserve">Finite element </w:t>
      </w:r>
      <w:r w:rsidR="009E115C" w:rsidRPr="00E9326C">
        <w:t>simulation showing the difference bet</w:t>
      </w:r>
      <w:r w:rsidR="009E115C">
        <w:t xml:space="preserve">ween a plateau lift (left) with </w:t>
      </w:r>
      <w:r w:rsidR="009E115C" w:rsidRPr="00E9326C">
        <w:t>heat source within the block and a heat bulge (r</w:t>
      </w:r>
      <w:r w:rsidR="009E115C">
        <w:t xml:space="preserve">ight) with surface heat source; </w:t>
      </w:r>
      <w:r w:rsidR="009E115C" w:rsidRPr="00E9326C">
        <w:t>both heat sources are 10W point sources.</w:t>
      </w:r>
      <w:r w:rsidR="00D810C7">
        <w:t xml:space="preserve"> The colour bar shows deformation in metres. </w:t>
      </w:r>
      <w:r w:rsidR="00140A3A">
        <w:br/>
      </w:r>
      <w:r w:rsidR="000B5446">
        <w:t xml:space="preserve">c) </w:t>
      </w:r>
      <w:r w:rsidR="000B5446" w:rsidRPr="00EA24E1">
        <w:t>F</w:t>
      </w:r>
      <w:r w:rsidR="000B5446">
        <w:t xml:space="preserve">inite element </w:t>
      </w:r>
      <w:r w:rsidR="000B5446" w:rsidRPr="00EA24E1">
        <w:t xml:space="preserve">simulation </w:t>
      </w:r>
      <w:r w:rsidR="000B5446">
        <w:t xml:space="preserve">of a monochromator crystal with incident </w:t>
      </w:r>
      <w:r w:rsidR="000B5446" w:rsidRPr="00EA24E1">
        <w:t xml:space="preserve">beam power of </w:t>
      </w:r>
      <w:r w:rsidR="000B5446">
        <w:t>5</w:t>
      </w:r>
      <w:r w:rsidR="000B5446" w:rsidRPr="00EA24E1">
        <w:t>00</w:t>
      </w:r>
      <w:r w:rsidR="00D810C7">
        <w:t> W. D</w:t>
      </w:r>
      <w:r w:rsidR="000B5446" w:rsidRPr="00EA24E1">
        <w:t>eformation</w:t>
      </w:r>
      <w:r w:rsidR="00D810C7">
        <w:t xml:space="preserve"> is</w:t>
      </w:r>
      <w:r w:rsidR="000B5446" w:rsidRPr="00EA24E1">
        <w:t xml:space="preserve"> scaled </w:t>
      </w:r>
      <w:r w:rsidR="000B5446">
        <w:t>x</w:t>
      </w:r>
      <w:r w:rsidR="000B5446" w:rsidRPr="00EA24E1">
        <w:t>100</w:t>
      </w:r>
      <w:r w:rsidR="000B5446">
        <w:t xml:space="preserve">. </w:t>
      </w:r>
      <w:r w:rsidR="007C4B52">
        <w:t>The colour bar shows absolute temperature in deg K.</w:t>
      </w:r>
      <w:r w:rsidR="000B5446">
        <w:t xml:space="preserve"> </w:t>
      </w:r>
    </w:p>
    <w:p w14:paraId="34CC37DD" w14:textId="77777777" w:rsidR="00C370B4" w:rsidRPr="00D810C7" w:rsidRDefault="00C370B4" w:rsidP="00D117A7">
      <w:pPr>
        <w:pStyle w:val="Paragraph"/>
      </w:pPr>
    </w:p>
    <w:p w14:paraId="11FCF6FC" w14:textId="3C371494" w:rsidR="00C627C8" w:rsidRDefault="001B4AC0" w:rsidP="001B4AC0">
      <w:pPr>
        <w:pStyle w:val="Paragraph"/>
      </w:pPr>
      <w:r w:rsidRPr="001B4AC0">
        <w:t xml:space="preserve">We then ran the analytical model with more physical terms, based </w:t>
      </w:r>
      <w:r w:rsidR="0028122B">
        <w:t>on</w:t>
      </w:r>
      <w:r w:rsidRPr="001B4AC0">
        <w:t xml:space="preserve"> the I20 beamline at the Diamond Light Source; the beam was modelled as 25mm x 38mm delivering a total power of 500W.  We also modelled a heat shield, setting the cold temperature for the grey body radiation at 80K.  However, due to the region reaching peak temperatures </w:t>
      </w:r>
      <w:r w:rsidR="004F1EB9">
        <w:lastRenderedPageBreak/>
        <w:t xml:space="preserve">being within the beam footprint, which is </w:t>
      </w:r>
      <w:r w:rsidRPr="001B4AC0">
        <w:t xml:space="preserve">only on the scale of </w:t>
      </w:r>
      <w:r w:rsidR="00AE54F5" w:rsidRPr="001B4AC0">
        <w:t>millimeters</w:t>
      </w:r>
      <w:r w:rsidR="004F1EB9">
        <w:t>,</w:t>
      </w:r>
      <w:r w:rsidRPr="001B4AC0">
        <w:t xml:space="preserve"> and </w:t>
      </w:r>
      <w:r w:rsidR="004F1EB9">
        <w:t xml:space="preserve">with </w:t>
      </w:r>
      <w:r w:rsidRPr="001B4AC0">
        <w:t xml:space="preserve">the hottest region barely reaching 200K, the energy loss is very small – approximately 60mW.  This only pushes the peak heat below the </w:t>
      </w:r>
      <w:r w:rsidR="00C627C8">
        <w:t xml:space="preserve">surface an order of </w:t>
      </w:r>
      <w:r w:rsidR="00AE54F5">
        <w:t>nanometers</w:t>
      </w:r>
      <w:r w:rsidR="00C627C8">
        <w:t>.</w:t>
      </w:r>
      <w:r w:rsidR="009C0622">
        <w:t xml:space="preserve"> However, we note that in this case </w:t>
      </w:r>
      <w:r w:rsidR="00BC2912">
        <w:t>more accurate treatments of</w:t>
      </w:r>
      <w:r w:rsidR="009C0622">
        <w:t xml:space="preserve"> Eq. (c) are required because the thermal conductivity varies from 19.5</w:t>
      </w:r>
      <w:r w:rsidR="000E7B45">
        <w:t xml:space="preserve"> W cm</w:t>
      </w:r>
      <w:r w:rsidR="000E7B45">
        <w:rPr>
          <w:vertAlign w:val="superscript"/>
        </w:rPr>
        <w:t>−1</w:t>
      </w:r>
      <w:r w:rsidR="000E7B45">
        <w:t> K</w:t>
      </w:r>
      <w:r w:rsidR="000E7B45">
        <w:rPr>
          <w:vertAlign w:val="superscript"/>
        </w:rPr>
        <w:t>−1</w:t>
      </w:r>
      <w:r w:rsidR="009C0622">
        <w:t xml:space="preserve"> at 80 K to 3.2</w:t>
      </w:r>
      <w:r w:rsidR="00ED5F99" w:rsidRPr="00ED5F99">
        <w:t xml:space="preserve"> </w:t>
      </w:r>
      <w:r w:rsidR="00ED5F99">
        <w:t>W cm</w:t>
      </w:r>
      <w:r w:rsidR="00ED5F99">
        <w:rPr>
          <w:vertAlign w:val="superscript"/>
        </w:rPr>
        <w:t>−1</w:t>
      </w:r>
      <w:r w:rsidR="00ED5F99">
        <w:t> K</w:t>
      </w:r>
      <w:r w:rsidR="00ED5F99">
        <w:rPr>
          <w:vertAlign w:val="superscript"/>
        </w:rPr>
        <w:t>−1</w:t>
      </w:r>
      <w:r w:rsidR="009C0622">
        <w:t xml:space="preserve"> at 200 K</w:t>
      </w:r>
      <w:r w:rsidR="000F3097">
        <w:t xml:space="preserve">, invalidating the initial assumption that </w:t>
      </w:r>
      <w:r w:rsidR="00530B6B">
        <w:t>thermal conductivity</w:t>
      </w:r>
      <w:r w:rsidR="000F3097">
        <w:t xml:space="preserve"> is independent of temperature</w:t>
      </w:r>
      <w:r w:rsidR="00530B6B">
        <w:t xml:space="preserve"> for a model of more realistic dimensions</w:t>
      </w:r>
      <w:r w:rsidR="000F3097">
        <w:t>.</w:t>
      </w:r>
      <w:r w:rsidR="0098638D">
        <w:t xml:space="preserve"> Methods for obtaining such solutions are now under development.</w:t>
      </w:r>
    </w:p>
    <w:p w14:paraId="309BED3A" w14:textId="34331C51" w:rsidR="00E9326C" w:rsidRDefault="001B4AC0" w:rsidP="009E115C">
      <w:pPr>
        <w:pStyle w:val="Paragraph"/>
      </w:pPr>
      <w:r w:rsidRPr="001B4AC0">
        <w:t>Although this shows us that the phenomenon is not significant in practice it gives rise to an interesting possibility; if we were to cool the surface of the crystal sufficiently to drive the temperature peak into the body of the crystal, it should be possible to cause the thermal distortion to produce a plateau lift rather than a bulge</w:t>
      </w:r>
      <w:r w:rsidR="004F1EB9">
        <w:t xml:space="preserve">, as shown in Fig. </w:t>
      </w:r>
      <w:r w:rsidR="009E115C">
        <w:t>2.b)</w:t>
      </w:r>
      <w:r w:rsidRPr="001B4AC0">
        <w:t xml:space="preserve">.  </w:t>
      </w:r>
      <w:r w:rsidR="0001735F">
        <w:t>B</w:t>
      </w:r>
      <w:r w:rsidR="00EA24E1">
        <w:t>y reducing the variation of the deformation we would diffract fewer wavelengths of light, reducing both the wavelength spread and the divergence</w:t>
      </w:r>
      <w:r w:rsidRPr="001B4AC0">
        <w:t>.  This would require us to extract approximately 20% of the incident power from the surface, either through radiation, surface cooling or a mixture of both.</w:t>
      </w:r>
    </w:p>
    <w:p w14:paraId="68E88F14" w14:textId="77777777" w:rsidR="001B4AC0" w:rsidRDefault="001B4AC0" w:rsidP="001B4AC0">
      <w:pPr>
        <w:pStyle w:val="Heading1"/>
      </w:pPr>
      <w:r w:rsidRPr="001B4AC0">
        <w:t>The Third Dimension - Finite Element Analysis</w:t>
      </w:r>
    </w:p>
    <w:p w14:paraId="0CE04637" w14:textId="77777777" w:rsidR="00C627C8" w:rsidRDefault="0012371F" w:rsidP="001B4AC0">
      <w:pPr>
        <w:pStyle w:val="Paragraph"/>
      </w:pPr>
      <w:r>
        <w:t>Although a one dimensional model is useful to help us understand the mechanisms at work within the crystal, it is far from physically complete.  In order to truly understand the heat flow in the system, we needed to consider all three dimensions.</w:t>
      </w:r>
      <w:r w:rsidR="001B4AC0" w:rsidRPr="001B4AC0">
        <w:t xml:space="preserve">  While it is possible to build an analytical model from base principles in three dimensions it is very constrained </w:t>
      </w:r>
      <w:r w:rsidR="00953B25">
        <w:t>as to</w:t>
      </w:r>
      <w:r w:rsidR="001B4AC0" w:rsidRPr="001B4AC0">
        <w:t xml:space="preserve"> what boundary conditions it can model.  Instead we have used finite element analysis software, namely COMSOL Multiphysics.  This has allowed us more freedom, as we can enter mo</w:t>
      </w:r>
      <w:r w:rsidR="00C627C8">
        <w:t>re varied physical constraints.</w:t>
      </w:r>
    </w:p>
    <w:p w14:paraId="12F25EC9" w14:textId="49ACF645" w:rsidR="00C627C8" w:rsidRDefault="001B4AC0" w:rsidP="001B4AC0">
      <w:pPr>
        <w:pStyle w:val="Paragraph"/>
      </w:pPr>
      <w:r w:rsidRPr="001B4AC0">
        <w:t>We first used the FEA software to confirm our earlier findings, running the same boundary conditions as th</w:t>
      </w:r>
      <w:r w:rsidR="00503C30">
        <w:t>os</w:t>
      </w:r>
      <w:r w:rsidRPr="001B4AC0">
        <w:t xml:space="preserve">e </w:t>
      </w:r>
      <w:r w:rsidR="001F186C">
        <w:t>given in Table 1 above</w:t>
      </w:r>
      <w:r w:rsidRPr="001B4AC0">
        <w:t xml:space="preserve"> to ensure our results were accurate.  </w:t>
      </w:r>
      <w:r w:rsidR="001F186C">
        <w:t xml:space="preserve">The exception to this was the thermal conductivity; as COMSOL is a more powerful program than our analytical model we were able to read in a full range of thermal conductivities from 0K to 400K, apply an interpolation and interrogate it for the appropriate k(T).  </w:t>
      </w:r>
      <w:r w:rsidRPr="001B4AC0">
        <w:t>Once again we observed a peak temperature within the material, showing that o</w:t>
      </w:r>
      <w:r w:rsidR="00C627C8">
        <w:t>ur earlier models were correct.</w:t>
      </w:r>
    </w:p>
    <w:p w14:paraId="7830F7C0" w14:textId="48F93C49" w:rsidR="00343F22" w:rsidRDefault="00EA24E1" w:rsidP="00343F22">
      <w:pPr>
        <w:pStyle w:val="Paragraph"/>
        <w:rPr>
          <w:noProof/>
          <w:lang w:val="en-GB" w:eastAsia="en-GB"/>
        </w:rPr>
      </w:pPr>
      <w:r>
        <w:t>Once this was complete, we moved on to modelling complete silicon crystals as shown in Fig</w:t>
      </w:r>
      <w:r w:rsidR="000B5446">
        <w:t>ure</w:t>
      </w:r>
      <w:r>
        <w:t xml:space="preserve"> </w:t>
      </w:r>
      <w:r w:rsidR="000B5446">
        <w:t>2.c)</w:t>
      </w:r>
      <w:r>
        <w:t>.</w:t>
      </w:r>
      <w:r w:rsidR="00633162">
        <w:t xml:space="preserve"> </w:t>
      </w:r>
      <w:r w:rsidR="00F37C5A" w:rsidRPr="00F37C5A">
        <w:t xml:space="preserve">These </w:t>
      </w:r>
      <w:r w:rsidR="00F37C5A">
        <w:t xml:space="preserve">simulations used the dimension of the silicon monochromator crystals used at the I20 beamline </w:t>
      </w:r>
      <w:r w:rsidR="000B5446">
        <w:t>at Diamond Light Source</w:t>
      </w:r>
      <w:r w:rsidR="001A5122">
        <w:t>.  The crystals are 0.</w:t>
      </w:r>
      <w:r w:rsidR="00D117A7">
        <w:t>0</w:t>
      </w:r>
      <w:r w:rsidR="001A5122">
        <w:t>38m thick, with a diffracting surface of 0.</w:t>
      </w:r>
      <w:r w:rsidR="00D117A7">
        <w:t>0</w:t>
      </w:r>
      <w:r w:rsidR="001A5122">
        <w:t>25m x 0.</w:t>
      </w:r>
      <w:r w:rsidR="00D117A7">
        <w:t>0</w:t>
      </w:r>
      <w:r w:rsidR="001A5122">
        <w:t>18m.  We also used</w:t>
      </w:r>
      <w:r w:rsidR="009B40B4">
        <w:t xml:space="preserve"> the interpolated thermal conductivity mentioned above and the physical constants from Table 1</w:t>
      </w:r>
      <w:r w:rsidR="00F37C5A">
        <w:t>.  So far, we have assumed a universal intensity across the surface of the crystal akin to that produced by a wiggler emission source.</w:t>
      </w:r>
      <w:r>
        <w:t xml:space="preserve">  This has shown us that although the system only reaches a peak temperature of 118K, there is quite a varied thermal deformation across the surface; this </w:t>
      </w:r>
      <w:r w:rsidR="007D0A98">
        <w:t>broadens the bandwidth of the diffracted beam</w:t>
      </w:r>
      <w:r>
        <w:t>.</w:t>
      </w:r>
      <w:r w:rsidR="00AD4722" w:rsidRPr="00AD4722">
        <w:rPr>
          <w:noProof/>
          <w:lang w:val="en-GB" w:eastAsia="en-GB"/>
        </w:rPr>
        <w:t xml:space="preserve"> </w:t>
      </w:r>
    </w:p>
    <w:p w14:paraId="073A1FC7" w14:textId="789FE685" w:rsidR="00C627C8" w:rsidRDefault="001B4AC0" w:rsidP="00EA24E1">
      <w:pPr>
        <w:pStyle w:val="Paragraph"/>
      </w:pPr>
      <w:r w:rsidRPr="001B4AC0">
        <w:t xml:space="preserve">Currently our focus is on the mechanisms through which the </w:t>
      </w:r>
      <w:r w:rsidR="00503C30">
        <w:t>X</w:t>
      </w:r>
      <w:r w:rsidRPr="001B4AC0">
        <w:t xml:space="preserve">-rays </w:t>
      </w:r>
      <w:r w:rsidR="00EA24E1" w:rsidRPr="001B4AC0">
        <w:t>interact</w:t>
      </w:r>
      <w:r w:rsidRPr="001B4AC0">
        <w:t xml:space="preserve"> with the crystal.  We are considering a number of mechanisms, including Bragg diffraction, Fresnel reflection, photon-phonon </w:t>
      </w:r>
      <w:r w:rsidR="00EA24E1" w:rsidRPr="001B4AC0">
        <w:t>interactions</w:t>
      </w:r>
      <w:r w:rsidRPr="001B4AC0">
        <w:t>, and free hole and electron production - the last of which could lead to a higher thermal conductivity than previously expected.</w:t>
      </w:r>
    </w:p>
    <w:p w14:paraId="5BE1C911" w14:textId="77777777" w:rsidR="00C627C8" w:rsidRDefault="00C627C8" w:rsidP="00C627C8">
      <w:pPr>
        <w:pStyle w:val="Heading1"/>
      </w:pPr>
      <w:r>
        <w:t>References</w:t>
      </w:r>
    </w:p>
    <w:p w14:paraId="0E3F4813" w14:textId="77777777" w:rsidR="00F30734" w:rsidRDefault="00953B25" w:rsidP="00D117A7">
      <w:pPr>
        <w:pStyle w:val="NormalWeb"/>
        <w:snapToGrid w:val="0"/>
        <w:spacing w:before="0" w:beforeAutospacing="0" w:after="0" w:afterAutospacing="0"/>
        <w:divId w:val="1986204376"/>
        <w:rPr>
          <w:rFonts w:eastAsiaTheme="minorEastAsia"/>
          <w:noProof/>
          <w:sz w:val="20"/>
        </w:rPr>
      </w:pPr>
      <w:r>
        <w:rPr>
          <w:szCs w:val="20"/>
          <w:lang w:val="en-US" w:eastAsia="en-US"/>
        </w:rPr>
        <w:fldChar w:fldCharType="begin" w:fldLock="1"/>
      </w:r>
      <w:r>
        <w:instrText xml:space="preserve">ADDIN Mendeley Bibliography CSL_BIBLIOGRAPHY </w:instrText>
      </w:r>
      <w:r>
        <w:rPr>
          <w:szCs w:val="20"/>
          <w:lang w:val="en-US" w:eastAsia="en-US"/>
        </w:rPr>
        <w:fldChar w:fldCharType="separate"/>
      </w:r>
      <w:r w:rsidR="00911D0C" w:rsidRPr="00911D0C">
        <w:rPr>
          <w:noProof/>
          <w:sz w:val="20"/>
          <w:vertAlign w:val="superscript"/>
        </w:rPr>
        <w:t>1</w:t>
      </w:r>
      <w:r w:rsidR="00911D0C" w:rsidRPr="00911D0C">
        <w:rPr>
          <w:noProof/>
          <w:sz w:val="20"/>
        </w:rPr>
        <w:t xml:space="preserve"> L. Zhang, M. Sánchez Del Río, G. Monaco, C. Detlefs, T. Roth, A.I. Chumakov, and P. Glatzel, J. Synchrotron Radiat. </w:t>
      </w:r>
      <w:r w:rsidR="00911D0C" w:rsidRPr="00911D0C">
        <w:rPr>
          <w:b/>
          <w:bCs/>
          <w:noProof/>
          <w:sz w:val="20"/>
        </w:rPr>
        <w:t>20</w:t>
      </w:r>
      <w:r w:rsidR="00911D0C" w:rsidRPr="00911D0C">
        <w:rPr>
          <w:noProof/>
          <w:sz w:val="20"/>
        </w:rPr>
        <w:t>, 567 (2013).</w:t>
      </w:r>
    </w:p>
    <w:p w14:paraId="68044F41" w14:textId="2CBCBCEC" w:rsidR="00911D0C" w:rsidRPr="00F30734" w:rsidRDefault="00911D0C" w:rsidP="00D117A7">
      <w:pPr>
        <w:pStyle w:val="NormalWeb"/>
        <w:snapToGrid w:val="0"/>
        <w:spacing w:before="0" w:beforeAutospacing="0" w:after="0" w:afterAutospacing="0"/>
        <w:divId w:val="1986204376"/>
        <w:rPr>
          <w:rFonts w:eastAsiaTheme="minorEastAsia"/>
          <w:noProof/>
          <w:sz w:val="20"/>
        </w:rPr>
      </w:pPr>
      <w:r w:rsidRPr="00911D0C">
        <w:rPr>
          <w:noProof/>
          <w:sz w:val="20"/>
          <w:vertAlign w:val="superscript"/>
        </w:rPr>
        <w:t>2</w:t>
      </w:r>
      <w:r w:rsidRPr="00911D0C">
        <w:rPr>
          <w:noProof/>
          <w:sz w:val="20"/>
        </w:rPr>
        <w:t xml:space="preserve"> D.H. Bilderback, a K. Freund, G.S. Knapp, and D.M. Mills, J. Synchrotron Radiat. </w:t>
      </w:r>
      <w:r w:rsidRPr="00911D0C">
        <w:rPr>
          <w:b/>
          <w:bCs/>
          <w:noProof/>
          <w:sz w:val="20"/>
        </w:rPr>
        <w:t>7</w:t>
      </w:r>
      <w:r w:rsidRPr="00911D0C">
        <w:rPr>
          <w:noProof/>
          <w:sz w:val="20"/>
        </w:rPr>
        <w:t>, 53 (2000).</w:t>
      </w:r>
    </w:p>
    <w:p w14:paraId="0861564B" w14:textId="77777777" w:rsidR="00911D0C" w:rsidRPr="00911D0C" w:rsidRDefault="00911D0C" w:rsidP="00D117A7">
      <w:pPr>
        <w:pStyle w:val="NormalWeb"/>
        <w:snapToGrid w:val="0"/>
        <w:spacing w:before="0" w:beforeAutospacing="0" w:after="0" w:afterAutospacing="0"/>
        <w:divId w:val="1986204376"/>
        <w:rPr>
          <w:noProof/>
          <w:sz w:val="20"/>
        </w:rPr>
      </w:pPr>
      <w:r w:rsidRPr="00911D0C">
        <w:rPr>
          <w:noProof/>
          <w:sz w:val="20"/>
          <w:vertAlign w:val="superscript"/>
        </w:rPr>
        <w:t>3</w:t>
      </w:r>
      <w:r w:rsidRPr="00911D0C">
        <w:rPr>
          <w:noProof/>
          <w:sz w:val="20"/>
        </w:rPr>
        <w:t xml:space="preserve"> P. Marion, L. Zhang, and L. Goirand, in </w:t>
      </w:r>
      <w:r w:rsidRPr="00911D0C">
        <w:rPr>
          <w:i/>
          <w:iCs/>
          <w:noProof/>
          <w:sz w:val="20"/>
        </w:rPr>
        <w:t>Proceeding MEDSI 2006</w:t>
      </w:r>
      <w:r w:rsidRPr="00911D0C">
        <w:rPr>
          <w:noProof/>
          <w:sz w:val="20"/>
        </w:rPr>
        <w:t xml:space="preserve"> (Grenoble, 2006).</w:t>
      </w:r>
    </w:p>
    <w:p w14:paraId="19384162" w14:textId="77777777" w:rsidR="00911D0C" w:rsidRPr="00911D0C" w:rsidRDefault="00911D0C" w:rsidP="00D117A7">
      <w:pPr>
        <w:pStyle w:val="NormalWeb"/>
        <w:snapToGrid w:val="0"/>
        <w:spacing w:before="0" w:beforeAutospacing="0" w:after="0" w:afterAutospacing="0"/>
        <w:divId w:val="1986204376"/>
        <w:rPr>
          <w:noProof/>
          <w:sz w:val="20"/>
        </w:rPr>
      </w:pPr>
      <w:r w:rsidRPr="00911D0C">
        <w:rPr>
          <w:noProof/>
          <w:sz w:val="20"/>
          <w:vertAlign w:val="superscript"/>
        </w:rPr>
        <w:t>4</w:t>
      </w:r>
      <w:r w:rsidRPr="00911D0C">
        <w:rPr>
          <w:noProof/>
          <w:sz w:val="20"/>
        </w:rPr>
        <w:t xml:space="preserve"> P. Carpentier, M. Rossat, P. Charrault, J. Joly, M. Pirocchi, J.L. Ferrer, O. Kaïkati, and M. Roth, Nucl. Instruments Methods Phys. Res. Sect. A Accel. Spectrometers, Detect. Assoc. Equip. </w:t>
      </w:r>
      <w:r w:rsidRPr="00911D0C">
        <w:rPr>
          <w:b/>
          <w:bCs/>
          <w:noProof/>
          <w:sz w:val="20"/>
        </w:rPr>
        <w:t>456</w:t>
      </w:r>
      <w:r w:rsidRPr="00911D0C">
        <w:rPr>
          <w:noProof/>
          <w:sz w:val="20"/>
        </w:rPr>
        <w:t>, 163 (2001).</w:t>
      </w:r>
    </w:p>
    <w:p w14:paraId="1E3100AE" w14:textId="77777777" w:rsidR="00911D0C" w:rsidRPr="00911D0C" w:rsidRDefault="00911D0C" w:rsidP="00D117A7">
      <w:pPr>
        <w:pStyle w:val="NormalWeb"/>
        <w:snapToGrid w:val="0"/>
        <w:spacing w:before="0" w:beforeAutospacing="0" w:after="0" w:afterAutospacing="0"/>
        <w:divId w:val="1986204376"/>
        <w:rPr>
          <w:noProof/>
          <w:sz w:val="20"/>
        </w:rPr>
      </w:pPr>
      <w:r w:rsidRPr="00911D0C">
        <w:rPr>
          <w:noProof/>
          <w:sz w:val="20"/>
          <w:vertAlign w:val="superscript"/>
        </w:rPr>
        <w:t>5</w:t>
      </w:r>
      <w:r w:rsidRPr="00911D0C">
        <w:rPr>
          <w:noProof/>
          <w:sz w:val="20"/>
        </w:rPr>
        <w:t xml:space="preserve"> S. Seltzer and J. Hubbell, Natl. Inst. Stand. Technol. (1995).</w:t>
      </w:r>
    </w:p>
    <w:p w14:paraId="58F3CFE7" w14:textId="77777777" w:rsidR="00911D0C" w:rsidRPr="00911D0C" w:rsidRDefault="00911D0C" w:rsidP="00D117A7">
      <w:pPr>
        <w:pStyle w:val="NormalWeb"/>
        <w:snapToGrid w:val="0"/>
        <w:spacing w:before="0" w:beforeAutospacing="0" w:after="0" w:afterAutospacing="0"/>
        <w:divId w:val="1986204376"/>
        <w:rPr>
          <w:noProof/>
          <w:sz w:val="20"/>
        </w:rPr>
      </w:pPr>
      <w:r w:rsidRPr="00911D0C">
        <w:rPr>
          <w:noProof/>
          <w:sz w:val="20"/>
          <w:vertAlign w:val="superscript"/>
        </w:rPr>
        <w:t>6</w:t>
      </w:r>
      <w:r w:rsidRPr="00911D0C">
        <w:rPr>
          <w:noProof/>
          <w:sz w:val="20"/>
        </w:rPr>
        <w:t xml:space="preserve"> C.J. Glassbrener and G.A. Slack, Phys. Rev. </w:t>
      </w:r>
      <w:r w:rsidRPr="00911D0C">
        <w:rPr>
          <w:b/>
          <w:bCs/>
          <w:noProof/>
          <w:sz w:val="20"/>
        </w:rPr>
        <w:t>134</w:t>
      </w:r>
      <w:r w:rsidRPr="00911D0C">
        <w:rPr>
          <w:noProof/>
          <w:sz w:val="20"/>
        </w:rPr>
        <w:t>, A1058 (1964).</w:t>
      </w:r>
    </w:p>
    <w:p w14:paraId="1C7BAFB4" w14:textId="77777777" w:rsidR="00911D0C" w:rsidRPr="00911D0C" w:rsidRDefault="00911D0C" w:rsidP="00D117A7">
      <w:pPr>
        <w:pStyle w:val="NormalWeb"/>
        <w:snapToGrid w:val="0"/>
        <w:spacing w:before="0" w:beforeAutospacing="0" w:after="0" w:afterAutospacing="0"/>
        <w:divId w:val="1986204376"/>
        <w:rPr>
          <w:noProof/>
          <w:sz w:val="20"/>
        </w:rPr>
      </w:pPr>
      <w:r w:rsidRPr="00911D0C">
        <w:rPr>
          <w:noProof/>
          <w:sz w:val="20"/>
          <w:vertAlign w:val="superscript"/>
        </w:rPr>
        <w:t>7</w:t>
      </w:r>
      <w:r w:rsidRPr="00911D0C">
        <w:rPr>
          <w:noProof/>
          <w:sz w:val="20"/>
        </w:rPr>
        <w:t xml:space="preserve"> ICRU, </w:t>
      </w:r>
      <w:r w:rsidRPr="00911D0C">
        <w:rPr>
          <w:i/>
          <w:iCs/>
          <w:noProof/>
          <w:sz w:val="20"/>
        </w:rPr>
        <w:t>Radiation Quantities and Units</w:t>
      </w:r>
      <w:r w:rsidRPr="00911D0C">
        <w:rPr>
          <w:noProof/>
          <w:sz w:val="20"/>
        </w:rPr>
        <w:t xml:space="preserve"> (Bethesda, 1980). </w:t>
      </w:r>
    </w:p>
    <w:p w14:paraId="51F8044E" w14:textId="77777777" w:rsidR="000B4AC6" w:rsidRPr="00C627C8" w:rsidRDefault="00953B25" w:rsidP="00D117A7">
      <w:pPr>
        <w:pStyle w:val="Reference"/>
        <w:numPr>
          <w:ilvl w:val="0"/>
          <w:numId w:val="0"/>
        </w:numPr>
        <w:snapToGrid w:val="0"/>
      </w:pPr>
      <w:r>
        <w:rPr>
          <w:szCs w:val="24"/>
          <w:lang w:val="en-GB" w:eastAsia="en-GB"/>
        </w:rPr>
        <w:fldChar w:fldCharType="end"/>
      </w:r>
    </w:p>
    <w:p w14:paraId="54FDFA24" w14:textId="77777777" w:rsidR="00F30734" w:rsidRPr="00C627C8" w:rsidRDefault="00F30734">
      <w:pPr>
        <w:pStyle w:val="Reference"/>
        <w:numPr>
          <w:ilvl w:val="0"/>
          <w:numId w:val="0"/>
        </w:numPr>
        <w:snapToGrid w:val="0"/>
      </w:pPr>
    </w:p>
    <w:sectPr w:rsidR="00F30734" w:rsidRPr="00C627C8"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5">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2"/>
  </w:num>
  <w:num w:numId="2">
    <w:abstractNumId w:val="1"/>
  </w:num>
  <w:num w:numId="3">
    <w:abstractNumId w:val="4"/>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hua Stimson">
    <w15:presenceInfo w15:providerId="AD" w15:userId="S-1-5-21-1957994488-1326574676-1417001333-73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F6"/>
    <w:rsid w:val="00014140"/>
    <w:rsid w:val="0001735F"/>
    <w:rsid w:val="00031EC9"/>
    <w:rsid w:val="00054DDD"/>
    <w:rsid w:val="00054FA4"/>
    <w:rsid w:val="00066FED"/>
    <w:rsid w:val="00075EA6"/>
    <w:rsid w:val="0007709F"/>
    <w:rsid w:val="00086F62"/>
    <w:rsid w:val="0009320B"/>
    <w:rsid w:val="00096AE0"/>
    <w:rsid w:val="000B1B74"/>
    <w:rsid w:val="000B3A2D"/>
    <w:rsid w:val="000B49C0"/>
    <w:rsid w:val="000B4AC6"/>
    <w:rsid w:val="000B5446"/>
    <w:rsid w:val="000E382F"/>
    <w:rsid w:val="000E6419"/>
    <w:rsid w:val="000E7B45"/>
    <w:rsid w:val="000F3097"/>
    <w:rsid w:val="0010155C"/>
    <w:rsid w:val="001036BA"/>
    <w:rsid w:val="001146DC"/>
    <w:rsid w:val="00114AB1"/>
    <w:rsid w:val="00120D6A"/>
    <w:rsid w:val="001230FF"/>
    <w:rsid w:val="0012371F"/>
    <w:rsid w:val="00130BD7"/>
    <w:rsid w:val="00140A3A"/>
    <w:rsid w:val="00153406"/>
    <w:rsid w:val="00153ABE"/>
    <w:rsid w:val="00155B67"/>
    <w:rsid w:val="001562AF"/>
    <w:rsid w:val="00161A5B"/>
    <w:rsid w:val="00163401"/>
    <w:rsid w:val="0016385D"/>
    <w:rsid w:val="0016782F"/>
    <w:rsid w:val="00184075"/>
    <w:rsid w:val="00185EDA"/>
    <w:rsid w:val="001906BE"/>
    <w:rsid w:val="001937E9"/>
    <w:rsid w:val="00194A58"/>
    <w:rsid w:val="001A2BB9"/>
    <w:rsid w:val="001A5122"/>
    <w:rsid w:val="001A7B80"/>
    <w:rsid w:val="001B0553"/>
    <w:rsid w:val="001B263B"/>
    <w:rsid w:val="001B476A"/>
    <w:rsid w:val="001B4AC0"/>
    <w:rsid w:val="001C764F"/>
    <w:rsid w:val="001C7AD9"/>
    <w:rsid w:val="001C7BB3"/>
    <w:rsid w:val="001D132E"/>
    <w:rsid w:val="001D469C"/>
    <w:rsid w:val="001D6D40"/>
    <w:rsid w:val="001F186C"/>
    <w:rsid w:val="001F6E3F"/>
    <w:rsid w:val="002013FF"/>
    <w:rsid w:val="0021196B"/>
    <w:rsid w:val="002212E6"/>
    <w:rsid w:val="0023171B"/>
    <w:rsid w:val="00236BFC"/>
    <w:rsid w:val="00237437"/>
    <w:rsid w:val="00244F89"/>
    <w:rsid w:val="002502FD"/>
    <w:rsid w:val="00261C78"/>
    <w:rsid w:val="00274622"/>
    <w:rsid w:val="0028122B"/>
    <w:rsid w:val="00285D24"/>
    <w:rsid w:val="00290390"/>
    <w:rsid w:val="002915D3"/>
    <w:rsid w:val="002941DA"/>
    <w:rsid w:val="002D10F5"/>
    <w:rsid w:val="002D1860"/>
    <w:rsid w:val="002D1AB7"/>
    <w:rsid w:val="002D3AA8"/>
    <w:rsid w:val="002E04CC"/>
    <w:rsid w:val="002E3C35"/>
    <w:rsid w:val="002F5298"/>
    <w:rsid w:val="00300408"/>
    <w:rsid w:val="00314693"/>
    <w:rsid w:val="00337E4F"/>
    <w:rsid w:val="00340C36"/>
    <w:rsid w:val="00343F22"/>
    <w:rsid w:val="00346A9D"/>
    <w:rsid w:val="00363D47"/>
    <w:rsid w:val="003663FA"/>
    <w:rsid w:val="00373AE8"/>
    <w:rsid w:val="0039376F"/>
    <w:rsid w:val="003957B9"/>
    <w:rsid w:val="003A287B"/>
    <w:rsid w:val="003A5C85"/>
    <w:rsid w:val="003A61B1"/>
    <w:rsid w:val="003B42B3"/>
    <w:rsid w:val="003B5913"/>
    <w:rsid w:val="003C4D23"/>
    <w:rsid w:val="003D2640"/>
    <w:rsid w:val="003E7C74"/>
    <w:rsid w:val="003F1129"/>
    <w:rsid w:val="003F31C6"/>
    <w:rsid w:val="0040225B"/>
    <w:rsid w:val="00402DA2"/>
    <w:rsid w:val="004167FA"/>
    <w:rsid w:val="00425AC2"/>
    <w:rsid w:val="0044771F"/>
    <w:rsid w:val="004506A6"/>
    <w:rsid w:val="00451B5C"/>
    <w:rsid w:val="0045252E"/>
    <w:rsid w:val="00470BC9"/>
    <w:rsid w:val="00481414"/>
    <w:rsid w:val="00490373"/>
    <w:rsid w:val="004B151D"/>
    <w:rsid w:val="004C7243"/>
    <w:rsid w:val="004E0F9F"/>
    <w:rsid w:val="004E21DE"/>
    <w:rsid w:val="004E3C57"/>
    <w:rsid w:val="004E3CB2"/>
    <w:rsid w:val="004F1EB9"/>
    <w:rsid w:val="00503C30"/>
    <w:rsid w:val="00510A31"/>
    <w:rsid w:val="00515861"/>
    <w:rsid w:val="00521955"/>
    <w:rsid w:val="00522864"/>
    <w:rsid w:val="00525813"/>
    <w:rsid w:val="00530B6B"/>
    <w:rsid w:val="00531D93"/>
    <w:rsid w:val="0053513F"/>
    <w:rsid w:val="00536A72"/>
    <w:rsid w:val="005428DA"/>
    <w:rsid w:val="005527D0"/>
    <w:rsid w:val="00574405"/>
    <w:rsid w:val="005A0533"/>
    <w:rsid w:val="005A0E21"/>
    <w:rsid w:val="005A5349"/>
    <w:rsid w:val="005B23E4"/>
    <w:rsid w:val="005B3A34"/>
    <w:rsid w:val="005C11C7"/>
    <w:rsid w:val="005D49AF"/>
    <w:rsid w:val="005E415C"/>
    <w:rsid w:val="005E7946"/>
    <w:rsid w:val="005F7475"/>
    <w:rsid w:val="006034CF"/>
    <w:rsid w:val="006052E6"/>
    <w:rsid w:val="00611299"/>
    <w:rsid w:val="00616365"/>
    <w:rsid w:val="00616F3B"/>
    <w:rsid w:val="006249A7"/>
    <w:rsid w:val="00633162"/>
    <w:rsid w:val="0064225B"/>
    <w:rsid w:val="00647988"/>
    <w:rsid w:val="00653A6B"/>
    <w:rsid w:val="0067364D"/>
    <w:rsid w:val="006808C0"/>
    <w:rsid w:val="00680C3E"/>
    <w:rsid w:val="00690886"/>
    <w:rsid w:val="006949BC"/>
    <w:rsid w:val="006A4D10"/>
    <w:rsid w:val="006D1229"/>
    <w:rsid w:val="006D6937"/>
    <w:rsid w:val="006D7A18"/>
    <w:rsid w:val="006E38B5"/>
    <w:rsid w:val="006E69B5"/>
    <w:rsid w:val="00716E7A"/>
    <w:rsid w:val="00723B7F"/>
    <w:rsid w:val="00725861"/>
    <w:rsid w:val="00727CAE"/>
    <w:rsid w:val="0073393A"/>
    <w:rsid w:val="00734C98"/>
    <w:rsid w:val="0073539D"/>
    <w:rsid w:val="00735EAC"/>
    <w:rsid w:val="00762907"/>
    <w:rsid w:val="00767B8A"/>
    <w:rsid w:val="00775481"/>
    <w:rsid w:val="00793902"/>
    <w:rsid w:val="007A233B"/>
    <w:rsid w:val="007B453D"/>
    <w:rsid w:val="007B4863"/>
    <w:rsid w:val="007B79A6"/>
    <w:rsid w:val="007C4B52"/>
    <w:rsid w:val="007C65E6"/>
    <w:rsid w:val="007D0A98"/>
    <w:rsid w:val="007D406B"/>
    <w:rsid w:val="007D4407"/>
    <w:rsid w:val="007E1CA3"/>
    <w:rsid w:val="00821713"/>
    <w:rsid w:val="0082293A"/>
    <w:rsid w:val="00825DFD"/>
    <w:rsid w:val="00827050"/>
    <w:rsid w:val="0083278B"/>
    <w:rsid w:val="00834538"/>
    <w:rsid w:val="0084476B"/>
    <w:rsid w:val="00850E89"/>
    <w:rsid w:val="008725B8"/>
    <w:rsid w:val="00885CF3"/>
    <w:rsid w:val="008930E4"/>
    <w:rsid w:val="00893821"/>
    <w:rsid w:val="008A3A8A"/>
    <w:rsid w:val="008A7B9C"/>
    <w:rsid w:val="008B4754"/>
    <w:rsid w:val="008D48B5"/>
    <w:rsid w:val="008D5E09"/>
    <w:rsid w:val="008E6A7A"/>
    <w:rsid w:val="008F1038"/>
    <w:rsid w:val="008F7046"/>
    <w:rsid w:val="009005FC"/>
    <w:rsid w:val="00910677"/>
    <w:rsid w:val="00911D0C"/>
    <w:rsid w:val="00932D8E"/>
    <w:rsid w:val="009378C6"/>
    <w:rsid w:val="00943315"/>
    <w:rsid w:val="00953B25"/>
    <w:rsid w:val="009647AC"/>
    <w:rsid w:val="00964E65"/>
    <w:rsid w:val="009835F0"/>
    <w:rsid w:val="0098638D"/>
    <w:rsid w:val="009B40B4"/>
    <w:rsid w:val="009B696B"/>
    <w:rsid w:val="009B7671"/>
    <w:rsid w:val="009C0622"/>
    <w:rsid w:val="009E115C"/>
    <w:rsid w:val="009F056E"/>
    <w:rsid w:val="009F377C"/>
    <w:rsid w:val="00A10C9C"/>
    <w:rsid w:val="00A13894"/>
    <w:rsid w:val="00A17AD1"/>
    <w:rsid w:val="00A234FB"/>
    <w:rsid w:val="00A26DCD"/>
    <w:rsid w:val="00A314BB"/>
    <w:rsid w:val="00A32B7D"/>
    <w:rsid w:val="00A330B5"/>
    <w:rsid w:val="00A5596B"/>
    <w:rsid w:val="00A646B3"/>
    <w:rsid w:val="00A67059"/>
    <w:rsid w:val="00A6739B"/>
    <w:rsid w:val="00A728EC"/>
    <w:rsid w:val="00A90413"/>
    <w:rsid w:val="00AA1D23"/>
    <w:rsid w:val="00AB0A9C"/>
    <w:rsid w:val="00AB7119"/>
    <w:rsid w:val="00AD0976"/>
    <w:rsid w:val="00AD4722"/>
    <w:rsid w:val="00AD5855"/>
    <w:rsid w:val="00AE54F5"/>
    <w:rsid w:val="00AE6D29"/>
    <w:rsid w:val="00AE7500"/>
    <w:rsid w:val="00AE7F87"/>
    <w:rsid w:val="00AF3542"/>
    <w:rsid w:val="00AF5ABE"/>
    <w:rsid w:val="00B00415"/>
    <w:rsid w:val="00B01044"/>
    <w:rsid w:val="00B1000D"/>
    <w:rsid w:val="00B10134"/>
    <w:rsid w:val="00B16BFE"/>
    <w:rsid w:val="00B20CAE"/>
    <w:rsid w:val="00B2462B"/>
    <w:rsid w:val="00B3179C"/>
    <w:rsid w:val="00B40A0D"/>
    <w:rsid w:val="00B500E5"/>
    <w:rsid w:val="00B65D1D"/>
    <w:rsid w:val="00B67E42"/>
    <w:rsid w:val="00B73F03"/>
    <w:rsid w:val="00B76EEE"/>
    <w:rsid w:val="00B862A1"/>
    <w:rsid w:val="00B9228B"/>
    <w:rsid w:val="00BA39BB"/>
    <w:rsid w:val="00BA3B3D"/>
    <w:rsid w:val="00BB7020"/>
    <w:rsid w:val="00BB71A2"/>
    <w:rsid w:val="00BB71BE"/>
    <w:rsid w:val="00BB7895"/>
    <w:rsid w:val="00BC2912"/>
    <w:rsid w:val="00BD1909"/>
    <w:rsid w:val="00BE13C6"/>
    <w:rsid w:val="00BE509D"/>
    <w:rsid w:val="00BE5E16"/>
    <w:rsid w:val="00BE5FD1"/>
    <w:rsid w:val="00BF77FA"/>
    <w:rsid w:val="00C06E05"/>
    <w:rsid w:val="00C17370"/>
    <w:rsid w:val="00C25B02"/>
    <w:rsid w:val="00C26328"/>
    <w:rsid w:val="00C26EC0"/>
    <w:rsid w:val="00C34716"/>
    <w:rsid w:val="00C365D7"/>
    <w:rsid w:val="00C370B4"/>
    <w:rsid w:val="00C411FA"/>
    <w:rsid w:val="00C56C77"/>
    <w:rsid w:val="00C627C8"/>
    <w:rsid w:val="00C9745B"/>
    <w:rsid w:val="00CA0AAF"/>
    <w:rsid w:val="00CA16C2"/>
    <w:rsid w:val="00CA3330"/>
    <w:rsid w:val="00CB7B3E"/>
    <w:rsid w:val="00CC08C2"/>
    <w:rsid w:val="00CC739D"/>
    <w:rsid w:val="00CE7C92"/>
    <w:rsid w:val="00CF5FA8"/>
    <w:rsid w:val="00CF6B39"/>
    <w:rsid w:val="00D041EE"/>
    <w:rsid w:val="00D04468"/>
    <w:rsid w:val="00D061AC"/>
    <w:rsid w:val="00D10CA4"/>
    <w:rsid w:val="00D117A7"/>
    <w:rsid w:val="00D304F6"/>
    <w:rsid w:val="00D337A6"/>
    <w:rsid w:val="00D36257"/>
    <w:rsid w:val="00D4687E"/>
    <w:rsid w:val="00D53A12"/>
    <w:rsid w:val="00D7217F"/>
    <w:rsid w:val="00D80433"/>
    <w:rsid w:val="00D810C7"/>
    <w:rsid w:val="00DA1DED"/>
    <w:rsid w:val="00DA4E83"/>
    <w:rsid w:val="00DB0C43"/>
    <w:rsid w:val="00DC59B1"/>
    <w:rsid w:val="00DE3354"/>
    <w:rsid w:val="00DF2E37"/>
    <w:rsid w:val="00DF7DCD"/>
    <w:rsid w:val="00E0523F"/>
    <w:rsid w:val="00E132E8"/>
    <w:rsid w:val="00E25614"/>
    <w:rsid w:val="00E26BA9"/>
    <w:rsid w:val="00E530A9"/>
    <w:rsid w:val="00E61ABC"/>
    <w:rsid w:val="00E84D03"/>
    <w:rsid w:val="00E873C1"/>
    <w:rsid w:val="00E9326C"/>
    <w:rsid w:val="00EA24E1"/>
    <w:rsid w:val="00EA463A"/>
    <w:rsid w:val="00EB05A0"/>
    <w:rsid w:val="00EB53AB"/>
    <w:rsid w:val="00EB7D28"/>
    <w:rsid w:val="00EC0D0C"/>
    <w:rsid w:val="00ED4A2C"/>
    <w:rsid w:val="00ED5F99"/>
    <w:rsid w:val="00EF2BDF"/>
    <w:rsid w:val="00EF6940"/>
    <w:rsid w:val="00F2044A"/>
    <w:rsid w:val="00F20BFC"/>
    <w:rsid w:val="00F24D5F"/>
    <w:rsid w:val="00F30734"/>
    <w:rsid w:val="00F37C5A"/>
    <w:rsid w:val="00F726C3"/>
    <w:rsid w:val="00F8554C"/>
    <w:rsid w:val="00F97A90"/>
    <w:rsid w:val="00FA679F"/>
    <w:rsid w:val="00FC2F35"/>
    <w:rsid w:val="00FC3FD7"/>
    <w:rsid w:val="00FD1FC6"/>
    <w:rsid w:val="00FD6877"/>
    <w:rsid w:val="00FE5869"/>
    <w:rsid w:val="00FE7D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AB071E"/>
  <w15:docId w15:val="{D5181B0B-0040-4AED-AF89-4CB280463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3CB2"/>
    <w:rPr>
      <w:sz w:val="24"/>
      <w:lang w:val="en-US" w:eastAsia="en-US"/>
    </w:rPr>
  </w:style>
  <w:style w:type="paragraph" w:styleId="Heading1">
    <w:name w:val="heading 1"/>
    <w:basedOn w:val="Normal"/>
    <w:next w:val="Paragraph"/>
    <w:qFormat/>
    <w:rsid w:val="00E530A9"/>
    <w:pPr>
      <w:keepNext/>
      <w:spacing w:before="240" w:after="240"/>
      <w:jc w:val="center"/>
      <w:outlineLvl w:val="0"/>
    </w:pPr>
    <w:rPr>
      <w:b/>
      <w:caps/>
    </w:rPr>
  </w:style>
  <w:style w:type="paragraph" w:styleId="Heading2">
    <w:name w:val="heading 2"/>
    <w:basedOn w:val="Normal"/>
    <w:next w:val="Paragraph"/>
    <w:qFormat/>
    <w:rsid w:val="00E530A9"/>
    <w:pPr>
      <w:keepNext/>
      <w:spacing w:before="240" w:after="240"/>
      <w:jc w:val="center"/>
      <w:outlineLvl w:val="1"/>
    </w:pPr>
    <w:rPr>
      <w:b/>
    </w:rPr>
  </w:style>
  <w:style w:type="paragraph" w:styleId="Heading3">
    <w:name w:val="heading 3"/>
    <w:basedOn w:val="Normal"/>
    <w:next w:val="Normal"/>
    <w:qFormat/>
    <w:rsid w:val="00E530A9"/>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530A9"/>
    <w:rPr>
      <w:sz w:val="16"/>
    </w:rPr>
  </w:style>
  <w:style w:type="paragraph" w:customStyle="1" w:styleId="PaperTitle">
    <w:name w:val="Paper Title"/>
    <w:basedOn w:val="Normal"/>
    <w:next w:val="AuthorName"/>
    <w:rsid w:val="00E530A9"/>
    <w:pPr>
      <w:spacing w:before="1200"/>
      <w:jc w:val="center"/>
    </w:pPr>
    <w:rPr>
      <w:b/>
      <w:sz w:val="36"/>
    </w:rPr>
  </w:style>
  <w:style w:type="paragraph" w:customStyle="1" w:styleId="AuthorName">
    <w:name w:val="Author Name"/>
    <w:basedOn w:val="Normal"/>
    <w:next w:val="AuthorAffiliation"/>
    <w:rsid w:val="00E530A9"/>
    <w:pPr>
      <w:spacing w:before="360" w:after="360"/>
      <w:jc w:val="center"/>
    </w:pPr>
    <w:rPr>
      <w:sz w:val="28"/>
    </w:rPr>
  </w:style>
  <w:style w:type="paragraph" w:customStyle="1" w:styleId="AuthorAffiliation">
    <w:name w:val="Author Affiliation"/>
    <w:basedOn w:val="Normal"/>
    <w:rsid w:val="00E530A9"/>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uiPriority w:val="99"/>
    <w:rsid w:val="005E415C"/>
    <w:pPr>
      <w:ind w:firstLine="284"/>
      <w:jc w:val="both"/>
    </w:pPr>
    <w:rPr>
      <w:sz w:val="20"/>
    </w:rPr>
  </w:style>
  <w:style w:type="character" w:styleId="FootnoteReference">
    <w:name w:val="footnote reference"/>
    <w:semiHidden/>
    <w:rsid w:val="00E530A9"/>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rsid w:val="00E530A9"/>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sid w:val="00E530A9"/>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PlaceholderText">
    <w:name w:val="Placeholder Text"/>
    <w:basedOn w:val="DefaultParagraphFont"/>
    <w:uiPriority w:val="99"/>
    <w:semiHidden/>
    <w:rsid w:val="00A67059"/>
    <w:rPr>
      <w:color w:val="808080"/>
    </w:rPr>
  </w:style>
  <w:style w:type="character" w:styleId="CommentReference">
    <w:name w:val="annotation reference"/>
    <w:basedOn w:val="DefaultParagraphFont"/>
    <w:semiHidden/>
    <w:unhideWhenUsed/>
    <w:rsid w:val="00153406"/>
    <w:rPr>
      <w:sz w:val="16"/>
      <w:szCs w:val="16"/>
    </w:rPr>
  </w:style>
  <w:style w:type="paragraph" w:styleId="CommentText">
    <w:name w:val="annotation text"/>
    <w:basedOn w:val="Normal"/>
    <w:link w:val="CommentTextChar"/>
    <w:semiHidden/>
    <w:unhideWhenUsed/>
    <w:rsid w:val="00153406"/>
    <w:rPr>
      <w:sz w:val="20"/>
    </w:rPr>
  </w:style>
  <w:style w:type="character" w:customStyle="1" w:styleId="CommentTextChar">
    <w:name w:val="Comment Text Char"/>
    <w:basedOn w:val="DefaultParagraphFont"/>
    <w:link w:val="CommentText"/>
    <w:semiHidden/>
    <w:rsid w:val="00153406"/>
    <w:rPr>
      <w:lang w:val="en-US" w:eastAsia="en-US"/>
    </w:rPr>
  </w:style>
  <w:style w:type="paragraph" w:styleId="CommentSubject">
    <w:name w:val="annotation subject"/>
    <w:basedOn w:val="CommentText"/>
    <w:next w:val="CommentText"/>
    <w:link w:val="CommentSubjectChar"/>
    <w:semiHidden/>
    <w:unhideWhenUsed/>
    <w:rsid w:val="00153406"/>
    <w:rPr>
      <w:b/>
      <w:bCs/>
    </w:rPr>
  </w:style>
  <w:style w:type="character" w:customStyle="1" w:styleId="CommentSubjectChar">
    <w:name w:val="Comment Subject Char"/>
    <w:basedOn w:val="CommentTextChar"/>
    <w:link w:val="CommentSubject"/>
    <w:semiHidden/>
    <w:rsid w:val="00153406"/>
    <w:rPr>
      <w:b/>
      <w:bCs/>
      <w:lang w:val="en-US" w:eastAsia="en-US"/>
    </w:rPr>
  </w:style>
  <w:style w:type="paragraph" w:styleId="Revision">
    <w:name w:val="Revision"/>
    <w:hidden/>
    <w:uiPriority w:val="99"/>
    <w:semiHidden/>
    <w:rsid w:val="00D810C7"/>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524525">
      <w:bodyDiv w:val="1"/>
      <w:marLeft w:val="0"/>
      <w:marRight w:val="0"/>
      <w:marTop w:val="0"/>
      <w:marBottom w:val="0"/>
      <w:divBdr>
        <w:top w:val="none" w:sz="0" w:space="0" w:color="auto"/>
        <w:left w:val="none" w:sz="0" w:space="0" w:color="auto"/>
        <w:bottom w:val="none" w:sz="0" w:space="0" w:color="auto"/>
        <w:right w:val="none" w:sz="0" w:space="0" w:color="auto"/>
      </w:divBdr>
      <w:divsChild>
        <w:div w:id="1621299438">
          <w:marLeft w:val="0"/>
          <w:marRight w:val="0"/>
          <w:marTop w:val="0"/>
          <w:marBottom w:val="0"/>
          <w:divBdr>
            <w:top w:val="none" w:sz="0" w:space="0" w:color="auto"/>
            <w:left w:val="none" w:sz="0" w:space="0" w:color="auto"/>
            <w:bottom w:val="none" w:sz="0" w:space="0" w:color="auto"/>
            <w:right w:val="none" w:sz="0" w:space="0" w:color="auto"/>
          </w:divBdr>
          <w:divsChild>
            <w:div w:id="857230880">
              <w:marLeft w:val="0"/>
              <w:marRight w:val="0"/>
              <w:marTop w:val="0"/>
              <w:marBottom w:val="0"/>
              <w:divBdr>
                <w:top w:val="none" w:sz="0" w:space="0" w:color="auto"/>
                <w:left w:val="none" w:sz="0" w:space="0" w:color="auto"/>
                <w:bottom w:val="none" w:sz="0" w:space="0" w:color="auto"/>
                <w:right w:val="none" w:sz="0" w:space="0" w:color="auto"/>
              </w:divBdr>
              <w:divsChild>
                <w:div w:id="114374431">
                  <w:marLeft w:val="0"/>
                  <w:marRight w:val="0"/>
                  <w:marTop w:val="0"/>
                  <w:marBottom w:val="0"/>
                  <w:divBdr>
                    <w:top w:val="none" w:sz="0" w:space="0" w:color="auto"/>
                    <w:left w:val="none" w:sz="0" w:space="0" w:color="auto"/>
                    <w:bottom w:val="none" w:sz="0" w:space="0" w:color="auto"/>
                    <w:right w:val="none" w:sz="0" w:space="0" w:color="auto"/>
                  </w:divBdr>
                  <w:divsChild>
                    <w:div w:id="1953705648">
                      <w:marLeft w:val="0"/>
                      <w:marRight w:val="0"/>
                      <w:marTop w:val="0"/>
                      <w:marBottom w:val="0"/>
                      <w:divBdr>
                        <w:top w:val="none" w:sz="0" w:space="0" w:color="auto"/>
                        <w:left w:val="none" w:sz="0" w:space="0" w:color="auto"/>
                        <w:bottom w:val="none" w:sz="0" w:space="0" w:color="auto"/>
                        <w:right w:val="none" w:sz="0" w:space="0" w:color="auto"/>
                      </w:divBdr>
                      <w:divsChild>
                        <w:div w:id="1759015910">
                          <w:marLeft w:val="0"/>
                          <w:marRight w:val="0"/>
                          <w:marTop w:val="0"/>
                          <w:marBottom w:val="0"/>
                          <w:divBdr>
                            <w:top w:val="none" w:sz="0" w:space="0" w:color="auto"/>
                            <w:left w:val="none" w:sz="0" w:space="0" w:color="auto"/>
                            <w:bottom w:val="none" w:sz="0" w:space="0" w:color="auto"/>
                            <w:right w:val="none" w:sz="0" w:space="0" w:color="auto"/>
                          </w:divBdr>
                          <w:divsChild>
                            <w:div w:id="609899712">
                              <w:marLeft w:val="0"/>
                              <w:marRight w:val="0"/>
                              <w:marTop w:val="0"/>
                              <w:marBottom w:val="0"/>
                              <w:divBdr>
                                <w:top w:val="none" w:sz="0" w:space="0" w:color="auto"/>
                                <w:left w:val="none" w:sz="0" w:space="0" w:color="auto"/>
                                <w:bottom w:val="none" w:sz="0" w:space="0" w:color="auto"/>
                                <w:right w:val="none" w:sz="0" w:space="0" w:color="auto"/>
                              </w:divBdr>
                              <w:divsChild>
                                <w:div w:id="1323507963">
                                  <w:marLeft w:val="0"/>
                                  <w:marRight w:val="0"/>
                                  <w:marTop w:val="0"/>
                                  <w:marBottom w:val="0"/>
                                  <w:divBdr>
                                    <w:top w:val="none" w:sz="0" w:space="0" w:color="auto"/>
                                    <w:left w:val="none" w:sz="0" w:space="0" w:color="auto"/>
                                    <w:bottom w:val="none" w:sz="0" w:space="0" w:color="auto"/>
                                    <w:right w:val="none" w:sz="0" w:space="0" w:color="auto"/>
                                  </w:divBdr>
                                  <w:divsChild>
                                    <w:div w:id="2146510039">
                                      <w:marLeft w:val="0"/>
                                      <w:marRight w:val="0"/>
                                      <w:marTop w:val="0"/>
                                      <w:marBottom w:val="0"/>
                                      <w:divBdr>
                                        <w:top w:val="none" w:sz="0" w:space="0" w:color="auto"/>
                                        <w:left w:val="none" w:sz="0" w:space="0" w:color="auto"/>
                                        <w:bottom w:val="none" w:sz="0" w:space="0" w:color="auto"/>
                                        <w:right w:val="none" w:sz="0" w:space="0" w:color="auto"/>
                                      </w:divBdr>
                                      <w:divsChild>
                                        <w:div w:id="1426655839">
                                          <w:marLeft w:val="0"/>
                                          <w:marRight w:val="0"/>
                                          <w:marTop w:val="0"/>
                                          <w:marBottom w:val="0"/>
                                          <w:divBdr>
                                            <w:top w:val="none" w:sz="0" w:space="0" w:color="auto"/>
                                            <w:left w:val="none" w:sz="0" w:space="0" w:color="auto"/>
                                            <w:bottom w:val="none" w:sz="0" w:space="0" w:color="auto"/>
                                            <w:right w:val="none" w:sz="0" w:space="0" w:color="auto"/>
                                          </w:divBdr>
                                          <w:divsChild>
                                            <w:div w:id="1272709596">
                                              <w:marLeft w:val="0"/>
                                              <w:marRight w:val="0"/>
                                              <w:marTop w:val="0"/>
                                              <w:marBottom w:val="0"/>
                                              <w:divBdr>
                                                <w:top w:val="none" w:sz="0" w:space="0" w:color="auto"/>
                                                <w:left w:val="none" w:sz="0" w:space="0" w:color="auto"/>
                                                <w:bottom w:val="none" w:sz="0" w:space="0" w:color="auto"/>
                                                <w:right w:val="none" w:sz="0" w:space="0" w:color="auto"/>
                                              </w:divBdr>
                                              <w:divsChild>
                                                <w:div w:id="19862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49952763">
      <w:bodyDiv w:val="1"/>
      <w:marLeft w:val="0"/>
      <w:marRight w:val="0"/>
      <w:marTop w:val="0"/>
      <w:marBottom w:val="0"/>
      <w:divBdr>
        <w:top w:val="none" w:sz="0" w:space="0" w:color="auto"/>
        <w:left w:val="none" w:sz="0" w:space="0" w:color="auto"/>
        <w:bottom w:val="none" w:sz="0" w:space="0" w:color="auto"/>
        <w:right w:val="none" w:sz="0" w:space="0" w:color="auto"/>
      </w:divBdr>
      <w:divsChild>
        <w:div w:id="1334263257">
          <w:marLeft w:val="0"/>
          <w:marRight w:val="0"/>
          <w:marTop w:val="0"/>
          <w:marBottom w:val="0"/>
          <w:divBdr>
            <w:top w:val="none" w:sz="0" w:space="0" w:color="auto"/>
            <w:left w:val="none" w:sz="0" w:space="0" w:color="auto"/>
            <w:bottom w:val="none" w:sz="0" w:space="0" w:color="auto"/>
            <w:right w:val="none" w:sz="0" w:space="0" w:color="auto"/>
          </w:divBdr>
          <w:divsChild>
            <w:div w:id="63602114">
              <w:marLeft w:val="0"/>
              <w:marRight w:val="0"/>
              <w:marTop w:val="0"/>
              <w:marBottom w:val="0"/>
              <w:divBdr>
                <w:top w:val="none" w:sz="0" w:space="0" w:color="auto"/>
                <w:left w:val="none" w:sz="0" w:space="0" w:color="auto"/>
                <w:bottom w:val="none" w:sz="0" w:space="0" w:color="auto"/>
                <w:right w:val="none" w:sz="0" w:space="0" w:color="auto"/>
              </w:divBdr>
              <w:divsChild>
                <w:div w:id="1546792588">
                  <w:marLeft w:val="0"/>
                  <w:marRight w:val="0"/>
                  <w:marTop w:val="0"/>
                  <w:marBottom w:val="0"/>
                  <w:divBdr>
                    <w:top w:val="none" w:sz="0" w:space="0" w:color="auto"/>
                    <w:left w:val="none" w:sz="0" w:space="0" w:color="auto"/>
                    <w:bottom w:val="none" w:sz="0" w:space="0" w:color="auto"/>
                    <w:right w:val="none" w:sz="0" w:space="0" w:color="auto"/>
                  </w:divBdr>
                  <w:divsChild>
                    <w:div w:id="967127913">
                      <w:marLeft w:val="0"/>
                      <w:marRight w:val="0"/>
                      <w:marTop w:val="0"/>
                      <w:marBottom w:val="0"/>
                      <w:divBdr>
                        <w:top w:val="none" w:sz="0" w:space="0" w:color="auto"/>
                        <w:left w:val="none" w:sz="0" w:space="0" w:color="auto"/>
                        <w:bottom w:val="none" w:sz="0" w:space="0" w:color="auto"/>
                        <w:right w:val="none" w:sz="0" w:space="0" w:color="auto"/>
                      </w:divBdr>
                      <w:divsChild>
                        <w:div w:id="1310017973">
                          <w:marLeft w:val="0"/>
                          <w:marRight w:val="0"/>
                          <w:marTop w:val="0"/>
                          <w:marBottom w:val="0"/>
                          <w:divBdr>
                            <w:top w:val="none" w:sz="0" w:space="0" w:color="auto"/>
                            <w:left w:val="none" w:sz="0" w:space="0" w:color="auto"/>
                            <w:bottom w:val="none" w:sz="0" w:space="0" w:color="auto"/>
                            <w:right w:val="none" w:sz="0" w:space="0" w:color="auto"/>
                          </w:divBdr>
                          <w:divsChild>
                            <w:div w:id="841705259">
                              <w:marLeft w:val="0"/>
                              <w:marRight w:val="0"/>
                              <w:marTop w:val="0"/>
                              <w:marBottom w:val="0"/>
                              <w:divBdr>
                                <w:top w:val="none" w:sz="0" w:space="0" w:color="auto"/>
                                <w:left w:val="none" w:sz="0" w:space="0" w:color="auto"/>
                                <w:bottom w:val="none" w:sz="0" w:space="0" w:color="auto"/>
                                <w:right w:val="none" w:sz="0" w:space="0" w:color="auto"/>
                              </w:divBdr>
                              <w:divsChild>
                                <w:div w:id="582956105">
                                  <w:marLeft w:val="0"/>
                                  <w:marRight w:val="0"/>
                                  <w:marTop w:val="0"/>
                                  <w:marBottom w:val="0"/>
                                  <w:divBdr>
                                    <w:top w:val="none" w:sz="0" w:space="0" w:color="auto"/>
                                    <w:left w:val="none" w:sz="0" w:space="0" w:color="auto"/>
                                    <w:bottom w:val="none" w:sz="0" w:space="0" w:color="auto"/>
                                    <w:right w:val="none" w:sz="0" w:space="0" w:color="auto"/>
                                  </w:divBdr>
                                  <w:divsChild>
                                    <w:div w:id="1370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6456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8.w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microsoft.com/office/2007/relationships/hdphoto" Target="media/hdphoto2.wdp"/><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914317\Box%20Sync\PhD\Conferences\AIP%20Word%20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1D9E9-F106-4A5D-B6EC-E76C973CC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4</Pages>
  <Words>4929</Words>
  <Characters>28099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32963</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Joshua Stimson</dc:creator>
  <cp:lastModifiedBy>Ian McDonald</cp:lastModifiedBy>
  <cp:revision>2</cp:revision>
  <cp:lastPrinted>2015-10-29T11:26:00Z</cp:lastPrinted>
  <dcterms:created xsi:type="dcterms:W3CDTF">2017-07-04T10:03:00Z</dcterms:created>
  <dcterms:modified xsi:type="dcterms:W3CDTF">2017-07-04T10:03:00Z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josh@stimpy.uk.net@www.mendeley.com</vt:lpwstr>
  </property>
  <property fmtid="{D5CDD505-2E9C-101B-9397-08002B2CF9AE}" pid="4" name="Mendeley Citation Style_1">
    <vt:lpwstr>http://www.zotero.org/styles/american-institute-of-physics</vt:lpwstr>
  </property>
  <property fmtid="{D5CDD505-2E9C-101B-9397-08002B2CF9AE}" pid="5" name="Mendeley Recent Style Id 0_1">
    <vt:lpwstr>http://www.zotero.org/styles/american-institute-of-physics</vt:lpwstr>
  </property>
  <property fmtid="{D5CDD505-2E9C-101B-9397-08002B2CF9AE}" pid="6" name="Mendeley Recent Style Name 0_1">
    <vt:lpwstr>American Institute of Physics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http://www.zotero.org/styles/iucrj</vt:lpwstr>
  </property>
  <property fmtid="{D5CDD505-2E9C-101B-9397-08002B2CF9AE}" pid="18" name="Mendeley Recent Style Name 6_1">
    <vt:lpwstr>IUCrJ</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