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904" w:rsidRPr="00EB7904" w:rsidRDefault="00EB7904" w:rsidP="00EB790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rPr>
      </w:pPr>
      <w:r w:rsidRPr="00EB7904">
        <w:rPr>
          <w:rFonts w:ascii="Times New Roman" w:hAnsi="Times New Roman" w:cs="Times New Roman"/>
          <w:sz w:val="24"/>
        </w:rPr>
        <w:t xml:space="preserve">This is the accepted version of the manuscript published by </w:t>
      </w:r>
      <w:r>
        <w:rPr>
          <w:rFonts w:ascii="Times New Roman" w:hAnsi="Times New Roman" w:cs="Times New Roman"/>
          <w:sz w:val="24"/>
        </w:rPr>
        <w:t>SAGE</w:t>
      </w:r>
      <w:r w:rsidRPr="00EB7904">
        <w:rPr>
          <w:rFonts w:ascii="Times New Roman" w:hAnsi="Times New Roman" w:cs="Times New Roman"/>
          <w:sz w:val="24"/>
        </w:rPr>
        <w:t xml:space="preserve"> in </w:t>
      </w:r>
      <w:r w:rsidRPr="00EB7904">
        <w:rPr>
          <w:rFonts w:ascii="Times New Roman" w:hAnsi="Times New Roman" w:cs="Times New Roman"/>
          <w:i/>
          <w:sz w:val="24"/>
        </w:rPr>
        <w:t xml:space="preserve">British Journal of </w:t>
      </w:r>
      <w:r w:rsidRPr="00EB7904">
        <w:rPr>
          <w:rFonts w:ascii="Times New Roman" w:hAnsi="Times New Roman" w:cs="Times New Roman"/>
          <w:i/>
          <w:sz w:val="24"/>
        </w:rPr>
        <w:t>Visual Impairment</w:t>
      </w:r>
      <w:r w:rsidRPr="00EB7904">
        <w:rPr>
          <w:rFonts w:ascii="Times New Roman" w:hAnsi="Times New Roman" w:cs="Times New Roman"/>
          <w:sz w:val="24"/>
        </w:rPr>
        <w:t xml:space="preserve">, doi: </w:t>
      </w:r>
      <w:r w:rsidRPr="00EB7904">
        <w:rPr>
          <w:rFonts w:ascii="Times New Roman" w:hAnsi="Times New Roman" w:cs="Times New Roman"/>
          <w:sz w:val="24"/>
        </w:rPr>
        <w:t>10.1177/0264619617730859</w:t>
      </w:r>
    </w:p>
    <w:p w:rsidR="00EB7904" w:rsidRDefault="00EB7904" w:rsidP="00EB790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rPr>
      </w:pPr>
    </w:p>
    <w:p w:rsidR="00EB7904" w:rsidRDefault="00EB7904" w:rsidP="00EB790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lang w:val="it-IT"/>
        </w:rPr>
      </w:pPr>
      <w:hyperlink r:id="rId6" w:history="1">
        <w:r w:rsidRPr="00847773">
          <w:rPr>
            <w:rStyle w:val="Hyperlink"/>
            <w:rFonts w:ascii="Times New Roman" w:hAnsi="Times New Roman" w:cs="Times New Roman"/>
            <w:sz w:val="24"/>
            <w:lang w:val="it-IT"/>
          </w:rPr>
          <w:t>https://doi.org/10.1177/0264619617730859</w:t>
        </w:r>
      </w:hyperlink>
    </w:p>
    <w:p w:rsidR="00EB7904" w:rsidRPr="00EB7904" w:rsidRDefault="00EB7904" w:rsidP="00EB790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lang w:val="it-IT"/>
        </w:rPr>
      </w:pPr>
    </w:p>
    <w:p w:rsidR="00943842" w:rsidRDefault="00EB7904" w:rsidP="00EB790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rPr>
      </w:pPr>
      <w:r w:rsidRPr="00EB7904">
        <w:rPr>
          <w:rFonts w:ascii="Times New Roman" w:hAnsi="Times New Roman" w:cs="Times New Roman"/>
          <w:sz w:val="24"/>
        </w:rPr>
        <w:t>Jutley-Neilson</w:t>
      </w:r>
      <w:r w:rsidRPr="00EB7904">
        <w:rPr>
          <w:rFonts w:ascii="Times New Roman" w:hAnsi="Times New Roman" w:cs="Times New Roman"/>
          <w:sz w:val="24"/>
        </w:rPr>
        <w:t xml:space="preserve">, </w:t>
      </w:r>
      <w:r w:rsidRPr="00EB7904">
        <w:rPr>
          <w:rFonts w:ascii="Times New Roman" w:hAnsi="Times New Roman" w:cs="Times New Roman"/>
          <w:sz w:val="24"/>
        </w:rPr>
        <w:t>J.,</w:t>
      </w:r>
      <w:r w:rsidRPr="00EB7904">
        <w:rPr>
          <w:rFonts w:ascii="Times New Roman" w:hAnsi="Times New Roman" w:cs="Times New Roman"/>
          <w:sz w:val="24"/>
        </w:rPr>
        <w:t xml:space="preserve"> </w:t>
      </w:r>
      <w:r w:rsidRPr="00EB7904">
        <w:rPr>
          <w:rFonts w:ascii="Times New Roman" w:hAnsi="Times New Roman" w:cs="Times New Roman"/>
          <w:sz w:val="24"/>
        </w:rPr>
        <w:t>Greville-Harris, G.</w:t>
      </w:r>
      <w:r>
        <w:rPr>
          <w:rFonts w:ascii="Times New Roman" w:hAnsi="Times New Roman" w:cs="Times New Roman"/>
          <w:sz w:val="24"/>
        </w:rPr>
        <w:t xml:space="preserve">, </w:t>
      </w:r>
      <w:r w:rsidRPr="00EB7904">
        <w:rPr>
          <w:rFonts w:ascii="Times New Roman" w:hAnsi="Times New Roman" w:cs="Times New Roman"/>
          <w:sz w:val="24"/>
        </w:rPr>
        <w:t xml:space="preserve">&amp; </w:t>
      </w:r>
      <w:r>
        <w:rPr>
          <w:rFonts w:ascii="Times New Roman" w:hAnsi="Times New Roman" w:cs="Times New Roman"/>
          <w:sz w:val="24"/>
        </w:rPr>
        <w:t>Kirk</w:t>
      </w:r>
      <w:r w:rsidRPr="00EB7904">
        <w:rPr>
          <w:rFonts w:ascii="Times New Roman" w:hAnsi="Times New Roman" w:cs="Times New Roman"/>
          <w:sz w:val="24"/>
        </w:rPr>
        <w:t xml:space="preserve">, </w:t>
      </w:r>
      <w:r>
        <w:rPr>
          <w:rFonts w:ascii="Times New Roman" w:hAnsi="Times New Roman" w:cs="Times New Roman"/>
          <w:sz w:val="24"/>
        </w:rPr>
        <w:t>J. (2018</w:t>
      </w:r>
      <w:r w:rsidRPr="00EB7904">
        <w:rPr>
          <w:rFonts w:ascii="Times New Roman" w:hAnsi="Times New Roman" w:cs="Times New Roman"/>
          <w:sz w:val="24"/>
        </w:rPr>
        <w:t>). Pilot study: Sensory integration p</w:t>
      </w:r>
      <w:r>
        <w:rPr>
          <w:rFonts w:ascii="Times New Roman" w:hAnsi="Times New Roman" w:cs="Times New Roman"/>
          <w:sz w:val="24"/>
        </w:rPr>
        <w:t xml:space="preserve">rocessing disorders in children </w:t>
      </w:r>
      <w:r w:rsidRPr="00EB7904">
        <w:rPr>
          <w:rFonts w:ascii="Times New Roman" w:hAnsi="Times New Roman" w:cs="Times New Roman"/>
          <w:sz w:val="24"/>
        </w:rPr>
        <w:t xml:space="preserve">with optic nerve hypoplasia spectrum. </w:t>
      </w:r>
      <w:r w:rsidRPr="00EB7904">
        <w:rPr>
          <w:rFonts w:ascii="Times New Roman" w:hAnsi="Times New Roman" w:cs="Times New Roman"/>
          <w:i/>
          <w:sz w:val="24"/>
        </w:rPr>
        <w:t xml:space="preserve">British Journal of </w:t>
      </w:r>
      <w:r w:rsidRPr="00EB7904">
        <w:rPr>
          <w:rFonts w:ascii="Times New Roman" w:hAnsi="Times New Roman" w:cs="Times New Roman"/>
          <w:i/>
          <w:sz w:val="24"/>
        </w:rPr>
        <w:t>Visual Impairment</w:t>
      </w:r>
      <w:r w:rsidRPr="00EB7904">
        <w:rPr>
          <w:rFonts w:ascii="Times New Roman" w:hAnsi="Times New Roman" w:cs="Times New Roman"/>
          <w:i/>
          <w:sz w:val="24"/>
        </w:rPr>
        <w:t xml:space="preserve">, </w:t>
      </w:r>
      <w:r w:rsidRPr="00EB7904">
        <w:rPr>
          <w:rFonts w:ascii="Times New Roman" w:hAnsi="Times New Roman" w:cs="Times New Roman"/>
          <w:i/>
          <w:sz w:val="24"/>
        </w:rPr>
        <w:t>36</w:t>
      </w:r>
      <w:r>
        <w:rPr>
          <w:rFonts w:ascii="Times New Roman" w:hAnsi="Times New Roman" w:cs="Times New Roman"/>
          <w:sz w:val="24"/>
        </w:rPr>
        <w:t>, 5–1</w:t>
      </w:r>
      <w:r w:rsidRPr="00EB7904">
        <w:rPr>
          <w:rFonts w:ascii="Times New Roman" w:hAnsi="Times New Roman" w:cs="Times New Roman"/>
          <w:sz w:val="24"/>
        </w:rPr>
        <w:t>6.</w:t>
      </w:r>
    </w:p>
    <w:p w:rsidR="00943842" w:rsidRDefault="00943842" w:rsidP="00EB790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rPr>
      </w:pPr>
    </w:p>
    <w:p w:rsidR="00943842" w:rsidRDefault="00943842" w:rsidP="00943842">
      <w:pPr>
        <w:jc w:val="center"/>
        <w:rPr>
          <w:rFonts w:ascii="Times New Roman" w:hAnsi="Times New Roman" w:cs="Times New Roman"/>
          <w:sz w:val="24"/>
        </w:rPr>
      </w:pPr>
    </w:p>
    <w:p w:rsidR="00943842" w:rsidRDefault="00943842" w:rsidP="00943842">
      <w:pPr>
        <w:jc w:val="center"/>
        <w:rPr>
          <w:rFonts w:ascii="Times New Roman" w:hAnsi="Times New Roman" w:cs="Times New Roman"/>
          <w:sz w:val="24"/>
        </w:rPr>
      </w:pPr>
    </w:p>
    <w:p w:rsidR="00943842" w:rsidRDefault="00F1306C" w:rsidP="00943842">
      <w:pPr>
        <w:jc w:val="center"/>
        <w:rPr>
          <w:rFonts w:ascii="Times New Roman" w:hAnsi="Times New Roman" w:cs="Times New Roman"/>
          <w:sz w:val="24"/>
        </w:rPr>
      </w:pPr>
      <w:r w:rsidRPr="00F1306C">
        <w:rPr>
          <w:rFonts w:ascii="Times New Roman" w:hAnsi="Times New Roman" w:cs="Times New Roman"/>
          <w:sz w:val="24"/>
        </w:rPr>
        <w:t>Pilot study: Sensory integration processing disorders in children</w:t>
      </w:r>
    </w:p>
    <w:p w:rsidR="00F1306C" w:rsidRPr="00F1306C" w:rsidRDefault="00F1306C" w:rsidP="00943842">
      <w:pPr>
        <w:jc w:val="center"/>
        <w:rPr>
          <w:rFonts w:ascii="Times New Roman" w:hAnsi="Times New Roman" w:cs="Times New Roman"/>
          <w:sz w:val="24"/>
        </w:rPr>
      </w:pPr>
      <w:proofErr w:type="gramStart"/>
      <w:r w:rsidRPr="00F1306C">
        <w:rPr>
          <w:rFonts w:ascii="Times New Roman" w:hAnsi="Times New Roman" w:cs="Times New Roman"/>
          <w:sz w:val="24"/>
        </w:rPr>
        <w:t>with</w:t>
      </w:r>
      <w:proofErr w:type="gramEnd"/>
      <w:r w:rsidRPr="00F1306C">
        <w:rPr>
          <w:rFonts w:ascii="Times New Roman" w:hAnsi="Times New Roman" w:cs="Times New Roman"/>
          <w:sz w:val="24"/>
        </w:rPr>
        <w:t xml:space="preserve"> optic nerve hypoplasia spectrum</w:t>
      </w:r>
    </w:p>
    <w:p w:rsidR="00F1306C" w:rsidRDefault="00F1306C" w:rsidP="00943842">
      <w:pPr>
        <w:jc w:val="center"/>
        <w:rPr>
          <w:rFonts w:ascii="Times New Roman" w:hAnsi="Times New Roman" w:cs="Times New Roman"/>
          <w:sz w:val="24"/>
        </w:rPr>
      </w:pPr>
    </w:p>
    <w:p w:rsidR="00943842" w:rsidRDefault="00943842" w:rsidP="00EB7904">
      <w:pPr>
        <w:rPr>
          <w:rFonts w:ascii="Times New Roman" w:hAnsi="Times New Roman" w:cs="Times New Roman"/>
          <w:sz w:val="24"/>
        </w:rPr>
      </w:pPr>
    </w:p>
    <w:p w:rsidR="00943842" w:rsidRPr="00F1306C" w:rsidRDefault="00943842" w:rsidP="00943842">
      <w:pPr>
        <w:jc w:val="center"/>
        <w:rPr>
          <w:rFonts w:ascii="Times New Roman" w:hAnsi="Times New Roman" w:cs="Times New Roman"/>
          <w:sz w:val="24"/>
        </w:rPr>
      </w:pPr>
    </w:p>
    <w:p w:rsidR="00F1306C" w:rsidRPr="00F1306C" w:rsidRDefault="00F1306C" w:rsidP="00943842">
      <w:pPr>
        <w:jc w:val="center"/>
        <w:rPr>
          <w:rFonts w:ascii="Times New Roman" w:hAnsi="Times New Roman" w:cs="Times New Roman"/>
          <w:sz w:val="24"/>
        </w:rPr>
      </w:pPr>
      <w:r w:rsidRPr="00F1306C">
        <w:rPr>
          <w:rFonts w:ascii="Times New Roman" w:hAnsi="Times New Roman" w:cs="Times New Roman"/>
          <w:sz w:val="24"/>
        </w:rPr>
        <w:t>Jagjeet Jutley-Neilson</w:t>
      </w:r>
    </w:p>
    <w:p w:rsidR="00F1306C" w:rsidRPr="00F1306C" w:rsidRDefault="00F1306C" w:rsidP="00943842">
      <w:pPr>
        <w:jc w:val="center"/>
        <w:rPr>
          <w:rFonts w:ascii="Times New Roman" w:hAnsi="Times New Roman" w:cs="Times New Roman"/>
          <w:sz w:val="24"/>
        </w:rPr>
      </w:pPr>
      <w:r w:rsidRPr="00F1306C">
        <w:rPr>
          <w:rFonts w:ascii="Times New Roman" w:hAnsi="Times New Roman" w:cs="Times New Roman"/>
          <w:sz w:val="24"/>
        </w:rPr>
        <w:t>Birmingham City University, UK</w:t>
      </w:r>
    </w:p>
    <w:p w:rsidR="00F1306C" w:rsidRPr="00F1306C" w:rsidRDefault="00F1306C" w:rsidP="00943842">
      <w:pPr>
        <w:jc w:val="center"/>
        <w:rPr>
          <w:rFonts w:ascii="Times New Roman" w:hAnsi="Times New Roman" w:cs="Times New Roman"/>
          <w:sz w:val="24"/>
        </w:rPr>
      </w:pPr>
    </w:p>
    <w:p w:rsidR="00F1306C" w:rsidRDefault="00F1306C" w:rsidP="00943842">
      <w:pPr>
        <w:jc w:val="center"/>
        <w:rPr>
          <w:rFonts w:ascii="Times New Roman" w:hAnsi="Times New Roman" w:cs="Times New Roman"/>
          <w:sz w:val="24"/>
        </w:rPr>
      </w:pPr>
    </w:p>
    <w:p w:rsidR="00F1306C" w:rsidRPr="00F1306C" w:rsidRDefault="00F1306C" w:rsidP="00943842">
      <w:pPr>
        <w:jc w:val="center"/>
        <w:rPr>
          <w:rFonts w:ascii="Times New Roman" w:hAnsi="Times New Roman" w:cs="Times New Roman"/>
          <w:sz w:val="24"/>
        </w:rPr>
      </w:pPr>
      <w:r w:rsidRPr="00F1306C">
        <w:rPr>
          <w:rFonts w:ascii="Times New Roman" w:hAnsi="Times New Roman" w:cs="Times New Roman"/>
          <w:sz w:val="24"/>
        </w:rPr>
        <w:t>Gillian Greville-Harris</w:t>
      </w:r>
    </w:p>
    <w:p w:rsidR="00F1306C" w:rsidRPr="00F1306C" w:rsidRDefault="00F1306C" w:rsidP="00943842">
      <w:pPr>
        <w:jc w:val="center"/>
        <w:rPr>
          <w:rFonts w:ascii="Times New Roman" w:hAnsi="Times New Roman" w:cs="Times New Roman"/>
          <w:sz w:val="24"/>
        </w:rPr>
      </w:pPr>
      <w:r w:rsidRPr="00F1306C">
        <w:rPr>
          <w:rFonts w:ascii="Times New Roman" w:hAnsi="Times New Roman" w:cs="Times New Roman"/>
          <w:sz w:val="24"/>
        </w:rPr>
        <w:t>University of Birmingham, UK</w:t>
      </w:r>
    </w:p>
    <w:p w:rsidR="00F1306C" w:rsidRPr="00F1306C" w:rsidRDefault="00F1306C" w:rsidP="00943842">
      <w:pPr>
        <w:jc w:val="center"/>
        <w:rPr>
          <w:rFonts w:ascii="Times New Roman" w:hAnsi="Times New Roman" w:cs="Times New Roman"/>
          <w:sz w:val="24"/>
        </w:rPr>
      </w:pPr>
    </w:p>
    <w:p w:rsidR="00F1306C" w:rsidRDefault="00F1306C" w:rsidP="00943842">
      <w:pPr>
        <w:jc w:val="center"/>
        <w:rPr>
          <w:rFonts w:ascii="Times New Roman" w:hAnsi="Times New Roman" w:cs="Times New Roman"/>
          <w:sz w:val="24"/>
        </w:rPr>
      </w:pPr>
    </w:p>
    <w:p w:rsidR="00F1306C" w:rsidRPr="00F1306C" w:rsidRDefault="00F1306C" w:rsidP="00943842">
      <w:pPr>
        <w:jc w:val="center"/>
        <w:rPr>
          <w:rFonts w:ascii="Times New Roman" w:hAnsi="Times New Roman" w:cs="Times New Roman"/>
          <w:sz w:val="24"/>
        </w:rPr>
      </w:pPr>
      <w:r w:rsidRPr="00F1306C">
        <w:rPr>
          <w:rFonts w:ascii="Times New Roman" w:hAnsi="Times New Roman" w:cs="Times New Roman"/>
          <w:sz w:val="24"/>
        </w:rPr>
        <w:t>Jeremy Kirk</w:t>
      </w:r>
    </w:p>
    <w:p w:rsidR="00236A9C" w:rsidRDefault="00F1306C" w:rsidP="00943842">
      <w:pPr>
        <w:jc w:val="center"/>
        <w:rPr>
          <w:rFonts w:ascii="Times New Roman" w:hAnsi="Times New Roman" w:cs="Times New Roman"/>
          <w:sz w:val="24"/>
        </w:rPr>
      </w:pPr>
      <w:r w:rsidRPr="00F1306C">
        <w:rPr>
          <w:rFonts w:ascii="Times New Roman" w:hAnsi="Times New Roman" w:cs="Times New Roman"/>
          <w:sz w:val="24"/>
        </w:rPr>
        <w:t>Birmingham Children’s Hospital, UK</w:t>
      </w:r>
    </w:p>
    <w:p w:rsidR="00F1306C" w:rsidRDefault="00F1306C" w:rsidP="00F1306C">
      <w:pPr>
        <w:rPr>
          <w:rFonts w:ascii="Times New Roman" w:hAnsi="Times New Roman" w:cs="Times New Roman"/>
          <w:sz w:val="24"/>
        </w:rPr>
      </w:pPr>
    </w:p>
    <w:p w:rsidR="00F1306C" w:rsidRDefault="00F1306C" w:rsidP="00F1306C">
      <w:pPr>
        <w:rPr>
          <w:rFonts w:ascii="Times New Roman" w:hAnsi="Times New Roman" w:cs="Times New Roman"/>
          <w:sz w:val="24"/>
        </w:rPr>
      </w:pPr>
    </w:p>
    <w:p w:rsidR="00F1306C" w:rsidRDefault="00F1306C" w:rsidP="00F1306C">
      <w:pPr>
        <w:rPr>
          <w:rFonts w:ascii="Times New Roman" w:hAnsi="Times New Roman" w:cs="Times New Roman"/>
          <w:sz w:val="24"/>
        </w:rPr>
      </w:pPr>
    </w:p>
    <w:p w:rsidR="00F1306C" w:rsidRDefault="00F1306C" w:rsidP="00F1306C">
      <w:pPr>
        <w:rPr>
          <w:rFonts w:ascii="Times New Roman" w:hAnsi="Times New Roman" w:cs="Times New Roman"/>
          <w:sz w:val="24"/>
        </w:rPr>
      </w:pPr>
    </w:p>
    <w:p w:rsidR="00F1306C" w:rsidRDefault="00F1306C" w:rsidP="00F1306C">
      <w:pPr>
        <w:rPr>
          <w:rFonts w:ascii="Times New Roman" w:hAnsi="Times New Roman" w:cs="Times New Roman"/>
          <w:sz w:val="24"/>
        </w:rPr>
      </w:pPr>
      <w:bookmarkStart w:id="0" w:name="_GoBack"/>
      <w:bookmarkEnd w:id="0"/>
    </w:p>
    <w:p w:rsidR="00F1306C" w:rsidRPr="00F1306C" w:rsidRDefault="00F1306C" w:rsidP="00F1306C">
      <w:pPr>
        <w:jc w:val="center"/>
        <w:rPr>
          <w:rFonts w:ascii="Times New Roman" w:hAnsi="Times New Roman" w:cs="Times New Roman"/>
          <w:b/>
          <w:sz w:val="24"/>
        </w:rPr>
      </w:pPr>
      <w:r w:rsidRPr="00F1306C">
        <w:rPr>
          <w:rFonts w:ascii="Times New Roman" w:hAnsi="Times New Roman" w:cs="Times New Roman"/>
          <w:b/>
          <w:sz w:val="24"/>
        </w:rPr>
        <w:lastRenderedPageBreak/>
        <w:t>Abstract</w:t>
      </w:r>
    </w:p>
    <w:p w:rsidR="00F1306C" w:rsidRPr="00F1306C" w:rsidRDefault="00F1306C" w:rsidP="00943842">
      <w:pPr>
        <w:spacing w:line="480" w:lineRule="auto"/>
        <w:rPr>
          <w:rFonts w:ascii="Times New Roman" w:hAnsi="Times New Roman" w:cs="Times New Roman"/>
          <w:sz w:val="24"/>
        </w:rPr>
      </w:pPr>
      <w:r w:rsidRPr="00F1306C">
        <w:rPr>
          <w:rFonts w:ascii="Times New Roman" w:hAnsi="Times New Roman" w:cs="Times New Roman"/>
          <w:sz w:val="24"/>
        </w:rPr>
        <w:t>This study aimed to explore the sensory processing profiles of children with the spectrum of optic nerve hypoplasia (ONH). Caregivers completed the Short Sensory Profile (SSP), the Social Communication Questionnaire (SCQ), and the Vineland Adaptive Behaviour Scale (VABS) interview. The study demonstrated that children with ONH present with sensory integration dysfunction (SID), in their intact senses, and that autistic spectrum condition (ASC) was the best predictor of SID, rather than visual loss, or level of intellectual disability in these children. The results indicate that assessment and monitoring of SID in children with ONH is crucial.</w:t>
      </w:r>
    </w:p>
    <w:p w:rsidR="00F1306C" w:rsidRPr="00F1306C" w:rsidRDefault="00F1306C" w:rsidP="00943842">
      <w:pPr>
        <w:spacing w:line="480" w:lineRule="auto"/>
        <w:rPr>
          <w:rFonts w:ascii="Times New Roman" w:hAnsi="Times New Roman" w:cs="Times New Roman"/>
          <w:sz w:val="24"/>
        </w:rPr>
      </w:pPr>
      <w:r>
        <w:rPr>
          <w:rFonts w:ascii="Times New Roman" w:hAnsi="Times New Roman" w:cs="Times New Roman"/>
          <w:sz w:val="24"/>
        </w:rPr>
        <w:t xml:space="preserve">Keywords: </w:t>
      </w:r>
      <w:r w:rsidRPr="00F1306C">
        <w:rPr>
          <w:rFonts w:ascii="Times New Roman" w:hAnsi="Times New Roman" w:cs="Times New Roman"/>
          <w:sz w:val="24"/>
        </w:rPr>
        <w:t xml:space="preserve">Optic nerve hypoplasia, sensory integration dysfunction, </w:t>
      </w:r>
      <w:proofErr w:type="spellStart"/>
      <w:r w:rsidRPr="00F1306C">
        <w:rPr>
          <w:rFonts w:ascii="Times New Roman" w:hAnsi="Times New Roman" w:cs="Times New Roman"/>
          <w:sz w:val="24"/>
        </w:rPr>
        <w:t>septo</w:t>
      </w:r>
      <w:proofErr w:type="spellEnd"/>
      <w:r w:rsidRPr="00F1306C">
        <w:rPr>
          <w:rFonts w:ascii="Times New Roman" w:hAnsi="Times New Roman" w:cs="Times New Roman"/>
          <w:sz w:val="24"/>
        </w:rPr>
        <w:t>-optic dysplasia, visual impairment</w:t>
      </w:r>
    </w:p>
    <w:p w:rsidR="00F1306C" w:rsidRDefault="00F1306C" w:rsidP="00F1306C">
      <w:pPr>
        <w:rPr>
          <w:rFonts w:ascii="Times New Roman" w:hAnsi="Times New Roman" w:cs="Times New Roman"/>
          <w:sz w:val="24"/>
        </w:rPr>
      </w:pPr>
    </w:p>
    <w:p w:rsidR="00F1306C" w:rsidRDefault="00F1306C" w:rsidP="00F1306C">
      <w:pPr>
        <w:rPr>
          <w:rFonts w:ascii="Times New Roman" w:hAnsi="Times New Roman" w:cs="Times New Roman"/>
          <w:sz w:val="24"/>
        </w:rPr>
      </w:pPr>
    </w:p>
    <w:p w:rsidR="00971705" w:rsidRDefault="00971705" w:rsidP="00F1306C">
      <w:pPr>
        <w:rPr>
          <w:rFonts w:ascii="Times New Roman" w:hAnsi="Times New Roman" w:cs="Times New Roman"/>
          <w:sz w:val="24"/>
        </w:rPr>
      </w:pPr>
    </w:p>
    <w:p w:rsidR="00971705" w:rsidRDefault="00971705" w:rsidP="00F1306C">
      <w:pPr>
        <w:rPr>
          <w:rFonts w:ascii="Times New Roman" w:hAnsi="Times New Roman" w:cs="Times New Roman"/>
          <w:sz w:val="24"/>
        </w:rPr>
      </w:pPr>
    </w:p>
    <w:p w:rsidR="00971705" w:rsidRDefault="00971705" w:rsidP="00F1306C">
      <w:pPr>
        <w:rPr>
          <w:rFonts w:ascii="Times New Roman" w:hAnsi="Times New Roman" w:cs="Times New Roman"/>
          <w:sz w:val="24"/>
        </w:rPr>
      </w:pPr>
    </w:p>
    <w:p w:rsidR="00971705" w:rsidRDefault="00971705" w:rsidP="00F1306C">
      <w:pPr>
        <w:rPr>
          <w:rFonts w:ascii="Times New Roman" w:hAnsi="Times New Roman" w:cs="Times New Roman"/>
          <w:sz w:val="24"/>
        </w:rPr>
      </w:pPr>
    </w:p>
    <w:p w:rsidR="00971705" w:rsidRDefault="00971705" w:rsidP="00F1306C">
      <w:pPr>
        <w:rPr>
          <w:rFonts w:ascii="Times New Roman" w:hAnsi="Times New Roman" w:cs="Times New Roman"/>
          <w:sz w:val="24"/>
        </w:rPr>
      </w:pPr>
    </w:p>
    <w:p w:rsidR="00971705" w:rsidRDefault="00971705" w:rsidP="00F1306C">
      <w:pPr>
        <w:rPr>
          <w:rFonts w:ascii="Times New Roman" w:hAnsi="Times New Roman" w:cs="Times New Roman"/>
          <w:sz w:val="24"/>
        </w:rPr>
      </w:pPr>
    </w:p>
    <w:p w:rsidR="00971705" w:rsidRDefault="00971705" w:rsidP="00F1306C">
      <w:pPr>
        <w:rPr>
          <w:rFonts w:ascii="Times New Roman" w:hAnsi="Times New Roman" w:cs="Times New Roman"/>
          <w:sz w:val="24"/>
        </w:rPr>
      </w:pPr>
    </w:p>
    <w:p w:rsidR="00971705" w:rsidRDefault="00971705" w:rsidP="00F1306C">
      <w:pPr>
        <w:rPr>
          <w:rFonts w:ascii="Times New Roman" w:hAnsi="Times New Roman" w:cs="Times New Roman"/>
          <w:sz w:val="24"/>
        </w:rPr>
      </w:pPr>
    </w:p>
    <w:p w:rsidR="00971705" w:rsidRDefault="00971705" w:rsidP="00F1306C">
      <w:pPr>
        <w:rPr>
          <w:rFonts w:ascii="Times New Roman" w:hAnsi="Times New Roman" w:cs="Times New Roman"/>
          <w:sz w:val="24"/>
        </w:rPr>
      </w:pPr>
    </w:p>
    <w:p w:rsidR="00971705" w:rsidRDefault="00971705" w:rsidP="00F1306C">
      <w:pPr>
        <w:rPr>
          <w:rFonts w:ascii="Times New Roman" w:hAnsi="Times New Roman" w:cs="Times New Roman"/>
          <w:sz w:val="24"/>
        </w:rPr>
      </w:pPr>
    </w:p>
    <w:p w:rsidR="00971705" w:rsidRDefault="00971705" w:rsidP="00F1306C">
      <w:pPr>
        <w:rPr>
          <w:rFonts w:ascii="Times New Roman" w:hAnsi="Times New Roman" w:cs="Times New Roman"/>
          <w:sz w:val="24"/>
        </w:rPr>
      </w:pPr>
    </w:p>
    <w:p w:rsidR="00971705" w:rsidRDefault="00971705" w:rsidP="00F1306C">
      <w:pPr>
        <w:rPr>
          <w:rFonts w:ascii="Times New Roman" w:hAnsi="Times New Roman" w:cs="Times New Roman"/>
          <w:sz w:val="24"/>
        </w:rPr>
      </w:pPr>
    </w:p>
    <w:p w:rsidR="00971705" w:rsidRDefault="00971705" w:rsidP="00F1306C">
      <w:pPr>
        <w:rPr>
          <w:rFonts w:ascii="Times New Roman" w:hAnsi="Times New Roman" w:cs="Times New Roman"/>
          <w:sz w:val="24"/>
        </w:rPr>
      </w:pPr>
    </w:p>
    <w:p w:rsidR="00971705" w:rsidRDefault="00971705" w:rsidP="00F1306C">
      <w:pPr>
        <w:rPr>
          <w:rFonts w:ascii="Times New Roman" w:hAnsi="Times New Roman" w:cs="Times New Roman"/>
          <w:sz w:val="24"/>
        </w:rPr>
      </w:pPr>
    </w:p>
    <w:p w:rsidR="00971705" w:rsidRDefault="00971705" w:rsidP="00F1306C">
      <w:pPr>
        <w:rPr>
          <w:rFonts w:ascii="Times New Roman" w:hAnsi="Times New Roman" w:cs="Times New Roman"/>
          <w:sz w:val="24"/>
        </w:rPr>
      </w:pPr>
    </w:p>
    <w:p w:rsidR="00971705" w:rsidRPr="00971705" w:rsidRDefault="00971705" w:rsidP="00971705">
      <w:pPr>
        <w:jc w:val="center"/>
        <w:rPr>
          <w:rFonts w:ascii="Times New Roman" w:hAnsi="Times New Roman" w:cs="Times New Roman"/>
          <w:b/>
          <w:sz w:val="24"/>
        </w:rPr>
      </w:pPr>
      <w:r w:rsidRPr="00971705">
        <w:rPr>
          <w:rFonts w:ascii="Times New Roman" w:hAnsi="Times New Roman" w:cs="Times New Roman"/>
          <w:b/>
          <w:sz w:val="24"/>
        </w:rPr>
        <w:lastRenderedPageBreak/>
        <w:t>Introduction</w:t>
      </w:r>
    </w:p>
    <w:p w:rsidR="00971705" w:rsidRPr="00971705" w:rsidRDefault="00971705" w:rsidP="00943842">
      <w:pPr>
        <w:spacing w:line="480" w:lineRule="auto"/>
        <w:rPr>
          <w:rFonts w:ascii="Times New Roman" w:hAnsi="Times New Roman" w:cs="Times New Roman"/>
          <w:sz w:val="24"/>
        </w:rPr>
      </w:pPr>
      <w:r w:rsidRPr="00971705">
        <w:rPr>
          <w:rFonts w:ascii="Times New Roman" w:hAnsi="Times New Roman" w:cs="Times New Roman"/>
          <w:sz w:val="24"/>
        </w:rPr>
        <w:t xml:space="preserve">Children with the spectrum of optic nerve hypoplasia (ONH) present with variable anatomical abnormalities and behavioural phenotype, ranging from mild visual loss to total visual loss (Lambert, Hoyt, &amp; </w:t>
      </w:r>
      <w:proofErr w:type="spellStart"/>
      <w:r w:rsidRPr="00971705">
        <w:rPr>
          <w:rFonts w:ascii="Times New Roman" w:hAnsi="Times New Roman" w:cs="Times New Roman"/>
          <w:sz w:val="24"/>
        </w:rPr>
        <w:t>Narahara</w:t>
      </w:r>
      <w:proofErr w:type="spellEnd"/>
      <w:r w:rsidRPr="00971705">
        <w:rPr>
          <w:rFonts w:ascii="Times New Roman" w:hAnsi="Times New Roman" w:cs="Times New Roman"/>
          <w:sz w:val="24"/>
        </w:rPr>
        <w:t>, 1987), intellectual disability (Garcia-</w:t>
      </w:r>
      <w:proofErr w:type="spellStart"/>
      <w:r w:rsidRPr="00971705">
        <w:rPr>
          <w:rFonts w:ascii="Times New Roman" w:hAnsi="Times New Roman" w:cs="Times New Roman"/>
          <w:sz w:val="24"/>
        </w:rPr>
        <w:t>Filion</w:t>
      </w:r>
      <w:proofErr w:type="spellEnd"/>
      <w:r w:rsidRPr="00971705">
        <w:rPr>
          <w:rFonts w:ascii="Times New Roman" w:hAnsi="Times New Roman" w:cs="Times New Roman"/>
          <w:sz w:val="24"/>
        </w:rPr>
        <w:t xml:space="preserve"> et al., 2008), and autistic spectrum condition (ASCs) (Jutley-Neilson, Harris, &amp; Kirk, 2013). To date, research reporting sensory integration dysfunction (SID) (also referred to as sensory processing disorders [SPDs]) in</w:t>
      </w:r>
      <w:r>
        <w:rPr>
          <w:rFonts w:ascii="Times New Roman" w:hAnsi="Times New Roman" w:cs="Times New Roman"/>
          <w:sz w:val="24"/>
        </w:rPr>
        <w:t xml:space="preserve"> </w:t>
      </w:r>
      <w:r w:rsidRPr="00971705">
        <w:rPr>
          <w:rFonts w:ascii="Times New Roman" w:hAnsi="Times New Roman" w:cs="Times New Roman"/>
          <w:sz w:val="24"/>
        </w:rPr>
        <w:t>the intact senses of children with ONH has been sparse and limited in detail (</w:t>
      </w:r>
      <w:proofErr w:type="spellStart"/>
      <w:r w:rsidRPr="00971705">
        <w:rPr>
          <w:rFonts w:ascii="Times New Roman" w:hAnsi="Times New Roman" w:cs="Times New Roman"/>
          <w:sz w:val="24"/>
        </w:rPr>
        <w:t>Bahar</w:t>
      </w:r>
      <w:proofErr w:type="spellEnd"/>
      <w:r w:rsidRPr="00971705">
        <w:rPr>
          <w:rFonts w:ascii="Times New Roman" w:hAnsi="Times New Roman" w:cs="Times New Roman"/>
          <w:sz w:val="24"/>
        </w:rPr>
        <w:t xml:space="preserve">, Brody, McCann, </w:t>
      </w:r>
      <w:proofErr w:type="spellStart"/>
      <w:r w:rsidRPr="00971705">
        <w:rPr>
          <w:rFonts w:ascii="Times New Roman" w:hAnsi="Times New Roman" w:cs="Times New Roman"/>
          <w:sz w:val="24"/>
        </w:rPr>
        <w:t>Mendiola</w:t>
      </w:r>
      <w:proofErr w:type="spellEnd"/>
      <w:r w:rsidRPr="00971705">
        <w:rPr>
          <w:rFonts w:ascii="Times New Roman" w:hAnsi="Times New Roman" w:cs="Times New Roman"/>
          <w:sz w:val="24"/>
        </w:rPr>
        <w:t xml:space="preserve">, &amp; </w:t>
      </w:r>
      <w:proofErr w:type="spellStart"/>
      <w:r w:rsidRPr="00971705">
        <w:rPr>
          <w:rFonts w:ascii="Times New Roman" w:hAnsi="Times New Roman" w:cs="Times New Roman"/>
          <w:sz w:val="24"/>
        </w:rPr>
        <w:t>Slott</w:t>
      </w:r>
      <w:proofErr w:type="spellEnd"/>
      <w:r w:rsidRPr="00971705">
        <w:rPr>
          <w:rFonts w:ascii="Times New Roman" w:hAnsi="Times New Roman" w:cs="Times New Roman"/>
          <w:sz w:val="24"/>
        </w:rPr>
        <w:t xml:space="preserve">, 2003). This study aimed to assess the types and incidences of SID in children with ONH, and the study also sought to identify whether visual loss, intellectual disability, or ASCs best predicted </w:t>
      </w:r>
      <w:r>
        <w:rPr>
          <w:rFonts w:ascii="Times New Roman" w:hAnsi="Times New Roman" w:cs="Times New Roman"/>
          <w:sz w:val="24"/>
        </w:rPr>
        <w:t>SID in this cohort of children.</w:t>
      </w:r>
    </w:p>
    <w:p w:rsidR="00971705" w:rsidRPr="00971705" w:rsidRDefault="00971705" w:rsidP="00943842">
      <w:pPr>
        <w:spacing w:line="480" w:lineRule="auto"/>
        <w:rPr>
          <w:rFonts w:ascii="Times New Roman" w:hAnsi="Times New Roman" w:cs="Times New Roman"/>
          <w:sz w:val="24"/>
        </w:rPr>
      </w:pPr>
      <w:r w:rsidRPr="00971705">
        <w:rPr>
          <w:rFonts w:ascii="Times New Roman" w:hAnsi="Times New Roman" w:cs="Times New Roman"/>
          <w:sz w:val="24"/>
        </w:rPr>
        <w:t>The reported prevalence of ONH is 13.8 per 100,000 live births (</w:t>
      </w:r>
      <w:proofErr w:type="spellStart"/>
      <w:r w:rsidRPr="00971705">
        <w:rPr>
          <w:rFonts w:ascii="Times New Roman" w:hAnsi="Times New Roman" w:cs="Times New Roman"/>
          <w:sz w:val="24"/>
        </w:rPr>
        <w:t>Atapattu</w:t>
      </w:r>
      <w:proofErr w:type="spellEnd"/>
      <w:r w:rsidRPr="00971705">
        <w:rPr>
          <w:rFonts w:ascii="Times New Roman" w:hAnsi="Times New Roman" w:cs="Times New Roman"/>
          <w:sz w:val="24"/>
        </w:rPr>
        <w:t xml:space="preserve"> et al., 2012), and the aetiology of ONH is considered multifactorial with prenatal risk factors, heritability, and genetic mutations being described in research studies (Garcia-</w:t>
      </w:r>
      <w:proofErr w:type="spellStart"/>
      <w:r w:rsidRPr="00971705">
        <w:rPr>
          <w:rFonts w:ascii="Times New Roman" w:hAnsi="Times New Roman" w:cs="Times New Roman"/>
          <w:sz w:val="24"/>
        </w:rPr>
        <w:t>Fili</w:t>
      </w:r>
      <w:r w:rsidR="000F11BD">
        <w:rPr>
          <w:rFonts w:ascii="Times New Roman" w:hAnsi="Times New Roman" w:cs="Times New Roman"/>
          <w:sz w:val="24"/>
        </w:rPr>
        <w:t>on</w:t>
      </w:r>
      <w:proofErr w:type="spellEnd"/>
      <w:r w:rsidR="000F11BD">
        <w:rPr>
          <w:rFonts w:ascii="Times New Roman" w:hAnsi="Times New Roman" w:cs="Times New Roman"/>
          <w:sz w:val="24"/>
        </w:rPr>
        <w:t xml:space="preserve"> &amp; </w:t>
      </w:r>
      <w:proofErr w:type="spellStart"/>
      <w:r w:rsidR="000F11BD">
        <w:rPr>
          <w:rFonts w:ascii="Times New Roman" w:hAnsi="Times New Roman" w:cs="Times New Roman"/>
          <w:sz w:val="24"/>
        </w:rPr>
        <w:t>Borchert</w:t>
      </w:r>
      <w:proofErr w:type="spellEnd"/>
      <w:r w:rsidR="000F11BD">
        <w:rPr>
          <w:rFonts w:ascii="Times New Roman" w:hAnsi="Times New Roman" w:cs="Times New Roman"/>
          <w:sz w:val="24"/>
        </w:rPr>
        <w:t>, 2013). ONH encom</w:t>
      </w:r>
      <w:r w:rsidRPr="00971705">
        <w:rPr>
          <w:rFonts w:ascii="Times New Roman" w:hAnsi="Times New Roman" w:cs="Times New Roman"/>
          <w:sz w:val="24"/>
        </w:rPr>
        <w:t xml:space="preserve">passes a wide clinical spectrum (Ahmad, </w:t>
      </w:r>
      <w:proofErr w:type="spellStart"/>
      <w:r w:rsidRPr="00971705">
        <w:rPr>
          <w:rFonts w:ascii="Times New Roman" w:hAnsi="Times New Roman" w:cs="Times New Roman"/>
          <w:sz w:val="24"/>
        </w:rPr>
        <w:t>Borchert</w:t>
      </w:r>
      <w:proofErr w:type="spellEnd"/>
      <w:r w:rsidRPr="00971705">
        <w:rPr>
          <w:rFonts w:ascii="Times New Roman" w:hAnsi="Times New Roman" w:cs="Times New Roman"/>
          <w:sz w:val="24"/>
        </w:rPr>
        <w:t xml:space="preserve">, &amp; </w:t>
      </w:r>
      <w:proofErr w:type="spellStart"/>
      <w:r w:rsidRPr="00971705">
        <w:rPr>
          <w:rFonts w:ascii="Times New Roman" w:hAnsi="Times New Roman" w:cs="Times New Roman"/>
          <w:sz w:val="24"/>
        </w:rPr>
        <w:t>Geffner</w:t>
      </w:r>
      <w:proofErr w:type="spellEnd"/>
      <w:r w:rsidRPr="00971705">
        <w:rPr>
          <w:rFonts w:ascii="Times New Roman" w:hAnsi="Times New Roman" w:cs="Times New Roman"/>
          <w:sz w:val="24"/>
        </w:rPr>
        <w:t>, 2008), with a phenotype which is variable in its severity and symptom presentation (</w:t>
      </w:r>
      <w:proofErr w:type="spellStart"/>
      <w:r w:rsidRPr="00971705">
        <w:rPr>
          <w:rFonts w:ascii="Times New Roman" w:hAnsi="Times New Roman" w:cs="Times New Roman"/>
          <w:sz w:val="24"/>
        </w:rPr>
        <w:t>Signorini</w:t>
      </w:r>
      <w:proofErr w:type="spellEnd"/>
      <w:r w:rsidRPr="00971705">
        <w:rPr>
          <w:rFonts w:ascii="Times New Roman" w:hAnsi="Times New Roman" w:cs="Times New Roman"/>
          <w:sz w:val="24"/>
        </w:rPr>
        <w:t xml:space="preserve"> et al., 2012). The cardinal feature of ONH is the underdevelopment of the optic nerve, which can lead to visual function ranging from good visual acuity to no light perception (Brodsky, 2016). More commonly, ONH affects both eyes, and additional visual problems include nystagmus (more c</w:t>
      </w:r>
      <w:r>
        <w:rPr>
          <w:rFonts w:ascii="Times New Roman" w:hAnsi="Times New Roman" w:cs="Times New Roman"/>
          <w:sz w:val="24"/>
        </w:rPr>
        <w:t>ommon bilaterally), and strabis</w:t>
      </w:r>
      <w:r w:rsidRPr="00971705">
        <w:rPr>
          <w:rFonts w:ascii="Times New Roman" w:hAnsi="Times New Roman" w:cs="Times New Roman"/>
          <w:sz w:val="24"/>
        </w:rPr>
        <w:t>mus (Garcia-</w:t>
      </w:r>
      <w:proofErr w:type="spellStart"/>
      <w:r w:rsidRPr="00971705">
        <w:rPr>
          <w:rFonts w:ascii="Times New Roman" w:hAnsi="Times New Roman" w:cs="Times New Roman"/>
          <w:sz w:val="24"/>
        </w:rPr>
        <w:t>Filion</w:t>
      </w:r>
      <w:proofErr w:type="spellEnd"/>
      <w:r w:rsidRPr="00971705">
        <w:rPr>
          <w:rFonts w:ascii="Times New Roman" w:hAnsi="Times New Roman" w:cs="Times New Roman"/>
          <w:sz w:val="24"/>
        </w:rPr>
        <w:t xml:space="preserve"> et al., 2008; </w:t>
      </w:r>
      <w:proofErr w:type="spellStart"/>
      <w:r w:rsidRPr="00971705">
        <w:rPr>
          <w:rFonts w:ascii="Times New Roman" w:hAnsi="Times New Roman" w:cs="Times New Roman"/>
          <w:sz w:val="24"/>
        </w:rPr>
        <w:t>Ryabets-Lienhard</w:t>
      </w:r>
      <w:proofErr w:type="spellEnd"/>
      <w:r w:rsidRPr="00971705">
        <w:rPr>
          <w:rFonts w:ascii="Times New Roman" w:hAnsi="Times New Roman" w:cs="Times New Roman"/>
          <w:sz w:val="24"/>
        </w:rPr>
        <w:t xml:space="preserve">, Stewart, </w:t>
      </w:r>
      <w:proofErr w:type="spellStart"/>
      <w:r w:rsidRPr="00971705">
        <w:rPr>
          <w:rFonts w:ascii="Times New Roman" w:hAnsi="Times New Roman" w:cs="Times New Roman"/>
          <w:sz w:val="24"/>
        </w:rPr>
        <w:t>Borchert</w:t>
      </w:r>
      <w:proofErr w:type="spellEnd"/>
      <w:r w:rsidRPr="00971705">
        <w:rPr>
          <w:rFonts w:ascii="Times New Roman" w:hAnsi="Times New Roman" w:cs="Times New Roman"/>
          <w:sz w:val="24"/>
        </w:rPr>
        <w:t xml:space="preserve">, &amp; </w:t>
      </w:r>
      <w:proofErr w:type="spellStart"/>
      <w:r w:rsidRPr="00971705">
        <w:rPr>
          <w:rFonts w:ascii="Times New Roman" w:hAnsi="Times New Roman" w:cs="Times New Roman"/>
          <w:sz w:val="24"/>
        </w:rPr>
        <w:t>Geffner</w:t>
      </w:r>
      <w:proofErr w:type="spellEnd"/>
      <w:r w:rsidRPr="00971705">
        <w:rPr>
          <w:rFonts w:ascii="Times New Roman" w:hAnsi="Times New Roman" w:cs="Times New Roman"/>
          <w:sz w:val="24"/>
        </w:rPr>
        <w:t>, 2016). Often, associated dysgenesis of midline forebrain structures (absence o</w:t>
      </w:r>
      <w:r>
        <w:rPr>
          <w:rFonts w:ascii="Times New Roman" w:hAnsi="Times New Roman" w:cs="Times New Roman"/>
          <w:sz w:val="24"/>
        </w:rPr>
        <w:t xml:space="preserve">r hypoplasia, of septum </w:t>
      </w:r>
      <w:proofErr w:type="spellStart"/>
      <w:r>
        <w:rPr>
          <w:rFonts w:ascii="Times New Roman" w:hAnsi="Times New Roman" w:cs="Times New Roman"/>
          <w:sz w:val="24"/>
        </w:rPr>
        <w:t>pelluci</w:t>
      </w:r>
      <w:r w:rsidRPr="00971705">
        <w:rPr>
          <w:rFonts w:ascii="Times New Roman" w:hAnsi="Times New Roman" w:cs="Times New Roman"/>
          <w:sz w:val="24"/>
        </w:rPr>
        <w:t>dum</w:t>
      </w:r>
      <w:proofErr w:type="spellEnd"/>
      <w:r w:rsidRPr="00971705">
        <w:rPr>
          <w:rFonts w:ascii="Times New Roman" w:hAnsi="Times New Roman" w:cs="Times New Roman"/>
          <w:sz w:val="24"/>
        </w:rPr>
        <w:t xml:space="preserve"> and/or corpus callosum), hypothalamic–pituitary dysfunction (hypopituitarism, ranging from isolated to multiple hormone deficiencies), and developmental delay are commonly reported in children with ONH (</w:t>
      </w:r>
      <w:proofErr w:type="spellStart"/>
      <w:r w:rsidRPr="00971705">
        <w:rPr>
          <w:rFonts w:ascii="Times New Roman" w:hAnsi="Times New Roman" w:cs="Times New Roman"/>
          <w:sz w:val="24"/>
        </w:rPr>
        <w:t>Borchert</w:t>
      </w:r>
      <w:proofErr w:type="spellEnd"/>
      <w:r w:rsidRPr="00971705">
        <w:rPr>
          <w:rFonts w:ascii="Times New Roman" w:hAnsi="Times New Roman" w:cs="Times New Roman"/>
          <w:sz w:val="24"/>
        </w:rPr>
        <w:t>, 2012). Reported delays include intellectual disability (Garcia-</w:t>
      </w:r>
      <w:proofErr w:type="spellStart"/>
      <w:r w:rsidRPr="00971705">
        <w:rPr>
          <w:rFonts w:ascii="Times New Roman" w:hAnsi="Times New Roman" w:cs="Times New Roman"/>
          <w:sz w:val="24"/>
        </w:rPr>
        <w:t>Filion</w:t>
      </w:r>
      <w:proofErr w:type="spellEnd"/>
      <w:r w:rsidRPr="00971705">
        <w:rPr>
          <w:rFonts w:ascii="Times New Roman" w:hAnsi="Times New Roman" w:cs="Times New Roman"/>
          <w:sz w:val="24"/>
        </w:rPr>
        <w:t xml:space="preserve"> et al., 2008; </w:t>
      </w:r>
      <w:proofErr w:type="spellStart"/>
      <w:r w:rsidRPr="00971705">
        <w:rPr>
          <w:rFonts w:ascii="Times New Roman" w:hAnsi="Times New Roman" w:cs="Times New Roman"/>
          <w:sz w:val="24"/>
        </w:rPr>
        <w:lastRenderedPageBreak/>
        <w:t>Margalith</w:t>
      </w:r>
      <w:proofErr w:type="spellEnd"/>
      <w:r w:rsidRPr="00971705">
        <w:rPr>
          <w:rFonts w:ascii="Times New Roman" w:hAnsi="Times New Roman" w:cs="Times New Roman"/>
          <w:sz w:val="24"/>
        </w:rPr>
        <w:t xml:space="preserve">, Jan, McCormick, </w:t>
      </w:r>
      <w:proofErr w:type="spellStart"/>
      <w:r w:rsidRPr="00971705">
        <w:rPr>
          <w:rFonts w:ascii="Times New Roman" w:hAnsi="Times New Roman" w:cs="Times New Roman"/>
          <w:sz w:val="24"/>
        </w:rPr>
        <w:t>Tze</w:t>
      </w:r>
      <w:proofErr w:type="spellEnd"/>
      <w:r w:rsidRPr="00971705">
        <w:rPr>
          <w:rFonts w:ascii="Times New Roman" w:hAnsi="Times New Roman" w:cs="Times New Roman"/>
          <w:sz w:val="24"/>
        </w:rPr>
        <w:t xml:space="preserve">, &amp; </w:t>
      </w:r>
      <w:proofErr w:type="spellStart"/>
      <w:r w:rsidRPr="00971705">
        <w:rPr>
          <w:rFonts w:ascii="Times New Roman" w:hAnsi="Times New Roman" w:cs="Times New Roman"/>
          <w:sz w:val="24"/>
        </w:rPr>
        <w:t>Lapointe</w:t>
      </w:r>
      <w:proofErr w:type="spellEnd"/>
      <w:r w:rsidRPr="00971705">
        <w:rPr>
          <w:rFonts w:ascii="Times New Roman" w:hAnsi="Times New Roman" w:cs="Times New Roman"/>
          <w:sz w:val="24"/>
        </w:rPr>
        <w:t xml:space="preserve">, 1984; </w:t>
      </w:r>
      <w:proofErr w:type="spellStart"/>
      <w:r w:rsidRPr="00971705">
        <w:rPr>
          <w:rFonts w:ascii="Times New Roman" w:hAnsi="Times New Roman" w:cs="Times New Roman"/>
          <w:sz w:val="24"/>
        </w:rPr>
        <w:t>Mohney</w:t>
      </w:r>
      <w:proofErr w:type="spellEnd"/>
      <w:r w:rsidRPr="00971705">
        <w:rPr>
          <w:rFonts w:ascii="Times New Roman" w:hAnsi="Times New Roman" w:cs="Times New Roman"/>
          <w:sz w:val="24"/>
        </w:rPr>
        <w:t xml:space="preserve">, Young, &amp; Diehl, 2013; </w:t>
      </w:r>
      <w:proofErr w:type="spellStart"/>
      <w:r w:rsidRPr="00971705">
        <w:rPr>
          <w:rFonts w:ascii="Times New Roman" w:hAnsi="Times New Roman" w:cs="Times New Roman"/>
          <w:sz w:val="24"/>
        </w:rPr>
        <w:t>Signorini</w:t>
      </w:r>
      <w:proofErr w:type="spellEnd"/>
      <w:r w:rsidRPr="00971705">
        <w:rPr>
          <w:rFonts w:ascii="Times New Roman" w:hAnsi="Times New Roman" w:cs="Times New Roman"/>
          <w:sz w:val="24"/>
        </w:rPr>
        <w:t xml:space="preserve"> et al., 2012), motor impairments (</w:t>
      </w:r>
      <w:proofErr w:type="spellStart"/>
      <w:r w:rsidRPr="00971705">
        <w:rPr>
          <w:rFonts w:ascii="Times New Roman" w:hAnsi="Times New Roman" w:cs="Times New Roman"/>
          <w:sz w:val="24"/>
        </w:rPr>
        <w:t>Tornqvist</w:t>
      </w:r>
      <w:proofErr w:type="spellEnd"/>
      <w:r w:rsidRPr="00971705">
        <w:rPr>
          <w:rFonts w:ascii="Times New Roman" w:hAnsi="Times New Roman" w:cs="Times New Roman"/>
          <w:sz w:val="24"/>
        </w:rPr>
        <w:t xml:space="preserve">, Ericsson, &amp; </w:t>
      </w:r>
      <w:proofErr w:type="spellStart"/>
      <w:r w:rsidRPr="00971705">
        <w:rPr>
          <w:rFonts w:ascii="Times New Roman" w:hAnsi="Times New Roman" w:cs="Times New Roman"/>
          <w:sz w:val="24"/>
        </w:rPr>
        <w:t>Källén</w:t>
      </w:r>
      <w:proofErr w:type="spellEnd"/>
      <w:r w:rsidRPr="00971705">
        <w:rPr>
          <w:rFonts w:ascii="Times New Roman" w:hAnsi="Times New Roman" w:cs="Times New Roman"/>
          <w:sz w:val="24"/>
        </w:rPr>
        <w:t xml:space="preserve">, 2002; </w:t>
      </w:r>
      <w:proofErr w:type="spellStart"/>
      <w:r w:rsidRPr="00971705">
        <w:rPr>
          <w:rFonts w:ascii="Times New Roman" w:hAnsi="Times New Roman" w:cs="Times New Roman"/>
          <w:sz w:val="24"/>
        </w:rPr>
        <w:t>Trabacca</w:t>
      </w:r>
      <w:proofErr w:type="spellEnd"/>
      <w:r w:rsidRPr="00971705">
        <w:rPr>
          <w:rFonts w:ascii="Times New Roman" w:hAnsi="Times New Roman" w:cs="Times New Roman"/>
          <w:sz w:val="24"/>
        </w:rPr>
        <w:t xml:space="preserve">, De Rinaldis, </w:t>
      </w:r>
      <w:proofErr w:type="spellStart"/>
      <w:r w:rsidRPr="00971705">
        <w:rPr>
          <w:rFonts w:ascii="Times New Roman" w:hAnsi="Times New Roman" w:cs="Times New Roman"/>
          <w:sz w:val="24"/>
        </w:rPr>
        <w:t>Gennaro</w:t>
      </w:r>
      <w:proofErr w:type="spellEnd"/>
      <w:r w:rsidRPr="00971705">
        <w:rPr>
          <w:rFonts w:ascii="Times New Roman" w:hAnsi="Times New Roman" w:cs="Times New Roman"/>
          <w:sz w:val="24"/>
        </w:rPr>
        <w:t xml:space="preserve">, &amp; </w:t>
      </w:r>
      <w:proofErr w:type="spellStart"/>
      <w:r w:rsidRPr="00971705">
        <w:rPr>
          <w:rFonts w:ascii="Times New Roman" w:hAnsi="Times New Roman" w:cs="Times New Roman"/>
          <w:sz w:val="24"/>
        </w:rPr>
        <w:t>Losito</w:t>
      </w:r>
      <w:proofErr w:type="spellEnd"/>
      <w:r w:rsidRPr="00971705">
        <w:rPr>
          <w:rFonts w:ascii="Times New Roman" w:hAnsi="Times New Roman" w:cs="Times New Roman"/>
          <w:sz w:val="24"/>
        </w:rPr>
        <w:t xml:space="preserve">, 2012), and ASCs (Dale &amp; </w:t>
      </w:r>
      <w:proofErr w:type="spellStart"/>
      <w:r w:rsidRPr="00971705">
        <w:rPr>
          <w:rFonts w:ascii="Times New Roman" w:hAnsi="Times New Roman" w:cs="Times New Roman"/>
          <w:sz w:val="24"/>
        </w:rPr>
        <w:t>Sonsken</w:t>
      </w:r>
      <w:proofErr w:type="spellEnd"/>
      <w:r w:rsidRPr="00971705">
        <w:rPr>
          <w:rFonts w:ascii="Times New Roman" w:hAnsi="Times New Roman" w:cs="Times New Roman"/>
          <w:sz w:val="24"/>
        </w:rPr>
        <w:t xml:space="preserve">, 2002; </w:t>
      </w:r>
      <w:proofErr w:type="spellStart"/>
      <w:r w:rsidRPr="00971705">
        <w:rPr>
          <w:rFonts w:ascii="Times New Roman" w:hAnsi="Times New Roman" w:cs="Times New Roman"/>
          <w:sz w:val="24"/>
        </w:rPr>
        <w:t>Ek</w:t>
      </w:r>
      <w:proofErr w:type="spellEnd"/>
      <w:r w:rsidRPr="00971705">
        <w:rPr>
          <w:rFonts w:ascii="Times New Roman" w:hAnsi="Times New Roman" w:cs="Times New Roman"/>
          <w:sz w:val="24"/>
        </w:rPr>
        <w:t xml:space="preserve">, </w:t>
      </w:r>
      <w:proofErr w:type="spellStart"/>
      <w:r w:rsidRPr="00971705">
        <w:rPr>
          <w:rFonts w:ascii="Times New Roman" w:hAnsi="Times New Roman" w:cs="Times New Roman"/>
          <w:sz w:val="24"/>
        </w:rPr>
        <w:t>Fernell</w:t>
      </w:r>
      <w:proofErr w:type="spellEnd"/>
      <w:r w:rsidRPr="00971705">
        <w:rPr>
          <w:rFonts w:ascii="Times New Roman" w:hAnsi="Times New Roman" w:cs="Times New Roman"/>
          <w:sz w:val="24"/>
        </w:rPr>
        <w:t>, &amp; Jacobson, 2005; Jutley-Neilson et al., 2013). Such behavioural problems ha</w:t>
      </w:r>
      <w:r>
        <w:rPr>
          <w:rFonts w:ascii="Times New Roman" w:hAnsi="Times New Roman" w:cs="Times New Roman"/>
          <w:sz w:val="24"/>
        </w:rPr>
        <w:t>ve been reported to be more fre</w:t>
      </w:r>
      <w:r w:rsidRPr="00971705">
        <w:rPr>
          <w:rFonts w:ascii="Times New Roman" w:hAnsi="Times New Roman" w:cs="Times New Roman"/>
          <w:sz w:val="24"/>
        </w:rPr>
        <w:t>quent in children with bilateral ONH (</w:t>
      </w:r>
      <w:proofErr w:type="spellStart"/>
      <w:r w:rsidRPr="00971705">
        <w:rPr>
          <w:rFonts w:ascii="Times New Roman" w:hAnsi="Times New Roman" w:cs="Times New Roman"/>
          <w:sz w:val="24"/>
        </w:rPr>
        <w:t>Teär</w:t>
      </w:r>
      <w:proofErr w:type="spellEnd"/>
      <w:r w:rsidRPr="00971705">
        <w:rPr>
          <w:rFonts w:ascii="Times New Roman" w:hAnsi="Times New Roman" w:cs="Times New Roman"/>
          <w:sz w:val="24"/>
        </w:rPr>
        <w:t xml:space="preserve"> </w:t>
      </w:r>
      <w:proofErr w:type="spellStart"/>
      <w:r w:rsidRPr="00971705">
        <w:rPr>
          <w:rFonts w:ascii="Times New Roman" w:hAnsi="Times New Roman" w:cs="Times New Roman"/>
          <w:sz w:val="24"/>
        </w:rPr>
        <w:t>Fahnehj</w:t>
      </w:r>
      <w:r>
        <w:rPr>
          <w:rFonts w:ascii="Times New Roman" w:hAnsi="Times New Roman" w:cs="Times New Roman"/>
          <w:sz w:val="24"/>
        </w:rPr>
        <w:t>elm</w:t>
      </w:r>
      <w:proofErr w:type="spellEnd"/>
      <w:r>
        <w:rPr>
          <w:rFonts w:ascii="Times New Roman" w:hAnsi="Times New Roman" w:cs="Times New Roman"/>
          <w:sz w:val="24"/>
        </w:rPr>
        <w:t xml:space="preserve">, Dahl, Martin, &amp; </w:t>
      </w:r>
      <w:proofErr w:type="spellStart"/>
      <w:r>
        <w:rPr>
          <w:rFonts w:ascii="Times New Roman" w:hAnsi="Times New Roman" w:cs="Times New Roman"/>
          <w:sz w:val="24"/>
        </w:rPr>
        <w:t>Ek</w:t>
      </w:r>
      <w:proofErr w:type="spellEnd"/>
      <w:r>
        <w:rPr>
          <w:rFonts w:ascii="Times New Roman" w:hAnsi="Times New Roman" w:cs="Times New Roman"/>
          <w:sz w:val="24"/>
        </w:rPr>
        <w:t>, 2014).</w:t>
      </w:r>
    </w:p>
    <w:p w:rsidR="00971705" w:rsidRPr="00971705" w:rsidRDefault="00971705" w:rsidP="00943842">
      <w:pPr>
        <w:spacing w:line="480" w:lineRule="auto"/>
        <w:rPr>
          <w:rFonts w:ascii="Times New Roman" w:hAnsi="Times New Roman" w:cs="Times New Roman"/>
          <w:sz w:val="24"/>
        </w:rPr>
      </w:pPr>
      <w:r w:rsidRPr="00971705">
        <w:rPr>
          <w:rFonts w:ascii="Times New Roman" w:hAnsi="Times New Roman" w:cs="Times New Roman"/>
          <w:sz w:val="24"/>
        </w:rPr>
        <w:t>Professionals such as occupational therapists and specialist teachers of children with visual impairments have reported that children with ONH are at an increased risk of SID in their intact senses, and SID reported in children with ONH have included extreme tactile and auditory de</w:t>
      </w:r>
      <w:r>
        <w:rPr>
          <w:rFonts w:ascii="Times New Roman" w:hAnsi="Times New Roman" w:cs="Times New Roman"/>
          <w:sz w:val="24"/>
        </w:rPr>
        <w:t>fen</w:t>
      </w:r>
      <w:r w:rsidRPr="00971705">
        <w:rPr>
          <w:rFonts w:ascii="Times New Roman" w:hAnsi="Times New Roman" w:cs="Times New Roman"/>
          <w:sz w:val="24"/>
        </w:rPr>
        <w:t>siveness (</w:t>
      </w:r>
      <w:proofErr w:type="spellStart"/>
      <w:r w:rsidRPr="00971705">
        <w:rPr>
          <w:rFonts w:ascii="Times New Roman" w:hAnsi="Times New Roman" w:cs="Times New Roman"/>
          <w:sz w:val="24"/>
        </w:rPr>
        <w:t>Bahar</w:t>
      </w:r>
      <w:proofErr w:type="spellEnd"/>
      <w:r w:rsidRPr="00971705">
        <w:rPr>
          <w:rFonts w:ascii="Times New Roman" w:hAnsi="Times New Roman" w:cs="Times New Roman"/>
          <w:sz w:val="24"/>
        </w:rPr>
        <w:t xml:space="preserve"> et al., 2003). In support of this report in educational settings, clinical observations of SID have included hypersensitivities to certain sounds, textures, and tastes in children wi</w:t>
      </w:r>
      <w:r>
        <w:rPr>
          <w:rFonts w:ascii="Times New Roman" w:hAnsi="Times New Roman" w:cs="Times New Roman"/>
          <w:sz w:val="24"/>
        </w:rPr>
        <w:t xml:space="preserve">th ONH (Fink &amp; </w:t>
      </w:r>
      <w:proofErr w:type="spellStart"/>
      <w:r>
        <w:rPr>
          <w:rFonts w:ascii="Times New Roman" w:hAnsi="Times New Roman" w:cs="Times New Roman"/>
          <w:sz w:val="24"/>
        </w:rPr>
        <w:t>Borchert</w:t>
      </w:r>
      <w:proofErr w:type="spellEnd"/>
      <w:r>
        <w:rPr>
          <w:rFonts w:ascii="Times New Roman" w:hAnsi="Times New Roman" w:cs="Times New Roman"/>
          <w:sz w:val="24"/>
        </w:rPr>
        <w:t>, 2011).</w:t>
      </w:r>
    </w:p>
    <w:p w:rsidR="00971705" w:rsidRPr="00971705" w:rsidRDefault="00971705" w:rsidP="00943842">
      <w:pPr>
        <w:spacing w:line="480" w:lineRule="auto"/>
        <w:rPr>
          <w:rFonts w:ascii="Times New Roman" w:hAnsi="Times New Roman" w:cs="Times New Roman"/>
          <w:sz w:val="24"/>
        </w:rPr>
      </w:pPr>
      <w:r w:rsidRPr="00971705">
        <w:rPr>
          <w:rFonts w:ascii="Times New Roman" w:hAnsi="Times New Roman" w:cs="Times New Roman"/>
          <w:sz w:val="24"/>
        </w:rPr>
        <w:t xml:space="preserve">SID encompasses impairments in responding to sensory stimuli which include the detection, modulation, and/or interpretation of external sensory stimuli (Miller, </w:t>
      </w:r>
      <w:proofErr w:type="spellStart"/>
      <w:r w:rsidRPr="00971705">
        <w:rPr>
          <w:rFonts w:ascii="Times New Roman" w:hAnsi="Times New Roman" w:cs="Times New Roman"/>
          <w:sz w:val="24"/>
        </w:rPr>
        <w:t>Coll</w:t>
      </w:r>
      <w:proofErr w:type="spellEnd"/>
      <w:r w:rsidRPr="00971705">
        <w:rPr>
          <w:rFonts w:ascii="Times New Roman" w:hAnsi="Times New Roman" w:cs="Times New Roman"/>
          <w:sz w:val="24"/>
        </w:rPr>
        <w:t>, &amp; Schoen, 2007). Children who experience these impairments show a hypersensitivity or hyposensitivity to visual information, sound, touch, taste, smell, vestibular, proprioceptive, and kinaesthetic inputs. These abnormal responses affect children’s social skills, play behaviours, motor development, emotional development, and their daily living skills (Ayres, 1972)</w:t>
      </w:r>
      <w:r>
        <w:rPr>
          <w:rFonts w:ascii="Times New Roman" w:hAnsi="Times New Roman" w:cs="Times New Roman"/>
          <w:sz w:val="24"/>
        </w:rPr>
        <w:t>.</w:t>
      </w:r>
    </w:p>
    <w:p w:rsidR="00971705" w:rsidRDefault="00971705" w:rsidP="00943842">
      <w:pPr>
        <w:spacing w:line="480" w:lineRule="auto"/>
        <w:rPr>
          <w:rFonts w:ascii="Times New Roman" w:hAnsi="Times New Roman" w:cs="Times New Roman"/>
          <w:sz w:val="24"/>
        </w:rPr>
      </w:pPr>
      <w:r w:rsidRPr="00971705">
        <w:rPr>
          <w:rFonts w:ascii="Times New Roman" w:hAnsi="Times New Roman" w:cs="Times New Roman"/>
          <w:sz w:val="24"/>
        </w:rPr>
        <w:t>SID is not uncommon, and around 5% of typically developing children experience SID (</w:t>
      </w:r>
      <w:proofErr w:type="spellStart"/>
      <w:r w:rsidRPr="00971705">
        <w:rPr>
          <w:rFonts w:ascii="Times New Roman" w:hAnsi="Times New Roman" w:cs="Times New Roman"/>
          <w:sz w:val="24"/>
        </w:rPr>
        <w:t>Ahn</w:t>
      </w:r>
      <w:proofErr w:type="spellEnd"/>
      <w:r w:rsidRPr="00971705">
        <w:rPr>
          <w:rFonts w:ascii="Times New Roman" w:hAnsi="Times New Roman" w:cs="Times New Roman"/>
          <w:sz w:val="24"/>
        </w:rPr>
        <w:t xml:space="preserve">, Miller, </w:t>
      </w:r>
      <w:proofErr w:type="spellStart"/>
      <w:r w:rsidRPr="00971705">
        <w:rPr>
          <w:rFonts w:ascii="Times New Roman" w:hAnsi="Times New Roman" w:cs="Times New Roman"/>
          <w:sz w:val="24"/>
        </w:rPr>
        <w:t>Milberger</w:t>
      </w:r>
      <w:proofErr w:type="spellEnd"/>
      <w:r w:rsidRPr="00971705">
        <w:rPr>
          <w:rFonts w:ascii="Times New Roman" w:hAnsi="Times New Roman" w:cs="Times New Roman"/>
          <w:sz w:val="24"/>
        </w:rPr>
        <w:t xml:space="preserve">, &amp; McIntosh, 2004), with this percentage increasing to 32%–84% for children who have a range of disabilities (Cheung &amp; Siu, 2009; Little, Dean, </w:t>
      </w:r>
      <w:proofErr w:type="spellStart"/>
      <w:r w:rsidRPr="00971705">
        <w:rPr>
          <w:rFonts w:ascii="Times New Roman" w:hAnsi="Times New Roman" w:cs="Times New Roman"/>
          <w:sz w:val="24"/>
        </w:rPr>
        <w:t>Tomchek</w:t>
      </w:r>
      <w:proofErr w:type="spellEnd"/>
      <w:r w:rsidRPr="00971705">
        <w:rPr>
          <w:rFonts w:ascii="Times New Roman" w:hAnsi="Times New Roman" w:cs="Times New Roman"/>
          <w:sz w:val="24"/>
        </w:rPr>
        <w:t xml:space="preserve">, &amp; Dunn, 2016; </w:t>
      </w:r>
      <w:proofErr w:type="spellStart"/>
      <w:r w:rsidRPr="00971705">
        <w:rPr>
          <w:rFonts w:ascii="Times New Roman" w:hAnsi="Times New Roman" w:cs="Times New Roman"/>
          <w:sz w:val="24"/>
        </w:rPr>
        <w:t>Tomchek</w:t>
      </w:r>
      <w:proofErr w:type="spellEnd"/>
      <w:r w:rsidRPr="00971705">
        <w:rPr>
          <w:rFonts w:ascii="Times New Roman" w:hAnsi="Times New Roman" w:cs="Times New Roman"/>
          <w:sz w:val="24"/>
        </w:rPr>
        <w:t xml:space="preserve"> &amp; Dunn, 2007). For example, SID has been reported in </w:t>
      </w:r>
      <w:r>
        <w:rPr>
          <w:rFonts w:ascii="Times New Roman" w:hAnsi="Times New Roman" w:cs="Times New Roman"/>
          <w:sz w:val="24"/>
        </w:rPr>
        <w:t>children with global developmen</w:t>
      </w:r>
      <w:r w:rsidRPr="00971705">
        <w:rPr>
          <w:rFonts w:ascii="Times New Roman" w:hAnsi="Times New Roman" w:cs="Times New Roman"/>
          <w:sz w:val="24"/>
        </w:rPr>
        <w:t>tal delays/intellectual disability (</w:t>
      </w:r>
      <w:proofErr w:type="spellStart"/>
      <w:r w:rsidRPr="00971705">
        <w:rPr>
          <w:rFonts w:ascii="Times New Roman" w:hAnsi="Times New Roman" w:cs="Times New Roman"/>
          <w:sz w:val="24"/>
        </w:rPr>
        <w:t>Baranek</w:t>
      </w:r>
      <w:proofErr w:type="spellEnd"/>
      <w:r w:rsidRPr="00971705">
        <w:rPr>
          <w:rFonts w:ascii="Times New Roman" w:hAnsi="Times New Roman" w:cs="Times New Roman"/>
          <w:sz w:val="24"/>
        </w:rPr>
        <w:t xml:space="preserve">, David, Poe, Stone, &amp; Watson, 2006; </w:t>
      </w:r>
      <w:proofErr w:type="spellStart"/>
      <w:r w:rsidRPr="00971705">
        <w:rPr>
          <w:rFonts w:ascii="Times New Roman" w:hAnsi="Times New Roman" w:cs="Times New Roman"/>
          <w:sz w:val="24"/>
        </w:rPr>
        <w:t>Leekam</w:t>
      </w:r>
      <w:proofErr w:type="spellEnd"/>
      <w:r w:rsidRPr="00971705">
        <w:rPr>
          <w:rFonts w:ascii="Times New Roman" w:hAnsi="Times New Roman" w:cs="Times New Roman"/>
          <w:sz w:val="24"/>
        </w:rPr>
        <w:t xml:space="preserve">, Libby, Wing, &amp; Gould, 2007), ASC (Baker, Lane, </w:t>
      </w:r>
      <w:proofErr w:type="spellStart"/>
      <w:r w:rsidRPr="00971705">
        <w:rPr>
          <w:rFonts w:ascii="Times New Roman" w:hAnsi="Times New Roman" w:cs="Times New Roman"/>
          <w:sz w:val="24"/>
        </w:rPr>
        <w:t>Angley</w:t>
      </w:r>
      <w:proofErr w:type="spellEnd"/>
      <w:r w:rsidRPr="00971705">
        <w:rPr>
          <w:rFonts w:ascii="Times New Roman" w:hAnsi="Times New Roman" w:cs="Times New Roman"/>
          <w:sz w:val="24"/>
        </w:rPr>
        <w:t xml:space="preserve">, &amp; Young, 2008; </w:t>
      </w:r>
      <w:r w:rsidRPr="00971705">
        <w:rPr>
          <w:rFonts w:ascii="Times New Roman" w:hAnsi="Times New Roman" w:cs="Times New Roman"/>
          <w:sz w:val="24"/>
        </w:rPr>
        <w:lastRenderedPageBreak/>
        <w:t xml:space="preserve">Little, Dunn, </w:t>
      </w:r>
      <w:proofErr w:type="spellStart"/>
      <w:r w:rsidRPr="00971705">
        <w:rPr>
          <w:rFonts w:ascii="Times New Roman" w:hAnsi="Times New Roman" w:cs="Times New Roman"/>
          <w:sz w:val="24"/>
        </w:rPr>
        <w:t>Tomchek</w:t>
      </w:r>
      <w:proofErr w:type="spellEnd"/>
      <w:r w:rsidRPr="00971705">
        <w:rPr>
          <w:rFonts w:ascii="Times New Roman" w:hAnsi="Times New Roman" w:cs="Times New Roman"/>
          <w:sz w:val="24"/>
        </w:rPr>
        <w:t>, &amp; Wilson, 2015; Wing &amp; Gould, 1979), corpus callosum impairments (Demopoulos et al., 2015), genetic disorders which have associated intellectual disability, such</w:t>
      </w:r>
      <w:r>
        <w:rPr>
          <w:rFonts w:ascii="Times New Roman" w:hAnsi="Times New Roman" w:cs="Times New Roman"/>
          <w:sz w:val="24"/>
        </w:rPr>
        <w:t xml:space="preserve"> as Fragile X (Rogers, Hepburn, &amp; </w:t>
      </w:r>
      <w:proofErr w:type="spellStart"/>
      <w:r w:rsidRPr="00971705">
        <w:rPr>
          <w:rFonts w:ascii="Times New Roman" w:hAnsi="Times New Roman" w:cs="Times New Roman"/>
          <w:sz w:val="24"/>
        </w:rPr>
        <w:t>Wehner</w:t>
      </w:r>
      <w:proofErr w:type="spellEnd"/>
      <w:r w:rsidRPr="00971705">
        <w:rPr>
          <w:rFonts w:ascii="Times New Roman" w:hAnsi="Times New Roman" w:cs="Times New Roman"/>
          <w:sz w:val="24"/>
        </w:rPr>
        <w:t xml:space="preserve">, 2003), </w:t>
      </w:r>
      <w:proofErr w:type="spellStart"/>
      <w:r w:rsidRPr="00971705">
        <w:rPr>
          <w:rFonts w:ascii="Times New Roman" w:hAnsi="Times New Roman" w:cs="Times New Roman"/>
          <w:sz w:val="24"/>
        </w:rPr>
        <w:t>Prader</w:t>
      </w:r>
      <w:proofErr w:type="spellEnd"/>
      <w:r w:rsidRPr="00971705">
        <w:rPr>
          <w:rFonts w:ascii="Times New Roman" w:hAnsi="Times New Roman" w:cs="Times New Roman"/>
          <w:sz w:val="24"/>
        </w:rPr>
        <w:t>–Willi Syndrome (</w:t>
      </w:r>
      <w:proofErr w:type="spellStart"/>
      <w:r w:rsidRPr="00971705">
        <w:rPr>
          <w:rFonts w:ascii="Times New Roman" w:hAnsi="Times New Roman" w:cs="Times New Roman"/>
          <w:sz w:val="24"/>
        </w:rPr>
        <w:t>Cataletto</w:t>
      </w:r>
      <w:proofErr w:type="spellEnd"/>
      <w:r w:rsidRPr="00971705">
        <w:rPr>
          <w:rFonts w:ascii="Times New Roman" w:hAnsi="Times New Roman" w:cs="Times New Roman"/>
          <w:sz w:val="24"/>
        </w:rPr>
        <w:t>, Angulo, Hertz, &amp; Whitman, 2011), CHARGE syndrome (Brown, 2005), and Smith–</w:t>
      </w:r>
      <w:proofErr w:type="spellStart"/>
      <w:r w:rsidRPr="00971705">
        <w:rPr>
          <w:rFonts w:ascii="Times New Roman" w:hAnsi="Times New Roman" w:cs="Times New Roman"/>
          <w:sz w:val="24"/>
        </w:rPr>
        <w:t>Magenis</w:t>
      </w:r>
      <w:proofErr w:type="spellEnd"/>
      <w:r w:rsidRPr="00971705">
        <w:rPr>
          <w:rFonts w:ascii="Times New Roman" w:hAnsi="Times New Roman" w:cs="Times New Roman"/>
          <w:sz w:val="24"/>
        </w:rPr>
        <w:t xml:space="preserve"> syndro</w:t>
      </w:r>
      <w:r>
        <w:rPr>
          <w:rFonts w:ascii="Times New Roman" w:hAnsi="Times New Roman" w:cs="Times New Roman"/>
          <w:sz w:val="24"/>
        </w:rPr>
        <w:t>me (</w:t>
      </w:r>
      <w:proofErr w:type="spellStart"/>
      <w:r>
        <w:rPr>
          <w:rFonts w:ascii="Times New Roman" w:hAnsi="Times New Roman" w:cs="Times New Roman"/>
          <w:sz w:val="24"/>
        </w:rPr>
        <w:t>Hildenbrand</w:t>
      </w:r>
      <w:proofErr w:type="spellEnd"/>
      <w:r>
        <w:rPr>
          <w:rFonts w:ascii="Times New Roman" w:hAnsi="Times New Roman" w:cs="Times New Roman"/>
          <w:sz w:val="24"/>
        </w:rPr>
        <w:t xml:space="preserve"> &amp; Smith, 2012).</w:t>
      </w:r>
    </w:p>
    <w:p w:rsidR="000F11BD" w:rsidRPr="000F11BD" w:rsidRDefault="00971705" w:rsidP="00943842">
      <w:pPr>
        <w:spacing w:line="480" w:lineRule="auto"/>
        <w:rPr>
          <w:rFonts w:ascii="Times New Roman" w:hAnsi="Times New Roman" w:cs="Times New Roman"/>
          <w:sz w:val="24"/>
        </w:rPr>
      </w:pPr>
      <w:r w:rsidRPr="00971705">
        <w:rPr>
          <w:rFonts w:ascii="Times New Roman" w:hAnsi="Times New Roman" w:cs="Times New Roman"/>
          <w:sz w:val="24"/>
        </w:rPr>
        <w:t xml:space="preserve">The research described above has shown that SID is commonly associated with a range </w:t>
      </w:r>
      <w:r>
        <w:rPr>
          <w:rFonts w:ascii="Times New Roman" w:hAnsi="Times New Roman" w:cs="Times New Roman"/>
          <w:sz w:val="24"/>
        </w:rPr>
        <w:t>of clini</w:t>
      </w:r>
      <w:r w:rsidRPr="00971705">
        <w:rPr>
          <w:rFonts w:ascii="Times New Roman" w:hAnsi="Times New Roman" w:cs="Times New Roman"/>
          <w:sz w:val="24"/>
        </w:rPr>
        <w:t>cal conditions, which share a similar symptomatology to that of ONH (e.g., intellectual disability and ASCs). Alongside these studies, research has also shown that vi</w:t>
      </w:r>
      <w:r>
        <w:rPr>
          <w:rFonts w:ascii="Times New Roman" w:hAnsi="Times New Roman" w:cs="Times New Roman"/>
          <w:sz w:val="24"/>
        </w:rPr>
        <w:t>sual loss is another vulnerabil</w:t>
      </w:r>
      <w:r w:rsidRPr="00971705">
        <w:rPr>
          <w:rFonts w:ascii="Times New Roman" w:hAnsi="Times New Roman" w:cs="Times New Roman"/>
          <w:sz w:val="24"/>
        </w:rPr>
        <w:t>ity factor for SID. One of the first reports of SID in children with visual loss was reported by Wing</w:t>
      </w:r>
      <w:r w:rsidR="000F11BD">
        <w:rPr>
          <w:rFonts w:ascii="Times New Roman" w:hAnsi="Times New Roman" w:cs="Times New Roman"/>
          <w:sz w:val="24"/>
        </w:rPr>
        <w:t xml:space="preserve"> </w:t>
      </w:r>
      <w:r w:rsidR="000F11BD" w:rsidRPr="000F11BD">
        <w:rPr>
          <w:rFonts w:ascii="Times New Roman" w:hAnsi="Times New Roman" w:cs="Times New Roman"/>
          <w:sz w:val="24"/>
        </w:rPr>
        <w:t>(1969), who noted that children with autism also presented similar SID to that of blind children. In addition to these early reports, SID have been reported in case studies of blind adults with visual impairments, with tactile defensiveness and vestibular sensory impairments describ</w:t>
      </w:r>
      <w:r w:rsidR="000F11BD">
        <w:rPr>
          <w:rFonts w:ascii="Times New Roman" w:hAnsi="Times New Roman" w:cs="Times New Roman"/>
          <w:sz w:val="24"/>
        </w:rPr>
        <w:t>ed (Baker-Nobles &amp; Bink, 1979).</w:t>
      </w:r>
    </w:p>
    <w:p w:rsidR="000F11BD" w:rsidRPr="000F11BD" w:rsidRDefault="000F11BD" w:rsidP="00943842">
      <w:pPr>
        <w:spacing w:line="480" w:lineRule="auto"/>
        <w:rPr>
          <w:rFonts w:ascii="Times New Roman" w:hAnsi="Times New Roman" w:cs="Times New Roman"/>
          <w:sz w:val="24"/>
        </w:rPr>
      </w:pPr>
      <w:r w:rsidRPr="000F11BD">
        <w:rPr>
          <w:rFonts w:ascii="Times New Roman" w:hAnsi="Times New Roman" w:cs="Times New Roman"/>
          <w:sz w:val="24"/>
        </w:rPr>
        <w:t xml:space="preserve">More recently, research has reported SID in children with heterogeneous aetiologies for their visual impairment and/or intellectual disability. Gal, </w:t>
      </w:r>
      <w:proofErr w:type="spellStart"/>
      <w:r w:rsidRPr="000F11BD">
        <w:rPr>
          <w:rFonts w:ascii="Times New Roman" w:hAnsi="Times New Roman" w:cs="Times New Roman"/>
          <w:sz w:val="24"/>
        </w:rPr>
        <w:t>Dyck</w:t>
      </w:r>
      <w:proofErr w:type="spellEnd"/>
      <w:r w:rsidRPr="000F11BD">
        <w:rPr>
          <w:rFonts w:ascii="Times New Roman" w:hAnsi="Times New Roman" w:cs="Times New Roman"/>
          <w:sz w:val="24"/>
        </w:rPr>
        <w:t xml:space="preserve">, and Passmore (2010) reported that children who had a visual impairment and an intelligence quotient (IQ) lower than 70 reported higher levels of sensory processing difficulties than typically developing children and children with hearing loss, but slightly lower levels of SID than children with autism. This pattern of results was also reported for visually impaired children who had an IQ of 70 or more, which could suggest that intellectual disability did not affect SID in children with visual </w:t>
      </w:r>
      <w:r>
        <w:rPr>
          <w:rFonts w:ascii="Times New Roman" w:hAnsi="Times New Roman" w:cs="Times New Roman"/>
          <w:sz w:val="24"/>
        </w:rPr>
        <w:t>loss.</w:t>
      </w:r>
    </w:p>
    <w:p w:rsidR="000F11BD" w:rsidRPr="000F11BD" w:rsidRDefault="000F11BD" w:rsidP="00943842">
      <w:pPr>
        <w:spacing w:line="480" w:lineRule="auto"/>
        <w:rPr>
          <w:rFonts w:ascii="Times New Roman" w:hAnsi="Times New Roman" w:cs="Times New Roman"/>
          <w:sz w:val="24"/>
        </w:rPr>
      </w:pPr>
      <w:r w:rsidRPr="000F11BD">
        <w:rPr>
          <w:rFonts w:ascii="Times New Roman" w:hAnsi="Times New Roman" w:cs="Times New Roman"/>
          <w:sz w:val="24"/>
        </w:rPr>
        <w:t>Visual impairments are known to impact children’s early motor development (</w:t>
      </w:r>
      <w:proofErr w:type="spellStart"/>
      <w:r w:rsidRPr="000F11BD">
        <w:rPr>
          <w:rFonts w:ascii="Times New Roman" w:hAnsi="Times New Roman" w:cs="Times New Roman"/>
          <w:sz w:val="24"/>
        </w:rPr>
        <w:t>Levtzion-Korach</w:t>
      </w:r>
      <w:proofErr w:type="spellEnd"/>
      <w:r w:rsidRPr="000F11BD">
        <w:rPr>
          <w:rFonts w:ascii="Times New Roman" w:hAnsi="Times New Roman" w:cs="Times New Roman"/>
          <w:sz w:val="24"/>
        </w:rPr>
        <w:t xml:space="preserve">, </w:t>
      </w:r>
      <w:proofErr w:type="spellStart"/>
      <w:r w:rsidRPr="000F11BD">
        <w:rPr>
          <w:rFonts w:ascii="Times New Roman" w:hAnsi="Times New Roman" w:cs="Times New Roman"/>
          <w:sz w:val="24"/>
        </w:rPr>
        <w:t>Tennenbaum</w:t>
      </w:r>
      <w:proofErr w:type="spellEnd"/>
      <w:r w:rsidRPr="000F11BD">
        <w:rPr>
          <w:rFonts w:ascii="Times New Roman" w:hAnsi="Times New Roman" w:cs="Times New Roman"/>
          <w:sz w:val="24"/>
        </w:rPr>
        <w:t xml:space="preserve">, </w:t>
      </w:r>
      <w:proofErr w:type="spellStart"/>
      <w:r w:rsidRPr="000F11BD">
        <w:rPr>
          <w:rFonts w:ascii="Times New Roman" w:hAnsi="Times New Roman" w:cs="Times New Roman"/>
          <w:sz w:val="24"/>
        </w:rPr>
        <w:t>Schnitzer</w:t>
      </w:r>
      <w:proofErr w:type="spellEnd"/>
      <w:r w:rsidRPr="000F11BD">
        <w:rPr>
          <w:rFonts w:ascii="Times New Roman" w:hAnsi="Times New Roman" w:cs="Times New Roman"/>
          <w:sz w:val="24"/>
        </w:rPr>
        <w:t xml:space="preserve">, &amp; </w:t>
      </w:r>
      <w:proofErr w:type="spellStart"/>
      <w:r w:rsidRPr="000F11BD">
        <w:rPr>
          <w:rFonts w:ascii="Times New Roman" w:hAnsi="Times New Roman" w:cs="Times New Roman"/>
          <w:sz w:val="24"/>
        </w:rPr>
        <w:t>Ornoy</w:t>
      </w:r>
      <w:proofErr w:type="spellEnd"/>
      <w:r w:rsidRPr="000F11BD">
        <w:rPr>
          <w:rFonts w:ascii="Times New Roman" w:hAnsi="Times New Roman" w:cs="Times New Roman"/>
          <w:sz w:val="24"/>
        </w:rPr>
        <w:t>, 2000), and may influence a child</w:t>
      </w:r>
      <w:r>
        <w:rPr>
          <w:rFonts w:ascii="Times New Roman" w:hAnsi="Times New Roman" w:cs="Times New Roman"/>
          <w:sz w:val="24"/>
        </w:rPr>
        <w:t>’s ability to integrate informa</w:t>
      </w:r>
      <w:r w:rsidRPr="000F11BD">
        <w:rPr>
          <w:rFonts w:ascii="Times New Roman" w:hAnsi="Times New Roman" w:cs="Times New Roman"/>
          <w:sz w:val="24"/>
        </w:rPr>
        <w:t xml:space="preserve">tion from other sensory modalities, thus resulting in SID (Gal et al., 2010). </w:t>
      </w:r>
      <w:r w:rsidRPr="000F11BD">
        <w:rPr>
          <w:rFonts w:ascii="Times New Roman" w:hAnsi="Times New Roman" w:cs="Times New Roman"/>
          <w:sz w:val="24"/>
        </w:rPr>
        <w:lastRenderedPageBreak/>
        <w:t xml:space="preserve">Children with visual impairments experience reduced opportunities to explore their immediate environment (Lewis, </w:t>
      </w:r>
      <w:proofErr w:type="spellStart"/>
      <w:r w:rsidRPr="000F11BD">
        <w:rPr>
          <w:rFonts w:ascii="Times New Roman" w:hAnsi="Times New Roman" w:cs="Times New Roman"/>
          <w:sz w:val="24"/>
        </w:rPr>
        <w:t>Norgate</w:t>
      </w:r>
      <w:proofErr w:type="spellEnd"/>
      <w:r w:rsidRPr="000F11BD">
        <w:rPr>
          <w:rFonts w:ascii="Times New Roman" w:hAnsi="Times New Roman" w:cs="Times New Roman"/>
          <w:sz w:val="24"/>
        </w:rPr>
        <w:t xml:space="preserve">, Collis, &amp; Reynolds, 2000; </w:t>
      </w:r>
      <w:proofErr w:type="spellStart"/>
      <w:r w:rsidRPr="000F11BD">
        <w:rPr>
          <w:rFonts w:ascii="Times New Roman" w:hAnsi="Times New Roman" w:cs="Times New Roman"/>
          <w:sz w:val="24"/>
        </w:rPr>
        <w:t>Troster</w:t>
      </w:r>
      <w:proofErr w:type="spellEnd"/>
      <w:r w:rsidRPr="000F11BD">
        <w:rPr>
          <w:rFonts w:ascii="Times New Roman" w:hAnsi="Times New Roman" w:cs="Times New Roman"/>
          <w:sz w:val="24"/>
        </w:rPr>
        <w:t xml:space="preserve"> &amp; </w:t>
      </w:r>
      <w:proofErr w:type="spellStart"/>
      <w:r w:rsidRPr="000F11BD">
        <w:rPr>
          <w:rFonts w:ascii="Times New Roman" w:hAnsi="Times New Roman" w:cs="Times New Roman"/>
          <w:sz w:val="24"/>
        </w:rPr>
        <w:t>Brambring</w:t>
      </w:r>
      <w:proofErr w:type="spellEnd"/>
      <w:r w:rsidRPr="000F11BD">
        <w:rPr>
          <w:rFonts w:ascii="Times New Roman" w:hAnsi="Times New Roman" w:cs="Times New Roman"/>
          <w:sz w:val="24"/>
        </w:rPr>
        <w:t>, 1994). These reduced incidences and opportunities for exploration increase the likelihood of children w</w:t>
      </w:r>
      <w:r>
        <w:rPr>
          <w:rFonts w:ascii="Times New Roman" w:hAnsi="Times New Roman" w:cs="Times New Roman"/>
          <w:sz w:val="24"/>
        </w:rPr>
        <w:t>ith visual loss engaging in ste</w:t>
      </w:r>
      <w:r w:rsidRPr="000F11BD">
        <w:rPr>
          <w:rFonts w:ascii="Times New Roman" w:hAnsi="Times New Roman" w:cs="Times New Roman"/>
          <w:sz w:val="24"/>
        </w:rPr>
        <w:t>reotyped behaviours. In support of this explanation, Gal et al. (</w:t>
      </w:r>
      <w:r>
        <w:rPr>
          <w:rFonts w:ascii="Times New Roman" w:hAnsi="Times New Roman" w:cs="Times New Roman"/>
          <w:sz w:val="24"/>
        </w:rPr>
        <w:t>2010) reported stereotyped move</w:t>
      </w:r>
      <w:r w:rsidRPr="000F11BD">
        <w:rPr>
          <w:rFonts w:ascii="Times New Roman" w:hAnsi="Times New Roman" w:cs="Times New Roman"/>
          <w:sz w:val="24"/>
        </w:rPr>
        <w:t>ments as being the best predictor of impairments in tactile sensitivity in children with varying degrees of visual lo</w:t>
      </w:r>
      <w:r>
        <w:rPr>
          <w:rFonts w:ascii="Times New Roman" w:hAnsi="Times New Roman" w:cs="Times New Roman"/>
          <w:sz w:val="24"/>
        </w:rPr>
        <w:t>ss and intellectual disability.</w:t>
      </w:r>
    </w:p>
    <w:p w:rsidR="000F11BD" w:rsidRPr="000F11BD" w:rsidRDefault="000F11BD" w:rsidP="00943842">
      <w:pPr>
        <w:spacing w:line="480" w:lineRule="auto"/>
        <w:rPr>
          <w:rFonts w:ascii="Times New Roman" w:hAnsi="Times New Roman" w:cs="Times New Roman"/>
          <w:sz w:val="24"/>
        </w:rPr>
      </w:pPr>
      <w:r w:rsidRPr="000F11BD">
        <w:rPr>
          <w:rFonts w:ascii="Times New Roman" w:hAnsi="Times New Roman" w:cs="Times New Roman"/>
          <w:sz w:val="24"/>
        </w:rPr>
        <w:t xml:space="preserve">Early reports by Keeler (1958) and Wing (1969) noted that children with autism present with similar SID to that of blind children. These behaviours of children with visual impairments are often described as autistic-like, </w:t>
      </w:r>
      <w:proofErr w:type="spellStart"/>
      <w:r w:rsidRPr="000F11BD">
        <w:rPr>
          <w:rFonts w:ascii="Times New Roman" w:hAnsi="Times New Roman" w:cs="Times New Roman"/>
          <w:sz w:val="24"/>
        </w:rPr>
        <w:t>blindisms</w:t>
      </w:r>
      <w:proofErr w:type="spellEnd"/>
      <w:r w:rsidRPr="000F11BD">
        <w:rPr>
          <w:rFonts w:ascii="Times New Roman" w:hAnsi="Times New Roman" w:cs="Times New Roman"/>
          <w:sz w:val="24"/>
        </w:rPr>
        <w:t xml:space="preserve">, or as surface similarities, which are not truly autistic in their origin. Conversely, children with visual impairments often go on to receive a formal diagnosis of ASC; therefore, the conditions are co-morbid (Hobson &amp; Bishop, 2003; </w:t>
      </w:r>
      <w:proofErr w:type="spellStart"/>
      <w:r w:rsidRPr="000F11BD">
        <w:rPr>
          <w:rFonts w:ascii="Times New Roman" w:hAnsi="Times New Roman" w:cs="Times New Roman"/>
          <w:sz w:val="24"/>
        </w:rPr>
        <w:t>Pring</w:t>
      </w:r>
      <w:proofErr w:type="spellEnd"/>
      <w:r w:rsidRPr="000F11BD">
        <w:rPr>
          <w:rFonts w:ascii="Times New Roman" w:hAnsi="Times New Roman" w:cs="Times New Roman"/>
          <w:sz w:val="24"/>
        </w:rPr>
        <w:t xml:space="preserve">, 2005; Rutter et al., 1999). Previous research has reported similar SID profiles in sighted children with ASC, and in children with visual loss. For example, in a group of sighted children with ASC, Chang et al. (2014) reported correlations with impairments in tactile and auditory processing and impaired white matter microstructural integrity. Through different methodologies, Gori, Del Viva, </w:t>
      </w:r>
      <w:proofErr w:type="spellStart"/>
      <w:r w:rsidRPr="000F11BD">
        <w:rPr>
          <w:rFonts w:ascii="Times New Roman" w:hAnsi="Times New Roman" w:cs="Times New Roman"/>
          <w:sz w:val="24"/>
        </w:rPr>
        <w:t>Sandini</w:t>
      </w:r>
      <w:proofErr w:type="spellEnd"/>
      <w:r w:rsidRPr="000F11BD">
        <w:rPr>
          <w:rFonts w:ascii="Times New Roman" w:hAnsi="Times New Roman" w:cs="Times New Roman"/>
          <w:sz w:val="24"/>
        </w:rPr>
        <w:t>, and Burr (2008) also reported tactile and auditory processing impairments in a group of children with visual loss and these impairments were attributed to early visual loss disrupting intermodal calibration during the period of early perceptual development. Alternatively, adults with congenital visual loss have shown increased sensitivity in their remaining senses due to sensory compensation (e.g., touch, sound, and taste), with neural reorganisations contri</w:t>
      </w:r>
      <w:r>
        <w:rPr>
          <w:rFonts w:ascii="Times New Roman" w:hAnsi="Times New Roman" w:cs="Times New Roman"/>
          <w:sz w:val="24"/>
        </w:rPr>
        <w:t>buting to this sensory compensa</w:t>
      </w:r>
      <w:r w:rsidRPr="000F11BD">
        <w:rPr>
          <w:rFonts w:ascii="Times New Roman" w:hAnsi="Times New Roman" w:cs="Times New Roman"/>
          <w:sz w:val="24"/>
        </w:rPr>
        <w:t xml:space="preserve">tion in blind individuals (Cohen, 1997; </w:t>
      </w:r>
      <w:proofErr w:type="spellStart"/>
      <w:r w:rsidRPr="000F11BD">
        <w:rPr>
          <w:rFonts w:ascii="Times New Roman" w:hAnsi="Times New Roman" w:cs="Times New Roman"/>
          <w:sz w:val="24"/>
        </w:rPr>
        <w:t>Röder</w:t>
      </w:r>
      <w:proofErr w:type="spellEnd"/>
      <w:r w:rsidRPr="000F11BD">
        <w:rPr>
          <w:rFonts w:ascii="Times New Roman" w:hAnsi="Times New Roman" w:cs="Times New Roman"/>
          <w:sz w:val="24"/>
        </w:rPr>
        <w:t xml:space="preserve"> et al., 1999). As such, it is unclear whether the origin of SID in children with visual loss arises due to impaired intermod</w:t>
      </w:r>
      <w:r>
        <w:rPr>
          <w:rFonts w:ascii="Times New Roman" w:hAnsi="Times New Roman" w:cs="Times New Roman"/>
          <w:sz w:val="24"/>
        </w:rPr>
        <w:t>al calibration or increased sen</w:t>
      </w:r>
      <w:r w:rsidRPr="000F11BD">
        <w:rPr>
          <w:rFonts w:ascii="Times New Roman" w:hAnsi="Times New Roman" w:cs="Times New Roman"/>
          <w:sz w:val="24"/>
        </w:rPr>
        <w:t xml:space="preserve">sory sensitivity. In addition, for individuals with ONH or other visual pathway disorders who have functional vision, visual information which does reach the </w:t>
      </w:r>
      <w:r w:rsidRPr="000F11BD">
        <w:rPr>
          <w:rFonts w:ascii="Times New Roman" w:hAnsi="Times New Roman" w:cs="Times New Roman"/>
          <w:sz w:val="24"/>
        </w:rPr>
        <w:lastRenderedPageBreak/>
        <w:t>visual cortex may not integrate with other sensory modalities in a typical manner, which may also lead</w:t>
      </w:r>
      <w:r>
        <w:rPr>
          <w:rFonts w:ascii="Times New Roman" w:hAnsi="Times New Roman" w:cs="Times New Roman"/>
          <w:sz w:val="24"/>
        </w:rPr>
        <w:t xml:space="preserve"> to impaired intermodal calibration of sensory information.</w:t>
      </w:r>
    </w:p>
    <w:p w:rsidR="000F11BD" w:rsidRPr="000F11BD" w:rsidRDefault="000F11BD" w:rsidP="00943842">
      <w:pPr>
        <w:spacing w:line="480" w:lineRule="auto"/>
        <w:rPr>
          <w:rFonts w:ascii="Times New Roman" w:hAnsi="Times New Roman" w:cs="Times New Roman"/>
          <w:sz w:val="24"/>
        </w:rPr>
      </w:pPr>
      <w:r w:rsidRPr="000F11BD">
        <w:rPr>
          <w:rFonts w:ascii="Times New Roman" w:hAnsi="Times New Roman" w:cs="Times New Roman"/>
          <w:sz w:val="24"/>
        </w:rPr>
        <w:t>Irrespective of the origin of SID in children with visual loss, children with visual loss and/or autism may not process sensory information effectively, and sensory information may become painful and/or disorientating, thus resulting in extreme or little reaction to sensory information in their intac</w:t>
      </w:r>
      <w:r>
        <w:rPr>
          <w:rFonts w:ascii="Times New Roman" w:hAnsi="Times New Roman" w:cs="Times New Roman"/>
          <w:sz w:val="24"/>
        </w:rPr>
        <w:t>t senses (</w:t>
      </w:r>
      <w:proofErr w:type="spellStart"/>
      <w:r>
        <w:rPr>
          <w:rFonts w:ascii="Times New Roman" w:hAnsi="Times New Roman" w:cs="Times New Roman"/>
          <w:sz w:val="24"/>
        </w:rPr>
        <w:t>Gense</w:t>
      </w:r>
      <w:proofErr w:type="spellEnd"/>
      <w:r>
        <w:rPr>
          <w:rFonts w:ascii="Times New Roman" w:hAnsi="Times New Roman" w:cs="Times New Roman"/>
          <w:sz w:val="24"/>
        </w:rPr>
        <w:t xml:space="preserve"> &amp; </w:t>
      </w:r>
      <w:proofErr w:type="spellStart"/>
      <w:r>
        <w:rPr>
          <w:rFonts w:ascii="Times New Roman" w:hAnsi="Times New Roman" w:cs="Times New Roman"/>
          <w:sz w:val="24"/>
        </w:rPr>
        <w:t>Gense</w:t>
      </w:r>
      <w:proofErr w:type="spellEnd"/>
      <w:r>
        <w:rPr>
          <w:rFonts w:ascii="Times New Roman" w:hAnsi="Times New Roman" w:cs="Times New Roman"/>
          <w:sz w:val="24"/>
        </w:rPr>
        <w:t>, 2005).</w:t>
      </w:r>
    </w:p>
    <w:p w:rsidR="00207687" w:rsidRPr="00207687" w:rsidRDefault="000F11BD" w:rsidP="00943842">
      <w:pPr>
        <w:spacing w:line="480" w:lineRule="auto"/>
        <w:rPr>
          <w:rFonts w:ascii="Times New Roman" w:hAnsi="Times New Roman" w:cs="Times New Roman"/>
          <w:sz w:val="24"/>
        </w:rPr>
      </w:pPr>
      <w:r w:rsidRPr="000F11BD">
        <w:rPr>
          <w:rFonts w:ascii="Times New Roman" w:hAnsi="Times New Roman" w:cs="Times New Roman"/>
          <w:sz w:val="24"/>
        </w:rPr>
        <w:t xml:space="preserve">Taken together, it has been identified that research assessing SID in children with ONH is sparse, and also that these children are at a heightened risk for </w:t>
      </w:r>
      <w:r>
        <w:rPr>
          <w:rFonts w:ascii="Times New Roman" w:hAnsi="Times New Roman" w:cs="Times New Roman"/>
          <w:sz w:val="24"/>
        </w:rPr>
        <w:t>SID due to their syndrome charac</w:t>
      </w:r>
      <w:r w:rsidRPr="000F11BD">
        <w:rPr>
          <w:rFonts w:ascii="Times New Roman" w:hAnsi="Times New Roman" w:cs="Times New Roman"/>
          <w:sz w:val="24"/>
        </w:rPr>
        <w:t>teristics. For these reasons, this study first assessed whether children with ONH were more likely to have SID than typically developing children. To address this, the study used the Short Sensory</w:t>
      </w:r>
      <w:r w:rsidR="00207687">
        <w:rPr>
          <w:rFonts w:ascii="Times New Roman" w:hAnsi="Times New Roman" w:cs="Times New Roman"/>
          <w:sz w:val="24"/>
        </w:rPr>
        <w:t xml:space="preserve"> </w:t>
      </w:r>
      <w:r w:rsidR="00207687" w:rsidRPr="00207687">
        <w:rPr>
          <w:rFonts w:ascii="Times New Roman" w:hAnsi="Times New Roman" w:cs="Times New Roman"/>
          <w:sz w:val="24"/>
        </w:rPr>
        <w:t>Profile (SSP; Dunn, 1999) which is a standardised and commonly used measure of SID. The SSP has been validated on a large population of children, which resulted in clinical diagnostic/cut-off scores for typical sensory processing performance, probable differences in sensory processing, and definite differences in sensory processing. Thus, the SSP aids in the</w:t>
      </w:r>
      <w:r w:rsidR="00207687">
        <w:rPr>
          <w:rFonts w:ascii="Times New Roman" w:hAnsi="Times New Roman" w:cs="Times New Roman"/>
          <w:sz w:val="24"/>
        </w:rPr>
        <w:t xml:space="preserve"> categorisation of SID for chil</w:t>
      </w:r>
      <w:r w:rsidR="00207687" w:rsidRPr="00207687">
        <w:rPr>
          <w:rFonts w:ascii="Times New Roman" w:hAnsi="Times New Roman" w:cs="Times New Roman"/>
          <w:sz w:val="24"/>
        </w:rPr>
        <w:t xml:space="preserve">dren with ONH without the </w:t>
      </w:r>
      <w:r w:rsidR="00207687">
        <w:rPr>
          <w:rFonts w:ascii="Times New Roman" w:hAnsi="Times New Roman" w:cs="Times New Roman"/>
          <w:sz w:val="24"/>
        </w:rPr>
        <w:t>requirement of a control group.</w:t>
      </w:r>
    </w:p>
    <w:p w:rsidR="000F11BD" w:rsidRDefault="00207687" w:rsidP="00943842">
      <w:pPr>
        <w:spacing w:line="480" w:lineRule="auto"/>
        <w:rPr>
          <w:rFonts w:ascii="Times New Roman" w:hAnsi="Times New Roman" w:cs="Times New Roman"/>
          <w:sz w:val="24"/>
        </w:rPr>
      </w:pPr>
      <w:r w:rsidRPr="00207687">
        <w:rPr>
          <w:rFonts w:ascii="Times New Roman" w:hAnsi="Times New Roman" w:cs="Times New Roman"/>
          <w:sz w:val="24"/>
        </w:rPr>
        <w:t>Second, as research has reported that the vulnerability factors associated with SID include ASC, intellectual disability, and visual impairment, this study also assessed, therefore, whether or not SID in chil</w:t>
      </w:r>
      <w:r>
        <w:rPr>
          <w:rFonts w:ascii="Times New Roman" w:hAnsi="Times New Roman" w:cs="Times New Roman"/>
          <w:sz w:val="24"/>
        </w:rPr>
        <w:t>dren with ONH are due to the co</w:t>
      </w:r>
      <w:r w:rsidRPr="00207687">
        <w:rPr>
          <w:rFonts w:ascii="Times New Roman" w:hAnsi="Times New Roman" w:cs="Times New Roman"/>
          <w:sz w:val="24"/>
        </w:rPr>
        <w:t>morbidity of ASC, rath</w:t>
      </w:r>
      <w:r>
        <w:rPr>
          <w:rFonts w:ascii="Times New Roman" w:hAnsi="Times New Roman" w:cs="Times New Roman"/>
          <w:sz w:val="24"/>
        </w:rPr>
        <w:t>er than due to intellectual dis</w:t>
      </w:r>
      <w:r w:rsidRPr="00207687">
        <w:rPr>
          <w:rFonts w:ascii="Times New Roman" w:hAnsi="Times New Roman" w:cs="Times New Roman"/>
          <w:sz w:val="24"/>
        </w:rPr>
        <w:t>ability or visual impairment.</w:t>
      </w:r>
    </w:p>
    <w:p w:rsidR="00207687" w:rsidRPr="00207687" w:rsidRDefault="00207687" w:rsidP="00943842">
      <w:pPr>
        <w:spacing w:line="480" w:lineRule="auto"/>
        <w:jc w:val="center"/>
        <w:rPr>
          <w:rFonts w:ascii="Times New Roman" w:hAnsi="Times New Roman" w:cs="Times New Roman"/>
          <w:b/>
          <w:sz w:val="24"/>
        </w:rPr>
      </w:pPr>
      <w:r w:rsidRPr="00207687">
        <w:rPr>
          <w:rFonts w:ascii="Times New Roman" w:hAnsi="Times New Roman" w:cs="Times New Roman"/>
          <w:b/>
          <w:sz w:val="24"/>
        </w:rPr>
        <w:t>Methods</w:t>
      </w:r>
    </w:p>
    <w:p w:rsidR="00207687" w:rsidRPr="00207687" w:rsidRDefault="00207687" w:rsidP="00943842">
      <w:pPr>
        <w:spacing w:line="480" w:lineRule="auto"/>
        <w:rPr>
          <w:rFonts w:ascii="Times New Roman" w:hAnsi="Times New Roman" w:cs="Times New Roman"/>
          <w:b/>
          <w:sz w:val="24"/>
        </w:rPr>
      </w:pPr>
      <w:r w:rsidRPr="00207687">
        <w:rPr>
          <w:rFonts w:ascii="Times New Roman" w:hAnsi="Times New Roman" w:cs="Times New Roman"/>
          <w:b/>
          <w:sz w:val="24"/>
        </w:rPr>
        <w:t>Participants</w:t>
      </w:r>
    </w:p>
    <w:p w:rsidR="00207687" w:rsidRPr="00207687" w:rsidRDefault="00207687" w:rsidP="00943842">
      <w:pPr>
        <w:spacing w:line="480" w:lineRule="auto"/>
        <w:rPr>
          <w:rFonts w:ascii="Times New Roman" w:hAnsi="Times New Roman" w:cs="Times New Roman"/>
          <w:sz w:val="24"/>
        </w:rPr>
      </w:pPr>
      <w:r w:rsidRPr="00207687">
        <w:rPr>
          <w:rFonts w:ascii="Times New Roman" w:hAnsi="Times New Roman" w:cs="Times New Roman"/>
          <w:sz w:val="24"/>
        </w:rPr>
        <w:t xml:space="preserve">Children with diagnoses of ONH were identified for recruitment by a computer database of patients, held at the Birmingham Children’s Hospital’s Endocrinology Department (UK). </w:t>
      </w:r>
      <w:r w:rsidRPr="00207687">
        <w:rPr>
          <w:rFonts w:ascii="Times New Roman" w:hAnsi="Times New Roman" w:cs="Times New Roman"/>
          <w:sz w:val="24"/>
        </w:rPr>
        <w:lastRenderedPageBreak/>
        <w:t>Invitation packs were also sent out by the national charities Focus Families, and The Nat</w:t>
      </w:r>
      <w:r>
        <w:rPr>
          <w:rFonts w:ascii="Times New Roman" w:hAnsi="Times New Roman" w:cs="Times New Roman"/>
          <w:sz w:val="24"/>
        </w:rPr>
        <w:t>ional Blind Children’s Society.</w:t>
      </w:r>
    </w:p>
    <w:p w:rsidR="00207687" w:rsidRDefault="00207687" w:rsidP="00943842">
      <w:pPr>
        <w:spacing w:line="480" w:lineRule="auto"/>
        <w:rPr>
          <w:rFonts w:ascii="Times New Roman" w:hAnsi="Times New Roman" w:cs="Times New Roman"/>
          <w:sz w:val="24"/>
        </w:rPr>
      </w:pPr>
      <w:r w:rsidRPr="00207687">
        <w:rPr>
          <w:rFonts w:ascii="Times New Roman" w:hAnsi="Times New Roman" w:cs="Times New Roman"/>
          <w:sz w:val="24"/>
        </w:rPr>
        <w:t>The total number of participants, identified for potential recruitment through the stream of Birmingham Children’s Hospital’s Endocrinology Department, w</w:t>
      </w:r>
      <w:r>
        <w:rPr>
          <w:rFonts w:ascii="Times New Roman" w:hAnsi="Times New Roman" w:cs="Times New Roman"/>
          <w:sz w:val="24"/>
        </w:rPr>
        <w:t>as 53 with ONH. In all, 27 chil</w:t>
      </w:r>
      <w:r w:rsidRPr="00207687">
        <w:rPr>
          <w:rFonts w:ascii="Times New Roman" w:hAnsi="Times New Roman" w:cs="Times New Roman"/>
          <w:sz w:val="24"/>
        </w:rPr>
        <w:t>dren were recruited in total, equal to a 51% response rate. Children with ONH were also invited to participate through the Focus Family charity conference in Oxford (UK). Invitation packs were sent out by the national charity, ‘Look’ (now merged with the National Blind Children’s Society), who identified 53 children with ONH on their national database. The National Blind Children’s Society also identified 39 children with ONH on their national database. Information packs were sent out by administration staff at the charities and in total, 14 children were recruited via these charities. Ethical approval was granted by the West Midlands NHS Research Ethics Committees (REC) in order to contact families via the hospital database and ext</w:t>
      </w:r>
      <w:r>
        <w:rPr>
          <w:rFonts w:ascii="Times New Roman" w:hAnsi="Times New Roman" w:cs="Times New Roman"/>
          <w:sz w:val="24"/>
        </w:rPr>
        <w:t>ernal charitable organisations.</w:t>
      </w:r>
    </w:p>
    <w:p w:rsidR="00207687" w:rsidRPr="00207687" w:rsidRDefault="00207687" w:rsidP="00207687">
      <w:pPr>
        <w:rPr>
          <w:rFonts w:ascii="Times New Roman" w:hAnsi="Times New Roman" w:cs="Times New Roman"/>
          <w:sz w:val="24"/>
        </w:rPr>
      </w:pPr>
    </w:p>
    <w:tbl>
      <w:tblPr>
        <w:tblW w:w="9021" w:type="dxa"/>
        <w:tblLayout w:type="fixed"/>
        <w:tblCellMar>
          <w:left w:w="0" w:type="dxa"/>
          <w:right w:w="0" w:type="dxa"/>
        </w:tblCellMar>
        <w:tblLook w:val="04A0" w:firstRow="1" w:lastRow="0" w:firstColumn="1" w:lastColumn="0" w:noHBand="0" w:noVBand="1"/>
      </w:tblPr>
      <w:tblGrid>
        <w:gridCol w:w="1277"/>
        <w:gridCol w:w="845"/>
        <w:gridCol w:w="849"/>
        <w:gridCol w:w="1465"/>
        <w:gridCol w:w="1083"/>
        <w:gridCol w:w="1510"/>
        <w:gridCol w:w="859"/>
        <w:gridCol w:w="1133"/>
      </w:tblGrid>
      <w:tr w:rsidR="00207687" w:rsidRPr="000F31D9" w:rsidTr="00A217A5">
        <w:trPr>
          <w:trHeight w:val="274"/>
        </w:trPr>
        <w:tc>
          <w:tcPr>
            <w:tcW w:w="9021" w:type="dxa"/>
            <w:gridSpan w:val="8"/>
            <w:tcBorders>
              <w:bottom w:val="single" w:sz="4" w:space="0" w:color="auto"/>
            </w:tcBorders>
            <w:vAlign w:val="bottom"/>
          </w:tcPr>
          <w:p w:rsidR="00207687" w:rsidRPr="000F31D9" w:rsidRDefault="00207687" w:rsidP="00A217A5">
            <w:pPr>
              <w:ind w:left="60"/>
              <w:rPr>
                <w:rFonts w:ascii="Times New Roman" w:eastAsia="Arial" w:hAnsi="Times New Roman" w:cs="Times New Roman"/>
                <w:w w:val="99"/>
                <w:sz w:val="24"/>
                <w:szCs w:val="24"/>
              </w:rPr>
            </w:pPr>
            <w:r w:rsidRPr="000F31D9">
              <w:rPr>
                <w:rFonts w:ascii="Times New Roman" w:eastAsia="Arial" w:hAnsi="Times New Roman" w:cs="Times New Roman"/>
                <w:b/>
                <w:bCs/>
                <w:w w:val="97"/>
                <w:sz w:val="24"/>
                <w:szCs w:val="24"/>
              </w:rPr>
              <w:t>Table 1.</w:t>
            </w:r>
            <w:r w:rsidRPr="000F31D9">
              <w:rPr>
                <w:rFonts w:ascii="Times New Roman" w:eastAsia="Arial" w:hAnsi="Times New Roman" w:cs="Times New Roman"/>
                <w:w w:val="97"/>
                <w:sz w:val="24"/>
                <w:szCs w:val="24"/>
              </w:rPr>
              <w:t xml:space="preserve">  SSP classification of SID at sub</w:t>
            </w:r>
            <w:r>
              <w:rPr>
                <w:rFonts w:ascii="Times New Roman" w:eastAsia="Arial" w:hAnsi="Times New Roman" w:cs="Times New Roman"/>
                <w:w w:val="97"/>
                <w:sz w:val="24"/>
                <w:szCs w:val="24"/>
              </w:rPr>
              <w:t xml:space="preserve">-domain level for children with </w:t>
            </w:r>
            <w:r w:rsidRPr="000F31D9">
              <w:rPr>
                <w:rFonts w:ascii="Times New Roman" w:eastAsia="Arial" w:hAnsi="Times New Roman" w:cs="Times New Roman"/>
                <w:w w:val="97"/>
                <w:sz w:val="24"/>
                <w:szCs w:val="24"/>
              </w:rPr>
              <w:t>ONH.</w:t>
            </w:r>
          </w:p>
        </w:tc>
      </w:tr>
      <w:tr w:rsidR="00207687" w:rsidRPr="000F31D9" w:rsidTr="00A217A5">
        <w:trPr>
          <w:trHeight w:val="274"/>
        </w:trPr>
        <w:tc>
          <w:tcPr>
            <w:tcW w:w="1277" w:type="dxa"/>
            <w:tcBorders>
              <w:top w:val="single" w:sz="4" w:space="0" w:color="auto"/>
              <w:bottom w:val="single" w:sz="4" w:space="0" w:color="auto"/>
            </w:tcBorders>
            <w:vAlign w:val="bottom"/>
          </w:tcPr>
          <w:p w:rsidR="00207687" w:rsidRPr="000F31D9" w:rsidRDefault="00207687" w:rsidP="00A217A5">
            <w:pPr>
              <w:rPr>
                <w:rFonts w:ascii="Times New Roman" w:hAnsi="Times New Roman" w:cs="Times New Roman"/>
                <w:sz w:val="24"/>
                <w:szCs w:val="24"/>
              </w:rPr>
            </w:pPr>
            <w:r w:rsidRPr="000F31D9">
              <w:rPr>
                <w:rFonts w:ascii="Times New Roman" w:eastAsia="Arial" w:hAnsi="Times New Roman" w:cs="Times New Roman"/>
                <w:w w:val="88"/>
                <w:sz w:val="24"/>
                <w:szCs w:val="24"/>
              </w:rPr>
              <w:t>SSP classification</w:t>
            </w:r>
            <w:r>
              <w:rPr>
                <w:rFonts w:ascii="Times New Roman" w:eastAsia="Arial" w:hAnsi="Times New Roman" w:cs="Times New Roman"/>
                <w:w w:val="88"/>
                <w:sz w:val="24"/>
                <w:szCs w:val="24"/>
              </w:rPr>
              <w:t xml:space="preserve"> of SID</w:t>
            </w:r>
          </w:p>
        </w:tc>
        <w:tc>
          <w:tcPr>
            <w:tcW w:w="845" w:type="dxa"/>
            <w:tcBorders>
              <w:top w:val="single" w:sz="4" w:space="0" w:color="auto"/>
              <w:bottom w:val="single" w:sz="4" w:space="0" w:color="auto"/>
            </w:tcBorders>
            <w:vAlign w:val="bottom"/>
          </w:tcPr>
          <w:p w:rsidR="00207687" w:rsidRPr="000F31D9" w:rsidRDefault="00207687" w:rsidP="00A217A5">
            <w:pPr>
              <w:ind w:left="80"/>
              <w:rPr>
                <w:rFonts w:ascii="Times New Roman" w:hAnsi="Times New Roman" w:cs="Times New Roman"/>
                <w:sz w:val="24"/>
                <w:szCs w:val="24"/>
              </w:rPr>
            </w:pPr>
            <w:r w:rsidRPr="000F31D9">
              <w:rPr>
                <w:rFonts w:ascii="Times New Roman" w:eastAsia="Arial" w:hAnsi="Times New Roman" w:cs="Times New Roman"/>
                <w:sz w:val="24"/>
                <w:szCs w:val="24"/>
              </w:rPr>
              <w:t>Tactile</w:t>
            </w:r>
          </w:p>
        </w:tc>
        <w:tc>
          <w:tcPr>
            <w:tcW w:w="849" w:type="dxa"/>
            <w:tcBorders>
              <w:top w:val="single" w:sz="4" w:space="0" w:color="auto"/>
              <w:bottom w:val="single" w:sz="4" w:space="0" w:color="auto"/>
            </w:tcBorders>
            <w:vAlign w:val="bottom"/>
          </w:tcPr>
          <w:p w:rsidR="00207687" w:rsidRDefault="00207687" w:rsidP="00A217A5">
            <w:pPr>
              <w:rPr>
                <w:rFonts w:ascii="Times New Roman" w:eastAsia="Arial" w:hAnsi="Times New Roman" w:cs="Times New Roman"/>
                <w:w w:val="93"/>
                <w:sz w:val="24"/>
                <w:szCs w:val="24"/>
              </w:rPr>
            </w:pPr>
            <w:r w:rsidRPr="000F31D9">
              <w:rPr>
                <w:rFonts w:ascii="Times New Roman" w:eastAsia="Arial" w:hAnsi="Times New Roman" w:cs="Times New Roman"/>
                <w:w w:val="93"/>
                <w:sz w:val="24"/>
                <w:szCs w:val="24"/>
              </w:rPr>
              <w:t>Taste/</w:t>
            </w:r>
          </w:p>
          <w:p w:rsidR="00207687" w:rsidRPr="000F31D9" w:rsidRDefault="00207687" w:rsidP="00A217A5">
            <w:pPr>
              <w:rPr>
                <w:rFonts w:ascii="Times New Roman" w:hAnsi="Times New Roman" w:cs="Times New Roman"/>
                <w:sz w:val="24"/>
                <w:szCs w:val="24"/>
              </w:rPr>
            </w:pPr>
            <w:r w:rsidRPr="000F31D9">
              <w:rPr>
                <w:rFonts w:ascii="Times New Roman" w:eastAsia="Arial" w:hAnsi="Times New Roman" w:cs="Times New Roman"/>
                <w:w w:val="93"/>
                <w:sz w:val="24"/>
                <w:szCs w:val="24"/>
              </w:rPr>
              <w:t>smell</w:t>
            </w:r>
          </w:p>
        </w:tc>
        <w:tc>
          <w:tcPr>
            <w:tcW w:w="1465" w:type="dxa"/>
            <w:tcBorders>
              <w:top w:val="single" w:sz="4" w:space="0" w:color="auto"/>
              <w:bottom w:val="single" w:sz="4" w:space="0" w:color="auto"/>
            </w:tcBorders>
            <w:vAlign w:val="bottom"/>
          </w:tcPr>
          <w:p w:rsidR="00207687" w:rsidRPr="000F31D9" w:rsidRDefault="00207687" w:rsidP="00A217A5">
            <w:pPr>
              <w:rPr>
                <w:rFonts w:ascii="Times New Roman" w:hAnsi="Times New Roman" w:cs="Times New Roman"/>
                <w:sz w:val="24"/>
                <w:szCs w:val="24"/>
              </w:rPr>
            </w:pPr>
            <w:r w:rsidRPr="000F31D9">
              <w:rPr>
                <w:rFonts w:ascii="Times New Roman" w:eastAsia="Arial" w:hAnsi="Times New Roman" w:cs="Times New Roman"/>
                <w:w w:val="99"/>
                <w:sz w:val="24"/>
                <w:szCs w:val="24"/>
              </w:rPr>
              <w:t>Movement</w:t>
            </w:r>
          </w:p>
        </w:tc>
        <w:tc>
          <w:tcPr>
            <w:tcW w:w="1083" w:type="dxa"/>
            <w:tcBorders>
              <w:top w:val="single" w:sz="4" w:space="0" w:color="auto"/>
              <w:bottom w:val="single" w:sz="4" w:space="0" w:color="auto"/>
            </w:tcBorders>
            <w:vAlign w:val="bottom"/>
          </w:tcPr>
          <w:p w:rsidR="00207687" w:rsidRPr="000F31D9" w:rsidRDefault="00207687" w:rsidP="00A217A5">
            <w:pPr>
              <w:ind w:left="60"/>
              <w:rPr>
                <w:rFonts w:ascii="Times New Roman" w:hAnsi="Times New Roman" w:cs="Times New Roman"/>
                <w:sz w:val="24"/>
                <w:szCs w:val="24"/>
              </w:rPr>
            </w:pPr>
            <w:r w:rsidRPr="000F31D9">
              <w:rPr>
                <w:rFonts w:ascii="Times New Roman" w:eastAsia="Arial" w:hAnsi="Times New Roman" w:cs="Times New Roman"/>
                <w:w w:val="96"/>
                <w:sz w:val="24"/>
                <w:szCs w:val="24"/>
              </w:rPr>
              <w:t>Under-responsive/</w:t>
            </w:r>
            <w:r>
              <w:rPr>
                <w:rFonts w:ascii="Times New Roman" w:eastAsia="Arial" w:hAnsi="Times New Roman" w:cs="Times New Roman"/>
                <w:w w:val="96"/>
                <w:sz w:val="24"/>
                <w:szCs w:val="24"/>
              </w:rPr>
              <w:t>seek sensation</w:t>
            </w:r>
          </w:p>
        </w:tc>
        <w:tc>
          <w:tcPr>
            <w:tcW w:w="1510" w:type="dxa"/>
            <w:tcBorders>
              <w:top w:val="single" w:sz="4" w:space="0" w:color="auto"/>
              <w:bottom w:val="single" w:sz="4" w:space="0" w:color="auto"/>
            </w:tcBorders>
            <w:vAlign w:val="bottom"/>
          </w:tcPr>
          <w:p w:rsidR="00207687" w:rsidRPr="000F31D9" w:rsidRDefault="00207687" w:rsidP="00A217A5">
            <w:pPr>
              <w:ind w:left="60"/>
              <w:rPr>
                <w:rFonts w:ascii="Times New Roman" w:hAnsi="Times New Roman" w:cs="Times New Roman"/>
                <w:sz w:val="24"/>
                <w:szCs w:val="24"/>
              </w:rPr>
            </w:pPr>
            <w:r w:rsidRPr="000F31D9">
              <w:rPr>
                <w:rFonts w:ascii="Times New Roman" w:eastAsia="Arial" w:hAnsi="Times New Roman" w:cs="Times New Roman"/>
                <w:sz w:val="24"/>
                <w:szCs w:val="24"/>
              </w:rPr>
              <w:t>Auditory</w:t>
            </w:r>
            <w:r>
              <w:rPr>
                <w:rFonts w:ascii="Times New Roman" w:eastAsia="Arial" w:hAnsi="Times New Roman" w:cs="Times New Roman"/>
                <w:sz w:val="24"/>
                <w:szCs w:val="24"/>
              </w:rPr>
              <w:t xml:space="preserve"> filtering</w:t>
            </w:r>
          </w:p>
        </w:tc>
        <w:tc>
          <w:tcPr>
            <w:tcW w:w="859" w:type="dxa"/>
            <w:tcBorders>
              <w:top w:val="single" w:sz="4" w:space="0" w:color="auto"/>
              <w:bottom w:val="single" w:sz="4" w:space="0" w:color="auto"/>
            </w:tcBorders>
            <w:vAlign w:val="bottom"/>
          </w:tcPr>
          <w:p w:rsidR="00207687" w:rsidRPr="000F31D9" w:rsidRDefault="00207687" w:rsidP="00A217A5">
            <w:pPr>
              <w:ind w:left="60"/>
              <w:rPr>
                <w:rFonts w:ascii="Times New Roman" w:hAnsi="Times New Roman" w:cs="Times New Roman"/>
                <w:sz w:val="24"/>
                <w:szCs w:val="24"/>
              </w:rPr>
            </w:pPr>
            <w:r w:rsidRPr="000F31D9">
              <w:rPr>
                <w:rFonts w:ascii="Times New Roman" w:eastAsia="Arial" w:hAnsi="Times New Roman" w:cs="Times New Roman"/>
                <w:w w:val="95"/>
                <w:sz w:val="24"/>
                <w:szCs w:val="24"/>
              </w:rPr>
              <w:t>Low energy/</w:t>
            </w:r>
            <w:r>
              <w:rPr>
                <w:rFonts w:ascii="Times New Roman" w:eastAsia="Arial" w:hAnsi="Times New Roman" w:cs="Times New Roman"/>
                <w:w w:val="95"/>
                <w:sz w:val="24"/>
                <w:szCs w:val="24"/>
              </w:rPr>
              <w:t>weak</w:t>
            </w:r>
          </w:p>
        </w:tc>
        <w:tc>
          <w:tcPr>
            <w:tcW w:w="1133" w:type="dxa"/>
            <w:tcBorders>
              <w:top w:val="single" w:sz="4" w:space="0" w:color="auto"/>
              <w:bottom w:val="single" w:sz="4" w:space="0" w:color="auto"/>
            </w:tcBorders>
            <w:vAlign w:val="bottom"/>
          </w:tcPr>
          <w:p w:rsidR="00207687" w:rsidRPr="000F31D9" w:rsidRDefault="00207687" w:rsidP="00A217A5">
            <w:pPr>
              <w:ind w:left="60"/>
              <w:rPr>
                <w:rFonts w:ascii="Times New Roman" w:hAnsi="Times New Roman" w:cs="Times New Roman"/>
                <w:sz w:val="24"/>
                <w:szCs w:val="24"/>
              </w:rPr>
            </w:pPr>
            <w:r w:rsidRPr="000F31D9">
              <w:rPr>
                <w:rFonts w:ascii="Times New Roman" w:eastAsia="Arial" w:hAnsi="Times New Roman" w:cs="Times New Roman"/>
                <w:w w:val="99"/>
                <w:sz w:val="24"/>
                <w:szCs w:val="24"/>
              </w:rPr>
              <w:t>Auditory</w:t>
            </w:r>
            <w:r>
              <w:rPr>
                <w:rFonts w:ascii="Times New Roman" w:eastAsia="Arial" w:hAnsi="Times New Roman" w:cs="Times New Roman"/>
                <w:w w:val="99"/>
                <w:sz w:val="24"/>
                <w:szCs w:val="24"/>
              </w:rPr>
              <w:t xml:space="preserve"> adjustment</w:t>
            </w:r>
          </w:p>
        </w:tc>
      </w:tr>
      <w:tr w:rsidR="00207687" w:rsidRPr="000F31D9" w:rsidTr="00A217A5">
        <w:trPr>
          <w:trHeight w:val="264"/>
        </w:trPr>
        <w:tc>
          <w:tcPr>
            <w:tcW w:w="1277" w:type="dxa"/>
            <w:tcBorders>
              <w:top w:val="single" w:sz="4" w:space="0" w:color="auto"/>
            </w:tcBorders>
            <w:vAlign w:val="bottom"/>
          </w:tcPr>
          <w:p w:rsidR="00207687" w:rsidRPr="000F31D9" w:rsidRDefault="00207687" w:rsidP="00A217A5">
            <w:pPr>
              <w:rPr>
                <w:rFonts w:ascii="Times New Roman" w:hAnsi="Times New Roman" w:cs="Times New Roman"/>
                <w:sz w:val="24"/>
                <w:szCs w:val="24"/>
              </w:rPr>
            </w:pPr>
            <w:r w:rsidRPr="000F31D9">
              <w:rPr>
                <w:rFonts w:ascii="Times New Roman" w:eastAsia="Arial" w:hAnsi="Times New Roman" w:cs="Times New Roman"/>
                <w:sz w:val="24"/>
                <w:szCs w:val="24"/>
              </w:rPr>
              <w:t>Typical</w:t>
            </w:r>
          </w:p>
        </w:tc>
        <w:tc>
          <w:tcPr>
            <w:tcW w:w="845" w:type="dxa"/>
            <w:tcBorders>
              <w:top w:val="single" w:sz="4" w:space="0" w:color="auto"/>
            </w:tcBorders>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18</w:t>
            </w:r>
          </w:p>
        </w:tc>
        <w:tc>
          <w:tcPr>
            <w:tcW w:w="849" w:type="dxa"/>
            <w:tcBorders>
              <w:top w:val="single" w:sz="4" w:space="0" w:color="auto"/>
            </w:tcBorders>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19</w:t>
            </w:r>
          </w:p>
        </w:tc>
        <w:tc>
          <w:tcPr>
            <w:tcW w:w="1465" w:type="dxa"/>
            <w:tcBorders>
              <w:top w:val="single" w:sz="4" w:space="0" w:color="auto"/>
            </w:tcBorders>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31</w:t>
            </w:r>
          </w:p>
        </w:tc>
        <w:tc>
          <w:tcPr>
            <w:tcW w:w="1083" w:type="dxa"/>
            <w:tcBorders>
              <w:top w:val="single" w:sz="4" w:space="0" w:color="auto"/>
            </w:tcBorders>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9</w:t>
            </w:r>
          </w:p>
        </w:tc>
        <w:tc>
          <w:tcPr>
            <w:tcW w:w="1510" w:type="dxa"/>
            <w:tcBorders>
              <w:top w:val="single" w:sz="4" w:space="0" w:color="auto"/>
            </w:tcBorders>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7</w:t>
            </w:r>
          </w:p>
        </w:tc>
        <w:tc>
          <w:tcPr>
            <w:tcW w:w="859" w:type="dxa"/>
            <w:tcBorders>
              <w:top w:val="single" w:sz="4" w:space="0" w:color="auto"/>
            </w:tcBorders>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12</w:t>
            </w:r>
          </w:p>
        </w:tc>
        <w:tc>
          <w:tcPr>
            <w:tcW w:w="1133" w:type="dxa"/>
            <w:tcBorders>
              <w:top w:val="single" w:sz="4" w:space="0" w:color="auto"/>
            </w:tcBorders>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12</w:t>
            </w:r>
          </w:p>
        </w:tc>
      </w:tr>
      <w:tr w:rsidR="00207687" w:rsidRPr="000F31D9" w:rsidTr="00A217A5">
        <w:trPr>
          <w:trHeight w:val="230"/>
        </w:trPr>
        <w:tc>
          <w:tcPr>
            <w:tcW w:w="1277" w:type="dxa"/>
            <w:vAlign w:val="bottom"/>
          </w:tcPr>
          <w:p w:rsidR="00207687" w:rsidRPr="000F31D9" w:rsidRDefault="00207687" w:rsidP="00A217A5">
            <w:pPr>
              <w:rPr>
                <w:rFonts w:ascii="Times New Roman" w:hAnsi="Times New Roman" w:cs="Times New Roman"/>
                <w:sz w:val="24"/>
                <w:szCs w:val="24"/>
              </w:rPr>
            </w:pPr>
            <w:r w:rsidRPr="000F31D9">
              <w:rPr>
                <w:rFonts w:ascii="Times New Roman" w:eastAsia="Arial" w:hAnsi="Times New Roman" w:cs="Times New Roman"/>
                <w:sz w:val="24"/>
                <w:szCs w:val="24"/>
              </w:rPr>
              <w:t>Probable</w:t>
            </w:r>
          </w:p>
        </w:tc>
        <w:tc>
          <w:tcPr>
            <w:tcW w:w="845" w:type="dxa"/>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5</w:t>
            </w:r>
          </w:p>
        </w:tc>
        <w:tc>
          <w:tcPr>
            <w:tcW w:w="849" w:type="dxa"/>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8</w:t>
            </w:r>
          </w:p>
        </w:tc>
        <w:tc>
          <w:tcPr>
            <w:tcW w:w="1465" w:type="dxa"/>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3</w:t>
            </w:r>
          </w:p>
        </w:tc>
        <w:tc>
          <w:tcPr>
            <w:tcW w:w="1083" w:type="dxa"/>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7</w:t>
            </w:r>
          </w:p>
        </w:tc>
        <w:tc>
          <w:tcPr>
            <w:tcW w:w="1510" w:type="dxa"/>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2</w:t>
            </w:r>
          </w:p>
        </w:tc>
        <w:tc>
          <w:tcPr>
            <w:tcW w:w="859" w:type="dxa"/>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2</w:t>
            </w:r>
          </w:p>
        </w:tc>
        <w:tc>
          <w:tcPr>
            <w:tcW w:w="1133" w:type="dxa"/>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16</w:t>
            </w:r>
          </w:p>
        </w:tc>
      </w:tr>
      <w:tr w:rsidR="00207687" w:rsidRPr="000F31D9" w:rsidTr="00A217A5">
        <w:trPr>
          <w:trHeight w:val="230"/>
        </w:trPr>
        <w:tc>
          <w:tcPr>
            <w:tcW w:w="1277" w:type="dxa"/>
            <w:tcBorders>
              <w:bottom w:val="single" w:sz="4" w:space="0" w:color="auto"/>
            </w:tcBorders>
            <w:vAlign w:val="bottom"/>
          </w:tcPr>
          <w:p w:rsidR="00207687" w:rsidRPr="000F31D9" w:rsidRDefault="00207687" w:rsidP="00A217A5">
            <w:pPr>
              <w:rPr>
                <w:rFonts w:ascii="Times New Roman" w:hAnsi="Times New Roman" w:cs="Times New Roman"/>
                <w:sz w:val="24"/>
                <w:szCs w:val="24"/>
              </w:rPr>
            </w:pPr>
            <w:r w:rsidRPr="000F31D9">
              <w:rPr>
                <w:rFonts w:ascii="Times New Roman" w:eastAsia="Arial" w:hAnsi="Times New Roman" w:cs="Times New Roman"/>
                <w:sz w:val="24"/>
                <w:szCs w:val="24"/>
              </w:rPr>
              <w:t>Definite</w:t>
            </w:r>
          </w:p>
        </w:tc>
        <w:tc>
          <w:tcPr>
            <w:tcW w:w="845" w:type="dxa"/>
            <w:tcBorders>
              <w:bottom w:val="single" w:sz="4" w:space="0" w:color="auto"/>
            </w:tcBorders>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18</w:t>
            </w:r>
          </w:p>
        </w:tc>
        <w:tc>
          <w:tcPr>
            <w:tcW w:w="849" w:type="dxa"/>
            <w:tcBorders>
              <w:bottom w:val="single" w:sz="4" w:space="0" w:color="auto"/>
            </w:tcBorders>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14</w:t>
            </w:r>
          </w:p>
        </w:tc>
        <w:tc>
          <w:tcPr>
            <w:tcW w:w="1465" w:type="dxa"/>
            <w:tcBorders>
              <w:bottom w:val="single" w:sz="4" w:space="0" w:color="auto"/>
            </w:tcBorders>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7</w:t>
            </w:r>
          </w:p>
        </w:tc>
        <w:tc>
          <w:tcPr>
            <w:tcW w:w="1083" w:type="dxa"/>
            <w:tcBorders>
              <w:bottom w:val="single" w:sz="4" w:space="0" w:color="auto"/>
            </w:tcBorders>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25</w:t>
            </w:r>
          </w:p>
        </w:tc>
        <w:tc>
          <w:tcPr>
            <w:tcW w:w="1510" w:type="dxa"/>
            <w:tcBorders>
              <w:bottom w:val="single" w:sz="4" w:space="0" w:color="auto"/>
            </w:tcBorders>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32</w:t>
            </w:r>
          </w:p>
        </w:tc>
        <w:tc>
          <w:tcPr>
            <w:tcW w:w="859" w:type="dxa"/>
            <w:tcBorders>
              <w:bottom w:val="single" w:sz="4" w:space="0" w:color="auto"/>
            </w:tcBorders>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27</w:t>
            </w:r>
          </w:p>
        </w:tc>
        <w:tc>
          <w:tcPr>
            <w:tcW w:w="1133" w:type="dxa"/>
            <w:tcBorders>
              <w:bottom w:val="single" w:sz="4" w:space="0" w:color="auto"/>
            </w:tcBorders>
            <w:vAlign w:val="bottom"/>
          </w:tcPr>
          <w:p w:rsidR="00207687" w:rsidRPr="003D63C8" w:rsidRDefault="00207687" w:rsidP="00A217A5">
            <w:pPr>
              <w:jc w:val="center"/>
              <w:rPr>
                <w:rFonts w:ascii="Times New Roman" w:hAnsi="Times New Roman" w:cs="Times New Roman"/>
                <w:sz w:val="24"/>
              </w:rPr>
            </w:pPr>
            <w:r w:rsidRPr="003D63C8">
              <w:rPr>
                <w:rFonts w:ascii="Times New Roman" w:hAnsi="Times New Roman" w:cs="Times New Roman"/>
                <w:sz w:val="24"/>
              </w:rPr>
              <w:t>13</w:t>
            </w:r>
          </w:p>
        </w:tc>
      </w:tr>
    </w:tbl>
    <w:p w:rsidR="00207687" w:rsidRPr="000F31D9" w:rsidRDefault="00207687" w:rsidP="00207687">
      <w:pPr>
        <w:spacing w:line="20" w:lineRule="exact"/>
        <w:rPr>
          <w:rFonts w:ascii="Times New Roman" w:hAnsi="Times New Roman" w:cs="Times New Roman"/>
          <w:sz w:val="24"/>
          <w:szCs w:val="24"/>
        </w:rPr>
      </w:pPr>
    </w:p>
    <w:p w:rsidR="00207687" w:rsidRPr="000F31D9" w:rsidRDefault="00207687" w:rsidP="00207687">
      <w:pPr>
        <w:rPr>
          <w:rFonts w:ascii="Times New Roman" w:hAnsi="Times New Roman" w:cs="Times New Roman"/>
          <w:sz w:val="24"/>
          <w:szCs w:val="24"/>
        </w:rPr>
      </w:pPr>
      <w:r w:rsidRPr="000F31D9">
        <w:rPr>
          <w:rFonts w:ascii="Times New Roman" w:eastAsia="Arial" w:hAnsi="Times New Roman" w:cs="Times New Roman"/>
          <w:sz w:val="24"/>
          <w:szCs w:val="24"/>
        </w:rPr>
        <w:t>SSP: Short Sensory Profile; SID: sensory integration dysfunction; ONH: optic nerve hypoplasia.</w:t>
      </w:r>
      <w:r>
        <w:rPr>
          <w:rFonts w:ascii="Times New Roman" w:eastAsia="Arial" w:hAnsi="Times New Roman" w:cs="Times New Roman"/>
          <w:sz w:val="24"/>
          <w:szCs w:val="24"/>
        </w:rPr>
        <w:t xml:space="preserve"> N</w:t>
      </w:r>
      <w:r w:rsidRPr="000F31D9">
        <w:rPr>
          <w:rFonts w:ascii="Times New Roman" w:eastAsia="Arial" w:hAnsi="Times New Roman" w:cs="Times New Roman"/>
          <w:sz w:val="24"/>
          <w:szCs w:val="24"/>
        </w:rPr>
        <w:t>umber of children scoring classification.</w:t>
      </w:r>
    </w:p>
    <w:p w:rsidR="00207687" w:rsidRDefault="00207687" w:rsidP="00207687">
      <w:pPr>
        <w:rPr>
          <w:rFonts w:ascii="Times New Roman" w:hAnsi="Times New Roman" w:cs="Times New Roman"/>
          <w:sz w:val="24"/>
        </w:rPr>
      </w:pPr>
    </w:p>
    <w:p w:rsidR="00207687" w:rsidRDefault="00207687" w:rsidP="00943842">
      <w:pPr>
        <w:spacing w:line="480" w:lineRule="auto"/>
        <w:rPr>
          <w:rFonts w:ascii="Times New Roman" w:hAnsi="Times New Roman" w:cs="Times New Roman"/>
          <w:sz w:val="24"/>
        </w:rPr>
      </w:pPr>
      <w:r w:rsidRPr="00207687">
        <w:rPr>
          <w:rFonts w:ascii="Times New Roman" w:hAnsi="Times New Roman" w:cs="Times New Roman"/>
          <w:sz w:val="24"/>
        </w:rPr>
        <w:t xml:space="preserve">In total, 41 children participated in the study, of whom 23 were males and 18 were females, with the mean chronological age reported as 8.5 years (standard deviation (SD) = 2.8 years; age range: 3–16 years). Of these children, 15 children reported a mild-to-moderate visual </w:t>
      </w:r>
      <w:r w:rsidRPr="00207687">
        <w:rPr>
          <w:rFonts w:ascii="Times New Roman" w:hAnsi="Times New Roman" w:cs="Times New Roman"/>
          <w:sz w:val="24"/>
        </w:rPr>
        <w:lastRenderedPageBreak/>
        <w:t>impairment, 12 children reported a severe-to-profound visual impairment, and 14 children reported near-to-total visual loss. Supplementary Table 1 reports individual participant ch</w:t>
      </w:r>
      <w:r>
        <w:rPr>
          <w:rFonts w:ascii="Times New Roman" w:hAnsi="Times New Roman" w:cs="Times New Roman"/>
          <w:sz w:val="24"/>
        </w:rPr>
        <w:t>aracteristics according to chil</w:t>
      </w:r>
      <w:r w:rsidRPr="00207687">
        <w:rPr>
          <w:rFonts w:ascii="Times New Roman" w:hAnsi="Times New Roman" w:cs="Times New Roman"/>
          <w:sz w:val="24"/>
        </w:rPr>
        <w:t>dren’s level of vision, diagnosis, and gender. The supplementary table further reports Vineland Adaptive Behaviour Scale (VABS), Adaptive Behaviour Composite (ABC) Standard score (SS) to provide a value of global adaptive functioning; scoring 70 or belo</w:t>
      </w:r>
      <w:r>
        <w:rPr>
          <w:rFonts w:ascii="Times New Roman" w:hAnsi="Times New Roman" w:cs="Times New Roman"/>
          <w:sz w:val="24"/>
        </w:rPr>
        <w:t>w was indicative of an intellec</w:t>
      </w:r>
      <w:r w:rsidRPr="00207687">
        <w:rPr>
          <w:rFonts w:ascii="Times New Roman" w:hAnsi="Times New Roman" w:cs="Times New Roman"/>
          <w:sz w:val="24"/>
        </w:rPr>
        <w:t>tual disability and scoring above 70 was indicative of absence of intellectual disability. The VABS</w:t>
      </w:r>
      <w:r>
        <w:rPr>
          <w:rFonts w:ascii="Times New Roman" w:hAnsi="Times New Roman" w:cs="Times New Roman"/>
          <w:sz w:val="24"/>
        </w:rPr>
        <w:t xml:space="preserve"> </w:t>
      </w:r>
      <w:r w:rsidRPr="00207687">
        <w:rPr>
          <w:rFonts w:ascii="Times New Roman" w:hAnsi="Times New Roman" w:cs="Times New Roman"/>
          <w:sz w:val="24"/>
        </w:rPr>
        <w:t xml:space="preserve">ABC SS was further classified into more detailed ability classifications of global </w:t>
      </w:r>
      <w:r>
        <w:rPr>
          <w:rFonts w:ascii="Times New Roman" w:hAnsi="Times New Roman" w:cs="Times New Roman"/>
          <w:sz w:val="24"/>
        </w:rPr>
        <w:t>adaptive func</w:t>
      </w:r>
      <w:r w:rsidRPr="00207687">
        <w:rPr>
          <w:rFonts w:ascii="Times New Roman" w:hAnsi="Times New Roman" w:cs="Times New Roman"/>
          <w:sz w:val="24"/>
        </w:rPr>
        <w:t>tioning, ranging from a profound disability to a high functioning ability. Scoring above or below the cut-off point for further investigation of ASC according to the Social Communication Questionnaire (SCQ; Rutter, Bailey, &amp; Lord, 2003) and the classification of SID according to the SSP (Dunn, 1999) are also reported in this table.</w:t>
      </w:r>
    </w:p>
    <w:p w:rsidR="00207687" w:rsidRPr="00207687" w:rsidRDefault="00207687" w:rsidP="00943842">
      <w:pPr>
        <w:spacing w:line="480" w:lineRule="auto"/>
        <w:rPr>
          <w:rFonts w:ascii="Times New Roman" w:hAnsi="Times New Roman" w:cs="Times New Roman"/>
          <w:b/>
          <w:sz w:val="24"/>
        </w:rPr>
      </w:pPr>
      <w:r>
        <w:rPr>
          <w:rFonts w:ascii="Times New Roman" w:hAnsi="Times New Roman" w:cs="Times New Roman"/>
          <w:b/>
          <w:sz w:val="24"/>
        </w:rPr>
        <w:t>Materials and procedure</w:t>
      </w:r>
    </w:p>
    <w:p w:rsidR="00207687" w:rsidRPr="00207687" w:rsidRDefault="00207687" w:rsidP="00943842">
      <w:pPr>
        <w:spacing w:line="480" w:lineRule="auto"/>
        <w:rPr>
          <w:rFonts w:ascii="Times New Roman" w:hAnsi="Times New Roman" w:cs="Times New Roman"/>
          <w:sz w:val="24"/>
        </w:rPr>
      </w:pPr>
      <w:r w:rsidRPr="00207687">
        <w:rPr>
          <w:rFonts w:ascii="Times New Roman" w:hAnsi="Times New Roman" w:cs="Times New Roman"/>
          <w:sz w:val="24"/>
        </w:rPr>
        <w:t xml:space="preserve">Parents or guardians of the children completed the questionnaire packs, including the SSP (Dunn, 1999), the SCQ (Rutter et al., 2003), and background demographic information. Following the completion of the questionnaire pack, the VABS (Sparrow, </w:t>
      </w:r>
      <w:proofErr w:type="spellStart"/>
      <w:r w:rsidRPr="00207687">
        <w:rPr>
          <w:rFonts w:ascii="Times New Roman" w:hAnsi="Times New Roman" w:cs="Times New Roman"/>
          <w:sz w:val="24"/>
        </w:rPr>
        <w:t>Ba</w:t>
      </w:r>
      <w:r>
        <w:rPr>
          <w:rFonts w:ascii="Times New Roman" w:hAnsi="Times New Roman" w:cs="Times New Roman"/>
          <w:sz w:val="24"/>
        </w:rPr>
        <w:t>lla</w:t>
      </w:r>
      <w:proofErr w:type="spellEnd"/>
      <w:r>
        <w:rPr>
          <w:rFonts w:ascii="Times New Roman" w:hAnsi="Times New Roman" w:cs="Times New Roman"/>
          <w:sz w:val="24"/>
        </w:rPr>
        <w:t xml:space="preserve">, &amp; </w:t>
      </w:r>
      <w:proofErr w:type="spellStart"/>
      <w:r>
        <w:rPr>
          <w:rFonts w:ascii="Times New Roman" w:hAnsi="Times New Roman" w:cs="Times New Roman"/>
          <w:sz w:val="24"/>
        </w:rPr>
        <w:t>Cicchetti</w:t>
      </w:r>
      <w:proofErr w:type="spellEnd"/>
      <w:r>
        <w:rPr>
          <w:rFonts w:ascii="Times New Roman" w:hAnsi="Times New Roman" w:cs="Times New Roman"/>
          <w:sz w:val="24"/>
        </w:rPr>
        <w:t>, 1984) was com</w:t>
      </w:r>
      <w:r w:rsidRPr="00207687">
        <w:rPr>
          <w:rFonts w:ascii="Times New Roman" w:hAnsi="Times New Roman" w:cs="Times New Roman"/>
          <w:sz w:val="24"/>
        </w:rPr>
        <w:t>pleted via a face-to-face interview with parents or guardians.</w:t>
      </w:r>
    </w:p>
    <w:p w:rsidR="00207687" w:rsidRPr="00207687" w:rsidRDefault="00207687" w:rsidP="00943842">
      <w:pPr>
        <w:spacing w:line="480" w:lineRule="auto"/>
        <w:rPr>
          <w:rFonts w:ascii="Times New Roman" w:hAnsi="Times New Roman" w:cs="Times New Roman"/>
          <w:sz w:val="24"/>
        </w:rPr>
      </w:pPr>
      <w:r w:rsidRPr="00207687">
        <w:rPr>
          <w:rFonts w:ascii="Times New Roman" w:hAnsi="Times New Roman" w:cs="Times New Roman"/>
          <w:sz w:val="24"/>
        </w:rPr>
        <w:t>The definition of visual impairment was adapted from the International Classification of Diseases-10 (ICD-10; World Health Organisation, 2006) standardised definitions. Children were grouped according to their level of visual acuity as; (1) mild to moderate visual loss, (2) severe visual loss (including astigmatism) and, (3) profound visual loss (complete vi</w:t>
      </w:r>
      <w:r>
        <w:rPr>
          <w:rFonts w:ascii="Times New Roman" w:hAnsi="Times New Roman" w:cs="Times New Roman"/>
          <w:sz w:val="24"/>
        </w:rPr>
        <w:t>sual loss or light perception).</w:t>
      </w:r>
    </w:p>
    <w:p w:rsidR="00207687" w:rsidRPr="00207687" w:rsidRDefault="00207687" w:rsidP="00943842">
      <w:pPr>
        <w:spacing w:line="480" w:lineRule="auto"/>
        <w:rPr>
          <w:rFonts w:ascii="Times New Roman" w:hAnsi="Times New Roman" w:cs="Times New Roman"/>
          <w:sz w:val="24"/>
        </w:rPr>
      </w:pPr>
      <w:r w:rsidRPr="00207687">
        <w:rPr>
          <w:rFonts w:ascii="Times New Roman" w:hAnsi="Times New Roman" w:cs="Times New Roman"/>
          <w:sz w:val="24"/>
        </w:rPr>
        <w:t xml:space="preserve">The SSP (Dunn, 1999) was designed as a screening tool to determine how well children process sensory information in everyday situations. It consists of 38 questions about </w:t>
      </w:r>
      <w:r>
        <w:rPr>
          <w:rFonts w:ascii="Times New Roman" w:hAnsi="Times New Roman" w:cs="Times New Roman"/>
          <w:sz w:val="24"/>
        </w:rPr>
        <w:lastRenderedPageBreak/>
        <w:t>children’s tactile sen</w:t>
      </w:r>
      <w:r w:rsidRPr="00207687">
        <w:rPr>
          <w:rFonts w:ascii="Times New Roman" w:hAnsi="Times New Roman" w:cs="Times New Roman"/>
          <w:sz w:val="24"/>
        </w:rPr>
        <w:t>sitivity, taste/smell sensitivity, movement sensitivity, under-responsiveness/sensation seeking, auditory filtering, low energy/weak, a</w:t>
      </w:r>
      <w:r>
        <w:rPr>
          <w:rFonts w:ascii="Times New Roman" w:hAnsi="Times New Roman" w:cs="Times New Roman"/>
          <w:sz w:val="24"/>
        </w:rPr>
        <w:t>nd visual/auditory sensitivity.</w:t>
      </w:r>
    </w:p>
    <w:p w:rsidR="00207687" w:rsidRPr="00207687" w:rsidRDefault="00207687" w:rsidP="00943842">
      <w:pPr>
        <w:spacing w:line="480" w:lineRule="auto"/>
        <w:rPr>
          <w:rFonts w:ascii="Times New Roman" w:hAnsi="Times New Roman" w:cs="Times New Roman"/>
          <w:sz w:val="24"/>
        </w:rPr>
      </w:pPr>
      <w:r w:rsidRPr="00207687">
        <w:rPr>
          <w:rFonts w:ascii="Times New Roman" w:hAnsi="Times New Roman" w:cs="Times New Roman"/>
          <w:sz w:val="24"/>
        </w:rPr>
        <w:t>The SSP allows for the classification of sensory scores into thre</w:t>
      </w:r>
      <w:r>
        <w:rPr>
          <w:rFonts w:ascii="Times New Roman" w:hAnsi="Times New Roman" w:cs="Times New Roman"/>
          <w:sz w:val="24"/>
        </w:rPr>
        <w:t>e categories: ‘typical perfor</w:t>
      </w:r>
      <w:r w:rsidRPr="00207687">
        <w:rPr>
          <w:rFonts w:ascii="Times New Roman" w:hAnsi="Times New Roman" w:cs="Times New Roman"/>
          <w:sz w:val="24"/>
        </w:rPr>
        <w:t xml:space="preserve">mance’, ‘probable difference’, and ‘definite differences’ in sensory processing. Children who score between 190 and 155 are described as ‘typical’, scores between 154 and 142 indicate a ‘probable difference’, and scores below 141 indicate a ‘definite difference’ </w:t>
      </w:r>
      <w:r>
        <w:rPr>
          <w:rFonts w:ascii="Times New Roman" w:hAnsi="Times New Roman" w:cs="Times New Roman"/>
          <w:sz w:val="24"/>
        </w:rPr>
        <w:t>in children’s processing of sen</w:t>
      </w:r>
      <w:r w:rsidRPr="00207687">
        <w:rPr>
          <w:rFonts w:ascii="Times New Roman" w:hAnsi="Times New Roman" w:cs="Times New Roman"/>
          <w:sz w:val="24"/>
        </w:rPr>
        <w:t>sory information. For this study, three questions, which assessed visual sensitivity, were omitted for all children. The omission of these questions was required due to the levels of visual loss, which are often observed in children with ONH. The adjusted classification of SSPs scores for all children in the study was as follows: scores between 175 and 140 for children who showed ‘typical’ sensory profiles, scores between 139 and 127 indicated a probable differe</w:t>
      </w:r>
      <w:r>
        <w:rPr>
          <w:rFonts w:ascii="Times New Roman" w:hAnsi="Times New Roman" w:cs="Times New Roman"/>
          <w:sz w:val="24"/>
        </w:rPr>
        <w:t>nce’, and scores below 126 indi</w:t>
      </w:r>
      <w:r w:rsidRPr="00207687">
        <w:rPr>
          <w:rFonts w:ascii="Times New Roman" w:hAnsi="Times New Roman" w:cs="Times New Roman"/>
          <w:sz w:val="24"/>
        </w:rPr>
        <w:t>cated a ‘definite difference’ in children’s pro</w:t>
      </w:r>
      <w:r>
        <w:rPr>
          <w:rFonts w:ascii="Times New Roman" w:hAnsi="Times New Roman" w:cs="Times New Roman"/>
          <w:sz w:val="24"/>
        </w:rPr>
        <w:t>cessing of sensory information.</w:t>
      </w:r>
    </w:p>
    <w:p w:rsidR="00207687" w:rsidRPr="00207687" w:rsidRDefault="00207687" w:rsidP="00943842">
      <w:pPr>
        <w:spacing w:line="480" w:lineRule="auto"/>
        <w:rPr>
          <w:rFonts w:ascii="Times New Roman" w:hAnsi="Times New Roman" w:cs="Times New Roman"/>
          <w:sz w:val="24"/>
        </w:rPr>
      </w:pPr>
      <w:r w:rsidRPr="00207687">
        <w:rPr>
          <w:rFonts w:ascii="Times New Roman" w:hAnsi="Times New Roman" w:cs="Times New Roman"/>
          <w:sz w:val="24"/>
        </w:rPr>
        <w:t>Caregivers were asked to tick the box that best described the frequency with which the subject engages in the listed behaviours, and choices were as follows: never (five points), seldom (four points), occasionally (three points), frequently (two points), and always (one point). On the SSP, lower scores indicate a greater symptoms severity. The SSP includes high- and low-threshold items. High-threshold items measure an individual’s lack of response or need for more intense stimuli, and low-threshold items measure a person’s notice of, or a</w:t>
      </w:r>
      <w:r>
        <w:rPr>
          <w:rFonts w:ascii="Times New Roman" w:hAnsi="Times New Roman" w:cs="Times New Roman"/>
          <w:sz w:val="24"/>
        </w:rPr>
        <w:t>nnoyance with, sensory stimuli.</w:t>
      </w:r>
    </w:p>
    <w:p w:rsidR="00207687" w:rsidRPr="00207687" w:rsidRDefault="00207687" w:rsidP="00943842">
      <w:pPr>
        <w:spacing w:line="480" w:lineRule="auto"/>
        <w:rPr>
          <w:rFonts w:ascii="Times New Roman" w:hAnsi="Times New Roman" w:cs="Times New Roman"/>
          <w:sz w:val="24"/>
        </w:rPr>
      </w:pPr>
      <w:r w:rsidRPr="00207687">
        <w:rPr>
          <w:rFonts w:ascii="Times New Roman" w:hAnsi="Times New Roman" w:cs="Times New Roman"/>
          <w:sz w:val="24"/>
        </w:rPr>
        <w:t>The SCQ (Rutter et al., 2003) was used to evaluate the commu</w:t>
      </w:r>
      <w:r>
        <w:rPr>
          <w:rFonts w:ascii="Times New Roman" w:hAnsi="Times New Roman" w:cs="Times New Roman"/>
          <w:sz w:val="24"/>
        </w:rPr>
        <w:t>nication skills and social func</w:t>
      </w:r>
      <w:r w:rsidRPr="00207687">
        <w:rPr>
          <w:rFonts w:ascii="Times New Roman" w:hAnsi="Times New Roman" w:cs="Times New Roman"/>
          <w:sz w:val="24"/>
        </w:rPr>
        <w:t xml:space="preserve">tioning in children. The SCQ is used to screen for behaviours which characteristic of autism or ASC. It is completed by a parent, or other primary caregiver, in less than 10 min, </w:t>
      </w:r>
      <w:r w:rsidRPr="00207687">
        <w:rPr>
          <w:rFonts w:ascii="Times New Roman" w:hAnsi="Times New Roman" w:cs="Times New Roman"/>
          <w:sz w:val="24"/>
        </w:rPr>
        <w:lastRenderedPageBreak/>
        <w:t xml:space="preserve">and consists of 40 yes-or-no questions. If parents were unable to respond to a question due to their child’s visual loss, they responded with ‘not applicable’ and a score of zero was given. The SCQ has good levels of validity, with good sensitivity at .85 and specificity at .75, when the cut-off </w:t>
      </w:r>
      <w:r>
        <w:rPr>
          <w:rFonts w:ascii="Times New Roman" w:hAnsi="Times New Roman" w:cs="Times New Roman"/>
          <w:sz w:val="24"/>
        </w:rPr>
        <w:t>of ≥15 was used to diff</w:t>
      </w:r>
      <w:r w:rsidRPr="00207687">
        <w:rPr>
          <w:rFonts w:ascii="Times New Roman" w:hAnsi="Times New Roman" w:cs="Times New Roman"/>
          <w:sz w:val="24"/>
        </w:rPr>
        <w:t>erentiate between ASC and non-ASC. Although, in our previous study, the SCQ lost some of its sensitivity and specificity in a group of children with profound vi</w:t>
      </w:r>
      <w:r>
        <w:rPr>
          <w:rFonts w:ascii="Times New Roman" w:hAnsi="Times New Roman" w:cs="Times New Roman"/>
          <w:sz w:val="24"/>
        </w:rPr>
        <w:t>sual loss which highlighted fur</w:t>
      </w:r>
      <w:r w:rsidRPr="00207687">
        <w:rPr>
          <w:rFonts w:ascii="Times New Roman" w:hAnsi="Times New Roman" w:cs="Times New Roman"/>
          <w:sz w:val="24"/>
        </w:rPr>
        <w:t xml:space="preserve">ther the need for a standardised measure for autistic behaviours in children with varying degrees of visual impairment this (for further discussion, see Jutley-Neilson et al., 2013 and see </w:t>
      </w:r>
      <w:proofErr w:type="spellStart"/>
      <w:r w:rsidRPr="00207687">
        <w:rPr>
          <w:rFonts w:ascii="Times New Roman" w:hAnsi="Times New Roman" w:cs="Times New Roman"/>
          <w:sz w:val="24"/>
        </w:rPr>
        <w:t>Mukaddes</w:t>
      </w:r>
      <w:proofErr w:type="spellEnd"/>
      <w:r w:rsidRPr="00207687">
        <w:rPr>
          <w:rFonts w:ascii="Times New Roman" w:hAnsi="Times New Roman" w:cs="Times New Roman"/>
          <w:sz w:val="24"/>
        </w:rPr>
        <w:t>,</w:t>
      </w:r>
      <w:r>
        <w:rPr>
          <w:rFonts w:ascii="Times New Roman" w:hAnsi="Times New Roman" w:cs="Times New Roman"/>
          <w:sz w:val="24"/>
        </w:rPr>
        <w:t xml:space="preserve"> </w:t>
      </w:r>
      <w:proofErr w:type="spellStart"/>
      <w:r w:rsidRPr="00207687">
        <w:rPr>
          <w:rFonts w:ascii="Times New Roman" w:hAnsi="Times New Roman" w:cs="Times New Roman"/>
          <w:sz w:val="24"/>
        </w:rPr>
        <w:t>Kilincaslan</w:t>
      </w:r>
      <w:proofErr w:type="spellEnd"/>
      <w:r w:rsidRPr="00207687">
        <w:rPr>
          <w:rFonts w:ascii="Times New Roman" w:hAnsi="Times New Roman" w:cs="Times New Roman"/>
          <w:sz w:val="24"/>
        </w:rPr>
        <w:t xml:space="preserve">, </w:t>
      </w:r>
      <w:proofErr w:type="spellStart"/>
      <w:r w:rsidRPr="00207687">
        <w:rPr>
          <w:rFonts w:ascii="Times New Roman" w:hAnsi="Times New Roman" w:cs="Times New Roman"/>
          <w:sz w:val="24"/>
        </w:rPr>
        <w:t>Kucukyazici</w:t>
      </w:r>
      <w:proofErr w:type="spellEnd"/>
      <w:r w:rsidRPr="00207687">
        <w:rPr>
          <w:rFonts w:ascii="Times New Roman" w:hAnsi="Times New Roman" w:cs="Times New Roman"/>
          <w:sz w:val="24"/>
        </w:rPr>
        <w:t xml:space="preserve">, </w:t>
      </w:r>
      <w:proofErr w:type="spellStart"/>
      <w:r w:rsidRPr="00207687">
        <w:rPr>
          <w:rFonts w:ascii="Times New Roman" w:hAnsi="Times New Roman" w:cs="Times New Roman"/>
          <w:sz w:val="24"/>
        </w:rPr>
        <w:t>Sevketoglu</w:t>
      </w:r>
      <w:proofErr w:type="spellEnd"/>
      <w:r w:rsidRPr="00207687">
        <w:rPr>
          <w:rFonts w:ascii="Times New Roman" w:hAnsi="Times New Roman" w:cs="Times New Roman"/>
          <w:sz w:val="24"/>
        </w:rPr>
        <w:t xml:space="preserve">, &amp; </w:t>
      </w:r>
      <w:proofErr w:type="spellStart"/>
      <w:r w:rsidRPr="00207687">
        <w:rPr>
          <w:rFonts w:ascii="Times New Roman" w:hAnsi="Times New Roman" w:cs="Times New Roman"/>
          <w:sz w:val="24"/>
        </w:rPr>
        <w:t>Tuncer</w:t>
      </w:r>
      <w:proofErr w:type="spellEnd"/>
      <w:r w:rsidRPr="00207687">
        <w:rPr>
          <w:rFonts w:ascii="Times New Roman" w:hAnsi="Times New Roman" w:cs="Times New Roman"/>
          <w:sz w:val="24"/>
        </w:rPr>
        <w:t xml:space="preserve">, 2007 and </w:t>
      </w:r>
      <w:proofErr w:type="spellStart"/>
      <w:r w:rsidRPr="00207687">
        <w:rPr>
          <w:rFonts w:ascii="Times New Roman" w:hAnsi="Times New Roman" w:cs="Times New Roman"/>
          <w:sz w:val="24"/>
        </w:rPr>
        <w:t>Kancherla</w:t>
      </w:r>
      <w:proofErr w:type="spellEnd"/>
      <w:r w:rsidRPr="00207687">
        <w:rPr>
          <w:rFonts w:ascii="Times New Roman" w:hAnsi="Times New Roman" w:cs="Times New Roman"/>
          <w:sz w:val="24"/>
        </w:rPr>
        <w:t xml:space="preserve">, Braun, &amp; </w:t>
      </w:r>
      <w:proofErr w:type="spellStart"/>
      <w:r w:rsidRPr="00207687">
        <w:rPr>
          <w:rFonts w:ascii="Times New Roman" w:hAnsi="Times New Roman" w:cs="Times New Roman"/>
          <w:sz w:val="24"/>
        </w:rPr>
        <w:t>Yeargin</w:t>
      </w:r>
      <w:proofErr w:type="spellEnd"/>
      <w:r w:rsidRPr="00207687">
        <w:rPr>
          <w:rFonts w:ascii="Times New Roman" w:hAnsi="Times New Roman" w:cs="Times New Roman"/>
          <w:sz w:val="24"/>
        </w:rPr>
        <w:t>-Allsopp, 2013 for further discussion on the absence of diagnostic assessment for ASC in children with visual loss). Therefore, based on the findings of the above study, and the suggested use of the SCQ (Rutter et al., 2003), this study will use the SCQ to compare overall levels of ASC symptomatology across different groups of children and not as for proxy ASC.</w:t>
      </w:r>
    </w:p>
    <w:p w:rsidR="00207687" w:rsidRPr="00207687" w:rsidRDefault="00207687" w:rsidP="00943842">
      <w:pPr>
        <w:spacing w:line="480" w:lineRule="auto"/>
        <w:rPr>
          <w:rFonts w:ascii="Times New Roman" w:hAnsi="Times New Roman" w:cs="Times New Roman"/>
          <w:sz w:val="24"/>
        </w:rPr>
      </w:pPr>
      <w:r w:rsidRPr="00207687">
        <w:rPr>
          <w:rFonts w:ascii="Times New Roman" w:hAnsi="Times New Roman" w:cs="Times New Roman"/>
          <w:sz w:val="24"/>
        </w:rPr>
        <w:t xml:space="preserve">The VABS (Sparrow et al., 1984) examines the abilities of individuals from birth to the age of 18 years. The VABS measures the three domains of Adaptive Behaviour: (1) the domain of Communication, with the sub-domains of Receptive, Expressive, and Written Skills; (2) the domain of Daily Living Skills, with the further sub-domains of Personal, Domestic, and Community; (3) the domain of Socialisation, which includes the sub-domains of Interpersonal Relationships, Play and Leisure, and Coping Skills. Standard scores (SS) are available for each behaviour domain, and, once added together, make up the individual’s ABC, which gives a value </w:t>
      </w:r>
      <w:r>
        <w:rPr>
          <w:rFonts w:ascii="Times New Roman" w:hAnsi="Times New Roman" w:cs="Times New Roman"/>
          <w:sz w:val="24"/>
        </w:rPr>
        <w:t>to global adaptive functioning.</w:t>
      </w:r>
    </w:p>
    <w:p w:rsidR="00207687" w:rsidRDefault="00207687" w:rsidP="00943842">
      <w:pPr>
        <w:spacing w:line="480" w:lineRule="auto"/>
        <w:rPr>
          <w:rFonts w:ascii="Times New Roman" w:hAnsi="Times New Roman" w:cs="Times New Roman"/>
          <w:sz w:val="24"/>
        </w:rPr>
      </w:pPr>
      <w:r w:rsidRPr="00207687">
        <w:rPr>
          <w:rFonts w:ascii="Times New Roman" w:hAnsi="Times New Roman" w:cs="Times New Roman"/>
          <w:sz w:val="24"/>
        </w:rPr>
        <w:t>Each item within the set is scored as 0 (never), 1 (sometimes; par</w:t>
      </w:r>
      <w:r>
        <w:rPr>
          <w:rFonts w:ascii="Times New Roman" w:hAnsi="Times New Roman" w:cs="Times New Roman"/>
          <w:sz w:val="24"/>
        </w:rPr>
        <w:t>tially), or 2 (usually), accord</w:t>
      </w:r>
      <w:r w:rsidRPr="00207687">
        <w:rPr>
          <w:rFonts w:ascii="Times New Roman" w:hAnsi="Times New Roman" w:cs="Times New Roman"/>
          <w:sz w:val="24"/>
        </w:rPr>
        <w:t>ing to criteria detailed in the VABS. If unable to answer an interview question (due to visual loss), caregivers can respond with ‘don’t know’.</w:t>
      </w:r>
    </w:p>
    <w:p w:rsidR="00F65026" w:rsidRPr="00F65026" w:rsidRDefault="00F65026" w:rsidP="00943842">
      <w:pPr>
        <w:spacing w:line="480" w:lineRule="auto"/>
        <w:rPr>
          <w:rFonts w:ascii="Times New Roman" w:hAnsi="Times New Roman" w:cs="Times New Roman"/>
          <w:b/>
          <w:sz w:val="24"/>
        </w:rPr>
      </w:pPr>
      <w:r>
        <w:rPr>
          <w:rFonts w:ascii="Times New Roman" w:hAnsi="Times New Roman" w:cs="Times New Roman"/>
          <w:b/>
          <w:sz w:val="24"/>
        </w:rPr>
        <w:lastRenderedPageBreak/>
        <w:t>Research design</w:t>
      </w:r>
    </w:p>
    <w:p w:rsidR="00F65026" w:rsidRPr="00F65026" w:rsidRDefault="00F65026" w:rsidP="00943842">
      <w:pPr>
        <w:spacing w:line="480" w:lineRule="auto"/>
        <w:rPr>
          <w:rFonts w:ascii="Times New Roman" w:hAnsi="Times New Roman" w:cs="Times New Roman"/>
          <w:sz w:val="24"/>
        </w:rPr>
      </w:pPr>
      <w:r w:rsidRPr="00F65026">
        <w:rPr>
          <w:rFonts w:ascii="Times New Roman" w:hAnsi="Times New Roman" w:cs="Times New Roman"/>
          <w:sz w:val="24"/>
        </w:rPr>
        <w:t>A cross-sectional design was undertaken to establish the prevalence of SID in children with ONH. Participants were recruited between 2005 and 2010, and the participants in this study were also utilised for the Jutley-Neilson e</w:t>
      </w:r>
      <w:r>
        <w:rPr>
          <w:rFonts w:ascii="Times New Roman" w:hAnsi="Times New Roman" w:cs="Times New Roman"/>
          <w:sz w:val="24"/>
        </w:rPr>
        <w:t>t al., study published in 2013.</w:t>
      </w:r>
    </w:p>
    <w:p w:rsidR="00F65026" w:rsidRPr="00F65026" w:rsidRDefault="00F65026" w:rsidP="00943842">
      <w:pPr>
        <w:spacing w:line="480" w:lineRule="auto"/>
        <w:rPr>
          <w:rFonts w:ascii="Times New Roman" w:hAnsi="Times New Roman" w:cs="Times New Roman"/>
          <w:b/>
          <w:sz w:val="24"/>
        </w:rPr>
      </w:pPr>
      <w:r>
        <w:rPr>
          <w:rFonts w:ascii="Times New Roman" w:hAnsi="Times New Roman" w:cs="Times New Roman"/>
          <w:b/>
          <w:sz w:val="24"/>
        </w:rPr>
        <w:t>Experimental manipulations</w:t>
      </w:r>
    </w:p>
    <w:p w:rsidR="00F65026" w:rsidRDefault="00F65026" w:rsidP="00943842">
      <w:pPr>
        <w:spacing w:line="480" w:lineRule="auto"/>
        <w:rPr>
          <w:rFonts w:ascii="Times New Roman" w:hAnsi="Times New Roman" w:cs="Times New Roman"/>
          <w:sz w:val="24"/>
        </w:rPr>
      </w:pPr>
      <w:r w:rsidRPr="00F65026">
        <w:rPr>
          <w:rFonts w:ascii="Times New Roman" w:hAnsi="Times New Roman" w:cs="Times New Roman"/>
          <w:sz w:val="24"/>
        </w:rPr>
        <w:t>The percentage and number of participants who reported ‘definite</w:t>
      </w:r>
      <w:r>
        <w:rPr>
          <w:rFonts w:ascii="Times New Roman" w:hAnsi="Times New Roman" w:cs="Times New Roman"/>
          <w:sz w:val="24"/>
        </w:rPr>
        <w:t xml:space="preserve"> differences’, ‘probable differ</w:t>
      </w:r>
      <w:r w:rsidRPr="00F65026">
        <w:rPr>
          <w:rFonts w:ascii="Times New Roman" w:hAnsi="Times New Roman" w:cs="Times New Roman"/>
          <w:sz w:val="24"/>
        </w:rPr>
        <w:t>ences’, and ‘typical sensory profiles’ on the SSPs are reported in Table 1. Table 2 shows the SSP</w:t>
      </w:r>
      <w:r>
        <w:rPr>
          <w:rFonts w:ascii="Times New Roman" w:hAnsi="Times New Roman" w:cs="Times New Roman"/>
          <w:sz w:val="24"/>
        </w:rPr>
        <w:t xml:space="preserve"> </w:t>
      </w:r>
      <w:r w:rsidRPr="00F65026">
        <w:rPr>
          <w:rFonts w:ascii="Times New Roman" w:hAnsi="Times New Roman" w:cs="Times New Roman"/>
          <w:sz w:val="24"/>
        </w:rPr>
        <w:t>classification of SID according to children’s level of visual impai</w:t>
      </w:r>
      <w:r>
        <w:rPr>
          <w:rFonts w:ascii="Times New Roman" w:hAnsi="Times New Roman" w:cs="Times New Roman"/>
          <w:sz w:val="24"/>
        </w:rPr>
        <w:t>rment, whether they were classi</w:t>
      </w:r>
      <w:r w:rsidRPr="00F65026">
        <w:rPr>
          <w:rFonts w:ascii="Times New Roman" w:hAnsi="Times New Roman" w:cs="Times New Roman"/>
          <w:sz w:val="24"/>
        </w:rPr>
        <w:t>fied as having a VABS ABC score of 70 or below (presence of intellectual disability), or 70 or above (no intellectual disability) and their SCQ classification according to scoring above or below the cut-off point of 15 for further investigation of ASC; this table identifies how the degree of visual impairment, level of intellectual disability and AS</w:t>
      </w:r>
      <w:r>
        <w:rPr>
          <w:rFonts w:ascii="Times New Roman" w:hAnsi="Times New Roman" w:cs="Times New Roman"/>
          <w:sz w:val="24"/>
        </w:rPr>
        <w:t>C affected SSPs classification.</w:t>
      </w:r>
    </w:p>
    <w:p w:rsidR="00F65026" w:rsidRDefault="00F65026" w:rsidP="00207687">
      <w:pPr>
        <w:rPr>
          <w:rFonts w:ascii="Times New Roman" w:hAnsi="Times New Roman" w:cs="Times New Roman"/>
          <w:sz w:val="24"/>
        </w:rPr>
      </w:pPr>
    </w:p>
    <w:p w:rsidR="00943842" w:rsidRDefault="00943842" w:rsidP="00207687">
      <w:pPr>
        <w:rPr>
          <w:rFonts w:ascii="Times New Roman" w:hAnsi="Times New Roman" w:cs="Times New Roman"/>
          <w:sz w:val="24"/>
        </w:rPr>
      </w:pPr>
    </w:p>
    <w:p w:rsidR="00943842" w:rsidRDefault="00943842" w:rsidP="00207687">
      <w:pPr>
        <w:rPr>
          <w:rFonts w:ascii="Times New Roman" w:hAnsi="Times New Roman" w:cs="Times New Roman"/>
          <w:sz w:val="24"/>
        </w:rPr>
      </w:pPr>
    </w:p>
    <w:p w:rsidR="00943842" w:rsidRDefault="00943842" w:rsidP="00207687">
      <w:pPr>
        <w:rPr>
          <w:rFonts w:ascii="Times New Roman" w:hAnsi="Times New Roman" w:cs="Times New Roman"/>
          <w:sz w:val="24"/>
        </w:rPr>
      </w:pPr>
    </w:p>
    <w:p w:rsidR="00943842" w:rsidRDefault="00943842" w:rsidP="00207687">
      <w:pPr>
        <w:rPr>
          <w:rFonts w:ascii="Times New Roman" w:hAnsi="Times New Roman" w:cs="Times New Roman"/>
          <w:sz w:val="24"/>
        </w:rPr>
      </w:pPr>
    </w:p>
    <w:p w:rsidR="00943842" w:rsidRDefault="00943842" w:rsidP="00207687">
      <w:pPr>
        <w:rPr>
          <w:rFonts w:ascii="Times New Roman" w:hAnsi="Times New Roman" w:cs="Times New Roman"/>
          <w:sz w:val="24"/>
        </w:rPr>
      </w:pPr>
    </w:p>
    <w:p w:rsidR="00943842" w:rsidRDefault="00943842" w:rsidP="00207687">
      <w:pPr>
        <w:rPr>
          <w:rFonts w:ascii="Times New Roman" w:hAnsi="Times New Roman" w:cs="Times New Roman"/>
          <w:sz w:val="24"/>
        </w:rPr>
      </w:pPr>
    </w:p>
    <w:p w:rsidR="00943842" w:rsidRDefault="00943842" w:rsidP="00207687">
      <w:pPr>
        <w:rPr>
          <w:rFonts w:ascii="Times New Roman" w:hAnsi="Times New Roman" w:cs="Times New Roman"/>
          <w:sz w:val="24"/>
        </w:rPr>
      </w:pPr>
    </w:p>
    <w:p w:rsidR="00943842" w:rsidRDefault="00943842" w:rsidP="00207687">
      <w:pPr>
        <w:rPr>
          <w:rFonts w:ascii="Times New Roman" w:hAnsi="Times New Roman" w:cs="Times New Roman"/>
          <w:sz w:val="24"/>
        </w:rPr>
      </w:pPr>
    </w:p>
    <w:p w:rsidR="00943842" w:rsidRDefault="00943842" w:rsidP="00207687">
      <w:pPr>
        <w:rPr>
          <w:rFonts w:ascii="Times New Roman" w:hAnsi="Times New Roman" w:cs="Times New Roman"/>
          <w:sz w:val="24"/>
        </w:rPr>
      </w:pPr>
    </w:p>
    <w:p w:rsidR="00943842" w:rsidRDefault="00943842" w:rsidP="00207687">
      <w:pPr>
        <w:rPr>
          <w:rFonts w:ascii="Times New Roman" w:hAnsi="Times New Roman" w:cs="Times New Roman"/>
          <w:sz w:val="24"/>
        </w:rPr>
      </w:pPr>
    </w:p>
    <w:p w:rsidR="00943842" w:rsidRDefault="00943842" w:rsidP="00207687">
      <w:pPr>
        <w:rPr>
          <w:rFonts w:ascii="Times New Roman" w:hAnsi="Times New Roman" w:cs="Times New Roman"/>
          <w:sz w:val="24"/>
        </w:rPr>
      </w:pPr>
    </w:p>
    <w:p w:rsidR="00943842" w:rsidRDefault="00943842" w:rsidP="00207687">
      <w:pPr>
        <w:rPr>
          <w:rFonts w:ascii="Times New Roman" w:hAnsi="Times New Roman" w:cs="Times New Roman"/>
          <w:sz w:val="24"/>
        </w:rPr>
      </w:pPr>
    </w:p>
    <w:p w:rsidR="00F65026" w:rsidRPr="00207687" w:rsidRDefault="00F65026" w:rsidP="00F65026">
      <w:pPr>
        <w:spacing w:after="0" w:line="248" w:lineRule="auto"/>
        <w:ind w:left="20" w:right="40"/>
        <w:jc w:val="both"/>
        <w:rPr>
          <w:rFonts w:ascii="Times New Roman" w:eastAsia="Times New Roman" w:hAnsi="Times New Roman" w:cs="Times New Roman"/>
          <w:sz w:val="28"/>
          <w:szCs w:val="20"/>
          <w:lang w:eastAsia="en-GB"/>
        </w:rPr>
      </w:pPr>
      <w:r w:rsidRPr="00207687">
        <w:rPr>
          <w:rFonts w:ascii="Times New Roman" w:eastAsia="Arial" w:hAnsi="Times New Roman" w:cs="Times New Roman"/>
          <w:b/>
          <w:bCs/>
          <w:sz w:val="24"/>
          <w:szCs w:val="18"/>
          <w:lang w:eastAsia="en-GB"/>
        </w:rPr>
        <w:lastRenderedPageBreak/>
        <w:t>Table 2.</w:t>
      </w:r>
      <w:r w:rsidRPr="00207687">
        <w:rPr>
          <w:rFonts w:ascii="Times New Roman" w:eastAsia="Arial" w:hAnsi="Times New Roman" w:cs="Times New Roman"/>
          <w:sz w:val="24"/>
          <w:szCs w:val="18"/>
          <w:lang w:eastAsia="en-GB"/>
        </w:rPr>
        <w:t xml:space="preserve">  SSP classification of SID for children with ONH according to level of vision, intellectual disability,</w:t>
      </w:r>
      <w:r w:rsidRPr="00207687">
        <w:rPr>
          <w:rFonts w:ascii="Times New Roman" w:eastAsia="Arial" w:hAnsi="Times New Roman" w:cs="Times New Roman"/>
          <w:b/>
          <w:bCs/>
          <w:sz w:val="24"/>
          <w:szCs w:val="18"/>
          <w:lang w:eastAsia="en-GB"/>
        </w:rPr>
        <w:t xml:space="preserve"> </w:t>
      </w:r>
      <w:r w:rsidRPr="00207687">
        <w:rPr>
          <w:rFonts w:ascii="Times New Roman" w:eastAsia="Arial" w:hAnsi="Times New Roman" w:cs="Times New Roman"/>
          <w:sz w:val="24"/>
          <w:szCs w:val="18"/>
          <w:lang w:eastAsia="en-GB"/>
        </w:rPr>
        <w:t>and ASC classification.</w:t>
      </w:r>
    </w:p>
    <w:p w:rsidR="00F65026" w:rsidRPr="00207687" w:rsidRDefault="00F65026" w:rsidP="00F65026">
      <w:pPr>
        <w:spacing w:after="0" w:line="20" w:lineRule="exact"/>
        <w:rPr>
          <w:rFonts w:ascii="Times New Roman" w:eastAsia="Times New Roman" w:hAnsi="Times New Roman" w:cs="Times New Roman"/>
          <w:sz w:val="20"/>
          <w:szCs w:val="20"/>
          <w:lang w:eastAsia="en-GB"/>
        </w:rPr>
      </w:pPr>
      <w:r w:rsidRPr="00207687">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9264" behindDoc="1" locked="0" layoutInCell="0" allowOverlap="1" wp14:anchorId="691DAECA" wp14:editId="32C76E53">
                <wp:simplePos x="0" y="0"/>
                <wp:positionH relativeFrom="column">
                  <wp:posOffset>6350</wp:posOffset>
                </wp:positionH>
                <wp:positionV relativeFrom="paragraph">
                  <wp:posOffset>46990</wp:posOffset>
                </wp:positionV>
                <wp:extent cx="496824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8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8C71B16" id="Shape 10"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3.7pt" to="391.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" o:allowincell="f" filled="t" strokeweight=".5pt">
                <v:stroke joinstyle="miter"/>
                <o:lock v:ext="edit" shapetype="f"/>
              </v:line>
            </w:pict>
          </mc:Fallback>
        </mc:AlternateContent>
      </w:r>
    </w:p>
    <w:p w:rsidR="00F65026" w:rsidRPr="00207687" w:rsidRDefault="00F65026" w:rsidP="00F65026">
      <w:pPr>
        <w:spacing w:after="0" w:line="135" w:lineRule="exact"/>
        <w:rPr>
          <w:rFonts w:ascii="Times New Roman" w:eastAsia="Times New Roman" w:hAnsi="Times New Roman" w:cs="Times New Roman"/>
          <w:sz w:val="20"/>
          <w:szCs w:val="20"/>
          <w:lang w:eastAsia="en-GB"/>
        </w:rPr>
      </w:pPr>
    </w:p>
    <w:tbl>
      <w:tblPr>
        <w:tblW w:w="0" w:type="auto"/>
        <w:tblLayout w:type="fixed"/>
        <w:tblCellMar>
          <w:left w:w="0" w:type="dxa"/>
          <w:right w:w="0" w:type="dxa"/>
        </w:tblCellMar>
        <w:tblLook w:val="04A0" w:firstRow="1" w:lastRow="0" w:firstColumn="1" w:lastColumn="0" w:noHBand="0" w:noVBand="1"/>
      </w:tblPr>
      <w:tblGrid>
        <w:gridCol w:w="20"/>
        <w:gridCol w:w="1800"/>
        <w:gridCol w:w="1640"/>
        <w:gridCol w:w="980"/>
        <w:gridCol w:w="320"/>
        <w:gridCol w:w="840"/>
        <w:gridCol w:w="1300"/>
        <w:gridCol w:w="940"/>
        <w:gridCol w:w="20"/>
        <w:gridCol w:w="20"/>
      </w:tblGrid>
      <w:tr w:rsidR="00F65026" w:rsidRPr="00207687" w:rsidTr="00A217A5">
        <w:trPr>
          <w:trHeight w:val="208"/>
        </w:trPr>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18"/>
                <w:szCs w:val="18"/>
                <w:lang w:eastAsia="en-GB"/>
              </w:rPr>
            </w:pPr>
          </w:p>
        </w:tc>
        <w:tc>
          <w:tcPr>
            <w:tcW w:w="180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Level of vision</w:t>
            </w:r>
          </w:p>
        </w:tc>
        <w:tc>
          <w:tcPr>
            <w:tcW w:w="16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VABS ABC SS</w:t>
            </w:r>
          </w:p>
        </w:tc>
        <w:tc>
          <w:tcPr>
            <w:tcW w:w="980" w:type="dxa"/>
            <w:vAlign w:val="bottom"/>
          </w:tcPr>
          <w:p w:rsidR="00F65026" w:rsidRPr="00207687" w:rsidRDefault="00F65026" w:rsidP="00A217A5">
            <w:pPr>
              <w:spacing w:after="0" w:line="240" w:lineRule="auto"/>
              <w:ind w:left="28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SCQ</w:t>
            </w:r>
          </w:p>
        </w:tc>
        <w:tc>
          <w:tcPr>
            <w:tcW w:w="32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2140" w:type="dxa"/>
            <w:gridSpan w:val="2"/>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SSP classification of SID</w:t>
            </w:r>
          </w:p>
        </w:tc>
        <w:tc>
          <w:tcPr>
            <w:tcW w:w="94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18"/>
                <w:szCs w:val="18"/>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76"/>
        </w:trPr>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6"/>
                <w:szCs w:val="6"/>
                <w:lang w:eastAsia="en-GB"/>
              </w:rPr>
            </w:pPr>
          </w:p>
        </w:tc>
        <w:tc>
          <w:tcPr>
            <w:tcW w:w="180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1640" w:type="dxa"/>
            <w:vMerge w:val="restart"/>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Classification</w:t>
            </w:r>
          </w:p>
        </w:tc>
        <w:tc>
          <w:tcPr>
            <w:tcW w:w="98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32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840" w:type="dxa"/>
            <w:tcBorders>
              <w:bottom w:val="single" w:sz="8" w:space="0" w:color="auto"/>
            </w:tcBorders>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1300" w:type="dxa"/>
            <w:tcBorders>
              <w:bottom w:val="single" w:sz="8" w:space="0" w:color="auto"/>
            </w:tcBorders>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940" w:type="dxa"/>
            <w:tcBorders>
              <w:bottom w:val="single" w:sz="8" w:space="0" w:color="auto"/>
            </w:tcBorders>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20" w:type="dxa"/>
            <w:tcBorders>
              <w:bottom w:val="single" w:sz="8" w:space="0" w:color="auto"/>
            </w:tcBorders>
            <w:vAlign w:val="bottom"/>
          </w:tcPr>
          <w:p w:rsidR="00F65026" w:rsidRPr="00207687" w:rsidRDefault="00F65026" w:rsidP="00A217A5">
            <w:pPr>
              <w:spacing w:after="0" w:line="240" w:lineRule="auto"/>
              <w:rPr>
                <w:rFonts w:ascii="Times New Roman" w:eastAsia="Times New Roman" w:hAnsi="Times New Roman" w:cs="Times New Roman"/>
                <w:sz w:val="6"/>
                <w:szCs w:val="6"/>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114"/>
        </w:trPr>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9"/>
                <w:szCs w:val="9"/>
                <w:lang w:eastAsia="en-GB"/>
              </w:rPr>
            </w:pPr>
          </w:p>
        </w:tc>
        <w:tc>
          <w:tcPr>
            <w:tcW w:w="180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1640" w:type="dxa"/>
            <w:vMerge/>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98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32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840" w:type="dxa"/>
            <w:vMerge w:val="restart"/>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Typical</w:t>
            </w:r>
          </w:p>
        </w:tc>
        <w:tc>
          <w:tcPr>
            <w:tcW w:w="1300" w:type="dxa"/>
            <w:vMerge w:val="restart"/>
            <w:vAlign w:val="bottom"/>
          </w:tcPr>
          <w:p w:rsidR="00F65026" w:rsidRPr="00207687" w:rsidRDefault="00F65026" w:rsidP="00A217A5">
            <w:pPr>
              <w:spacing w:after="0" w:line="240" w:lineRule="auto"/>
              <w:ind w:left="34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Probable</w:t>
            </w:r>
          </w:p>
        </w:tc>
        <w:tc>
          <w:tcPr>
            <w:tcW w:w="940" w:type="dxa"/>
            <w:vMerge w:val="restart"/>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w w:val="98"/>
                <w:sz w:val="24"/>
                <w:szCs w:val="24"/>
                <w:lang w:eastAsia="en-GB"/>
              </w:rPr>
              <w:t>Definite</w:t>
            </w: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9"/>
                <w:szCs w:val="9"/>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160"/>
        </w:trPr>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13"/>
                <w:szCs w:val="13"/>
                <w:lang w:eastAsia="en-GB"/>
              </w:rPr>
            </w:pPr>
          </w:p>
        </w:tc>
        <w:tc>
          <w:tcPr>
            <w:tcW w:w="180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164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98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32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840" w:type="dxa"/>
            <w:vMerge/>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1300" w:type="dxa"/>
            <w:vMerge/>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940" w:type="dxa"/>
            <w:vMerge/>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13"/>
                <w:szCs w:val="13"/>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71"/>
        </w:trPr>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6"/>
                <w:szCs w:val="6"/>
                <w:lang w:eastAsia="en-GB"/>
              </w:rPr>
            </w:pPr>
          </w:p>
        </w:tc>
        <w:tc>
          <w:tcPr>
            <w:tcW w:w="1800" w:type="dxa"/>
            <w:tcBorders>
              <w:bottom w:val="single" w:sz="8" w:space="0" w:color="auto"/>
            </w:tcBorders>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1640" w:type="dxa"/>
            <w:tcBorders>
              <w:bottom w:val="single" w:sz="8" w:space="0" w:color="auto"/>
            </w:tcBorders>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980" w:type="dxa"/>
            <w:tcBorders>
              <w:bottom w:val="single" w:sz="8" w:space="0" w:color="auto"/>
            </w:tcBorders>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320" w:type="dxa"/>
            <w:tcBorders>
              <w:bottom w:val="single" w:sz="8" w:space="0" w:color="auto"/>
            </w:tcBorders>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840" w:type="dxa"/>
            <w:tcBorders>
              <w:bottom w:val="single" w:sz="8" w:space="0" w:color="auto"/>
            </w:tcBorders>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1300" w:type="dxa"/>
            <w:tcBorders>
              <w:bottom w:val="single" w:sz="8" w:space="0" w:color="auto"/>
            </w:tcBorders>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940" w:type="dxa"/>
            <w:tcBorders>
              <w:bottom w:val="single" w:sz="8" w:space="0" w:color="auto"/>
            </w:tcBorders>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6"/>
                <w:szCs w:val="6"/>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264"/>
        </w:trPr>
        <w:tc>
          <w:tcPr>
            <w:tcW w:w="20" w:type="dxa"/>
            <w:vAlign w:val="bottom"/>
          </w:tcPr>
          <w:p w:rsidR="00F65026" w:rsidRPr="00207687" w:rsidRDefault="00F65026" w:rsidP="00A217A5">
            <w:pPr>
              <w:spacing w:after="0" w:line="240" w:lineRule="auto"/>
              <w:rPr>
                <w:rFonts w:ascii="Times New Roman" w:eastAsia="Times New Roman" w:hAnsi="Times New Roman" w:cs="Times New Roman"/>
                <w:lang w:eastAsia="en-GB"/>
              </w:rPr>
            </w:pPr>
          </w:p>
        </w:tc>
        <w:tc>
          <w:tcPr>
            <w:tcW w:w="180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Mild-to-moderate</w:t>
            </w:r>
          </w:p>
        </w:tc>
        <w:tc>
          <w:tcPr>
            <w:tcW w:w="16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70 or below</w:t>
            </w:r>
          </w:p>
        </w:tc>
        <w:tc>
          <w:tcPr>
            <w:tcW w:w="980" w:type="dxa"/>
            <w:vAlign w:val="bottom"/>
          </w:tcPr>
          <w:p w:rsidR="00F65026" w:rsidRPr="00207687" w:rsidRDefault="00F65026" w:rsidP="00A217A5">
            <w:pPr>
              <w:spacing w:after="0" w:line="240" w:lineRule="auto"/>
              <w:ind w:left="28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w:t>
            </w:r>
          </w:p>
        </w:tc>
        <w:tc>
          <w:tcPr>
            <w:tcW w:w="1160" w:type="dxa"/>
            <w:gridSpan w:val="2"/>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1300" w:type="dxa"/>
            <w:vAlign w:val="bottom"/>
          </w:tcPr>
          <w:p w:rsidR="00F65026" w:rsidRPr="00207687" w:rsidRDefault="00F65026" w:rsidP="00A217A5">
            <w:pPr>
              <w:spacing w:after="0" w:line="240" w:lineRule="auto"/>
              <w:ind w:left="34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9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2</w:t>
            </w: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230"/>
        </w:trPr>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180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visual loss</w:t>
            </w:r>
          </w:p>
        </w:tc>
        <w:tc>
          <w:tcPr>
            <w:tcW w:w="164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980" w:type="dxa"/>
            <w:vAlign w:val="bottom"/>
          </w:tcPr>
          <w:p w:rsidR="00F65026" w:rsidRPr="00207687" w:rsidRDefault="00F65026" w:rsidP="00A217A5">
            <w:pPr>
              <w:spacing w:after="0" w:line="240" w:lineRule="auto"/>
              <w:ind w:left="28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w:t>
            </w:r>
          </w:p>
        </w:tc>
        <w:tc>
          <w:tcPr>
            <w:tcW w:w="1160" w:type="dxa"/>
            <w:gridSpan w:val="2"/>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1300" w:type="dxa"/>
            <w:vAlign w:val="bottom"/>
          </w:tcPr>
          <w:p w:rsidR="00F65026" w:rsidRPr="00207687" w:rsidRDefault="00F65026" w:rsidP="00A217A5">
            <w:pPr>
              <w:spacing w:after="0" w:line="240" w:lineRule="auto"/>
              <w:ind w:left="34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9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2</w:t>
            </w: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230"/>
        </w:trPr>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180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16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70 or above</w:t>
            </w:r>
          </w:p>
        </w:tc>
        <w:tc>
          <w:tcPr>
            <w:tcW w:w="980" w:type="dxa"/>
            <w:vAlign w:val="bottom"/>
          </w:tcPr>
          <w:p w:rsidR="00F65026" w:rsidRPr="00207687" w:rsidRDefault="00F65026" w:rsidP="00A217A5">
            <w:pPr>
              <w:spacing w:after="0" w:line="240" w:lineRule="auto"/>
              <w:ind w:left="28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w:t>
            </w:r>
          </w:p>
        </w:tc>
        <w:tc>
          <w:tcPr>
            <w:tcW w:w="1160" w:type="dxa"/>
            <w:gridSpan w:val="2"/>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1300" w:type="dxa"/>
            <w:vAlign w:val="bottom"/>
          </w:tcPr>
          <w:p w:rsidR="00F65026" w:rsidRPr="00207687" w:rsidRDefault="00F65026" w:rsidP="00A217A5">
            <w:pPr>
              <w:spacing w:after="0" w:line="240" w:lineRule="auto"/>
              <w:ind w:left="34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9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230"/>
        </w:trPr>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180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164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980" w:type="dxa"/>
            <w:vAlign w:val="bottom"/>
          </w:tcPr>
          <w:p w:rsidR="00F65026" w:rsidRPr="00207687" w:rsidRDefault="00F65026" w:rsidP="00A217A5">
            <w:pPr>
              <w:spacing w:after="0" w:line="240" w:lineRule="auto"/>
              <w:ind w:left="28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w:t>
            </w:r>
          </w:p>
        </w:tc>
        <w:tc>
          <w:tcPr>
            <w:tcW w:w="1160" w:type="dxa"/>
            <w:gridSpan w:val="2"/>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4</w:t>
            </w:r>
          </w:p>
        </w:tc>
        <w:tc>
          <w:tcPr>
            <w:tcW w:w="1300" w:type="dxa"/>
            <w:vAlign w:val="bottom"/>
          </w:tcPr>
          <w:p w:rsidR="00F65026" w:rsidRPr="00207687" w:rsidRDefault="00F65026" w:rsidP="00A217A5">
            <w:pPr>
              <w:spacing w:after="0" w:line="240" w:lineRule="auto"/>
              <w:ind w:left="34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3</w:t>
            </w:r>
          </w:p>
        </w:tc>
        <w:tc>
          <w:tcPr>
            <w:tcW w:w="9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4</w:t>
            </w: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230"/>
        </w:trPr>
        <w:tc>
          <w:tcPr>
            <w:tcW w:w="1820" w:type="dxa"/>
            <w:gridSpan w:val="2"/>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Severe-to-profound</w:t>
            </w:r>
          </w:p>
        </w:tc>
        <w:tc>
          <w:tcPr>
            <w:tcW w:w="16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70 or below</w:t>
            </w:r>
          </w:p>
        </w:tc>
        <w:tc>
          <w:tcPr>
            <w:tcW w:w="980" w:type="dxa"/>
            <w:vAlign w:val="bottom"/>
          </w:tcPr>
          <w:p w:rsidR="00F65026" w:rsidRPr="00207687" w:rsidRDefault="00F65026" w:rsidP="00A217A5">
            <w:pPr>
              <w:spacing w:after="0" w:line="240" w:lineRule="auto"/>
              <w:ind w:left="28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w:t>
            </w:r>
          </w:p>
        </w:tc>
        <w:tc>
          <w:tcPr>
            <w:tcW w:w="1160" w:type="dxa"/>
            <w:gridSpan w:val="2"/>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1</w:t>
            </w:r>
          </w:p>
        </w:tc>
        <w:tc>
          <w:tcPr>
            <w:tcW w:w="1300" w:type="dxa"/>
            <w:vAlign w:val="bottom"/>
          </w:tcPr>
          <w:p w:rsidR="00F65026" w:rsidRPr="00207687" w:rsidRDefault="00F65026" w:rsidP="00A217A5">
            <w:pPr>
              <w:spacing w:after="0" w:line="240" w:lineRule="auto"/>
              <w:ind w:left="34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1</w:t>
            </w:r>
          </w:p>
        </w:tc>
        <w:tc>
          <w:tcPr>
            <w:tcW w:w="9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7</w:t>
            </w: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230"/>
        </w:trPr>
        <w:tc>
          <w:tcPr>
            <w:tcW w:w="1820" w:type="dxa"/>
            <w:gridSpan w:val="2"/>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visual loss</w:t>
            </w:r>
          </w:p>
        </w:tc>
        <w:tc>
          <w:tcPr>
            <w:tcW w:w="164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980" w:type="dxa"/>
            <w:vAlign w:val="bottom"/>
          </w:tcPr>
          <w:p w:rsidR="00F65026" w:rsidRPr="00207687" w:rsidRDefault="00F65026" w:rsidP="00A217A5">
            <w:pPr>
              <w:spacing w:after="0" w:line="240" w:lineRule="auto"/>
              <w:ind w:left="28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w:t>
            </w:r>
          </w:p>
        </w:tc>
        <w:tc>
          <w:tcPr>
            <w:tcW w:w="1160" w:type="dxa"/>
            <w:gridSpan w:val="2"/>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1300" w:type="dxa"/>
            <w:vAlign w:val="bottom"/>
          </w:tcPr>
          <w:p w:rsidR="00F65026" w:rsidRPr="00207687" w:rsidRDefault="00F65026" w:rsidP="00A217A5">
            <w:pPr>
              <w:spacing w:after="0" w:line="240" w:lineRule="auto"/>
              <w:ind w:left="34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1</w:t>
            </w:r>
          </w:p>
        </w:tc>
        <w:tc>
          <w:tcPr>
            <w:tcW w:w="9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1</w:t>
            </w: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230"/>
        </w:trPr>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180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16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70 or above</w:t>
            </w:r>
          </w:p>
        </w:tc>
        <w:tc>
          <w:tcPr>
            <w:tcW w:w="980" w:type="dxa"/>
            <w:vAlign w:val="bottom"/>
          </w:tcPr>
          <w:p w:rsidR="00F65026" w:rsidRPr="00207687" w:rsidRDefault="00F65026" w:rsidP="00A217A5">
            <w:pPr>
              <w:spacing w:after="0" w:line="240" w:lineRule="auto"/>
              <w:ind w:left="28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w:t>
            </w:r>
          </w:p>
        </w:tc>
        <w:tc>
          <w:tcPr>
            <w:tcW w:w="1160" w:type="dxa"/>
            <w:gridSpan w:val="2"/>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1300" w:type="dxa"/>
            <w:vAlign w:val="bottom"/>
          </w:tcPr>
          <w:p w:rsidR="00F65026" w:rsidRPr="00207687" w:rsidRDefault="00F65026" w:rsidP="00A217A5">
            <w:pPr>
              <w:spacing w:after="0" w:line="240" w:lineRule="auto"/>
              <w:ind w:left="34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9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230"/>
        </w:trPr>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180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164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980" w:type="dxa"/>
            <w:vAlign w:val="bottom"/>
          </w:tcPr>
          <w:p w:rsidR="00F65026" w:rsidRPr="00207687" w:rsidRDefault="00F65026" w:rsidP="00A217A5">
            <w:pPr>
              <w:spacing w:after="0" w:line="240" w:lineRule="auto"/>
              <w:ind w:left="28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w:t>
            </w:r>
          </w:p>
        </w:tc>
        <w:tc>
          <w:tcPr>
            <w:tcW w:w="1160" w:type="dxa"/>
            <w:gridSpan w:val="2"/>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1300" w:type="dxa"/>
            <w:vAlign w:val="bottom"/>
          </w:tcPr>
          <w:p w:rsidR="00F65026" w:rsidRPr="00207687" w:rsidRDefault="00F65026" w:rsidP="00A217A5">
            <w:pPr>
              <w:spacing w:after="0" w:line="240" w:lineRule="auto"/>
              <w:ind w:left="34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9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1</w:t>
            </w: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230"/>
        </w:trPr>
        <w:tc>
          <w:tcPr>
            <w:tcW w:w="1820" w:type="dxa"/>
            <w:gridSpan w:val="2"/>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Near to total loss of</w:t>
            </w:r>
          </w:p>
        </w:tc>
        <w:tc>
          <w:tcPr>
            <w:tcW w:w="16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70 or below</w:t>
            </w:r>
          </w:p>
        </w:tc>
        <w:tc>
          <w:tcPr>
            <w:tcW w:w="980" w:type="dxa"/>
            <w:vAlign w:val="bottom"/>
          </w:tcPr>
          <w:p w:rsidR="00F65026" w:rsidRPr="00207687" w:rsidRDefault="00F65026" w:rsidP="00A217A5">
            <w:pPr>
              <w:spacing w:after="0" w:line="240" w:lineRule="auto"/>
              <w:ind w:left="28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w:t>
            </w:r>
          </w:p>
        </w:tc>
        <w:tc>
          <w:tcPr>
            <w:tcW w:w="1160" w:type="dxa"/>
            <w:gridSpan w:val="2"/>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1</w:t>
            </w:r>
          </w:p>
        </w:tc>
        <w:tc>
          <w:tcPr>
            <w:tcW w:w="1300" w:type="dxa"/>
            <w:vAlign w:val="bottom"/>
          </w:tcPr>
          <w:p w:rsidR="00F65026" w:rsidRPr="00207687" w:rsidRDefault="00F65026" w:rsidP="00A217A5">
            <w:pPr>
              <w:spacing w:after="0" w:line="240" w:lineRule="auto"/>
              <w:ind w:left="34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2</w:t>
            </w:r>
          </w:p>
        </w:tc>
        <w:tc>
          <w:tcPr>
            <w:tcW w:w="9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5</w:t>
            </w: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230"/>
        </w:trPr>
        <w:tc>
          <w:tcPr>
            <w:tcW w:w="1820" w:type="dxa"/>
            <w:gridSpan w:val="2"/>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vision</w:t>
            </w:r>
          </w:p>
        </w:tc>
        <w:tc>
          <w:tcPr>
            <w:tcW w:w="164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980" w:type="dxa"/>
            <w:vAlign w:val="bottom"/>
          </w:tcPr>
          <w:p w:rsidR="00F65026" w:rsidRPr="00207687" w:rsidRDefault="00F65026" w:rsidP="00A217A5">
            <w:pPr>
              <w:spacing w:after="0" w:line="240" w:lineRule="auto"/>
              <w:ind w:left="28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w:t>
            </w:r>
          </w:p>
        </w:tc>
        <w:tc>
          <w:tcPr>
            <w:tcW w:w="1160" w:type="dxa"/>
            <w:gridSpan w:val="2"/>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1300" w:type="dxa"/>
            <w:vAlign w:val="bottom"/>
          </w:tcPr>
          <w:p w:rsidR="00F65026" w:rsidRPr="00207687" w:rsidRDefault="00F65026" w:rsidP="00A217A5">
            <w:pPr>
              <w:spacing w:after="0" w:line="240" w:lineRule="auto"/>
              <w:ind w:left="34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9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1</w:t>
            </w: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230"/>
        </w:trPr>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180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1640" w:type="dxa"/>
            <w:vAlign w:val="bottom"/>
          </w:tcPr>
          <w:p w:rsidR="00F65026" w:rsidRPr="00207687" w:rsidRDefault="00F65026" w:rsidP="00A217A5">
            <w:pPr>
              <w:spacing w:after="0" w:line="240" w:lineRule="auto"/>
              <w:ind w:left="30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70 or above</w:t>
            </w:r>
          </w:p>
        </w:tc>
        <w:tc>
          <w:tcPr>
            <w:tcW w:w="980" w:type="dxa"/>
            <w:vAlign w:val="bottom"/>
          </w:tcPr>
          <w:p w:rsidR="00F65026" w:rsidRPr="00207687" w:rsidRDefault="00F65026" w:rsidP="00A217A5">
            <w:pPr>
              <w:spacing w:after="0" w:line="240" w:lineRule="auto"/>
              <w:ind w:left="28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w:t>
            </w:r>
          </w:p>
        </w:tc>
        <w:tc>
          <w:tcPr>
            <w:tcW w:w="1160" w:type="dxa"/>
            <w:gridSpan w:val="2"/>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1</w:t>
            </w:r>
          </w:p>
        </w:tc>
        <w:tc>
          <w:tcPr>
            <w:tcW w:w="1300" w:type="dxa"/>
            <w:vAlign w:val="bottom"/>
          </w:tcPr>
          <w:p w:rsidR="00F65026" w:rsidRPr="00207687" w:rsidRDefault="00F65026" w:rsidP="00A217A5">
            <w:pPr>
              <w:spacing w:after="0" w:line="240" w:lineRule="auto"/>
              <w:ind w:left="34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9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3</w:t>
            </w: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r w:rsidR="00F65026" w:rsidRPr="00207687" w:rsidTr="00A217A5">
        <w:trPr>
          <w:trHeight w:val="230"/>
        </w:trPr>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180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1640" w:type="dxa"/>
            <w:vAlign w:val="bottom"/>
          </w:tcPr>
          <w:p w:rsidR="00F65026" w:rsidRPr="00207687" w:rsidRDefault="00F65026" w:rsidP="00A217A5">
            <w:pPr>
              <w:spacing w:after="0" w:line="240" w:lineRule="auto"/>
              <w:rPr>
                <w:rFonts w:ascii="Times New Roman" w:eastAsia="Times New Roman" w:hAnsi="Times New Roman" w:cs="Times New Roman"/>
                <w:sz w:val="24"/>
                <w:szCs w:val="24"/>
                <w:lang w:eastAsia="en-GB"/>
              </w:rPr>
            </w:pPr>
          </w:p>
        </w:tc>
        <w:tc>
          <w:tcPr>
            <w:tcW w:w="980" w:type="dxa"/>
            <w:vAlign w:val="bottom"/>
          </w:tcPr>
          <w:p w:rsidR="00F65026" w:rsidRPr="00207687" w:rsidRDefault="00F65026" w:rsidP="00A217A5">
            <w:pPr>
              <w:spacing w:after="0" w:line="240" w:lineRule="auto"/>
              <w:ind w:left="28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w:t>
            </w:r>
          </w:p>
        </w:tc>
        <w:tc>
          <w:tcPr>
            <w:tcW w:w="1160" w:type="dxa"/>
            <w:gridSpan w:val="2"/>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1300" w:type="dxa"/>
            <w:vAlign w:val="bottom"/>
          </w:tcPr>
          <w:p w:rsidR="00F65026" w:rsidRPr="00207687" w:rsidRDefault="00F65026" w:rsidP="00A217A5">
            <w:pPr>
              <w:spacing w:after="0" w:line="240" w:lineRule="auto"/>
              <w:ind w:left="34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0</w:t>
            </w:r>
          </w:p>
        </w:tc>
        <w:tc>
          <w:tcPr>
            <w:tcW w:w="940" w:type="dxa"/>
            <w:vAlign w:val="bottom"/>
          </w:tcPr>
          <w:p w:rsidR="00F65026" w:rsidRPr="00207687" w:rsidRDefault="00F65026" w:rsidP="00A217A5">
            <w:pPr>
              <w:spacing w:after="0" w:line="240" w:lineRule="auto"/>
              <w:ind w:left="3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1</w:t>
            </w:r>
          </w:p>
        </w:tc>
        <w:tc>
          <w:tcPr>
            <w:tcW w:w="20" w:type="dxa"/>
            <w:vAlign w:val="bottom"/>
          </w:tcPr>
          <w:p w:rsidR="00F65026" w:rsidRPr="00207687" w:rsidRDefault="00F65026" w:rsidP="00A217A5">
            <w:pPr>
              <w:spacing w:after="0" w:line="240" w:lineRule="auto"/>
              <w:rPr>
                <w:rFonts w:ascii="Times New Roman" w:eastAsia="Times New Roman" w:hAnsi="Times New Roman" w:cs="Times New Roman"/>
                <w:sz w:val="20"/>
                <w:szCs w:val="20"/>
                <w:lang w:eastAsia="en-GB"/>
              </w:rPr>
            </w:pPr>
          </w:p>
        </w:tc>
        <w:tc>
          <w:tcPr>
            <w:tcW w:w="0" w:type="dxa"/>
            <w:vAlign w:val="bottom"/>
          </w:tcPr>
          <w:p w:rsidR="00F65026" w:rsidRPr="00207687" w:rsidRDefault="00F65026" w:rsidP="00A217A5">
            <w:pPr>
              <w:spacing w:after="0" w:line="240" w:lineRule="auto"/>
              <w:rPr>
                <w:rFonts w:ascii="Times New Roman" w:eastAsia="Times New Roman" w:hAnsi="Times New Roman" w:cs="Times New Roman"/>
                <w:sz w:val="1"/>
                <w:szCs w:val="1"/>
                <w:lang w:eastAsia="en-GB"/>
              </w:rPr>
            </w:pPr>
          </w:p>
        </w:tc>
      </w:tr>
    </w:tbl>
    <w:p w:rsidR="00F65026" w:rsidRPr="00207687" w:rsidRDefault="00F65026" w:rsidP="00F65026">
      <w:pPr>
        <w:spacing w:after="0" w:line="20" w:lineRule="exact"/>
        <w:rPr>
          <w:rFonts w:ascii="Times New Roman" w:eastAsia="Times New Roman" w:hAnsi="Times New Roman" w:cs="Times New Roman"/>
          <w:sz w:val="20"/>
          <w:szCs w:val="20"/>
          <w:lang w:eastAsia="en-GB"/>
        </w:rPr>
      </w:pPr>
      <w:r w:rsidRPr="00207687">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0288" behindDoc="1" locked="0" layoutInCell="0" allowOverlap="1" wp14:anchorId="27E0320E" wp14:editId="5EED1D00">
                <wp:simplePos x="0" y="0"/>
                <wp:positionH relativeFrom="column">
                  <wp:posOffset>6350</wp:posOffset>
                </wp:positionH>
                <wp:positionV relativeFrom="paragraph">
                  <wp:posOffset>47625</wp:posOffset>
                </wp:positionV>
                <wp:extent cx="496824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8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F029E51" id="Shape 1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pt,3.75pt" to="391.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" o:allowincell="f" filled="t" strokeweight=".5pt">
                <v:stroke joinstyle="miter"/>
                <o:lock v:ext="edit" shapetype="f"/>
              </v:line>
            </w:pict>
          </mc:Fallback>
        </mc:AlternateContent>
      </w:r>
    </w:p>
    <w:p w:rsidR="00F65026" w:rsidRPr="00207687" w:rsidRDefault="00F65026" w:rsidP="00F65026">
      <w:pPr>
        <w:spacing w:after="0" w:line="165" w:lineRule="exact"/>
        <w:rPr>
          <w:rFonts w:ascii="Times New Roman" w:eastAsia="Times New Roman" w:hAnsi="Times New Roman" w:cs="Times New Roman"/>
          <w:sz w:val="20"/>
          <w:szCs w:val="20"/>
          <w:lang w:eastAsia="en-GB"/>
        </w:rPr>
      </w:pPr>
    </w:p>
    <w:p w:rsidR="00F65026" w:rsidRPr="00207687" w:rsidRDefault="00F65026" w:rsidP="00F65026">
      <w:pPr>
        <w:spacing w:after="0" w:line="240" w:lineRule="auto"/>
        <w:ind w:left="20"/>
        <w:rPr>
          <w:rFonts w:ascii="Times New Roman" w:eastAsia="Times New Roman" w:hAnsi="Times New Roman" w:cs="Times New Roman"/>
          <w:sz w:val="24"/>
          <w:szCs w:val="24"/>
          <w:lang w:eastAsia="en-GB"/>
        </w:rPr>
      </w:pPr>
      <w:r w:rsidRPr="00207687">
        <w:rPr>
          <w:rFonts w:ascii="Times New Roman" w:eastAsia="Arial" w:hAnsi="Times New Roman" w:cs="Times New Roman"/>
          <w:sz w:val="24"/>
          <w:szCs w:val="24"/>
          <w:lang w:eastAsia="en-GB"/>
        </w:rPr>
        <w:t>SSP: Short Sensory Profile; SID: sensory integration dysfunction; ONH: optic nerve hypoplasia; ASC: autistic spectrum</w:t>
      </w:r>
      <w:r>
        <w:rPr>
          <w:rFonts w:ascii="Times New Roman" w:eastAsia="Times New Roman" w:hAnsi="Times New Roman" w:cs="Times New Roman"/>
          <w:sz w:val="24"/>
          <w:szCs w:val="24"/>
          <w:lang w:eastAsia="en-GB"/>
        </w:rPr>
        <w:t xml:space="preserve"> </w:t>
      </w:r>
      <w:r w:rsidRPr="00207687">
        <w:rPr>
          <w:rFonts w:ascii="Times New Roman" w:eastAsia="Arial" w:hAnsi="Times New Roman" w:cs="Times New Roman"/>
          <w:sz w:val="24"/>
          <w:szCs w:val="24"/>
          <w:lang w:eastAsia="en-GB"/>
        </w:rPr>
        <w:t>condition; VABS: Vineland Adaptive Behaviour Scale; ABC: Adaptive Behaviour Composite; SS: standard score.</w:t>
      </w:r>
      <w:r>
        <w:rPr>
          <w:rFonts w:ascii="Times New Roman" w:eastAsia="Times New Roman" w:hAnsi="Times New Roman" w:cs="Times New Roman"/>
          <w:sz w:val="24"/>
          <w:szCs w:val="24"/>
          <w:lang w:eastAsia="en-GB"/>
        </w:rPr>
        <w:t xml:space="preserve"> </w:t>
      </w:r>
      <w:r w:rsidRPr="00207687">
        <w:rPr>
          <w:rFonts w:ascii="Times New Roman" w:eastAsia="Arial" w:hAnsi="Times New Roman" w:cs="Times New Roman"/>
          <w:sz w:val="24"/>
          <w:szCs w:val="24"/>
          <w:lang w:eastAsia="en-GB"/>
        </w:rPr>
        <w:t>SCQ = ‘+’ ASC and ‘−’ no ASC.</w:t>
      </w:r>
    </w:p>
    <w:p w:rsidR="00F65026" w:rsidRPr="00207687" w:rsidRDefault="00F65026" w:rsidP="00207687">
      <w:pPr>
        <w:rPr>
          <w:rFonts w:ascii="Times New Roman" w:hAnsi="Times New Roman" w:cs="Times New Roman"/>
          <w:sz w:val="24"/>
        </w:rPr>
      </w:pPr>
    </w:p>
    <w:p w:rsidR="00F65026" w:rsidRPr="00F65026" w:rsidRDefault="00F65026" w:rsidP="00943842">
      <w:pPr>
        <w:spacing w:line="480" w:lineRule="auto"/>
        <w:rPr>
          <w:rFonts w:ascii="Times New Roman" w:hAnsi="Times New Roman" w:cs="Times New Roman"/>
          <w:sz w:val="24"/>
        </w:rPr>
      </w:pPr>
      <w:r w:rsidRPr="00F65026">
        <w:rPr>
          <w:rFonts w:ascii="Times New Roman" w:hAnsi="Times New Roman" w:cs="Times New Roman"/>
          <w:sz w:val="24"/>
        </w:rPr>
        <w:t xml:space="preserve">A multiple regression analysis was conducted to assess which of the variables of visual loss (dummy coding was utilised to ensure data were dichotomous), adaptive behaviours, or autistic phenomenology best predicted SID in children with ONH. In addition, previous research has reported that repetitive behaviours are strongly associated with SID (Gal </w:t>
      </w:r>
      <w:proofErr w:type="gramStart"/>
      <w:r w:rsidRPr="00F65026">
        <w:rPr>
          <w:rFonts w:ascii="Times New Roman" w:hAnsi="Times New Roman" w:cs="Times New Roman"/>
          <w:sz w:val="24"/>
        </w:rPr>
        <w:t>et</w:t>
      </w:r>
      <w:proofErr w:type="gramEnd"/>
      <w:r w:rsidRPr="00F65026">
        <w:rPr>
          <w:rFonts w:ascii="Times New Roman" w:hAnsi="Times New Roman" w:cs="Times New Roman"/>
          <w:sz w:val="24"/>
        </w:rPr>
        <w:t xml:space="preserve"> el., 2010) and are also a diagnostic feature of ASC. To assess for any associations in the cu</w:t>
      </w:r>
      <w:r>
        <w:rPr>
          <w:rFonts w:ascii="Times New Roman" w:hAnsi="Times New Roman" w:cs="Times New Roman"/>
          <w:sz w:val="24"/>
        </w:rPr>
        <w:t>rrent cohort, a Pearson correla</w:t>
      </w:r>
      <w:r w:rsidRPr="00F65026">
        <w:rPr>
          <w:rFonts w:ascii="Times New Roman" w:hAnsi="Times New Roman" w:cs="Times New Roman"/>
          <w:sz w:val="24"/>
        </w:rPr>
        <w:t>tion was used to assess the relationship between the total and sub-domain scores of the SCQ and SSP (Table 3).</w:t>
      </w:r>
    </w:p>
    <w:p w:rsidR="00F65026" w:rsidRPr="00F65026" w:rsidRDefault="00F65026" w:rsidP="00943842">
      <w:pPr>
        <w:spacing w:line="480" w:lineRule="auto"/>
        <w:rPr>
          <w:rFonts w:ascii="Times New Roman" w:hAnsi="Times New Roman" w:cs="Times New Roman"/>
          <w:b/>
          <w:sz w:val="24"/>
        </w:rPr>
      </w:pPr>
      <w:r>
        <w:rPr>
          <w:rFonts w:ascii="Times New Roman" w:hAnsi="Times New Roman" w:cs="Times New Roman"/>
          <w:b/>
          <w:sz w:val="24"/>
        </w:rPr>
        <w:t>Results</w:t>
      </w:r>
    </w:p>
    <w:p w:rsidR="00F65026" w:rsidRPr="00F65026" w:rsidRDefault="00F65026" w:rsidP="00943842">
      <w:pPr>
        <w:spacing w:line="480" w:lineRule="auto"/>
        <w:rPr>
          <w:rFonts w:ascii="Times New Roman" w:hAnsi="Times New Roman" w:cs="Times New Roman"/>
          <w:sz w:val="24"/>
        </w:rPr>
      </w:pPr>
      <w:r w:rsidRPr="00F65026">
        <w:rPr>
          <w:rFonts w:ascii="Times New Roman" w:hAnsi="Times New Roman" w:cs="Times New Roman"/>
          <w:sz w:val="24"/>
        </w:rPr>
        <w:t>In our cohort, using the total adjusted cut-off score of the SSP, 17.1% (n = 7) of children were rated in the ‘typical performance’ category, 24.4% (n = 10) had scores wh</w:t>
      </w:r>
      <w:r>
        <w:rPr>
          <w:rFonts w:ascii="Times New Roman" w:hAnsi="Times New Roman" w:cs="Times New Roman"/>
          <w:sz w:val="24"/>
        </w:rPr>
        <w:t>ich fell into the ‘probable dif</w:t>
      </w:r>
      <w:r w:rsidRPr="00F65026">
        <w:rPr>
          <w:rFonts w:ascii="Times New Roman" w:hAnsi="Times New Roman" w:cs="Times New Roman"/>
          <w:sz w:val="24"/>
        </w:rPr>
        <w:t xml:space="preserve">ferences’ category, and 58.5% (n = 24) reported in the ‘definite differences’ </w:t>
      </w:r>
      <w:r w:rsidRPr="00F65026">
        <w:rPr>
          <w:rFonts w:ascii="Times New Roman" w:hAnsi="Times New Roman" w:cs="Times New Roman"/>
          <w:sz w:val="24"/>
        </w:rPr>
        <w:lastRenderedPageBreak/>
        <w:t xml:space="preserve">category, indicating possible sensory processing difficulties. Table 1 shows the number of participants’ categorisation for sensory processing differences </w:t>
      </w:r>
      <w:r>
        <w:rPr>
          <w:rFonts w:ascii="Times New Roman" w:hAnsi="Times New Roman" w:cs="Times New Roman"/>
          <w:sz w:val="24"/>
        </w:rPr>
        <w:t>for the sub-domains of the SSP.</w:t>
      </w:r>
    </w:p>
    <w:p w:rsidR="00F65026" w:rsidRPr="00F65026" w:rsidRDefault="00F65026" w:rsidP="00943842">
      <w:pPr>
        <w:spacing w:line="480" w:lineRule="auto"/>
        <w:rPr>
          <w:rFonts w:ascii="Times New Roman" w:hAnsi="Times New Roman" w:cs="Times New Roman"/>
          <w:sz w:val="24"/>
        </w:rPr>
      </w:pPr>
      <w:r w:rsidRPr="00F65026">
        <w:rPr>
          <w:rFonts w:ascii="Times New Roman" w:hAnsi="Times New Roman" w:cs="Times New Roman"/>
          <w:sz w:val="24"/>
        </w:rPr>
        <w:t xml:space="preserve">Table 1 shows that children with ONH often demonstrated definite sensory differences, but it is unclear whether visual loss and/or intellectual disability (as measured by VABS ABC SS) best predicted sensory processing difficulties in such children. Initial exploratory data in Table 2 show that children who reported greater levels of visual loss, scored above the cut-off point for possible ASC according to the SCQ and had VABS ABC SS of 70 or below were at greater risk of showing definite differences in the processing of sensory information according </w:t>
      </w:r>
      <w:r>
        <w:rPr>
          <w:rFonts w:ascii="Times New Roman" w:hAnsi="Times New Roman" w:cs="Times New Roman"/>
          <w:sz w:val="24"/>
        </w:rPr>
        <w:t>the SSP.</w:t>
      </w:r>
    </w:p>
    <w:p w:rsidR="00F65026" w:rsidRPr="00F65026" w:rsidRDefault="00F65026" w:rsidP="00943842">
      <w:pPr>
        <w:spacing w:line="480" w:lineRule="auto"/>
        <w:rPr>
          <w:rFonts w:ascii="Times New Roman" w:hAnsi="Times New Roman" w:cs="Times New Roman"/>
          <w:sz w:val="24"/>
        </w:rPr>
      </w:pPr>
      <w:r w:rsidRPr="00F65026">
        <w:rPr>
          <w:rFonts w:ascii="Times New Roman" w:hAnsi="Times New Roman" w:cs="Times New Roman"/>
          <w:sz w:val="24"/>
        </w:rPr>
        <w:t xml:space="preserve">However, it was unclear which of these </w:t>
      </w:r>
      <w:proofErr w:type="spellStart"/>
      <w:r w:rsidRPr="00F65026">
        <w:rPr>
          <w:rFonts w:ascii="Times New Roman" w:hAnsi="Times New Roman" w:cs="Times New Roman"/>
          <w:sz w:val="24"/>
        </w:rPr>
        <w:t>symptomatologies</w:t>
      </w:r>
      <w:proofErr w:type="spellEnd"/>
      <w:r w:rsidRPr="00F65026">
        <w:rPr>
          <w:rFonts w:ascii="Times New Roman" w:hAnsi="Times New Roman" w:cs="Times New Roman"/>
          <w:sz w:val="24"/>
        </w:rPr>
        <w:t xml:space="preserve"> best explained SID in children with ONH. In order to assess the impact of visual loss, intellectual disability, and ASC on SID in children with ONH, a multiple regression analysis was conducted. The results of the multiple regression analysis indicated that the three predictors explained 52% of the variance, and the overall relationship was significant (</w:t>
      </w:r>
      <w:r w:rsidRPr="00F65026">
        <w:rPr>
          <w:rFonts w:ascii="Times New Roman" w:hAnsi="Times New Roman" w:cs="Times New Roman"/>
          <w:i/>
          <w:sz w:val="24"/>
        </w:rPr>
        <w:t>F</w:t>
      </w:r>
      <w:r w:rsidRPr="00F65026">
        <w:rPr>
          <w:rFonts w:ascii="Times New Roman" w:hAnsi="Times New Roman" w:cs="Times New Roman"/>
          <w:sz w:val="24"/>
        </w:rPr>
        <w:t xml:space="preserve"> (4, 37) = 3.59, </w:t>
      </w:r>
      <w:r w:rsidRPr="00F65026">
        <w:rPr>
          <w:rFonts w:ascii="Times New Roman" w:hAnsi="Times New Roman" w:cs="Times New Roman"/>
          <w:i/>
          <w:sz w:val="24"/>
        </w:rPr>
        <w:t>p</w:t>
      </w:r>
      <w:r w:rsidRPr="00F65026">
        <w:rPr>
          <w:rFonts w:ascii="Times New Roman" w:hAnsi="Times New Roman" w:cs="Times New Roman"/>
          <w:sz w:val="24"/>
        </w:rPr>
        <w:t> = .014). With other variables held constant, autistic phenomenology (SCQ scores) was negatively rel</w:t>
      </w:r>
      <w:r>
        <w:rPr>
          <w:rFonts w:ascii="Times New Roman" w:hAnsi="Times New Roman" w:cs="Times New Roman"/>
          <w:sz w:val="24"/>
        </w:rPr>
        <w:t>ated to sensory integration dif</w:t>
      </w:r>
      <w:r w:rsidRPr="00F65026">
        <w:rPr>
          <w:rFonts w:ascii="Times New Roman" w:hAnsi="Times New Roman" w:cs="Times New Roman"/>
          <w:sz w:val="24"/>
        </w:rPr>
        <w:t>ficulties (SSP scores), decreasing by 1.29 for every one score increase on the SCQ. Only autistic</w:t>
      </w:r>
      <w:r>
        <w:rPr>
          <w:rFonts w:ascii="Times New Roman" w:hAnsi="Times New Roman" w:cs="Times New Roman"/>
          <w:sz w:val="24"/>
        </w:rPr>
        <w:t xml:space="preserve"> </w:t>
      </w:r>
      <w:r w:rsidRPr="00F65026">
        <w:rPr>
          <w:rFonts w:ascii="Times New Roman" w:hAnsi="Times New Roman" w:cs="Times New Roman"/>
          <w:sz w:val="24"/>
        </w:rPr>
        <w:t>phenomenology (SCQ scores) was a significant predictor of sensory processing difficul</w:t>
      </w:r>
      <w:r>
        <w:rPr>
          <w:rFonts w:ascii="Times New Roman" w:hAnsi="Times New Roman" w:cs="Times New Roman"/>
          <w:sz w:val="24"/>
        </w:rPr>
        <w:t>ties (</w:t>
      </w:r>
      <w:r w:rsidRPr="00F65026">
        <w:rPr>
          <w:rFonts w:ascii="Times New Roman" w:hAnsi="Times New Roman" w:cs="Times New Roman"/>
          <w:i/>
          <w:sz w:val="24"/>
        </w:rPr>
        <w:t>t</w:t>
      </w:r>
      <w:r>
        <w:rPr>
          <w:rFonts w:ascii="Times New Roman" w:hAnsi="Times New Roman" w:cs="Times New Roman"/>
          <w:sz w:val="24"/>
        </w:rPr>
        <w:t xml:space="preserve"> (37) = −2.92, </w:t>
      </w:r>
      <w:r w:rsidRPr="00F65026">
        <w:rPr>
          <w:rFonts w:ascii="Times New Roman" w:hAnsi="Times New Roman" w:cs="Times New Roman"/>
          <w:i/>
          <w:sz w:val="24"/>
        </w:rPr>
        <w:t>p</w:t>
      </w:r>
      <w:r>
        <w:rPr>
          <w:rFonts w:ascii="Times New Roman" w:hAnsi="Times New Roman" w:cs="Times New Roman"/>
          <w:sz w:val="24"/>
        </w:rPr>
        <w:t xml:space="preserve"> &lt; .05).</w:t>
      </w:r>
    </w:p>
    <w:p w:rsidR="00F65026" w:rsidRDefault="00F65026" w:rsidP="00943842">
      <w:pPr>
        <w:spacing w:line="480" w:lineRule="auto"/>
        <w:rPr>
          <w:rFonts w:ascii="Times New Roman" w:hAnsi="Times New Roman" w:cs="Times New Roman"/>
          <w:sz w:val="24"/>
        </w:rPr>
      </w:pPr>
      <w:r w:rsidRPr="00F65026">
        <w:rPr>
          <w:rFonts w:ascii="Times New Roman" w:hAnsi="Times New Roman" w:cs="Times New Roman"/>
          <w:sz w:val="24"/>
        </w:rPr>
        <w:t>To further explore the relationship between SID and autistic phenomenology in children with ONH, a Pearson’s correlation was carried out on the total scores and sub-domain scores of the SSP and SCQ; the results are reported in Table 3.</w:t>
      </w:r>
    </w:p>
    <w:p w:rsidR="00F65026" w:rsidRDefault="00F65026" w:rsidP="00F65026">
      <w:pPr>
        <w:rPr>
          <w:rFonts w:ascii="Times New Roman" w:hAnsi="Times New Roman" w:cs="Times New Roman"/>
          <w:sz w:val="24"/>
        </w:rPr>
      </w:pPr>
    </w:p>
    <w:p w:rsidR="00943842" w:rsidRDefault="00943842" w:rsidP="00F65026">
      <w:pPr>
        <w:rPr>
          <w:rFonts w:ascii="Times New Roman" w:hAnsi="Times New Roman" w:cs="Times New Roman"/>
          <w:sz w:val="24"/>
        </w:rPr>
      </w:pPr>
    </w:p>
    <w:p w:rsidR="00F65026" w:rsidRPr="00F65026" w:rsidRDefault="00F65026" w:rsidP="00F65026">
      <w:pPr>
        <w:spacing w:after="0" w:line="248" w:lineRule="auto"/>
        <w:ind w:right="100"/>
        <w:rPr>
          <w:rFonts w:ascii="Times New Roman" w:eastAsia="Times New Roman" w:hAnsi="Times New Roman" w:cs="Times New Roman"/>
          <w:sz w:val="28"/>
          <w:szCs w:val="20"/>
          <w:lang w:eastAsia="en-GB"/>
        </w:rPr>
      </w:pPr>
      <w:r w:rsidRPr="00F65026">
        <w:rPr>
          <w:rFonts w:ascii="Times New Roman" w:eastAsia="Arial" w:hAnsi="Times New Roman" w:cs="Times New Roman"/>
          <w:b/>
          <w:bCs/>
          <w:sz w:val="24"/>
          <w:szCs w:val="18"/>
          <w:lang w:eastAsia="en-GB"/>
        </w:rPr>
        <w:lastRenderedPageBreak/>
        <w:t>Table 3.</w:t>
      </w:r>
      <w:r w:rsidRPr="00F65026">
        <w:rPr>
          <w:rFonts w:ascii="Times New Roman" w:eastAsia="Arial" w:hAnsi="Times New Roman" w:cs="Times New Roman"/>
          <w:sz w:val="24"/>
          <w:szCs w:val="18"/>
          <w:lang w:eastAsia="en-GB"/>
        </w:rPr>
        <w:t xml:space="preserve">  Pearson correlation coefficients results between the SCQ and SSP total score and sub-domains</w:t>
      </w:r>
      <w:r w:rsidRPr="00F65026">
        <w:rPr>
          <w:rFonts w:ascii="Times New Roman" w:eastAsia="Arial" w:hAnsi="Times New Roman" w:cs="Times New Roman"/>
          <w:b/>
          <w:bCs/>
          <w:sz w:val="24"/>
          <w:szCs w:val="18"/>
          <w:lang w:eastAsia="en-GB"/>
        </w:rPr>
        <w:t xml:space="preserve"> </w:t>
      </w:r>
      <w:r w:rsidRPr="00F65026">
        <w:rPr>
          <w:rFonts w:ascii="Times New Roman" w:eastAsia="Arial" w:hAnsi="Times New Roman" w:cs="Times New Roman"/>
          <w:sz w:val="24"/>
          <w:szCs w:val="18"/>
          <w:lang w:eastAsia="en-GB"/>
        </w:rPr>
        <w:t>for children with ONH.</w:t>
      </w:r>
    </w:p>
    <w:p w:rsidR="00F65026" w:rsidRPr="00F65026" w:rsidRDefault="00F65026" w:rsidP="00F65026">
      <w:pPr>
        <w:spacing w:after="0" w:line="20" w:lineRule="exact"/>
        <w:rPr>
          <w:rFonts w:ascii="Times New Roman" w:eastAsia="Times New Roman" w:hAnsi="Times New Roman" w:cs="Times New Roman"/>
          <w:sz w:val="20"/>
          <w:szCs w:val="20"/>
          <w:lang w:eastAsia="en-GB"/>
        </w:rPr>
      </w:pPr>
      <w:r w:rsidRPr="00F65026">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2336" behindDoc="1" locked="0" layoutInCell="0" allowOverlap="1" wp14:anchorId="2E1A443E" wp14:editId="40B8C3FB">
                <wp:simplePos x="0" y="0"/>
                <wp:positionH relativeFrom="column">
                  <wp:posOffset>1905</wp:posOffset>
                </wp:positionH>
                <wp:positionV relativeFrom="paragraph">
                  <wp:posOffset>46990</wp:posOffset>
                </wp:positionV>
                <wp:extent cx="496824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8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EFAB022" id="Shape 1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5pt,3.7pt" to="391.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" o:allowincell="f" filled="t" strokeweight=".5pt">
                <v:stroke joinstyle="miter"/>
                <o:lock v:ext="edit" shapetype="f"/>
              </v:line>
            </w:pict>
          </mc:Fallback>
        </mc:AlternateContent>
      </w:r>
    </w:p>
    <w:p w:rsidR="00F65026" w:rsidRPr="00F65026" w:rsidRDefault="00F65026" w:rsidP="00F65026">
      <w:pPr>
        <w:spacing w:after="0" w:line="135" w:lineRule="exact"/>
        <w:rPr>
          <w:rFonts w:ascii="Times New Roman" w:eastAsia="Times New Roman" w:hAnsi="Times New Roman" w:cs="Times New Roman"/>
          <w:sz w:val="20"/>
          <w:szCs w:val="20"/>
          <w:lang w:eastAsia="en-GB"/>
        </w:rPr>
      </w:pPr>
    </w:p>
    <w:tbl>
      <w:tblPr>
        <w:tblW w:w="9538" w:type="dxa"/>
        <w:tblLayout w:type="fixed"/>
        <w:tblCellMar>
          <w:left w:w="0" w:type="dxa"/>
          <w:right w:w="0" w:type="dxa"/>
        </w:tblCellMar>
        <w:tblLook w:val="04A0" w:firstRow="1" w:lastRow="0" w:firstColumn="1" w:lastColumn="0" w:noHBand="0" w:noVBand="1"/>
      </w:tblPr>
      <w:tblGrid>
        <w:gridCol w:w="1240"/>
        <w:gridCol w:w="1117"/>
        <w:gridCol w:w="796"/>
        <w:gridCol w:w="1189"/>
        <w:gridCol w:w="1630"/>
        <w:gridCol w:w="954"/>
        <w:gridCol w:w="740"/>
        <w:gridCol w:w="1021"/>
        <w:gridCol w:w="851"/>
      </w:tblGrid>
      <w:tr w:rsidR="00AB2B23" w:rsidRPr="00F65026" w:rsidTr="00AB2B23">
        <w:trPr>
          <w:trHeight w:val="208"/>
        </w:trPr>
        <w:tc>
          <w:tcPr>
            <w:tcW w:w="1240"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SCQ</w:t>
            </w:r>
          </w:p>
        </w:tc>
        <w:tc>
          <w:tcPr>
            <w:tcW w:w="1117" w:type="dxa"/>
            <w:vAlign w:val="bottom"/>
          </w:tcPr>
          <w:p w:rsidR="00F65026" w:rsidRPr="00F65026" w:rsidRDefault="00F65026" w:rsidP="00F65026">
            <w:pPr>
              <w:spacing w:after="0" w:line="240" w:lineRule="auto"/>
              <w:ind w:left="4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Tactile</w:t>
            </w:r>
          </w:p>
        </w:tc>
        <w:tc>
          <w:tcPr>
            <w:tcW w:w="796"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Taste/</w:t>
            </w:r>
          </w:p>
        </w:tc>
        <w:tc>
          <w:tcPr>
            <w:tcW w:w="1189"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w w:val="97"/>
                <w:sz w:val="24"/>
                <w:szCs w:val="24"/>
                <w:lang w:eastAsia="en-GB"/>
              </w:rPr>
              <w:t>Movement</w:t>
            </w:r>
          </w:p>
        </w:tc>
        <w:tc>
          <w:tcPr>
            <w:tcW w:w="1630"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SSP under-</w:t>
            </w:r>
          </w:p>
        </w:tc>
        <w:tc>
          <w:tcPr>
            <w:tcW w:w="954" w:type="dxa"/>
            <w:vAlign w:val="bottom"/>
          </w:tcPr>
          <w:p w:rsidR="00F65026" w:rsidRPr="00F65026" w:rsidRDefault="00F65026" w:rsidP="00F65026">
            <w:pPr>
              <w:spacing w:after="0" w:line="240" w:lineRule="auto"/>
              <w:ind w:left="8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Auditory</w:t>
            </w:r>
          </w:p>
        </w:tc>
        <w:tc>
          <w:tcPr>
            <w:tcW w:w="740"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Low</w:t>
            </w:r>
          </w:p>
        </w:tc>
        <w:tc>
          <w:tcPr>
            <w:tcW w:w="1021" w:type="dxa"/>
            <w:vAlign w:val="bottom"/>
          </w:tcPr>
          <w:p w:rsidR="00F65026" w:rsidRPr="00F65026" w:rsidRDefault="00F65026" w:rsidP="00F65026">
            <w:pPr>
              <w:spacing w:after="0" w:line="240" w:lineRule="auto"/>
              <w:ind w:left="8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Auditory</w:t>
            </w:r>
          </w:p>
        </w:tc>
        <w:tc>
          <w:tcPr>
            <w:tcW w:w="851"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Total</w:t>
            </w:r>
          </w:p>
        </w:tc>
      </w:tr>
      <w:tr w:rsidR="00AB2B23" w:rsidRPr="00F65026" w:rsidTr="00AB2B23">
        <w:trPr>
          <w:trHeight w:val="210"/>
        </w:trPr>
        <w:tc>
          <w:tcPr>
            <w:tcW w:w="1240"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1117" w:type="dxa"/>
            <w:vAlign w:val="bottom"/>
          </w:tcPr>
          <w:p w:rsidR="00F65026" w:rsidRPr="00F65026" w:rsidRDefault="00F65026" w:rsidP="00F65026">
            <w:pPr>
              <w:spacing w:after="0" w:line="240" w:lineRule="auto"/>
              <w:ind w:left="40"/>
              <w:rPr>
                <w:rFonts w:ascii="Times New Roman" w:eastAsia="Times New Roman" w:hAnsi="Times New Roman" w:cs="Times New Roman"/>
                <w:sz w:val="24"/>
                <w:szCs w:val="24"/>
                <w:lang w:eastAsia="en-GB"/>
              </w:rPr>
            </w:pPr>
            <w:r w:rsidRPr="00F65026">
              <w:rPr>
                <w:rFonts w:ascii="Times New Roman" w:eastAsia="Arial" w:hAnsi="Times New Roman" w:cs="Times New Roman"/>
                <w:w w:val="97"/>
                <w:sz w:val="24"/>
                <w:szCs w:val="24"/>
                <w:lang w:eastAsia="en-GB"/>
              </w:rPr>
              <w:t>sensitivity</w:t>
            </w:r>
          </w:p>
        </w:tc>
        <w:tc>
          <w:tcPr>
            <w:tcW w:w="796"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smell</w:t>
            </w:r>
          </w:p>
        </w:tc>
        <w:tc>
          <w:tcPr>
            <w:tcW w:w="1189"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sensitivity</w:t>
            </w:r>
          </w:p>
        </w:tc>
        <w:tc>
          <w:tcPr>
            <w:tcW w:w="1630"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w w:val="90"/>
                <w:sz w:val="24"/>
                <w:szCs w:val="24"/>
                <w:lang w:eastAsia="en-GB"/>
              </w:rPr>
              <w:t>responsive/seeks</w:t>
            </w:r>
          </w:p>
        </w:tc>
        <w:tc>
          <w:tcPr>
            <w:tcW w:w="954" w:type="dxa"/>
            <w:vAlign w:val="bottom"/>
          </w:tcPr>
          <w:p w:rsidR="00F65026" w:rsidRPr="00F65026" w:rsidRDefault="00F65026" w:rsidP="00F65026">
            <w:pPr>
              <w:spacing w:after="0" w:line="240" w:lineRule="auto"/>
              <w:ind w:left="8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filtering</w:t>
            </w:r>
          </w:p>
        </w:tc>
        <w:tc>
          <w:tcPr>
            <w:tcW w:w="740"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w w:val="98"/>
                <w:sz w:val="24"/>
                <w:szCs w:val="24"/>
                <w:lang w:eastAsia="en-GB"/>
              </w:rPr>
              <w:t>energy</w:t>
            </w:r>
          </w:p>
        </w:tc>
        <w:tc>
          <w:tcPr>
            <w:tcW w:w="1021" w:type="dxa"/>
            <w:vAlign w:val="bottom"/>
          </w:tcPr>
          <w:p w:rsidR="00F65026" w:rsidRPr="00F65026" w:rsidRDefault="00F65026" w:rsidP="00F65026">
            <w:pPr>
              <w:spacing w:after="0" w:line="240" w:lineRule="auto"/>
              <w:ind w:left="8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adjusted</w:t>
            </w:r>
          </w:p>
        </w:tc>
        <w:tc>
          <w:tcPr>
            <w:tcW w:w="851"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w w:val="91"/>
                <w:sz w:val="24"/>
                <w:szCs w:val="24"/>
                <w:lang w:eastAsia="en-GB"/>
              </w:rPr>
              <w:t>adjusted</w:t>
            </w:r>
          </w:p>
        </w:tc>
      </w:tr>
      <w:tr w:rsidR="00AB2B23" w:rsidRPr="00F65026" w:rsidTr="00AB2B23">
        <w:trPr>
          <w:trHeight w:val="210"/>
        </w:trPr>
        <w:tc>
          <w:tcPr>
            <w:tcW w:w="1240"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1117"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796"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1189"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1630"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sensation</w:t>
            </w:r>
          </w:p>
        </w:tc>
        <w:tc>
          <w:tcPr>
            <w:tcW w:w="954"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740"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1021"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851"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r>
      <w:tr w:rsidR="00AB2B23" w:rsidRPr="00F65026" w:rsidTr="00AB2B23">
        <w:trPr>
          <w:trHeight w:val="71"/>
        </w:trPr>
        <w:tc>
          <w:tcPr>
            <w:tcW w:w="1240" w:type="dxa"/>
            <w:tcBorders>
              <w:bottom w:val="single" w:sz="8" w:space="0" w:color="auto"/>
            </w:tcBorders>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1117" w:type="dxa"/>
            <w:tcBorders>
              <w:bottom w:val="single" w:sz="8" w:space="0" w:color="auto"/>
            </w:tcBorders>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796" w:type="dxa"/>
            <w:tcBorders>
              <w:bottom w:val="single" w:sz="8" w:space="0" w:color="auto"/>
            </w:tcBorders>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1189" w:type="dxa"/>
            <w:tcBorders>
              <w:bottom w:val="single" w:sz="8" w:space="0" w:color="auto"/>
            </w:tcBorders>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1630" w:type="dxa"/>
            <w:tcBorders>
              <w:bottom w:val="single" w:sz="8" w:space="0" w:color="auto"/>
            </w:tcBorders>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954" w:type="dxa"/>
            <w:tcBorders>
              <w:bottom w:val="single" w:sz="8" w:space="0" w:color="auto"/>
            </w:tcBorders>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740" w:type="dxa"/>
            <w:tcBorders>
              <w:bottom w:val="single" w:sz="8" w:space="0" w:color="auto"/>
            </w:tcBorders>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1021" w:type="dxa"/>
            <w:tcBorders>
              <w:bottom w:val="single" w:sz="8" w:space="0" w:color="auto"/>
            </w:tcBorders>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851" w:type="dxa"/>
            <w:tcBorders>
              <w:bottom w:val="single" w:sz="8" w:space="0" w:color="auto"/>
            </w:tcBorders>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r>
      <w:tr w:rsidR="00AB2B23" w:rsidRPr="00F65026" w:rsidTr="00AB2B23">
        <w:trPr>
          <w:trHeight w:val="264"/>
        </w:trPr>
        <w:tc>
          <w:tcPr>
            <w:tcW w:w="1240"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Reciprocal</w:t>
            </w:r>
          </w:p>
        </w:tc>
        <w:tc>
          <w:tcPr>
            <w:tcW w:w="1117"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−.442**</w:t>
            </w:r>
          </w:p>
        </w:tc>
        <w:tc>
          <w:tcPr>
            <w:tcW w:w="796" w:type="dxa"/>
            <w:vAlign w:val="bottom"/>
          </w:tcPr>
          <w:p w:rsidR="00F65026" w:rsidRPr="00F65026" w:rsidRDefault="00F65026" w:rsidP="00F65026">
            <w:pPr>
              <w:spacing w:after="0" w:line="240" w:lineRule="auto"/>
              <w:ind w:right="30"/>
              <w:jc w:val="right"/>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−.117</w:t>
            </w:r>
          </w:p>
        </w:tc>
        <w:tc>
          <w:tcPr>
            <w:tcW w:w="1189"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−.041</w:t>
            </w:r>
          </w:p>
        </w:tc>
        <w:tc>
          <w:tcPr>
            <w:tcW w:w="1630"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−.333*</w:t>
            </w:r>
          </w:p>
        </w:tc>
        <w:tc>
          <w:tcPr>
            <w:tcW w:w="954" w:type="dxa"/>
            <w:vAlign w:val="bottom"/>
          </w:tcPr>
          <w:p w:rsidR="00F65026" w:rsidRPr="00F65026" w:rsidRDefault="00F65026" w:rsidP="00F65026">
            <w:pPr>
              <w:spacing w:after="0" w:line="240" w:lineRule="auto"/>
              <w:ind w:left="8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−.141</w:t>
            </w:r>
          </w:p>
        </w:tc>
        <w:tc>
          <w:tcPr>
            <w:tcW w:w="740"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−.311*</w:t>
            </w:r>
          </w:p>
        </w:tc>
        <w:tc>
          <w:tcPr>
            <w:tcW w:w="1021" w:type="dxa"/>
            <w:vAlign w:val="bottom"/>
          </w:tcPr>
          <w:p w:rsidR="00F65026" w:rsidRPr="00F65026" w:rsidRDefault="00F65026" w:rsidP="00F65026">
            <w:pPr>
              <w:spacing w:after="0" w:line="240" w:lineRule="auto"/>
              <w:ind w:left="8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−.222</w:t>
            </w:r>
          </w:p>
        </w:tc>
        <w:tc>
          <w:tcPr>
            <w:tcW w:w="851"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−.310*</w:t>
            </w:r>
          </w:p>
        </w:tc>
      </w:tr>
      <w:tr w:rsidR="00AB2B23" w:rsidRPr="00F65026" w:rsidTr="00AB2B23">
        <w:trPr>
          <w:trHeight w:val="210"/>
        </w:trPr>
        <w:tc>
          <w:tcPr>
            <w:tcW w:w="1240"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interaction</w:t>
            </w:r>
          </w:p>
        </w:tc>
        <w:tc>
          <w:tcPr>
            <w:tcW w:w="1117"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796"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1189"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1630"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954"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740"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1021"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851"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r>
      <w:tr w:rsidR="00AB2B23" w:rsidRPr="00F65026" w:rsidTr="00AB2B23">
        <w:trPr>
          <w:trHeight w:val="230"/>
        </w:trPr>
        <w:tc>
          <w:tcPr>
            <w:tcW w:w="1240"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r w:rsidRPr="00F65026">
              <w:rPr>
                <w:rFonts w:ascii="Times New Roman" w:eastAsia="Arial" w:hAnsi="Times New Roman" w:cs="Times New Roman"/>
                <w:w w:val="97"/>
                <w:sz w:val="24"/>
                <w:szCs w:val="24"/>
                <w:lang w:eastAsia="en-GB"/>
              </w:rPr>
              <w:t>Communication</w:t>
            </w:r>
          </w:p>
        </w:tc>
        <w:tc>
          <w:tcPr>
            <w:tcW w:w="1117"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−.321*</w:t>
            </w:r>
          </w:p>
        </w:tc>
        <w:tc>
          <w:tcPr>
            <w:tcW w:w="796" w:type="dxa"/>
            <w:vAlign w:val="bottom"/>
          </w:tcPr>
          <w:p w:rsidR="00F65026" w:rsidRPr="00F65026" w:rsidRDefault="00F65026" w:rsidP="00F65026">
            <w:pPr>
              <w:spacing w:after="0" w:line="240" w:lineRule="auto"/>
              <w:ind w:right="30"/>
              <w:jc w:val="right"/>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.004</w:t>
            </w:r>
          </w:p>
        </w:tc>
        <w:tc>
          <w:tcPr>
            <w:tcW w:w="1189"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−.037</w:t>
            </w:r>
          </w:p>
        </w:tc>
        <w:tc>
          <w:tcPr>
            <w:tcW w:w="1630"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−.194</w:t>
            </w:r>
          </w:p>
        </w:tc>
        <w:tc>
          <w:tcPr>
            <w:tcW w:w="954" w:type="dxa"/>
            <w:vAlign w:val="bottom"/>
          </w:tcPr>
          <w:p w:rsidR="00F65026" w:rsidRPr="00F65026" w:rsidRDefault="00F65026" w:rsidP="00F65026">
            <w:pPr>
              <w:spacing w:after="0" w:line="240" w:lineRule="auto"/>
              <w:ind w:left="8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−.013</w:t>
            </w:r>
          </w:p>
        </w:tc>
        <w:tc>
          <w:tcPr>
            <w:tcW w:w="740"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−.378*</w:t>
            </w:r>
          </w:p>
        </w:tc>
        <w:tc>
          <w:tcPr>
            <w:tcW w:w="1021" w:type="dxa"/>
            <w:vAlign w:val="bottom"/>
          </w:tcPr>
          <w:p w:rsidR="00F65026" w:rsidRPr="00F65026" w:rsidRDefault="00F65026" w:rsidP="00F65026">
            <w:pPr>
              <w:spacing w:after="0" w:line="240" w:lineRule="auto"/>
              <w:ind w:left="8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−.279</w:t>
            </w:r>
          </w:p>
        </w:tc>
        <w:tc>
          <w:tcPr>
            <w:tcW w:w="851"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−.201</w:t>
            </w:r>
          </w:p>
        </w:tc>
      </w:tr>
      <w:tr w:rsidR="00AB2B23" w:rsidRPr="00F65026" w:rsidTr="00AB2B23">
        <w:trPr>
          <w:trHeight w:val="230"/>
        </w:trPr>
        <w:tc>
          <w:tcPr>
            <w:tcW w:w="1240"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Stereotyped</w:t>
            </w:r>
          </w:p>
        </w:tc>
        <w:tc>
          <w:tcPr>
            <w:tcW w:w="1117"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−.605**</w:t>
            </w:r>
          </w:p>
        </w:tc>
        <w:tc>
          <w:tcPr>
            <w:tcW w:w="796" w:type="dxa"/>
            <w:vAlign w:val="bottom"/>
          </w:tcPr>
          <w:p w:rsidR="00F65026" w:rsidRPr="00F65026" w:rsidRDefault="00F65026" w:rsidP="00F65026">
            <w:pPr>
              <w:spacing w:after="0" w:line="240" w:lineRule="auto"/>
              <w:jc w:val="right"/>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−.386*</w:t>
            </w:r>
          </w:p>
        </w:tc>
        <w:tc>
          <w:tcPr>
            <w:tcW w:w="1189"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−.248</w:t>
            </w:r>
          </w:p>
        </w:tc>
        <w:tc>
          <w:tcPr>
            <w:tcW w:w="1630"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−.375*</w:t>
            </w:r>
          </w:p>
        </w:tc>
        <w:tc>
          <w:tcPr>
            <w:tcW w:w="954" w:type="dxa"/>
            <w:vAlign w:val="bottom"/>
          </w:tcPr>
          <w:p w:rsidR="00F65026" w:rsidRPr="00F65026" w:rsidRDefault="00F65026" w:rsidP="00F65026">
            <w:pPr>
              <w:spacing w:after="0" w:line="240" w:lineRule="auto"/>
              <w:ind w:left="8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−.270</w:t>
            </w:r>
          </w:p>
        </w:tc>
        <w:tc>
          <w:tcPr>
            <w:tcW w:w="740"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−.177</w:t>
            </w:r>
          </w:p>
        </w:tc>
        <w:tc>
          <w:tcPr>
            <w:tcW w:w="1021" w:type="dxa"/>
            <w:vAlign w:val="bottom"/>
          </w:tcPr>
          <w:p w:rsidR="00F65026" w:rsidRPr="00F65026" w:rsidRDefault="00F65026" w:rsidP="00F65026">
            <w:pPr>
              <w:spacing w:after="0" w:line="240" w:lineRule="auto"/>
              <w:ind w:left="8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−.437**</w:t>
            </w:r>
          </w:p>
        </w:tc>
        <w:tc>
          <w:tcPr>
            <w:tcW w:w="851" w:type="dxa"/>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−.540**</w:t>
            </w:r>
          </w:p>
        </w:tc>
      </w:tr>
      <w:tr w:rsidR="00AB2B23" w:rsidRPr="00F65026" w:rsidTr="00AB2B23">
        <w:trPr>
          <w:trHeight w:val="210"/>
        </w:trPr>
        <w:tc>
          <w:tcPr>
            <w:tcW w:w="1240"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behaviours</w:t>
            </w:r>
          </w:p>
        </w:tc>
        <w:tc>
          <w:tcPr>
            <w:tcW w:w="1117"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796"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1189"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1630"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954"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740"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1021"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c>
          <w:tcPr>
            <w:tcW w:w="851" w:type="dxa"/>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p>
        </w:tc>
      </w:tr>
      <w:tr w:rsidR="00AB2B23" w:rsidRPr="00F65026" w:rsidTr="00AB2B23">
        <w:trPr>
          <w:trHeight w:val="230"/>
        </w:trPr>
        <w:tc>
          <w:tcPr>
            <w:tcW w:w="1240" w:type="dxa"/>
            <w:tcBorders>
              <w:bottom w:val="single" w:sz="4" w:space="0" w:color="auto"/>
            </w:tcBorders>
            <w:vAlign w:val="bottom"/>
          </w:tcPr>
          <w:p w:rsidR="00F65026" w:rsidRPr="00F65026" w:rsidRDefault="00F65026" w:rsidP="00F65026">
            <w:pPr>
              <w:spacing w:after="0" w:line="240" w:lineRule="auto"/>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Total score</w:t>
            </w:r>
          </w:p>
        </w:tc>
        <w:tc>
          <w:tcPr>
            <w:tcW w:w="1117" w:type="dxa"/>
            <w:tcBorders>
              <w:bottom w:val="single" w:sz="4" w:space="0" w:color="auto"/>
            </w:tcBorders>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−.486**</w:t>
            </w:r>
          </w:p>
        </w:tc>
        <w:tc>
          <w:tcPr>
            <w:tcW w:w="796" w:type="dxa"/>
            <w:tcBorders>
              <w:bottom w:val="single" w:sz="4" w:space="0" w:color="auto"/>
            </w:tcBorders>
            <w:vAlign w:val="bottom"/>
          </w:tcPr>
          <w:p w:rsidR="00F65026" w:rsidRPr="00F65026" w:rsidRDefault="00F65026" w:rsidP="00F65026">
            <w:pPr>
              <w:spacing w:after="0" w:line="240" w:lineRule="auto"/>
              <w:ind w:right="30"/>
              <w:jc w:val="right"/>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−.178</w:t>
            </w:r>
          </w:p>
        </w:tc>
        <w:tc>
          <w:tcPr>
            <w:tcW w:w="1189" w:type="dxa"/>
            <w:tcBorders>
              <w:bottom w:val="single" w:sz="4" w:space="0" w:color="auto"/>
            </w:tcBorders>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−.093</w:t>
            </w:r>
          </w:p>
        </w:tc>
        <w:tc>
          <w:tcPr>
            <w:tcW w:w="1630" w:type="dxa"/>
            <w:tcBorders>
              <w:bottom w:val="single" w:sz="4" w:space="0" w:color="auto"/>
            </w:tcBorders>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−.365*</w:t>
            </w:r>
          </w:p>
        </w:tc>
        <w:tc>
          <w:tcPr>
            <w:tcW w:w="954" w:type="dxa"/>
            <w:tcBorders>
              <w:bottom w:val="single" w:sz="4" w:space="0" w:color="auto"/>
            </w:tcBorders>
            <w:vAlign w:val="bottom"/>
          </w:tcPr>
          <w:p w:rsidR="00F65026" w:rsidRPr="00F65026" w:rsidRDefault="00F65026" w:rsidP="00F65026">
            <w:pPr>
              <w:spacing w:after="0" w:line="240" w:lineRule="auto"/>
              <w:ind w:left="8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−.123</w:t>
            </w:r>
          </w:p>
        </w:tc>
        <w:tc>
          <w:tcPr>
            <w:tcW w:w="740" w:type="dxa"/>
            <w:tcBorders>
              <w:bottom w:val="single" w:sz="4" w:space="0" w:color="auto"/>
            </w:tcBorders>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−.317*</w:t>
            </w:r>
          </w:p>
        </w:tc>
        <w:tc>
          <w:tcPr>
            <w:tcW w:w="1021" w:type="dxa"/>
            <w:tcBorders>
              <w:bottom w:val="single" w:sz="4" w:space="0" w:color="auto"/>
            </w:tcBorders>
            <w:vAlign w:val="bottom"/>
          </w:tcPr>
          <w:p w:rsidR="00F65026" w:rsidRPr="00F65026" w:rsidRDefault="00F65026" w:rsidP="00F65026">
            <w:pPr>
              <w:spacing w:after="0" w:line="240" w:lineRule="auto"/>
              <w:ind w:left="8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−.337*</w:t>
            </w:r>
          </w:p>
        </w:tc>
        <w:tc>
          <w:tcPr>
            <w:tcW w:w="851" w:type="dxa"/>
            <w:tcBorders>
              <w:bottom w:val="single" w:sz="4" w:space="0" w:color="auto"/>
            </w:tcBorders>
            <w:vAlign w:val="bottom"/>
          </w:tcPr>
          <w:p w:rsidR="00F65026" w:rsidRPr="00F65026" w:rsidRDefault="00F65026" w:rsidP="00F65026">
            <w:pPr>
              <w:spacing w:after="0" w:line="240" w:lineRule="auto"/>
              <w:ind w:left="60"/>
              <w:rPr>
                <w:rFonts w:ascii="Times New Roman" w:eastAsia="Times New Roman" w:hAnsi="Times New Roman" w:cs="Times New Roman"/>
                <w:sz w:val="24"/>
                <w:szCs w:val="24"/>
                <w:lang w:eastAsia="en-GB"/>
              </w:rPr>
            </w:pPr>
            <w:r w:rsidRPr="00F65026">
              <w:rPr>
                <w:rFonts w:ascii="Times New Roman" w:eastAsia="Arial" w:hAnsi="Times New Roman" w:cs="Times New Roman"/>
                <w:sz w:val="24"/>
                <w:szCs w:val="24"/>
                <w:lang w:eastAsia="en-GB"/>
              </w:rPr>
              <w:t>−.375*</w:t>
            </w:r>
          </w:p>
        </w:tc>
      </w:tr>
    </w:tbl>
    <w:p w:rsidR="00F65026" w:rsidRPr="00F65026" w:rsidRDefault="00F65026" w:rsidP="00F65026">
      <w:pPr>
        <w:spacing w:after="0" w:line="20" w:lineRule="exact"/>
        <w:rPr>
          <w:rFonts w:ascii="Times New Roman" w:eastAsia="Times New Roman" w:hAnsi="Times New Roman" w:cs="Times New Roman"/>
          <w:sz w:val="20"/>
          <w:szCs w:val="20"/>
          <w:lang w:eastAsia="en-GB"/>
        </w:rPr>
      </w:pPr>
    </w:p>
    <w:p w:rsidR="00F65026" w:rsidRPr="00F65026" w:rsidRDefault="00F65026" w:rsidP="00F65026">
      <w:pPr>
        <w:spacing w:after="0" w:line="165" w:lineRule="exact"/>
        <w:rPr>
          <w:rFonts w:ascii="Times New Roman" w:eastAsia="Times New Roman" w:hAnsi="Times New Roman" w:cs="Times New Roman"/>
          <w:sz w:val="20"/>
          <w:szCs w:val="20"/>
          <w:lang w:eastAsia="en-GB"/>
        </w:rPr>
      </w:pPr>
    </w:p>
    <w:p w:rsidR="00F65026" w:rsidRPr="00F65026" w:rsidRDefault="00F65026" w:rsidP="00F65026">
      <w:pPr>
        <w:spacing w:after="0" w:line="240" w:lineRule="auto"/>
        <w:rPr>
          <w:rFonts w:ascii="Times New Roman" w:eastAsia="Times New Roman" w:hAnsi="Times New Roman" w:cs="Times New Roman"/>
          <w:sz w:val="32"/>
          <w:szCs w:val="20"/>
          <w:lang w:eastAsia="en-GB"/>
        </w:rPr>
      </w:pPr>
      <w:r w:rsidRPr="00F65026">
        <w:rPr>
          <w:rFonts w:ascii="Times New Roman" w:eastAsia="Arial" w:hAnsi="Times New Roman" w:cs="Times New Roman"/>
          <w:sz w:val="24"/>
          <w:szCs w:val="16"/>
          <w:lang w:eastAsia="en-GB"/>
        </w:rPr>
        <w:t>SCQ: Social Communication Questionnaire; SSP: Short Sensory Profile; ONH: optic nerve hypoplasia.</w:t>
      </w:r>
      <w:r>
        <w:rPr>
          <w:rFonts w:ascii="Times New Roman" w:eastAsia="Times New Roman" w:hAnsi="Times New Roman" w:cs="Times New Roman"/>
          <w:sz w:val="32"/>
          <w:szCs w:val="20"/>
          <w:lang w:eastAsia="en-GB"/>
        </w:rPr>
        <w:t xml:space="preserve"> </w:t>
      </w:r>
      <w:r w:rsidRPr="00F65026">
        <w:rPr>
          <w:rFonts w:ascii="Times New Roman" w:eastAsia="Arial" w:hAnsi="Times New Roman" w:cs="Times New Roman"/>
          <w:sz w:val="24"/>
          <w:szCs w:val="16"/>
          <w:lang w:eastAsia="en-GB"/>
        </w:rPr>
        <w:t>*</w:t>
      </w:r>
      <w:r w:rsidRPr="00F65026">
        <w:rPr>
          <w:rFonts w:ascii="Times New Roman" w:eastAsia="Arial" w:hAnsi="Times New Roman" w:cs="Times New Roman"/>
          <w:i/>
          <w:iCs/>
          <w:sz w:val="24"/>
          <w:szCs w:val="16"/>
          <w:lang w:eastAsia="en-GB"/>
        </w:rPr>
        <w:t>p</w:t>
      </w:r>
      <w:r w:rsidRPr="00F65026">
        <w:rPr>
          <w:rFonts w:ascii="Times New Roman" w:eastAsia="Arial" w:hAnsi="Times New Roman" w:cs="Times New Roman"/>
          <w:sz w:val="24"/>
          <w:szCs w:val="16"/>
          <w:lang w:eastAsia="en-GB"/>
        </w:rPr>
        <w:t> &lt; .05, two-tailed, **</w:t>
      </w:r>
      <w:r w:rsidRPr="00F65026">
        <w:rPr>
          <w:rFonts w:ascii="Times New Roman" w:eastAsia="Arial" w:hAnsi="Times New Roman" w:cs="Times New Roman"/>
          <w:i/>
          <w:iCs/>
          <w:sz w:val="24"/>
          <w:szCs w:val="16"/>
          <w:lang w:eastAsia="en-GB"/>
        </w:rPr>
        <w:t>p</w:t>
      </w:r>
      <w:r w:rsidRPr="00F65026">
        <w:rPr>
          <w:rFonts w:ascii="Times New Roman" w:eastAsia="Arial" w:hAnsi="Times New Roman" w:cs="Times New Roman"/>
          <w:sz w:val="24"/>
          <w:szCs w:val="16"/>
          <w:lang w:eastAsia="en-GB"/>
        </w:rPr>
        <w:t> &lt; .01, two-tailed.</w:t>
      </w:r>
    </w:p>
    <w:p w:rsidR="00F65026" w:rsidRPr="00F65026" w:rsidRDefault="00F65026" w:rsidP="00F65026">
      <w:pPr>
        <w:rPr>
          <w:rFonts w:ascii="Times New Roman" w:hAnsi="Times New Roman" w:cs="Times New Roman"/>
          <w:sz w:val="24"/>
        </w:rPr>
      </w:pPr>
    </w:p>
    <w:p w:rsidR="00F65026" w:rsidRPr="00F65026" w:rsidRDefault="00F65026" w:rsidP="00943842">
      <w:pPr>
        <w:spacing w:line="480" w:lineRule="auto"/>
        <w:rPr>
          <w:rFonts w:ascii="Times New Roman" w:hAnsi="Times New Roman" w:cs="Times New Roman"/>
          <w:sz w:val="24"/>
        </w:rPr>
      </w:pPr>
      <w:r w:rsidRPr="00F65026">
        <w:rPr>
          <w:rFonts w:ascii="Times New Roman" w:hAnsi="Times New Roman" w:cs="Times New Roman"/>
          <w:sz w:val="24"/>
        </w:rPr>
        <w:t>Statistically significant correlations were found in the following; SCQ reciprocal interaction sub-domain and the SSP sub-domains of tactile sensitivity, under-responsive/seeks sensation, low energy, and the adjusted total scores. The SCQ stereotyped behaviours domain and SSP sub-domains of tactile sensitivity, taste/smell, under-responsive/seeks sensation, auditory adjusted, and adjusted total score also showed statistically significant correlations.</w:t>
      </w:r>
      <w:r>
        <w:rPr>
          <w:rFonts w:ascii="Times New Roman" w:hAnsi="Times New Roman" w:cs="Times New Roman"/>
          <w:sz w:val="24"/>
        </w:rPr>
        <w:t xml:space="preserve"> Furthermore, statistically sig</w:t>
      </w:r>
      <w:r w:rsidRPr="00F65026">
        <w:rPr>
          <w:rFonts w:ascii="Times New Roman" w:hAnsi="Times New Roman" w:cs="Times New Roman"/>
          <w:sz w:val="24"/>
        </w:rPr>
        <w:t>nificant correlations between the SCQ communication domain and the SSP sub-domains of tactile sensitivity and low energy were observed. All, but two of the SSP sub-domains (auditory filtering and movement sensitivity) showed statistically significant correlations with the SCQ total score. These findings indicate that lower level SSP scores are related to higher levels of SCQ sub-domain and SCQ total scores.</w:t>
      </w:r>
    </w:p>
    <w:p w:rsidR="00AB2B23" w:rsidRPr="00AB2B23" w:rsidRDefault="00AB2B23" w:rsidP="00943842">
      <w:pPr>
        <w:spacing w:line="480" w:lineRule="auto"/>
        <w:rPr>
          <w:rFonts w:ascii="Times New Roman" w:hAnsi="Times New Roman" w:cs="Times New Roman"/>
          <w:b/>
          <w:sz w:val="24"/>
        </w:rPr>
      </w:pPr>
      <w:r>
        <w:rPr>
          <w:rFonts w:ascii="Times New Roman" w:hAnsi="Times New Roman" w:cs="Times New Roman"/>
          <w:b/>
          <w:sz w:val="24"/>
        </w:rPr>
        <w:t>Discussion</w:t>
      </w:r>
    </w:p>
    <w:p w:rsidR="00AB2B23" w:rsidRPr="00AB2B23" w:rsidRDefault="00AB2B23" w:rsidP="00943842">
      <w:pPr>
        <w:spacing w:line="480" w:lineRule="auto"/>
        <w:rPr>
          <w:rFonts w:ascii="Times New Roman" w:hAnsi="Times New Roman" w:cs="Times New Roman"/>
          <w:sz w:val="24"/>
        </w:rPr>
      </w:pPr>
      <w:r w:rsidRPr="00AB2B23">
        <w:rPr>
          <w:rFonts w:ascii="Times New Roman" w:hAnsi="Times New Roman" w:cs="Times New Roman"/>
          <w:sz w:val="24"/>
        </w:rPr>
        <w:t>In this cohort of children with ONH, 58% reported ‘definite differences’ in their processing of sensory information in their intact senses. This percentage is considerably higher than reported SID for typically developing children (</w:t>
      </w:r>
      <w:proofErr w:type="spellStart"/>
      <w:r w:rsidRPr="00AB2B23">
        <w:rPr>
          <w:rFonts w:ascii="Times New Roman" w:hAnsi="Times New Roman" w:cs="Times New Roman"/>
          <w:sz w:val="24"/>
        </w:rPr>
        <w:t>Ahn</w:t>
      </w:r>
      <w:proofErr w:type="spellEnd"/>
      <w:r w:rsidRPr="00AB2B23">
        <w:rPr>
          <w:rFonts w:ascii="Times New Roman" w:hAnsi="Times New Roman" w:cs="Times New Roman"/>
          <w:sz w:val="24"/>
        </w:rPr>
        <w:t xml:space="preserve"> et al., 2004), but within the range of reported percentages for children who present with a similar symptomatology to children </w:t>
      </w:r>
      <w:r w:rsidRPr="00AB2B23">
        <w:rPr>
          <w:rFonts w:ascii="Times New Roman" w:hAnsi="Times New Roman" w:cs="Times New Roman"/>
          <w:sz w:val="24"/>
        </w:rPr>
        <w:lastRenderedPageBreak/>
        <w:t xml:space="preserve">with ONH, and in particular, ASC and/or intellectual disability (Cheung &amp; Siu, 2009; Little, </w:t>
      </w:r>
      <w:proofErr w:type="spellStart"/>
      <w:r w:rsidRPr="00AB2B23">
        <w:rPr>
          <w:rFonts w:ascii="Times New Roman" w:hAnsi="Times New Roman" w:cs="Times New Roman"/>
          <w:sz w:val="24"/>
        </w:rPr>
        <w:t>Tomchek</w:t>
      </w:r>
      <w:proofErr w:type="spellEnd"/>
      <w:r w:rsidRPr="00AB2B23">
        <w:rPr>
          <w:rFonts w:ascii="Times New Roman" w:hAnsi="Times New Roman" w:cs="Times New Roman"/>
          <w:sz w:val="24"/>
        </w:rPr>
        <w:t>, &amp; Dun</w:t>
      </w:r>
      <w:r>
        <w:rPr>
          <w:rFonts w:ascii="Times New Roman" w:hAnsi="Times New Roman" w:cs="Times New Roman"/>
          <w:sz w:val="24"/>
        </w:rPr>
        <w:t xml:space="preserve">n, 2016; </w:t>
      </w:r>
      <w:proofErr w:type="spellStart"/>
      <w:r>
        <w:rPr>
          <w:rFonts w:ascii="Times New Roman" w:hAnsi="Times New Roman" w:cs="Times New Roman"/>
          <w:sz w:val="24"/>
        </w:rPr>
        <w:t>Tomchek</w:t>
      </w:r>
      <w:proofErr w:type="spellEnd"/>
      <w:r>
        <w:rPr>
          <w:rFonts w:ascii="Times New Roman" w:hAnsi="Times New Roman" w:cs="Times New Roman"/>
          <w:sz w:val="24"/>
        </w:rPr>
        <w:t xml:space="preserve"> &amp; Dunn, 2007).</w:t>
      </w:r>
    </w:p>
    <w:p w:rsidR="00AB2B23" w:rsidRPr="00AB2B23" w:rsidRDefault="00AB2B23" w:rsidP="00943842">
      <w:pPr>
        <w:spacing w:line="480" w:lineRule="auto"/>
        <w:rPr>
          <w:rFonts w:ascii="Times New Roman" w:hAnsi="Times New Roman" w:cs="Times New Roman"/>
          <w:sz w:val="24"/>
        </w:rPr>
      </w:pPr>
      <w:r w:rsidRPr="00AB2B23">
        <w:rPr>
          <w:rFonts w:ascii="Times New Roman" w:hAnsi="Times New Roman" w:cs="Times New Roman"/>
          <w:sz w:val="24"/>
        </w:rPr>
        <w:t>Out of the 22 children who were suspected of ASC, 19 children showed ‘probable’ or ‘definite’ differences in their processing of sensory information, and these c</w:t>
      </w:r>
      <w:r w:rsidR="00760AF7">
        <w:rPr>
          <w:rFonts w:ascii="Times New Roman" w:hAnsi="Times New Roman" w:cs="Times New Roman"/>
          <w:sz w:val="24"/>
        </w:rPr>
        <w:t>hildren were more likely to pre</w:t>
      </w:r>
      <w:r w:rsidRPr="00AB2B23">
        <w:rPr>
          <w:rFonts w:ascii="Times New Roman" w:hAnsi="Times New Roman" w:cs="Times New Roman"/>
          <w:sz w:val="24"/>
        </w:rPr>
        <w:t>sent with a severe to profound, or near to total loss of vision, and gre</w:t>
      </w:r>
      <w:r w:rsidR="00760AF7">
        <w:rPr>
          <w:rFonts w:ascii="Times New Roman" w:hAnsi="Times New Roman" w:cs="Times New Roman"/>
          <w:sz w:val="24"/>
        </w:rPr>
        <w:t>ater levels of intellectual dis</w:t>
      </w:r>
      <w:r w:rsidRPr="00AB2B23">
        <w:rPr>
          <w:rFonts w:ascii="Times New Roman" w:hAnsi="Times New Roman" w:cs="Times New Roman"/>
          <w:sz w:val="24"/>
        </w:rPr>
        <w:t>ability (Table 2). To assess which of these symptoms best predicted SID in children with ONH, multiple regression analyses were used, which showed that ASC symptomatology was the best predictor of S</w:t>
      </w:r>
      <w:r>
        <w:rPr>
          <w:rFonts w:ascii="Times New Roman" w:hAnsi="Times New Roman" w:cs="Times New Roman"/>
          <w:sz w:val="24"/>
        </w:rPr>
        <w:t xml:space="preserve">ID. Looking more closely at ASC </w:t>
      </w:r>
      <w:r w:rsidRPr="00AB2B23">
        <w:rPr>
          <w:rFonts w:ascii="Times New Roman" w:hAnsi="Times New Roman" w:cs="Times New Roman"/>
          <w:sz w:val="24"/>
        </w:rPr>
        <w:t>symptomatology and SID for this current cohort of children, Pearson’s correlations reported the strongest statistically significant associations between the stereotyped behaviours sub-domain of the SCQ and the sub-domain of tactile sensitivity and the adjusted total score on the SSP. This finding is similar to research assessing SID in children with ASC, which has reported that tactile over-responsivity is associated with more rigid stereo-typed behaviours (</w:t>
      </w:r>
      <w:proofErr w:type="spellStart"/>
      <w:r w:rsidRPr="00AB2B23">
        <w:rPr>
          <w:rFonts w:ascii="Times New Roman" w:hAnsi="Times New Roman" w:cs="Times New Roman"/>
          <w:sz w:val="24"/>
        </w:rPr>
        <w:t>Baranek</w:t>
      </w:r>
      <w:proofErr w:type="spellEnd"/>
      <w:r w:rsidRPr="00AB2B23">
        <w:rPr>
          <w:rFonts w:ascii="Times New Roman" w:hAnsi="Times New Roman" w:cs="Times New Roman"/>
          <w:sz w:val="24"/>
        </w:rPr>
        <w:t xml:space="preserve"> et al., 2006). Similarly, Gal et al. (2010)</w:t>
      </w:r>
      <w:r>
        <w:rPr>
          <w:rFonts w:ascii="Times New Roman" w:hAnsi="Times New Roman" w:cs="Times New Roman"/>
          <w:sz w:val="24"/>
        </w:rPr>
        <w:t xml:space="preserve"> reported statistically signifi</w:t>
      </w:r>
      <w:r w:rsidRPr="00AB2B23">
        <w:rPr>
          <w:rFonts w:ascii="Times New Roman" w:hAnsi="Times New Roman" w:cs="Times New Roman"/>
          <w:sz w:val="24"/>
        </w:rPr>
        <w:t>cant relationships between stereotyped movements and tactile sensitivity in a group of children with visual impairments and intellectual disability. However, what is not known from previous research or from this study is the origin of the relationship be</w:t>
      </w:r>
      <w:r>
        <w:rPr>
          <w:rFonts w:ascii="Times New Roman" w:hAnsi="Times New Roman" w:cs="Times New Roman"/>
          <w:sz w:val="24"/>
        </w:rPr>
        <w:t>tween SID and stereotyped behav</w:t>
      </w:r>
      <w:r w:rsidRPr="00AB2B23">
        <w:rPr>
          <w:rFonts w:ascii="Times New Roman" w:hAnsi="Times New Roman" w:cs="Times New Roman"/>
          <w:sz w:val="24"/>
        </w:rPr>
        <w:t>iours in children with ONH. These behaviours could be a result of either ASC or autistic-like behaviours due to children’s visual loss, or both. For example, i</w:t>
      </w:r>
      <w:r>
        <w:rPr>
          <w:rFonts w:ascii="Times New Roman" w:hAnsi="Times New Roman" w:cs="Times New Roman"/>
          <w:sz w:val="24"/>
        </w:rPr>
        <w:t>t is proposed that reduced inci</w:t>
      </w:r>
      <w:r w:rsidRPr="00AB2B23">
        <w:rPr>
          <w:rFonts w:ascii="Times New Roman" w:hAnsi="Times New Roman" w:cs="Times New Roman"/>
          <w:sz w:val="24"/>
        </w:rPr>
        <w:t xml:space="preserve">dences and opportunities for exploration due to visual loss increase the likelihood that children may engage in stereotyped behaviours, and </w:t>
      </w:r>
      <w:proofErr w:type="spellStart"/>
      <w:r w:rsidRPr="00AB2B23">
        <w:rPr>
          <w:rFonts w:ascii="Times New Roman" w:hAnsi="Times New Roman" w:cs="Times New Roman"/>
          <w:sz w:val="24"/>
        </w:rPr>
        <w:t>Lowenfeld</w:t>
      </w:r>
      <w:proofErr w:type="spellEnd"/>
      <w:r w:rsidRPr="00AB2B23">
        <w:rPr>
          <w:rFonts w:ascii="Times New Roman" w:hAnsi="Times New Roman" w:cs="Times New Roman"/>
          <w:sz w:val="24"/>
        </w:rPr>
        <w:t xml:space="preserve"> (1973) postulates that this could lead to autistic-like phenomenology in visually impaired children. The reported SID in this study may be explained by the constraints that visual loss poses on the types of activities that a blind in</w:t>
      </w:r>
      <w:r w:rsidR="00760AF7">
        <w:rPr>
          <w:rFonts w:ascii="Times New Roman" w:hAnsi="Times New Roman" w:cs="Times New Roman"/>
          <w:sz w:val="24"/>
        </w:rPr>
        <w:t xml:space="preserve">dividual can engage in, and, in </w:t>
      </w:r>
      <w:r w:rsidRPr="00AB2B23">
        <w:rPr>
          <w:rFonts w:ascii="Times New Roman" w:hAnsi="Times New Roman" w:cs="Times New Roman"/>
          <w:sz w:val="24"/>
        </w:rPr>
        <w:t xml:space="preserve">turn, they may appear to </w:t>
      </w:r>
      <w:r w:rsidRPr="00AB2B23">
        <w:rPr>
          <w:rFonts w:ascii="Times New Roman" w:hAnsi="Times New Roman" w:cs="Times New Roman"/>
          <w:sz w:val="24"/>
        </w:rPr>
        <w:lastRenderedPageBreak/>
        <w:t>lack typical responses to processing of sensory information (Lewis et al., 2000) and thus they present with a range</w:t>
      </w:r>
      <w:r>
        <w:rPr>
          <w:rFonts w:ascii="Times New Roman" w:hAnsi="Times New Roman" w:cs="Times New Roman"/>
          <w:sz w:val="24"/>
        </w:rPr>
        <w:t xml:space="preserve"> of SID in their intact senses.</w:t>
      </w:r>
    </w:p>
    <w:p w:rsidR="00AB2B23" w:rsidRPr="00AB2B23" w:rsidRDefault="00AB2B23" w:rsidP="00943842">
      <w:pPr>
        <w:spacing w:line="480" w:lineRule="auto"/>
        <w:rPr>
          <w:rFonts w:ascii="Times New Roman" w:hAnsi="Times New Roman" w:cs="Times New Roman"/>
          <w:sz w:val="24"/>
        </w:rPr>
      </w:pPr>
      <w:r w:rsidRPr="00AB2B23">
        <w:rPr>
          <w:rFonts w:ascii="Times New Roman" w:hAnsi="Times New Roman" w:cs="Times New Roman"/>
          <w:sz w:val="24"/>
        </w:rPr>
        <w:t>Finally, this study is the first to identify the uneven profile of SID in children with ONH. All sub-domains of the SSP reported ‘probable’ and ‘definite’ sensory processing difficulties although</w:t>
      </w:r>
      <w:r>
        <w:rPr>
          <w:rFonts w:ascii="Times New Roman" w:hAnsi="Times New Roman" w:cs="Times New Roman"/>
          <w:sz w:val="24"/>
        </w:rPr>
        <w:t xml:space="preserve"> </w:t>
      </w:r>
      <w:r w:rsidRPr="00AB2B23">
        <w:rPr>
          <w:rFonts w:ascii="Times New Roman" w:hAnsi="Times New Roman" w:cs="Times New Roman"/>
          <w:sz w:val="24"/>
        </w:rPr>
        <w:t>the number of children who reported SID differed across the sub-domains of the SSP. The highest percentage of ‘definite differences’ was reported on the sub-domain of auditory filtering (78%), under half of the children showed ‘definite differences’ in their tactile sensitivity and a third reported ‘definite differences’ in their taste/smell sensitivity on the SSP. These present findings are line with previous observations of SID in children with ONH (</w:t>
      </w:r>
      <w:proofErr w:type="spellStart"/>
      <w:r w:rsidRPr="00AB2B23">
        <w:rPr>
          <w:rFonts w:ascii="Times New Roman" w:hAnsi="Times New Roman" w:cs="Times New Roman"/>
          <w:sz w:val="24"/>
        </w:rPr>
        <w:t>Bahar</w:t>
      </w:r>
      <w:proofErr w:type="spellEnd"/>
      <w:r w:rsidRPr="00AB2B23">
        <w:rPr>
          <w:rFonts w:ascii="Times New Roman" w:hAnsi="Times New Roman" w:cs="Times New Roman"/>
          <w:sz w:val="24"/>
        </w:rPr>
        <w:t xml:space="preserve"> et al., 2003). Importantly, this study now adds new findings to research literature that children</w:t>
      </w:r>
      <w:r w:rsidR="00760AF7">
        <w:rPr>
          <w:rFonts w:ascii="Times New Roman" w:hAnsi="Times New Roman" w:cs="Times New Roman"/>
          <w:sz w:val="24"/>
        </w:rPr>
        <w:t xml:space="preserve"> with ONH show the high percent</w:t>
      </w:r>
      <w:r w:rsidRPr="00AB2B23">
        <w:rPr>
          <w:rFonts w:ascii="Times New Roman" w:hAnsi="Times New Roman" w:cs="Times New Roman"/>
          <w:sz w:val="24"/>
        </w:rPr>
        <w:t>ages of ‘definite differences’ on the sub-domains of under-responsiveness/seeks sensation (61%) and lo</w:t>
      </w:r>
      <w:r>
        <w:rPr>
          <w:rFonts w:ascii="Times New Roman" w:hAnsi="Times New Roman" w:cs="Times New Roman"/>
          <w:sz w:val="24"/>
        </w:rPr>
        <w:t>w energy/weak (66%) on the SSP.</w:t>
      </w:r>
    </w:p>
    <w:p w:rsidR="00AB2B23" w:rsidRPr="00AB2B23" w:rsidRDefault="00AB2B23" w:rsidP="00943842">
      <w:pPr>
        <w:spacing w:line="480" w:lineRule="auto"/>
        <w:rPr>
          <w:rFonts w:ascii="Times New Roman" w:hAnsi="Times New Roman" w:cs="Times New Roman"/>
          <w:sz w:val="24"/>
        </w:rPr>
      </w:pPr>
      <w:r w:rsidRPr="00AB2B23">
        <w:rPr>
          <w:rFonts w:ascii="Times New Roman" w:hAnsi="Times New Roman" w:cs="Times New Roman"/>
          <w:sz w:val="24"/>
        </w:rPr>
        <w:t>Children with ONH present with a varied clinical profile of visual impairment and intellectual disability, and the rarity of the condition can pose problems for statistical analysis. In this study, we experienced these problems, but it was important to present a complete clinical picture of SID in a cohort of children with ONH, which best reflects this population of children; however, this did limit the statistica</w:t>
      </w:r>
      <w:r>
        <w:rPr>
          <w:rFonts w:ascii="Times New Roman" w:hAnsi="Times New Roman" w:cs="Times New Roman"/>
          <w:sz w:val="24"/>
        </w:rPr>
        <w:t>l exploration of data at times.</w:t>
      </w:r>
    </w:p>
    <w:p w:rsidR="00AB2B23" w:rsidRPr="00AB2B23" w:rsidRDefault="00AB2B23" w:rsidP="00943842">
      <w:pPr>
        <w:spacing w:line="480" w:lineRule="auto"/>
        <w:rPr>
          <w:rFonts w:ascii="Times New Roman" w:hAnsi="Times New Roman" w:cs="Times New Roman"/>
          <w:sz w:val="24"/>
        </w:rPr>
      </w:pPr>
      <w:r w:rsidRPr="00AB2B23">
        <w:rPr>
          <w:rFonts w:ascii="Times New Roman" w:hAnsi="Times New Roman" w:cs="Times New Roman"/>
          <w:sz w:val="24"/>
        </w:rPr>
        <w:t>Children with ONH show varying degrees of neurologic impairments, which include the agenesis of the corpus callosum, and previous research has identified that corpus ca</w:t>
      </w:r>
      <w:r>
        <w:rPr>
          <w:rFonts w:ascii="Times New Roman" w:hAnsi="Times New Roman" w:cs="Times New Roman"/>
          <w:sz w:val="24"/>
        </w:rPr>
        <w:t>llosum abnormalities are associ</w:t>
      </w:r>
      <w:r w:rsidRPr="00AB2B23">
        <w:rPr>
          <w:rFonts w:ascii="Times New Roman" w:hAnsi="Times New Roman" w:cs="Times New Roman"/>
          <w:sz w:val="24"/>
        </w:rPr>
        <w:t xml:space="preserve">ated with SID (Demopoulos et al., 2015). Additionally, it is widely accepted that children with ONH present with abnormalities in their taste, smell (anosmia), and an increased appetite due to associated hormonal deficiencies due to hypothalamic–pituitary axis abnormalities (Webb &amp; </w:t>
      </w:r>
      <w:proofErr w:type="spellStart"/>
      <w:r w:rsidRPr="00AB2B23">
        <w:rPr>
          <w:rFonts w:ascii="Times New Roman" w:hAnsi="Times New Roman" w:cs="Times New Roman"/>
          <w:sz w:val="24"/>
        </w:rPr>
        <w:t>Dattani</w:t>
      </w:r>
      <w:proofErr w:type="spellEnd"/>
      <w:r w:rsidRPr="00AB2B23">
        <w:rPr>
          <w:rFonts w:ascii="Times New Roman" w:hAnsi="Times New Roman" w:cs="Times New Roman"/>
          <w:sz w:val="24"/>
        </w:rPr>
        <w:t xml:space="preserve">, 2010). These neurologic abnormalities could </w:t>
      </w:r>
      <w:r w:rsidRPr="00AB2B23">
        <w:rPr>
          <w:rFonts w:ascii="Times New Roman" w:hAnsi="Times New Roman" w:cs="Times New Roman"/>
          <w:sz w:val="24"/>
        </w:rPr>
        <w:lastRenderedPageBreak/>
        <w:t>explain why a third of our cohort showed ‘definite differences’ in their sensory processing of taste and smell. However, as some of our current cohorts were recruited from charities, magnetic resonance imaging (MRI) findings were not accessible for all of these cohorts of children. In light of these findings, future research could consider exploring the relationship between SID, hypothalamic–pituitary axis abnormalities, and</w:t>
      </w:r>
      <w:r>
        <w:rPr>
          <w:rFonts w:ascii="Times New Roman" w:hAnsi="Times New Roman" w:cs="Times New Roman"/>
          <w:sz w:val="24"/>
        </w:rPr>
        <w:t xml:space="preserve"> corpus callosum abnormalities.</w:t>
      </w:r>
    </w:p>
    <w:p w:rsidR="00AB2B23" w:rsidRPr="00AB2B23" w:rsidRDefault="00AB2B23" w:rsidP="00943842">
      <w:pPr>
        <w:spacing w:line="480" w:lineRule="auto"/>
        <w:rPr>
          <w:rFonts w:ascii="Times New Roman" w:hAnsi="Times New Roman" w:cs="Times New Roman"/>
          <w:sz w:val="24"/>
        </w:rPr>
      </w:pPr>
      <w:r w:rsidRPr="00AB2B23">
        <w:rPr>
          <w:rFonts w:ascii="Times New Roman" w:hAnsi="Times New Roman" w:cs="Times New Roman"/>
          <w:sz w:val="24"/>
        </w:rPr>
        <w:t xml:space="preserve">Additionally, a detailed analysis of spatial exploration, fine and gross motor skills, and SID could explain how interactions with the environment contribute to SID in children with visual impairments. Importantly, further research needs to explore the high incidences of children </w:t>
      </w:r>
      <w:r>
        <w:rPr>
          <w:rFonts w:ascii="Times New Roman" w:hAnsi="Times New Roman" w:cs="Times New Roman"/>
          <w:sz w:val="24"/>
        </w:rPr>
        <w:t>reporti</w:t>
      </w:r>
      <w:r w:rsidRPr="00AB2B23">
        <w:rPr>
          <w:rFonts w:ascii="Times New Roman" w:hAnsi="Times New Roman" w:cs="Times New Roman"/>
          <w:sz w:val="24"/>
        </w:rPr>
        <w:t>ng with under-responsiveness/seeking sensation and low energy/weak on the SSP. This research would need to consider whether these reports are due to reduced incidences and opportunities for exploration, sleep disturbances, or associated hormonal deficiencies, which are known to cause fatigue in children with ON</w:t>
      </w:r>
      <w:r>
        <w:rPr>
          <w:rFonts w:ascii="Times New Roman" w:hAnsi="Times New Roman" w:cs="Times New Roman"/>
          <w:sz w:val="24"/>
        </w:rPr>
        <w:t xml:space="preserve">H (Webb &amp; </w:t>
      </w:r>
      <w:proofErr w:type="spellStart"/>
      <w:r>
        <w:rPr>
          <w:rFonts w:ascii="Times New Roman" w:hAnsi="Times New Roman" w:cs="Times New Roman"/>
          <w:sz w:val="24"/>
        </w:rPr>
        <w:t>Dattani</w:t>
      </w:r>
      <w:proofErr w:type="spellEnd"/>
      <w:r>
        <w:rPr>
          <w:rFonts w:ascii="Times New Roman" w:hAnsi="Times New Roman" w:cs="Times New Roman"/>
          <w:sz w:val="24"/>
        </w:rPr>
        <w:t>, 2010).</w:t>
      </w:r>
    </w:p>
    <w:p w:rsidR="00AB2B23" w:rsidRPr="00AB2B23" w:rsidRDefault="00AB2B23" w:rsidP="00943842">
      <w:pPr>
        <w:spacing w:line="480" w:lineRule="auto"/>
        <w:rPr>
          <w:rFonts w:ascii="Times New Roman" w:hAnsi="Times New Roman" w:cs="Times New Roman"/>
          <w:sz w:val="24"/>
        </w:rPr>
      </w:pPr>
      <w:r w:rsidRPr="00AB2B23">
        <w:rPr>
          <w:rFonts w:ascii="Times New Roman" w:hAnsi="Times New Roman" w:cs="Times New Roman"/>
          <w:sz w:val="24"/>
        </w:rPr>
        <w:t xml:space="preserve">A limitation of this study is that it is unknown whether SID is specific to children with ONH, or </w:t>
      </w:r>
      <w:proofErr w:type="spellStart"/>
      <w:r w:rsidRPr="00AB2B23">
        <w:rPr>
          <w:rFonts w:ascii="Times New Roman" w:hAnsi="Times New Roman" w:cs="Times New Roman"/>
          <w:sz w:val="24"/>
        </w:rPr>
        <w:t>generalisable</w:t>
      </w:r>
      <w:proofErr w:type="spellEnd"/>
      <w:r w:rsidRPr="00AB2B23">
        <w:rPr>
          <w:rFonts w:ascii="Times New Roman" w:hAnsi="Times New Roman" w:cs="Times New Roman"/>
          <w:sz w:val="24"/>
        </w:rPr>
        <w:t xml:space="preserve"> to other conditions which lead to visual impairment. To better understand the impact of intellectual disability and/or visual deficits upon SID, we will undertake future research with the inclusion of children with visual impairment who have no associated or known involvement of the central nervous system, and a group of children who are sighted and have an intellectual </w:t>
      </w:r>
      <w:r>
        <w:rPr>
          <w:rFonts w:ascii="Times New Roman" w:hAnsi="Times New Roman" w:cs="Times New Roman"/>
          <w:sz w:val="24"/>
        </w:rPr>
        <w:t>disability.</w:t>
      </w:r>
    </w:p>
    <w:p w:rsidR="00AB2B23" w:rsidRPr="00AB2B23" w:rsidRDefault="00AB2B23" w:rsidP="00943842">
      <w:pPr>
        <w:spacing w:line="480" w:lineRule="auto"/>
        <w:rPr>
          <w:rFonts w:ascii="Times New Roman" w:hAnsi="Times New Roman" w:cs="Times New Roman"/>
          <w:sz w:val="24"/>
        </w:rPr>
      </w:pPr>
      <w:r w:rsidRPr="00AB2B23">
        <w:rPr>
          <w:rFonts w:ascii="Times New Roman" w:hAnsi="Times New Roman" w:cs="Times New Roman"/>
          <w:sz w:val="24"/>
        </w:rPr>
        <w:t xml:space="preserve">The results above indicate the importance of professionals considering that many children with ONH display varied SID in their intact senses, which are related to their syndrome characteristics. Sensory </w:t>
      </w:r>
      <w:proofErr w:type="spellStart"/>
      <w:r w:rsidRPr="00AB2B23">
        <w:rPr>
          <w:rFonts w:ascii="Times New Roman" w:hAnsi="Times New Roman" w:cs="Times New Roman"/>
          <w:sz w:val="24"/>
        </w:rPr>
        <w:t>hyposensitivities</w:t>
      </w:r>
      <w:proofErr w:type="spellEnd"/>
      <w:r w:rsidRPr="00AB2B23">
        <w:rPr>
          <w:rFonts w:ascii="Times New Roman" w:hAnsi="Times New Roman" w:cs="Times New Roman"/>
          <w:sz w:val="24"/>
        </w:rPr>
        <w:t xml:space="preserve"> or hypersensitivities impact children immensely in their daily lives; therefore, awareness among professionals in educational and clinical</w:t>
      </w:r>
      <w:r>
        <w:rPr>
          <w:rFonts w:ascii="Times New Roman" w:hAnsi="Times New Roman" w:cs="Times New Roman"/>
          <w:sz w:val="24"/>
        </w:rPr>
        <w:t xml:space="preserve"> settings is essential in ensur</w:t>
      </w:r>
      <w:r w:rsidRPr="00AB2B23">
        <w:rPr>
          <w:rFonts w:ascii="Times New Roman" w:hAnsi="Times New Roman" w:cs="Times New Roman"/>
          <w:sz w:val="24"/>
        </w:rPr>
        <w:t>ing that intervention and identification of SID occur at the earliest opportunity (</w:t>
      </w:r>
      <w:proofErr w:type="spellStart"/>
      <w:r w:rsidRPr="00AB2B23">
        <w:rPr>
          <w:rFonts w:ascii="Times New Roman" w:hAnsi="Times New Roman" w:cs="Times New Roman"/>
          <w:sz w:val="24"/>
        </w:rPr>
        <w:t>Gense</w:t>
      </w:r>
      <w:proofErr w:type="spellEnd"/>
      <w:r w:rsidRPr="00AB2B23">
        <w:rPr>
          <w:rFonts w:ascii="Times New Roman" w:hAnsi="Times New Roman" w:cs="Times New Roman"/>
          <w:sz w:val="24"/>
        </w:rPr>
        <w:t xml:space="preserve"> &amp; </w:t>
      </w:r>
      <w:proofErr w:type="spellStart"/>
      <w:r w:rsidRPr="00AB2B23">
        <w:rPr>
          <w:rFonts w:ascii="Times New Roman" w:hAnsi="Times New Roman" w:cs="Times New Roman"/>
          <w:sz w:val="24"/>
        </w:rPr>
        <w:t>Gense</w:t>
      </w:r>
      <w:proofErr w:type="spellEnd"/>
      <w:r w:rsidRPr="00AB2B23">
        <w:rPr>
          <w:rFonts w:ascii="Times New Roman" w:hAnsi="Times New Roman" w:cs="Times New Roman"/>
          <w:sz w:val="24"/>
        </w:rPr>
        <w:t xml:space="preserve">, 2005; Jordon, 2005). Early educational programmes need to </w:t>
      </w:r>
      <w:r w:rsidRPr="00AB2B23">
        <w:rPr>
          <w:rFonts w:ascii="Times New Roman" w:hAnsi="Times New Roman" w:cs="Times New Roman"/>
          <w:sz w:val="24"/>
        </w:rPr>
        <w:lastRenderedPageBreak/>
        <w:t>include methods to help children to integrate, and effectively use their intact senses, in order to reduce some of their hyposensitivity and hypersens</w:t>
      </w:r>
      <w:r>
        <w:rPr>
          <w:rFonts w:ascii="Times New Roman" w:hAnsi="Times New Roman" w:cs="Times New Roman"/>
          <w:sz w:val="24"/>
        </w:rPr>
        <w:t>itivity to sensory information.</w:t>
      </w:r>
    </w:p>
    <w:p w:rsidR="00AB2B23" w:rsidRPr="00AB2B23" w:rsidRDefault="00AB2B23" w:rsidP="00943842">
      <w:pPr>
        <w:spacing w:line="480" w:lineRule="auto"/>
        <w:rPr>
          <w:rFonts w:ascii="Times New Roman" w:hAnsi="Times New Roman" w:cs="Times New Roman"/>
          <w:b/>
          <w:sz w:val="24"/>
        </w:rPr>
      </w:pPr>
      <w:r>
        <w:rPr>
          <w:rFonts w:ascii="Times New Roman" w:hAnsi="Times New Roman" w:cs="Times New Roman"/>
          <w:b/>
          <w:sz w:val="24"/>
        </w:rPr>
        <w:t>Acknowledgements</w:t>
      </w:r>
    </w:p>
    <w:p w:rsidR="00AB2B23" w:rsidRPr="00AB2B23" w:rsidRDefault="00AB2B23" w:rsidP="00943842">
      <w:pPr>
        <w:spacing w:line="480" w:lineRule="auto"/>
        <w:rPr>
          <w:rFonts w:ascii="Times New Roman" w:hAnsi="Times New Roman" w:cs="Times New Roman"/>
          <w:sz w:val="24"/>
        </w:rPr>
      </w:pPr>
      <w:r w:rsidRPr="00AB2B23">
        <w:rPr>
          <w:rFonts w:ascii="Times New Roman" w:hAnsi="Times New Roman" w:cs="Times New Roman"/>
          <w:sz w:val="24"/>
        </w:rPr>
        <w:t xml:space="preserve">The authors wish to thank the children and their families for their participation in the study. The authors would like to thank Professor Linda </w:t>
      </w:r>
      <w:proofErr w:type="spellStart"/>
      <w:r w:rsidRPr="00AB2B23">
        <w:rPr>
          <w:rFonts w:ascii="Times New Roman" w:hAnsi="Times New Roman" w:cs="Times New Roman"/>
          <w:sz w:val="24"/>
        </w:rPr>
        <w:t>Pring</w:t>
      </w:r>
      <w:proofErr w:type="spellEnd"/>
      <w:r w:rsidRPr="00AB2B23">
        <w:rPr>
          <w:rFonts w:ascii="Times New Roman" w:hAnsi="Times New Roman" w:cs="Times New Roman"/>
          <w:sz w:val="24"/>
        </w:rPr>
        <w:t xml:space="preserve"> and Professor Chris Oliver for their professional advice and support for the development of this work.</w:t>
      </w:r>
    </w:p>
    <w:p w:rsidR="00AB2B23" w:rsidRPr="00AB2B23" w:rsidRDefault="00AB2B23" w:rsidP="00943842">
      <w:pPr>
        <w:spacing w:line="480" w:lineRule="auto"/>
        <w:rPr>
          <w:rFonts w:ascii="Times New Roman" w:hAnsi="Times New Roman" w:cs="Times New Roman"/>
          <w:b/>
          <w:sz w:val="24"/>
        </w:rPr>
      </w:pPr>
      <w:r w:rsidRPr="00AB2B23">
        <w:rPr>
          <w:rFonts w:ascii="Times New Roman" w:hAnsi="Times New Roman" w:cs="Times New Roman"/>
          <w:b/>
          <w:sz w:val="24"/>
        </w:rPr>
        <w:t>Funding</w:t>
      </w:r>
    </w:p>
    <w:p w:rsidR="00AB2B23" w:rsidRDefault="00AB2B23" w:rsidP="00943842">
      <w:pPr>
        <w:spacing w:line="480" w:lineRule="auto"/>
        <w:rPr>
          <w:rFonts w:ascii="Times New Roman" w:hAnsi="Times New Roman" w:cs="Times New Roman"/>
          <w:sz w:val="24"/>
        </w:rPr>
      </w:pPr>
      <w:r w:rsidRPr="00AB2B23">
        <w:rPr>
          <w:rFonts w:ascii="Times New Roman" w:hAnsi="Times New Roman" w:cs="Times New Roman"/>
          <w:sz w:val="24"/>
        </w:rPr>
        <w:t>The author(s) disclosed receipt of the following financial support for the resea</w:t>
      </w:r>
      <w:r>
        <w:rPr>
          <w:rFonts w:ascii="Times New Roman" w:hAnsi="Times New Roman" w:cs="Times New Roman"/>
          <w:sz w:val="24"/>
        </w:rPr>
        <w:t>rch, authorship, and/or publica</w:t>
      </w:r>
      <w:r w:rsidRPr="00AB2B23">
        <w:rPr>
          <w:rFonts w:ascii="Times New Roman" w:hAnsi="Times New Roman" w:cs="Times New Roman"/>
          <w:sz w:val="24"/>
        </w:rPr>
        <w:t>tion of this article: The research was funded by a PhD grant from the Endocrinology trustees at the Birmingham Children’s Hospital and the University of Birmingham, School of Psychology.</w:t>
      </w:r>
    </w:p>
    <w:p w:rsidR="00943842" w:rsidRDefault="00943842" w:rsidP="00943842">
      <w:pPr>
        <w:spacing w:line="480" w:lineRule="auto"/>
        <w:rPr>
          <w:rFonts w:ascii="Times New Roman" w:hAnsi="Times New Roman" w:cs="Times New Roman"/>
          <w:sz w:val="24"/>
        </w:rPr>
      </w:pPr>
    </w:p>
    <w:p w:rsidR="00943842" w:rsidRDefault="00943842" w:rsidP="00943842">
      <w:pPr>
        <w:spacing w:line="480" w:lineRule="auto"/>
        <w:rPr>
          <w:rFonts w:ascii="Times New Roman" w:hAnsi="Times New Roman" w:cs="Times New Roman"/>
          <w:sz w:val="24"/>
        </w:rPr>
      </w:pPr>
    </w:p>
    <w:p w:rsidR="00943842" w:rsidRDefault="00943842" w:rsidP="00943842">
      <w:pPr>
        <w:spacing w:line="480" w:lineRule="auto"/>
        <w:rPr>
          <w:rFonts w:ascii="Times New Roman" w:hAnsi="Times New Roman" w:cs="Times New Roman"/>
          <w:sz w:val="24"/>
        </w:rPr>
      </w:pPr>
    </w:p>
    <w:p w:rsidR="00943842" w:rsidRDefault="00943842" w:rsidP="00943842">
      <w:pPr>
        <w:spacing w:line="480" w:lineRule="auto"/>
        <w:rPr>
          <w:rFonts w:ascii="Times New Roman" w:hAnsi="Times New Roman" w:cs="Times New Roman"/>
          <w:sz w:val="24"/>
        </w:rPr>
      </w:pPr>
    </w:p>
    <w:p w:rsidR="00943842" w:rsidRDefault="00943842" w:rsidP="00943842">
      <w:pPr>
        <w:spacing w:line="480" w:lineRule="auto"/>
        <w:rPr>
          <w:rFonts w:ascii="Times New Roman" w:hAnsi="Times New Roman" w:cs="Times New Roman"/>
          <w:sz w:val="24"/>
        </w:rPr>
      </w:pPr>
    </w:p>
    <w:p w:rsidR="00943842" w:rsidRDefault="00943842" w:rsidP="00943842">
      <w:pPr>
        <w:spacing w:line="480" w:lineRule="auto"/>
        <w:rPr>
          <w:rFonts w:ascii="Times New Roman" w:hAnsi="Times New Roman" w:cs="Times New Roman"/>
          <w:sz w:val="24"/>
        </w:rPr>
      </w:pPr>
    </w:p>
    <w:p w:rsidR="00943842" w:rsidRDefault="00943842" w:rsidP="00943842">
      <w:pPr>
        <w:spacing w:line="480" w:lineRule="auto"/>
        <w:rPr>
          <w:rFonts w:ascii="Times New Roman" w:hAnsi="Times New Roman" w:cs="Times New Roman"/>
          <w:sz w:val="24"/>
        </w:rPr>
      </w:pPr>
    </w:p>
    <w:p w:rsidR="00943842" w:rsidRDefault="00943842" w:rsidP="00943842">
      <w:pPr>
        <w:spacing w:line="480" w:lineRule="auto"/>
        <w:rPr>
          <w:rFonts w:ascii="Times New Roman" w:hAnsi="Times New Roman" w:cs="Times New Roman"/>
          <w:sz w:val="24"/>
        </w:rPr>
      </w:pPr>
    </w:p>
    <w:p w:rsidR="00943842" w:rsidRDefault="00943842" w:rsidP="00943842">
      <w:pPr>
        <w:spacing w:line="480" w:lineRule="auto"/>
        <w:rPr>
          <w:rFonts w:ascii="Times New Roman" w:hAnsi="Times New Roman" w:cs="Times New Roman"/>
          <w:sz w:val="24"/>
        </w:rPr>
      </w:pPr>
    </w:p>
    <w:p w:rsidR="00943842" w:rsidRDefault="00943842" w:rsidP="00943842">
      <w:pPr>
        <w:spacing w:line="480" w:lineRule="auto"/>
        <w:rPr>
          <w:rFonts w:ascii="Times New Roman" w:hAnsi="Times New Roman" w:cs="Times New Roman"/>
          <w:sz w:val="24"/>
        </w:rPr>
      </w:pPr>
    </w:p>
    <w:p w:rsidR="0002569B" w:rsidRPr="0002569B" w:rsidRDefault="0002569B" w:rsidP="0002569B">
      <w:pPr>
        <w:jc w:val="center"/>
        <w:rPr>
          <w:rFonts w:ascii="Times New Roman" w:hAnsi="Times New Roman" w:cs="Times New Roman"/>
          <w:b/>
          <w:sz w:val="24"/>
        </w:rPr>
      </w:pPr>
      <w:r w:rsidRPr="0002569B">
        <w:rPr>
          <w:rFonts w:ascii="Times New Roman" w:hAnsi="Times New Roman" w:cs="Times New Roman"/>
          <w:b/>
          <w:sz w:val="24"/>
        </w:rPr>
        <w:lastRenderedPageBreak/>
        <w:t>References</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Ahmad, T., </w:t>
      </w:r>
      <w:proofErr w:type="spellStart"/>
      <w:r w:rsidRPr="0002569B">
        <w:rPr>
          <w:rFonts w:ascii="Times New Roman" w:hAnsi="Times New Roman" w:cs="Times New Roman"/>
          <w:sz w:val="24"/>
        </w:rPr>
        <w:t>Borchert</w:t>
      </w:r>
      <w:proofErr w:type="spellEnd"/>
      <w:r w:rsidRPr="0002569B">
        <w:rPr>
          <w:rFonts w:ascii="Times New Roman" w:hAnsi="Times New Roman" w:cs="Times New Roman"/>
          <w:sz w:val="24"/>
        </w:rPr>
        <w:t xml:space="preserve">, M., &amp; </w:t>
      </w:r>
      <w:proofErr w:type="spellStart"/>
      <w:r w:rsidRPr="0002569B">
        <w:rPr>
          <w:rFonts w:ascii="Times New Roman" w:hAnsi="Times New Roman" w:cs="Times New Roman"/>
          <w:sz w:val="24"/>
        </w:rPr>
        <w:t>Geffner</w:t>
      </w:r>
      <w:proofErr w:type="spellEnd"/>
      <w:r w:rsidRPr="0002569B">
        <w:rPr>
          <w:rFonts w:ascii="Times New Roman" w:hAnsi="Times New Roman" w:cs="Times New Roman"/>
          <w:sz w:val="24"/>
        </w:rPr>
        <w:t xml:space="preserve">, M. (2008). Optic nerve hypoplasia and hypopituitarism. </w:t>
      </w:r>
      <w:proofErr w:type="spellStart"/>
      <w:r w:rsidRPr="0002569B">
        <w:rPr>
          <w:rFonts w:ascii="Times New Roman" w:hAnsi="Times New Roman" w:cs="Times New Roman"/>
          <w:sz w:val="24"/>
        </w:rPr>
        <w:t>Pediatric</w:t>
      </w:r>
      <w:proofErr w:type="spellEnd"/>
      <w:r w:rsidRPr="0002569B">
        <w:rPr>
          <w:rFonts w:ascii="Times New Roman" w:hAnsi="Times New Roman" w:cs="Times New Roman"/>
          <w:sz w:val="24"/>
        </w:rPr>
        <w:t xml:space="preserve"> Endocrin</w:t>
      </w:r>
      <w:r>
        <w:rPr>
          <w:rFonts w:ascii="Times New Roman" w:hAnsi="Times New Roman" w:cs="Times New Roman"/>
          <w:sz w:val="24"/>
        </w:rPr>
        <w:t>ology Reviews: PER, 5, 772–777.</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Ahn</w:t>
      </w:r>
      <w:proofErr w:type="spellEnd"/>
      <w:r w:rsidRPr="0002569B">
        <w:rPr>
          <w:rFonts w:ascii="Times New Roman" w:hAnsi="Times New Roman" w:cs="Times New Roman"/>
          <w:sz w:val="24"/>
        </w:rPr>
        <w:t xml:space="preserve">, R. R., Miller, L. J., </w:t>
      </w:r>
      <w:proofErr w:type="spellStart"/>
      <w:r w:rsidRPr="0002569B">
        <w:rPr>
          <w:rFonts w:ascii="Times New Roman" w:hAnsi="Times New Roman" w:cs="Times New Roman"/>
          <w:sz w:val="24"/>
        </w:rPr>
        <w:t>Milberger</w:t>
      </w:r>
      <w:proofErr w:type="spellEnd"/>
      <w:r w:rsidRPr="0002569B">
        <w:rPr>
          <w:rFonts w:ascii="Times New Roman" w:hAnsi="Times New Roman" w:cs="Times New Roman"/>
          <w:sz w:val="24"/>
        </w:rPr>
        <w:t>, S., &amp; McIntosh, D. N. (2004). Prevalence of parents’ perceptions of sensory processing disorders among kindergarten children. American Journal of Occ</w:t>
      </w:r>
      <w:r>
        <w:rPr>
          <w:rFonts w:ascii="Times New Roman" w:hAnsi="Times New Roman" w:cs="Times New Roman"/>
          <w:sz w:val="24"/>
        </w:rPr>
        <w:t>upational Therapy, 58, 287–293.</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Atapattu</w:t>
      </w:r>
      <w:proofErr w:type="spellEnd"/>
      <w:r w:rsidRPr="0002569B">
        <w:rPr>
          <w:rFonts w:ascii="Times New Roman" w:hAnsi="Times New Roman" w:cs="Times New Roman"/>
          <w:sz w:val="24"/>
        </w:rPr>
        <w:t xml:space="preserve">, N., Ainsworth, J., </w:t>
      </w:r>
      <w:proofErr w:type="spellStart"/>
      <w:r w:rsidRPr="0002569B">
        <w:rPr>
          <w:rFonts w:ascii="Times New Roman" w:hAnsi="Times New Roman" w:cs="Times New Roman"/>
          <w:sz w:val="24"/>
        </w:rPr>
        <w:t>Willshaw</w:t>
      </w:r>
      <w:proofErr w:type="spellEnd"/>
      <w:r w:rsidRPr="0002569B">
        <w:rPr>
          <w:rFonts w:ascii="Times New Roman" w:hAnsi="Times New Roman" w:cs="Times New Roman"/>
          <w:sz w:val="24"/>
        </w:rPr>
        <w:t xml:space="preserve">, H., </w:t>
      </w:r>
      <w:proofErr w:type="spellStart"/>
      <w:r w:rsidRPr="0002569B">
        <w:rPr>
          <w:rFonts w:ascii="Times New Roman" w:hAnsi="Times New Roman" w:cs="Times New Roman"/>
          <w:sz w:val="24"/>
        </w:rPr>
        <w:t>Parulekar</w:t>
      </w:r>
      <w:proofErr w:type="spellEnd"/>
      <w:r w:rsidRPr="0002569B">
        <w:rPr>
          <w:rFonts w:ascii="Times New Roman" w:hAnsi="Times New Roman" w:cs="Times New Roman"/>
          <w:sz w:val="24"/>
        </w:rPr>
        <w:t xml:space="preserve">, M., MacPherson, L., Miller, C., . . </w:t>
      </w:r>
      <w:proofErr w:type="gramStart"/>
      <w:r w:rsidRPr="0002569B">
        <w:rPr>
          <w:rFonts w:ascii="Times New Roman" w:hAnsi="Times New Roman" w:cs="Times New Roman"/>
          <w:sz w:val="24"/>
        </w:rPr>
        <w:t>.Kirk</w:t>
      </w:r>
      <w:proofErr w:type="gramEnd"/>
      <w:r w:rsidRPr="0002569B">
        <w:rPr>
          <w:rFonts w:ascii="Times New Roman" w:hAnsi="Times New Roman" w:cs="Times New Roman"/>
          <w:sz w:val="24"/>
        </w:rPr>
        <w:t xml:space="preserve">, J. M. W. (2012). </w:t>
      </w:r>
      <w:proofErr w:type="spellStart"/>
      <w:r w:rsidRPr="0002569B">
        <w:rPr>
          <w:rFonts w:ascii="Times New Roman" w:hAnsi="Times New Roman" w:cs="Times New Roman"/>
          <w:sz w:val="24"/>
        </w:rPr>
        <w:t>Septo</w:t>
      </w:r>
      <w:proofErr w:type="spellEnd"/>
      <w:r w:rsidRPr="0002569B">
        <w:rPr>
          <w:rFonts w:ascii="Times New Roman" w:hAnsi="Times New Roman" w:cs="Times New Roman"/>
          <w:sz w:val="24"/>
        </w:rPr>
        <w:t>-optic dysplasia: Antenatal risk factors and clinical features in a regional. Hormone Rese</w:t>
      </w:r>
      <w:r>
        <w:rPr>
          <w:rFonts w:ascii="Times New Roman" w:hAnsi="Times New Roman" w:cs="Times New Roman"/>
          <w:sz w:val="24"/>
        </w:rPr>
        <w:t>arch in Paediatrics, 78, 81–87.</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Ayres, A. J. (1972). Sensory integration and learning disorders. Torrance, CA: Western Psychological Services.</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Bahar</w:t>
      </w:r>
      <w:proofErr w:type="spellEnd"/>
      <w:r w:rsidRPr="0002569B">
        <w:rPr>
          <w:rFonts w:ascii="Times New Roman" w:hAnsi="Times New Roman" w:cs="Times New Roman"/>
          <w:sz w:val="24"/>
        </w:rPr>
        <w:t xml:space="preserve">, C., Brody, J., McCann, M. E., </w:t>
      </w:r>
      <w:proofErr w:type="spellStart"/>
      <w:r w:rsidRPr="0002569B">
        <w:rPr>
          <w:rFonts w:ascii="Times New Roman" w:hAnsi="Times New Roman" w:cs="Times New Roman"/>
          <w:sz w:val="24"/>
        </w:rPr>
        <w:t>Mendiola</w:t>
      </w:r>
      <w:proofErr w:type="spellEnd"/>
      <w:r w:rsidRPr="0002569B">
        <w:rPr>
          <w:rFonts w:ascii="Times New Roman" w:hAnsi="Times New Roman" w:cs="Times New Roman"/>
          <w:sz w:val="24"/>
        </w:rPr>
        <w:t xml:space="preserve">, R., &amp; </w:t>
      </w:r>
      <w:proofErr w:type="spellStart"/>
      <w:r w:rsidRPr="0002569B">
        <w:rPr>
          <w:rFonts w:ascii="Times New Roman" w:hAnsi="Times New Roman" w:cs="Times New Roman"/>
          <w:sz w:val="24"/>
        </w:rPr>
        <w:t>Slott</w:t>
      </w:r>
      <w:proofErr w:type="spellEnd"/>
      <w:r w:rsidRPr="0002569B">
        <w:rPr>
          <w:rFonts w:ascii="Times New Roman" w:hAnsi="Times New Roman" w:cs="Times New Roman"/>
          <w:sz w:val="24"/>
        </w:rPr>
        <w:t>, G. (2003). A multidisciplinary approach to educating preschool children with o</w:t>
      </w:r>
      <w:r w:rsidR="00760AF7">
        <w:rPr>
          <w:rFonts w:ascii="Times New Roman" w:hAnsi="Times New Roman" w:cs="Times New Roman"/>
          <w:sz w:val="24"/>
        </w:rPr>
        <w:t xml:space="preserve">ptic nerve hypoplasia and </w:t>
      </w:r>
      <w:proofErr w:type="spellStart"/>
      <w:r w:rsidR="00760AF7">
        <w:rPr>
          <w:rFonts w:ascii="Times New Roman" w:hAnsi="Times New Roman" w:cs="Times New Roman"/>
          <w:sz w:val="24"/>
        </w:rPr>
        <w:t>septo</w:t>
      </w:r>
      <w:proofErr w:type="spellEnd"/>
      <w:r w:rsidR="00760AF7">
        <w:rPr>
          <w:rFonts w:ascii="Times New Roman" w:hAnsi="Times New Roman" w:cs="Times New Roman"/>
          <w:sz w:val="24"/>
        </w:rPr>
        <w:t>-</w:t>
      </w:r>
      <w:r w:rsidRPr="0002569B">
        <w:rPr>
          <w:rFonts w:ascii="Times New Roman" w:hAnsi="Times New Roman" w:cs="Times New Roman"/>
          <w:sz w:val="24"/>
        </w:rPr>
        <w:t>optic nerve dysplasia. R</w:t>
      </w:r>
      <w:r>
        <w:rPr>
          <w:rFonts w:ascii="Times New Roman" w:hAnsi="Times New Roman" w:cs="Times New Roman"/>
          <w:sz w:val="24"/>
        </w:rPr>
        <w:t>eview, 35, 15–21.</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Baker, A. E., Lane, A., </w:t>
      </w:r>
      <w:proofErr w:type="spellStart"/>
      <w:r w:rsidRPr="0002569B">
        <w:rPr>
          <w:rFonts w:ascii="Times New Roman" w:hAnsi="Times New Roman" w:cs="Times New Roman"/>
          <w:sz w:val="24"/>
        </w:rPr>
        <w:t>Angley</w:t>
      </w:r>
      <w:proofErr w:type="spellEnd"/>
      <w:r w:rsidRPr="0002569B">
        <w:rPr>
          <w:rFonts w:ascii="Times New Roman" w:hAnsi="Times New Roman" w:cs="Times New Roman"/>
          <w:sz w:val="24"/>
        </w:rPr>
        <w:t>, M. T., &amp; Young, R. L. (2008). The relat</w:t>
      </w:r>
      <w:r w:rsidR="00760AF7">
        <w:rPr>
          <w:rFonts w:ascii="Times New Roman" w:hAnsi="Times New Roman" w:cs="Times New Roman"/>
          <w:sz w:val="24"/>
        </w:rPr>
        <w:t>ionship between sensory process</w:t>
      </w:r>
      <w:r w:rsidRPr="0002569B">
        <w:rPr>
          <w:rFonts w:ascii="Times New Roman" w:hAnsi="Times New Roman" w:cs="Times New Roman"/>
          <w:sz w:val="24"/>
        </w:rPr>
        <w:t>ing patterns and behavioural responsiveness in autistic disorder: A pilot study. Journal of Autism and Developmental Disorders, 38, 86</w:t>
      </w:r>
      <w:r>
        <w:rPr>
          <w:rFonts w:ascii="Times New Roman" w:hAnsi="Times New Roman" w:cs="Times New Roman"/>
          <w:sz w:val="24"/>
        </w:rPr>
        <w:t>7–875.</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Baker-Nobles, L., &amp; Bink, M. P. (1979). Sensory integration in the rehabilitation of blind adults. The American Journal of Occ</w:t>
      </w:r>
      <w:r>
        <w:rPr>
          <w:rFonts w:ascii="Times New Roman" w:hAnsi="Times New Roman" w:cs="Times New Roman"/>
          <w:sz w:val="24"/>
        </w:rPr>
        <w:t>upational Therapy, 33, 559–564.</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Baranek</w:t>
      </w:r>
      <w:proofErr w:type="spellEnd"/>
      <w:r w:rsidRPr="0002569B">
        <w:rPr>
          <w:rFonts w:ascii="Times New Roman" w:hAnsi="Times New Roman" w:cs="Times New Roman"/>
          <w:sz w:val="24"/>
        </w:rPr>
        <w:t>, G. T., David, F. J., Poe, M. D., Stone, W. L., &amp; Watson, L. R. (2006). Sensory Experiences Questionnaire: Discriminating sensory features in young children with autism, developmental delays, and typical development. Journal of Child Psycholo</w:t>
      </w:r>
      <w:r>
        <w:rPr>
          <w:rFonts w:ascii="Times New Roman" w:hAnsi="Times New Roman" w:cs="Times New Roman"/>
          <w:sz w:val="24"/>
        </w:rPr>
        <w:t>gy and Psychiatry, 47, 591–601.</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Borchert</w:t>
      </w:r>
      <w:proofErr w:type="spellEnd"/>
      <w:r w:rsidRPr="0002569B">
        <w:rPr>
          <w:rFonts w:ascii="Times New Roman" w:hAnsi="Times New Roman" w:cs="Times New Roman"/>
          <w:sz w:val="24"/>
        </w:rPr>
        <w:t xml:space="preserve">, M. (2012). Reappraisal of the optic nerve hypoplasia syndrome. Journal of </w:t>
      </w:r>
      <w:r>
        <w:rPr>
          <w:rFonts w:ascii="Times New Roman" w:hAnsi="Times New Roman" w:cs="Times New Roman"/>
          <w:sz w:val="24"/>
        </w:rPr>
        <w:t>Neuro-ophthalmology, 32, 58–67.</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Brodsky, M. C. (2016). Congenital optic nerve anomalies. In M. C. Brodsky</w:t>
      </w:r>
      <w:r>
        <w:rPr>
          <w:rFonts w:ascii="Times New Roman" w:hAnsi="Times New Roman" w:cs="Times New Roman"/>
          <w:sz w:val="24"/>
        </w:rPr>
        <w:t xml:space="preserve"> (Ed.), </w:t>
      </w:r>
      <w:proofErr w:type="spellStart"/>
      <w:r>
        <w:rPr>
          <w:rFonts w:ascii="Times New Roman" w:hAnsi="Times New Roman" w:cs="Times New Roman"/>
          <w:sz w:val="24"/>
        </w:rPr>
        <w:t>Pediatric</w:t>
      </w:r>
      <w:proofErr w:type="spellEnd"/>
      <w:r>
        <w:rPr>
          <w:rFonts w:ascii="Times New Roman" w:hAnsi="Times New Roman" w:cs="Times New Roman"/>
          <w:sz w:val="24"/>
        </w:rPr>
        <w:t xml:space="preserve"> neuro-ophthal</w:t>
      </w:r>
      <w:r w:rsidRPr="0002569B">
        <w:rPr>
          <w:rFonts w:ascii="Times New Roman" w:hAnsi="Times New Roman" w:cs="Times New Roman"/>
          <w:sz w:val="24"/>
        </w:rPr>
        <w:t xml:space="preserve">mology (pp. </w:t>
      </w:r>
      <w:r>
        <w:rPr>
          <w:rFonts w:ascii="Times New Roman" w:hAnsi="Times New Roman" w:cs="Times New Roman"/>
          <w:sz w:val="24"/>
        </w:rPr>
        <w:t>74–88). New York, NY: Springer.</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Brown, D. (2005). CHARGE syndrome ‘</w:t>
      </w:r>
      <w:proofErr w:type="spellStart"/>
      <w:r w:rsidRPr="0002569B">
        <w:rPr>
          <w:rFonts w:ascii="Times New Roman" w:hAnsi="Times New Roman" w:cs="Times New Roman"/>
          <w:sz w:val="24"/>
        </w:rPr>
        <w:t>behaviors</w:t>
      </w:r>
      <w:proofErr w:type="spellEnd"/>
      <w:r w:rsidRPr="0002569B">
        <w:rPr>
          <w:rFonts w:ascii="Times New Roman" w:hAnsi="Times New Roman" w:cs="Times New Roman"/>
          <w:sz w:val="24"/>
        </w:rPr>
        <w:t xml:space="preserve">’: Challenges </w:t>
      </w:r>
      <w:r>
        <w:rPr>
          <w:rFonts w:ascii="Times New Roman" w:hAnsi="Times New Roman" w:cs="Times New Roman"/>
          <w:sz w:val="24"/>
        </w:rPr>
        <w:t>or adaptations? American Journal</w:t>
      </w:r>
      <w:r w:rsidRPr="0002569B">
        <w:rPr>
          <w:rFonts w:ascii="Times New Roman" w:hAnsi="Times New Roman" w:cs="Times New Roman"/>
          <w:sz w:val="24"/>
        </w:rPr>
        <w:t xml:space="preserve"> of Medical</w:t>
      </w:r>
      <w:r>
        <w:rPr>
          <w:rFonts w:ascii="Times New Roman" w:hAnsi="Times New Roman" w:cs="Times New Roman"/>
          <w:sz w:val="24"/>
        </w:rPr>
        <w:t xml:space="preserve"> Genetics Part A, 133, 268–272.</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Cataletto</w:t>
      </w:r>
      <w:proofErr w:type="spellEnd"/>
      <w:r w:rsidRPr="0002569B">
        <w:rPr>
          <w:rFonts w:ascii="Times New Roman" w:hAnsi="Times New Roman" w:cs="Times New Roman"/>
          <w:sz w:val="24"/>
        </w:rPr>
        <w:t xml:space="preserve">, M., Angulo, M., Hertz, G., &amp; Whitman, B. (2011). </w:t>
      </w:r>
      <w:proofErr w:type="spellStart"/>
      <w:r w:rsidRPr="0002569B">
        <w:rPr>
          <w:rFonts w:ascii="Times New Roman" w:hAnsi="Times New Roman" w:cs="Times New Roman"/>
          <w:sz w:val="24"/>
        </w:rPr>
        <w:t>Prader</w:t>
      </w:r>
      <w:proofErr w:type="spellEnd"/>
      <w:r w:rsidRPr="0002569B">
        <w:rPr>
          <w:rFonts w:ascii="Times New Roman" w:hAnsi="Times New Roman" w:cs="Times New Roman"/>
          <w:sz w:val="24"/>
        </w:rPr>
        <w:t>-Willi syn</w:t>
      </w:r>
      <w:r>
        <w:rPr>
          <w:rFonts w:ascii="Times New Roman" w:hAnsi="Times New Roman" w:cs="Times New Roman"/>
          <w:sz w:val="24"/>
        </w:rPr>
        <w:t xml:space="preserve">drome: A primer for clinicians. </w:t>
      </w:r>
      <w:r w:rsidRPr="0002569B">
        <w:rPr>
          <w:rFonts w:ascii="Times New Roman" w:hAnsi="Times New Roman" w:cs="Times New Roman"/>
          <w:sz w:val="24"/>
        </w:rPr>
        <w:t>International Journal of Paed</w:t>
      </w:r>
      <w:r>
        <w:rPr>
          <w:rFonts w:ascii="Times New Roman" w:hAnsi="Times New Roman" w:cs="Times New Roman"/>
          <w:sz w:val="24"/>
        </w:rPr>
        <w:t>iatric Endocrinology, 2011, 12.</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Chang, Y. S., Owen, J. P., Desai, S. S., Hill, S. S., Arnett, A. B., Harris, J., . . .Mukherjee, P. (2014). Autism and sensory processing disorders: Shared white matter disruption in sen</w:t>
      </w:r>
      <w:r w:rsidR="00760AF7">
        <w:rPr>
          <w:rFonts w:ascii="Times New Roman" w:hAnsi="Times New Roman" w:cs="Times New Roman"/>
          <w:sz w:val="24"/>
        </w:rPr>
        <w:t>sory pathways but divergent con</w:t>
      </w:r>
      <w:r w:rsidRPr="0002569B">
        <w:rPr>
          <w:rFonts w:ascii="Times New Roman" w:hAnsi="Times New Roman" w:cs="Times New Roman"/>
          <w:sz w:val="24"/>
        </w:rPr>
        <w:t xml:space="preserve">nectivity in social-emotional pathways. </w:t>
      </w:r>
      <w:proofErr w:type="spellStart"/>
      <w:r>
        <w:rPr>
          <w:rFonts w:ascii="Times New Roman" w:hAnsi="Times New Roman" w:cs="Times New Roman"/>
          <w:sz w:val="24"/>
        </w:rPr>
        <w:t>PLoS</w:t>
      </w:r>
      <w:proofErr w:type="spellEnd"/>
      <w:r>
        <w:rPr>
          <w:rFonts w:ascii="Times New Roman" w:hAnsi="Times New Roman" w:cs="Times New Roman"/>
          <w:sz w:val="24"/>
        </w:rPr>
        <w:t xml:space="preserve"> ONE, 9, e103038.</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Cheung, P. P., &amp; Siu, A. M. (2009). A comparison of patterns of sensory processing in children with and without developmental disabilities. Research in Development</w:t>
      </w:r>
      <w:r>
        <w:rPr>
          <w:rFonts w:ascii="Times New Roman" w:hAnsi="Times New Roman" w:cs="Times New Roman"/>
          <w:sz w:val="24"/>
        </w:rPr>
        <w:t>al Disabilities, 30, 1468–1480.</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lastRenderedPageBreak/>
        <w:t xml:space="preserve">Cohen, L. G., </w:t>
      </w:r>
      <w:proofErr w:type="spellStart"/>
      <w:r w:rsidRPr="0002569B">
        <w:rPr>
          <w:rFonts w:ascii="Times New Roman" w:hAnsi="Times New Roman" w:cs="Times New Roman"/>
          <w:sz w:val="24"/>
        </w:rPr>
        <w:t>Celnik</w:t>
      </w:r>
      <w:proofErr w:type="spellEnd"/>
      <w:r w:rsidRPr="0002569B">
        <w:rPr>
          <w:rFonts w:ascii="Times New Roman" w:hAnsi="Times New Roman" w:cs="Times New Roman"/>
          <w:sz w:val="24"/>
        </w:rPr>
        <w:t xml:space="preserve">, P., </w:t>
      </w:r>
      <w:proofErr w:type="spellStart"/>
      <w:r w:rsidRPr="0002569B">
        <w:rPr>
          <w:rFonts w:ascii="Times New Roman" w:hAnsi="Times New Roman" w:cs="Times New Roman"/>
          <w:sz w:val="24"/>
        </w:rPr>
        <w:t>Pascual</w:t>
      </w:r>
      <w:proofErr w:type="spellEnd"/>
      <w:r w:rsidRPr="0002569B">
        <w:rPr>
          <w:rFonts w:ascii="Times New Roman" w:hAnsi="Times New Roman" w:cs="Times New Roman"/>
          <w:sz w:val="24"/>
        </w:rPr>
        <w:t xml:space="preserve">-Leone, A., </w:t>
      </w:r>
      <w:proofErr w:type="spellStart"/>
      <w:r w:rsidRPr="0002569B">
        <w:rPr>
          <w:rFonts w:ascii="Times New Roman" w:hAnsi="Times New Roman" w:cs="Times New Roman"/>
          <w:sz w:val="24"/>
        </w:rPr>
        <w:t>Corwell</w:t>
      </w:r>
      <w:proofErr w:type="spellEnd"/>
      <w:r w:rsidRPr="0002569B">
        <w:rPr>
          <w:rFonts w:ascii="Times New Roman" w:hAnsi="Times New Roman" w:cs="Times New Roman"/>
          <w:sz w:val="24"/>
        </w:rPr>
        <w:t xml:space="preserve">, B., </w:t>
      </w:r>
      <w:proofErr w:type="spellStart"/>
      <w:r w:rsidRPr="0002569B">
        <w:rPr>
          <w:rFonts w:ascii="Times New Roman" w:hAnsi="Times New Roman" w:cs="Times New Roman"/>
          <w:sz w:val="24"/>
        </w:rPr>
        <w:t>Faiz</w:t>
      </w:r>
      <w:proofErr w:type="spellEnd"/>
      <w:r w:rsidRPr="0002569B">
        <w:rPr>
          <w:rFonts w:ascii="Times New Roman" w:hAnsi="Times New Roman" w:cs="Times New Roman"/>
          <w:sz w:val="24"/>
        </w:rPr>
        <w:t xml:space="preserve">, L., </w:t>
      </w:r>
      <w:proofErr w:type="spellStart"/>
      <w:r w:rsidRPr="0002569B">
        <w:rPr>
          <w:rFonts w:ascii="Times New Roman" w:hAnsi="Times New Roman" w:cs="Times New Roman"/>
          <w:sz w:val="24"/>
        </w:rPr>
        <w:t>Dambrosi</w:t>
      </w:r>
      <w:r>
        <w:rPr>
          <w:rFonts w:ascii="Times New Roman" w:hAnsi="Times New Roman" w:cs="Times New Roman"/>
          <w:sz w:val="24"/>
        </w:rPr>
        <w:t>a</w:t>
      </w:r>
      <w:proofErr w:type="spellEnd"/>
      <w:r>
        <w:rPr>
          <w:rFonts w:ascii="Times New Roman" w:hAnsi="Times New Roman" w:cs="Times New Roman"/>
          <w:sz w:val="24"/>
        </w:rPr>
        <w:t xml:space="preserve">, J., . . </w:t>
      </w:r>
      <w:proofErr w:type="gramStart"/>
      <w:r>
        <w:rPr>
          <w:rFonts w:ascii="Times New Roman" w:hAnsi="Times New Roman" w:cs="Times New Roman"/>
          <w:sz w:val="24"/>
        </w:rPr>
        <w:t>.Hallett</w:t>
      </w:r>
      <w:proofErr w:type="gramEnd"/>
      <w:r>
        <w:rPr>
          <w:rFonts w:ascii="Times New Roman" w:hAnsi="Times New Roman" w:cs="Times New Roman"/>
          <w:sz w:val="24"/>
        </w:rPr>
        <w:t xml:space="preserve">, M. (1997). </w:t>
      </w:r>
      <w:r w:rsidRPr="0002569B">
        <w:rPr>
          <w:rFonts w:ascii="Times New Roman" w:hAnsi="Times New Roman" w:cs="Times New Roman"/>
          <w:sz w:val="24"/>
        </w:rPr>
        <w:t>Functional relevance of cross-modal plasticity in blin</w:t>
      </w:r>
      <w:r>
        <w:rPr>
          <w:rFonts w:ascii="Times New Roman" w:hAnsi="Times New Roman" w:cs="Times New Roman"/>
          <w:sz w:val="24"/>
        </w:rPr>
        <w:t>d humans. Nature, 389, 180–183.</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Dale, N., &amp; </w:t>
      </w:r>
      <w:proofErr w:type="spellStart"/>
      <w:r w:rsidRPr="0002569B">
        <w:rPr>
          <w:rFonts w:ascii="Times New Roman" w:hAnsi="Times New Roman" w:cs="Times New Roman"/>
          <w:sz w:val="24"/>
        </w:rPr>
        <w:t>Sonksen</w:t>
      </w:r>
      <w:proofErr w:type="spellEnd"/>
      <w:r w:rsidRPr="0002569B">
        <w:rPr>
          <w:rFonts w:ascii="Times New Roman" w:hAnsi="Times New Roman" w:cs="Times New Roman"/>
          <w:sz w:val="24"/>
        </w:rPr>
        <w:t xml:space="preserve">, P. (2002). Developmental outcome, including setback, in young children with severe visual impairment. Developmental Medicine </w:t>
      </w:r>
      <w:r>
        <w:rPr>
          <w:rFonts w:ascii="Times New Roman" w:hAnsi="Times New Roman" w:cs="Times New Roman"/>
          <w:sz w:val="24"/>
        </w:rPr>
        <w:t>&amp; Child Neurology, 44, 613–622.</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Demopoulos, C., Arroyo, M. S., Dunn, W., </w:t>
      </w:r>
      <w:proofErr w:type="spellStart"/>
      <w:r w:rsidRPr="0002569B">
        <w:rPr>
          <w:rFonts w:ascii="Times New Roman" w:hAnsi="Times New Roman" w:cs="Times New Roman"/>
          <w:sz w:val="24"/>
        </w:rPr>
        <w:t>Strominger</w:t>
      </w:r>
      <w:proofErr w:type="spellEnd"/>
      <w:r w:rsidRPr="0002569B">
        <w:rPr>
          <w:rFonts w:ascii="Times New Roman" w:hAnsi="Times New Roman" w:cs="Times New Roman"/>
          <w:sz w:val="24"/>
        </w:rPr>
        <w:t xml:space="preserve">, Z., </w:t>
      </w:r>
      <w:proofErr w:type="spellStart"/>
      <w:r w:rsidRPr="0002569B">
        <w:rPr>
          <w:rFonts w:ascii="Times New Roman" w:hAnsi="Times New Roman" w:cs="Times New Roman"/>
          <w:sz w:val="24"/>
        </w:rPr>
        <w:t>Sherr</w:t>
      </w:r>
      <w:proofErr w:type="spellEnd"/>
      <w:r w:rsidRPr="0002569B">
        <w:rPr>
          <w:rFonts w:ascii="Times New Roman" w:hAnsi="Times New Roman" w:cs="Times New Roman"/>
          <w:sz w:val="24"/>
        </w:rPr>
        <w:t>, E. H., &amp; Marco, E. (2015). Individuals with agenesis of the corpus callosum show sensory processing differences as measured by the sensory pro</w:t>
      </w:r>
      <w:r>
        <w:rPr>
          <w:rFonts w:ascii="Times New Roman" w:hAnsi="Times New Roman" w:cs="Times New Roman"/>
          <w:sz w:val="24"/>
        </w:rPr>
        <w:t>file. Neuropsychology, 29, 751.</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Dunn, W. (1999). Short sensory profile. San Antonio,</w:t>
      </w:r>
      <w:r>
        <w:rPr>
          <w:rFonts w:ascii="Times New Roman" w:hAnsi="Times New Roman" w:cs="Times New Roman"/>
          <w:sz w:val="24"/>
        </w:rPr>
        <w:t xml:space="preserve"> TX: Psychological Corporation.</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Ek</w:t>
      </w:r>
      <w:proofErr w:type="spellEnd"/>
      <w:r w:rsidRPr="0002569B">
        <w:rPr>
          <w:rFonts w:ascii="Times New Roman" w:hAnsi="Times New Roman" w:cs="Times New Roman"/>
          <w:sz w:val="24"/>
        </w:rPr>
        <w:t xml:space="preserve">, U., </w:t>
      </w:r>
      <w:proofErr w:type="spellStart"/>
      <w:r w:rsidRPr="0002569B">
        <w:rPr>
          <w:rFonts w:ascii="Times New Roman" w:hAnsi="Times New Roman" w:cs="Times New Roman"/>
          <w:sz w:val="24"/>
        </w:rPr>
        <w:t>Fernell</w:t>
      </w:r>
      <w:proofErr w:type="spellEnd"/>
      <w:r w:rsidRPr="0002569B">
        <w:rPr>
          <w:rFonts w:ascii="Times New Roman" w:hAnsi="Times New Roman" w:cs="Times New Roman"/>
          <w:sz w:val="24"/>
        </w:rPr>
        <w:t xml:space="preserve">, E., &amp; Jacobson, L. (2005). Cognitive and behavioural characteristics in blind children with bilateral optic nerve hypoplasia. Acta </w:t>
      </w:r>
      <w:proofErr w:type="spellStart"/>
      <w:r w:rsidRPr="0002569B">
        <w:rPr>
          <w:rFonts w:ascii="Times New Roman" w:hAnsi="Times New Roman" w:cs="Times New Roman"/>
          <w:sz w:val="24"/>
        </w:rPr>
        <w:t>Paediatrica</w:t>
      </w:r>
      <w:proofErr w:type="spellEnd"/>
      <w:r w:rsidRPr="0002569B">
        <w:rPr>
          <w:rFonts w:ascii="Times New Roman" w:hAnsi="Times New Roman" w:cs="Times New Roman"/>
          <w:sz w:val="24"/>
        </w:rPr>
        <w:t>, 94, 1421–1426.</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Fink, C., &amp; </w:t>
      </w:r>
      <w:proofErr w:type="spellStart"/>
      <w:r w:rsidRPr="0002569B">
        <w:rPr>
          <w:rFonts w:ascii="Times New Roman" w:hAnsi="Times New Roman" w:cs="Times New Roman"/>
          <w:sz w:val="24"/>
        </w:rPr>
        <w:t>Borchert</w:t>
      </w:r>
      <w:proofErr w:type="spellEnd"/>
      <w:r w:rsidRPr="0002569B">
        <w:rPr>
          <w:rFonts w:ascii="Times New Roman" w:hAnsi="Times New Roman" w:cs="Times New Roman"/>
          <w:sz w:val="24"/>
        </w:rPr>
        <w:t>, M. (2011). Optic nerve hypoplasia and autism: Common</w:t>
      </w:r>
      <w:r>
        <w:rPr>
          <w:rFonts w:ascii="Times New Roman" w:hAnsi="Times New Roman" w:cs="Times New Roman"/>
          <w:sz w:val="24"/>
        </w:rPr>
        <w:t xml:space="preserve"> features of spectrum diseases. </w:t>
      </w:r>
      <w:r w:rsidRPr="0002569B">
        <w:rPr>
          <w:rFonts w:ascii="Times New Roman" w:hAnsi="Times New Roman" w:cs="Times New Roman"/>
          <w:sz w:val="24"/>
        </w:rPr>
        <w:t>Journal of Visual Impairment &amp; Blindness, 105, 334.</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Gal, E., &amp; </w:t>
      </w:r>
      <w:proofErr w:type="spellStart"/>
      <w:r w:rsidRPr="0002569B">
        <w:rPr>
          <w:rFonts w:ascii="Times New Roman" w:hAnsi="Times New Roman" w:cs="Times New Roman"/>
          <w:sz w:val="24"/>
        </w:rPr>
        <w:t>Dyck</w:t>
      </w:r>
      <w:proofErr w:type="spellEnd"/>
      <w:r w:rsidRPr="0002569B">
        <w:rPr>
          <w:rFonts w:ascii="Times New Roman" w:hAnsi="Times New Roman" w:cs="Times New Roman"/>
          <w:sz w:val="24"/>
        </w:rPr>
        <w:t>, M. J. (2009). Stereotyped movements among children who are visually impaired. Journal of Visual Impairment &amp; Blindness, 103, 754.</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Gal, E., </w:t>
      </w:r>
      <w:proofErr w:type="spellStart"/>
      <w:r w:rsidRPr="0002569B">
        <w:rPr>
          <w:rFonts w:ascii="Times New Roman" w:hAnsi="Times New Roman" w:cs="Times New Roman"/>
          <w:sz w:val="24"/>
        </w:rPr>
        <w:t>Dyck</w:t>
      </w:r>
      <w:proofErr w:type="spellEnd"/>
      <w:r w:rsidRPr="0002569B">
        <w:rPr>
          <w:rFonts w:ascii="Times New Roman" w:hAnsi="Times New Roman" w:cs="Times New Roman"/>
          <w:sz w:val="24"/>
        </w:rPr>
        <w:t>, M. J., &amp; Passmore, A. (2010). Relationships between stereotyped movements and sensory processing disorders in children with and without developmental or sensory disorders. American Journal of Occupational Therapy, 64, 453–461.</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Garcia-</w:t>
      </w:r>
      <w:proofErr w:type="spellStart"/>
      <w:r w:rsidRPr="0002569B">
        <w:rPr>
          <w:rFonts w:ascii="Times New Roman" w:hAnsi="Times New Roman" w:cs="Times New Roman"/>
          <w:sz w:val="24"/>
        </w:rPr>
        <w:t>Filion</w:t>
      </w:r>
      <w:proofErr w:type="spellEnd"/>
      <w:r w:rsidRPr="0002569B">
        <w:rPr>
          <w:rFonts w:ascii="Times New Roman" w:hAnsi="Times New Roman" w:cs="Times New Roman"/>
          <w:sz w:val="24"/>
        </w:rPr>
        <w:t xml:space="preserve">, P., &amp; </w:t>
      </w:r>
      <w:proofErr w:type="spellStart"/>
      <w:r w:rsidRPr="0002569B">
        <w:rPr>
          <w:rFonts w:ascii="Times New Roman" w:hAnsi="Times New Roman" w:cs="Times New Roman"/>
          <w:sz w:val="24"/>
        </w:rPr>
        <w:t>Borchert</w:t>
      </w:r>
      <w:proofErr w:type="spellEnd"/>
      <w:r w:rsidRPr="0002569B">
        <w:rPr>
          <w:rFonts w:ascii="Times New Roman" w:hAnsi="Times New Roman" w:cs="Times New Roman"/>
          <w:sz w:val="24"/>
        </w:rPr>
        <w:t xml:space="preserve">, M. (2013). Prenatal determinants of optic </w:t>
      </w:r>
      <w:r w:rsidR="00760AF7">
        <w:rPr>
          <w:rFonts w:ascii="Times New Roman" w:hAnsi="Times New Roman" w:cs="Times New Roman"/>
          <w:sz w:val="24"/>
        </w:rPr>
        <w:t>nerve hypoplasia: Review of sug</w:t>
      </w:r>
      <w:r w:rsidRPr="0002569B">
        <w:rPr>
          <w:rFonts w:ascii="Times New Roman" w:hAnsi="Times New Roman" w:cs="Times New Roman"/>
          <w:sz w:val="24"/>
        </w:rPr>
        <w:t>gested correlates and future focus. Survey of Ophthalmology, 58,</w:t>
      </w:r>
      <w:r w:rsidR="00760AF7">
        <w:rPr>
          <w:rFonts w:ascii="Times New Roman" w:hAnsi="Times New Roman" w:cs="Times New Roman"/>
          <w:sz w:val="24"/>
        </w:rPr>
        <w:t xml:space="preserve"> 610–619. doi:10.1016/j.survoph</w:t>
      </w:r>
      <w:r w:rsidRPr="0002569B">
        <w:rPr>
          <w:rFonts w:ascii="Times New Roman" w:hAnsi="Times New Roman" w:cs="Times New Roman"/>
          <w:sz w:val="24"/>
        </w:rPr>
        <w:t>thal.2013.02.004</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Garcia-</w:t>
      </w:r>
      <w:proofErr w:type="spellStart"/>
      <w:r w:rsidRPr="0002569B">
        <w:rPr>
          <w:rFonts w:ascii="Times New Roman" w:hAnsi="Times New Roman" w:cs="Times New Roman"/>
          <w:sz w:val="24"/>
        </w:rPr>
        <w:t>Filion</w:t>
      </w:r>
      <w:proofErr w:type="spellEnd"/>
      <w:r w:rsidRPr="0002569B">
        <w:rPr>
          <w:rFonts w:ascii="Times New Roman" w:hAnsi="Times New Roman" w:cs="Times New Roman"/>
          <w:sz w:val="24"/>
        </w:rPr>
        <w:t xml:space="preserve">, P., </w:t>
      </w:r>
      <w:proofErr w:type="spellStart"/>
      <w:r w:rsidRPr="0002569B">
        <w:rPr>
          <w:rFonts w:ascii="Times New Roman" w:hAnsi="Times New Roman" w:cs="Times New Roman"/>
          <w:sz w:val="24"/>
        </w:rPr>
        <w:t>Epport</w:t>
      </w:r>
      <w:proofErr w:type="spellEnd"/>
      <w:r w:rsidRPr="0002569B">
        <w:rPr>
          <w:rFonts w:ascii="Times New Roman" w:hAnsi="Times New Roman" w:cs="Times New Roman"/>
          <w:sz w:val="24"/>
        </w:rPr>
        <w:t xml:space="preserve">, K., Nelson, M., </w:t>
      </w:r>
      <w:proofErr w:type="spellStart"/>
      <w:r w:rsidRPr="0002569B">
        <w:rPr>
          <w:rFonts w:ascii="Times New Roman" w:hAnsi="Times New Roman" w:cs="Times New Roman"/>
          <w:sz w:val="24"/>
        </w:rPr>
        <w:t>Azen</w:t>
      </w:r>
      <w:proofErr w:type="spellEnd"/>
      <w:r w:rsidRPr="0002569B">
        <w:rPr>
          <w:rFonts w:ascii="Times New Roman" w:hAnsi="Times New Roman" w:cs="Times New Roman"/>
          <w:sz w:val="24"/>
        </w:rPr>
        <w:t xml:space="preserve">, C., </w:t>
      </w:r>
      <w:proofErr w:type="spellStart"/>
      <w:r w:rsidRPr="0002569B">
        <w:rPr>
          <w:rFonts w:ascii="Times New Roman" w:hAnsi="Times New Roman" w:cs="Times New Roman"/>
          <w:sz w:val="24"/>
        </w:rPr>
        <w:t>Geffner</w:t>
      </w:r>
      <w:proofErr w:type="spellEnd"/>
      <w:r w:rsidRPr="0002569B">
        <w:rPr>
          <w:rFonts w:ascii="Times New Roman" w:hAnsi="Times New Roman" w:cs="Times New Roman"/>
          <w:sz w:val="24"/>
        </w:rPr>
        <w:t xml:space="preserve">, M. E., Fink, C., . . </w:t>
      </w:r>
      <w:proofErr w:type="gramStart"/>
      <w:r w:rsidRPr="0002569B">
        <w:rPr>
          <w:rFonts w:ascii="Times New Roman" w:hAnsi="Times New Roman" w:cs="Times New Roman"/>
          <w:sz w:val="24"/>
        </w:rPr>
        <w:t>.</w:t>
      </w:r>
      <w:proofErr w:type="spellStart"/>
      <w:r w:rsidRPr="0002569B">
        <w:rPr>
          <w:rFonts w:ascii="Times New Roman" w:hAnsi="Times New Roman" w:cs="Times New Roman"/>
          <w:sz w:val="24"/>
        </w:rPr>
        <w:t>Borchert</w:t>
      </w:r>
      <w:proofErr w:type="spellEnd"/>
      <w:proofErr w:type="gramEnd"/>
      <w:r w:rsidRPr="0002569B">
        <w:rPr>
          <w:rFonts w:ascii="Times New Roman" w:hAnsi="Times New Roman" w:cs="Times New Roman"/>
          <w:sz w:val="24"/>
        </w:rPr>
        <w:t xml:space="preserve">, M. (2008). </w:t>
      </w:r>
      <w:proofErr w:type="spellStart"/>
      <w:r w:rsidRPr="0002569B">
        <w:rPr>
          <w:rFonts w:ascii="Times New Roman" w:hAnsi="Times New Roman" w:cs="Times New Roman"/>
          <w:sz w:val="24"/>
        </w:rPr>
        <w:t>Neuroradiographic</w:t>
      </w:r>
      <w:proofErr w:type="spellEnd"/>
      <w:r w:rsidRPr="0002569B">
        <w:rPr>
          <w:rFonts w:ascii="Times New Roman" w:hAnsi="Times New Roman" w:cs="Times New Roman"/>
          <w:sz w:val="24"/>
        </w:rPr>
        <w:t xml:space="preserve">, </w:t>
      </w:r>
      <w:proofErr w:type="spellStart"/>
      <w:r w:rsidRPr="0002569B">
        <w:rPr>
          <w:rFonts w:ascii="Times New Roman" w:hAnsi="Times New Roman" w:cs="Times New Roman"/>
          <w:sz w:val="24"/>
        </w:rPr>
        <w:t>endocrinologic</w:t>
      </w:r>
      <w:proofErr w:type="spellEnd"/>
      <w:r w:rsidRPr="0002569B">
        <w:rPr>
          <w:rFonts w:ascii="Times New Roman" w:hAnsi="Times New Roman" w:cs="Times New Roman"/>
          <w:sz w:val="24"/>
        </w:rPr>
        <w:t>, and ophthalmic correlates of adverse developmental outcomes in children with optic nerve hypoplasia: A prospective study. Paediatrics, 121, 653–659.</w:t>
      </w:r>
    </w:p>
    <w:p w:rsidR="00760AF7"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Gense</w:t>
      </w:r>
      <w:proofErr w:type="spellEnd"/>
      <w:r w:rsidRPr="0002569B">
        <w:rPr>
          <w:rFonts w:ascii="Times New Roman" w:hAnsi="Times New Roman" w:cs="Times New Roman"/>
          <w:sz w:val="24"/>
        </w:rPr>
        <w:t xml:space="preserve">, M. H., &amp; </w:t>
      </w:r>
      <w:proofErr w:type="spellStart"/>
      <w:r w:rsidRPr="0002569B">
        <w:rPr>
          <w:rFonts w:ascii="Times New Roman" w:hAnsi="Times New Roman" w:cs="Times New Roman"/>
          <w:sz w:val="24"/>
        </w:rPr>
        <w:t>Gense</w:t>
      </w:r>
      <w:proofErr w:type="spellEnd"/>
      <w:r w:rsidRPr="0002569B">
        <w:rPr>
          <w:rFonts w:ascii="Times New Roman" w:hAnsi="Times New Roman" w:cs="Times New Roman"/>
          <w:sz w:val="24"/>
        </w:rPr>
        <w:t>, D. J. (2005). Autism spectrum disorders and visual impairment: Meeting students’</w:t>
      </w:r>
      <w:r w:rsidR="00760AF7">
        <w:rPr>
          <w:rFonts w:ascii="Times New Roman" w:hAnsi="Times New Roman" w:cs="Times New Roman"/>
          <w:sz w:val="24"/>
        </w:rPr>
        <w:t xml:space="preserve"> </w:t>
      </w:r>
      <w:r w:rsidRPr="0002569B">
        <w:rPr>
          <w:rFonts w:ascii="Times New Roman" w:hAnsi="Times New Roman" w:cs="Times New Roman"/>
          <w:sz w:val="24"/>
        </w:rPr>
        <w:t>learning needs. New York, NY: American Foundation for the Blind.</w:t>
      </w:r>
    </w:p>
    <w:p w:rsidR="0002569B" w:rsidRPr="0002569B" w:rsidRDefault="0002569B" w:rsidP="0002569B">
      <w:pPr>
        <w:rPr>
          <w:rFonts w:ascii="Times New Roman" w:hAnsi="Times New Roman" w:cs="Times New Roman"/>
          <w:sz w:val="24"/>
        </w:rPr>
      </w:pPr>
      <w:r w:rsidRPr="00943842">
        <w:rPr>
          <w:rFonts w:ascii="Times New Roman" w:hAnsi="Times New Roman" w:cs="Times New Roman"/>
          <w:sz w:val="24"/>
        </w:rPr>
        <w:t xml:space="preserve">Gori, M., Del Viva, M., </w:t>
      </w:r>
      <w:proofErr w:type="spellStart"/>
      <w:r w:rsidRPr="00943842">
        <w:rPr>
          <w:rFonts w:ascii="Times New Roman" w:hAnsi="Times New Roman" w:cs="Times New Roman"/>
          <w:sz w:val="24"/>
        </w:rPr>
        <w:t>Sandini</w:t>
      </w:r>
      <w:proofErr w:type="spellEnd"/>
      <w:r w:rsidRPr="00943842">
        <w:rPr>
          <w:rFonts w:ascii="Times New Roman" w:hAnsi="Times New Roman" w:cs="Times New Roman"/>
          <w:sz w:val="24"/>
        </w:rPr>
        <w:t xml:space="preserve">, G., &amp; Burr, D. C. (2008). </w:t>
      </w:r>
      <w:r w:rsidRPr="0002569B">
        <w:rPr>
          <w:rFonts w:ascii="Times New Roman" w:hAnsi="Times New Roman" w:cs="Times New Roman"/>
          <w:sz w:val="24"/>
        </w:rPr>
        <w:t>Young children do not integrate visual and haptic form information. Current Biology, 18,</w:t>
      </w:r>
      <w:r w:rsidR="00760AF7">
        <w:rPr>
          <w:rFonts w:ascii="Times New Roman" w:hAnsi="Times New Roman" w:cs="Times New Roman"/>
          <w:sz w:val="24"/>
        </w:rPr>
        <w:t xml:space="preserve"> 694–698. </w:t>
      </w:r>
      <w:r w:rsidRPr="0002569B">
        <w:rPr>
          <w:rFonts w:ascii="Times New Roman" w:hAnsi="Times New Roman" w:cs="Times New Roman"/>
          <w:sz w:val="24"/>
        </w:rPr>
        <w:t>doi:10.1016/j.cub.2008.04.036</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Hildenbrand</w:t>
      </w:r>
      <w:proofErr w:type="spellEnd"/>
      <w:r w:rsidRPr="0002569B">
        <w:rPr>
          <w:rFonts w:ascii="Times New Roman" w:hAnsi="Times New Roman" w:cs="Times New Roman"/>
          <w:sz w:val="24"/>
        </w:rPr>
        <w:t>, H. L., &amp; Smith, A. C. (2012). Analysis of the sensory profile in children with Smith–</w:t>
      </w:r>
      <w:proofErr w:type="spellStart"/>
      <w:r w:rsidRPr="0002569B">
        <w:rPr>
          <w:rFonts w:ascii="Times New Roman" w:hAnsi="Times New Roman" w:cs="Times New Roman"/>
          <w:sz w:val="24"/>
        </w:rPr>
        <w:t>Magenis</w:t>
      </w:r>
      <w:proofErr w:type="spellEnd"/>
      <w:r w:rsidRPr="0002569B">
        <w:rPr>
          <w:rFonts w:ascii="Times New Roman" w:hAnsi="Times New Roman" w:cs="Times New Roman"/>
          <w:sz w:val="24"/>
        </w:rPr>
        <w:t xml:space="preserve"> syndrome. Physical &amp; Occupational Therapy in </w:t>
      </w:r>
      <w:proofErr w:type="spellStart"/>
      <w:r w:rsidRPr="0002569B">
        <w:rPr>
          <w:rFonts w:ascii="Times New Roman" w:hAnsi="Times New Roman" w:cs="Times New Roman"/>
          <w:sz w:val="24"/>
        </w:rPr>
        <w:t>Pediatrics</w:t>
      </w:r>
      <w:proofErr w:type="spellEnd"/>
      <w:r w:rsidRPr="0002569B">
        <w:rPr>
          <w:rFonts w:ascii="Times New Roman" w:hAnsi="Times New Roman" w:cs="Times New Roman"/>
          <w:sz w:val="24"/>
        </w:rPr>
        <w:t>, 32, 48–65.</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Hobson, P. R., &amp; Bishop, M. (2003). The pathogenesis of autism: Insights from congenital blindness.</w:t>
      </w:r>
      <w:r w:rsidR="00760AF7">
        <w:rPr>
          <w:rFonts w:ascii="Times New Roman" w:hAnsi="Times New Roman" w:cs="Times New Roman"/>
          <w:sz w:val="24"/>
        </w:rPr>
        <w:t xml:space="preserve"> </w:t>
      </w:r>
      <w:r w:rsidRPr="0002569B">
        <w:rPr>
          <w:rFonts w:ascii="Times New Roman" w:hAnsi="Times New Roman" w:cs="Times New Roman"/>
          <w:sz w:val="24"/>
        </w:rPr>
        <w:t>Philosophical Transactions of the Royal Society of London B: Biological Sciences, 358, 335–344.</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Jordan, R. (2005). Educational implications of autism and visual impairment. In L. </w:t>
      </w:r>
      <w:proofErr w:type="spellStart"/>
      <w:r w:rsidRPr="0002569B">
        <w:rPr>
          <w:rFonts w:ascii="Times New Roman" w:hAnsi="Times New Roman" w:cs="Times New Roman"/>
          <w:sz w:val="24"/>
        </w:rPr>
        <w:t>Pring</w:t>
      </w:r>
      <w:proofErr w:type="spellEnd"/>
      <w:r w:rsidRPr="0002569B">
        <w:rPr>
          <w:rFonts w:ascii="Times New Roman" w:hAnsi="Times New Roman" w:cs="Times New Roman"/>
          <w:sz w:val="24"/>
        </w:rPr>
        <w:t xml:space="preserve"> (Ed.), Autism and blindness: Research and reflection (pp. 142–157). London: </w:t>
      </w:r>
      <w:proofErr w:type="spellStart"/>
      <w:r w:rsidRPr="0002569B">
        <w:rPr>
          <w:rFonts w:ascii="Times New Roman" w:hAnsi="Times New Roman" w:cs="Times New Roman"/>
          <w:sz w:val="24"/>
        </w:rPr>
        <w:t>Whurr</w:t>
      </w:r>
      <w:proofErr w:type="spellEnd"/>
      <w:r w:rsidRPr="0002569B">
        <w:rPr>
          <w:rFonts w:ascii="Times New Roman" w:hAnsi="Times New Roman" w:cs="Times New Roman"/>
          <w:sz w:val="24"/>
        </w:rPr>
        <w:t xml:space="preserve"> Publishers.</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lastRenderedPageBreak/>
        <w:t xml:space="preserve">Jutley-Neilson, J., Harris, G., &amp; Kirk, J. (2013). The identification and measurement of autistic features in children with </w:t>
      </w:r>
      <w:proofErr w:type="spellStart"/>
      <w:r w:rsidRPr="0002569B">
        <w:rPr>
          <w:rFonts w:ascii="Times New Roman" w:hAnsi="Times New Roman" w:cs="Times New Roman"/>
          <w:sz w:val="24"/>
        </w:rPr>
        <w:t>septo</w:t>
      </w:r>
      <w:proofErr w:type="spellEnd"/>
      <w:r w:rsidRPr="0002569B">
        <w:rPr>
          <w:rFonts w:ascii="Times New Roman" w:hAnsi="Times New Roman" w:cs="Times New Roman"/>
          <w:sz w:val="24"/>
        </w:rPr>
        <w:t>-optic dysplasia, optic nerve hypoplasia and isolated hypopituitarism. Research in Developmental Disabilities, 3412, 4310–4318.</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Kancherla</w:t>
      </w:r>
      <w:proofErr w:type="spellEnd"/>
      <w:r w:rsidRPr="0002569B">
        <w:rPr>
          <w:rFonts w:ascii="Times New Roman" w:hAnsi="Times New Roman" w:cs="Times New Roman"/>
          <w:sz w:val="24"/>
        </w:rPr>
        <w:t xml:space="preserve">, V., Braun, K. V. N., &amp; </w:t>
      </w:r>
      <w:proofErr w:type="spellStart"/>
      <w:r w:rsidRPr="0002569B">
        <w:rPr>
          <w:rFonts w:ascii="Times New Roman" w:hAnsi="Times New Roman" w:cs="Times New Roman"/>
          <w:sz w:val="24"/>
        </w:rPr>
        <w:t>Yeargin</w:t>
      </w:r>
      <w:proofErr w:type="spellEnd"/>
      <w:r w:rsidRPr="0002569B">
        <w:rPr>
          <w:rFonts w:ascii="Times New Roman" w:hAnsi="Times New Roman" w:cs="Times New Roman"/>
          <w:sz w:val="24"/>
        </w:rPr>
        <w:t>-Allsopp, M. (2013). Childhood vision impairment, hearing loss and co-occurring autism spectrum disorder. Disability and Health Journal, 6, 333–342.</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Keeler, W. R. (1958). Autistic patterns and defective communication in blind children with </w:t>
      </w:r>
      <w:proofErr w:type="spellStart"/>
      <w:r w:rsidRPr="0002569B">
        <w:rPr>
          <w:rFonts w:ascii="Times New Roman" w:hAnsi="Times New Roman" w:cs="Times New Roman"/>
          <w:sz w:val="24"/>
        </w:rPr>
        <w:t>retrolental</w:t>
      </w:r>
      <w:proofErr w:type="spellEnd"/>
      <w:r w:rsidRPr="0002569B">
        <w:rPr>
          <w:rFonts w:ascii="Times New Roman" w:hAnsi="Times New Roman" w:cs="Times New Roman"/>
          <w:sz w:val="24"/>
        </w:rPr>
        <w:t xml:space="preserve"> fibro-</w:t>
      </w:r>
      <w:proofErr w:type="spellStart"/>
      <w:r w:rsidRPr="0002569B">
        <w:rPr>
          <w:rFonts w:ascii="Times New Roman" w:hAnsi="Times New Roman" w:cs="Times New Roman"/>
          <w:sz w:val="24"/>
        </w:rPr>
        <w:t>plasia</w:t>
      </w:r>
      <w:proofErr w:type="spellEnd"/>
      <w:r w:rsidRPr="0002569B">
        <w:rPr>
          <w:rFonts w:ascii="Times New Roman" w:hAnsi="Times New Roman" w:cs="Times New Roman"/>
          <w:sz w:val="24"/>
        </w:rPr>
        <w:t xml:space="preserve">. In P.H. Hoch &amp; J. Zubin (Eds.), Psychopathology of communication (pp. 64–83). New York: </w:t>
      </w:r>
      <w:proofErr w:type="spellStart"/>
      <w:r w:rsidRPr="0002569B">
        <w:rPr>
          <w:rFonts w:ascii="Times New Roman" w:hAnsi="Times New Roman" w:cs="Times New Roman"/>
          <w:sz w:val="24"/>
        </w:rPr>
        <w:t>Grune</w:t>
      </w:r>
      <w:proofErr w:type="spellEnd"/>
      <w:r w:rsidRPr="0002569B">
        <w:rPr>
          <w:rFonts w:ascii="Times New Roman" w:hAnsi="Times New Roman" w:cs="Times New Roman"/>
          <w:sz w:val="24"/>
        </w:rPr>
        <w:t xml:space="preserve"> &amp; Stratton.</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Lambert, S. R., Hoyt, C. S., &amp; </w:t>
      </w:r>
      <w:proofErr w:type="spellStart"/>
      <w:r w:rsidRPr="0002569B">
        <w:rPr>
          <w:rFonts w:ascii="Times New Roman" w:hAnsi="Times New Roman" w:cs="Times New Roman"/>
          <w:sz w:val="24"/>
        </w:rPr>
        <w:t>Narahara</w:t>
      </w:r>
      <w:proofErr w:type="spellEnd"/>
      <w:r w:rsidRPr="0002569B">
        <w:rPr>
          <w:rFonts w:ascii="Times New Roman" w:hAnsi="Times New Roman" w:cs="Times New Roman"/>
          <w:sz w:val="24"/>
        </w:rPr>
        <w:t>, M. H. (1987). Optic nerve hypoplasia. Survey of Ophthalmology, 32, 1–9.</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Leekam</w:t>
      </w:r>
      <w:proofErr w:type="spellEnd"/>
      <w:r w:rsidRPr="0002569B">
        <w:rPr>
          <w:rFonts w:ascii="Times New Roman" w:hAnsi="Times New Roman" w:cs="Times New Roman"/>
          <w:sz w:val="24"/>
        </w:rPr>
        <w:t>, S. R., Libby, S. J., Wing, L., &amp; Gould, J. (2007). Describing the sensory abnormalities of children and adults with autism. Journal of Autism and Developmental Disorders, 37, 894–910.</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Levtzion-Korach</w:t>
      </w:r>
      <w:proofErr w:type="spellEnd"/>
      <w:r w:rsidRPr="0002569B">
        <w:rPr>
          <w:rFonts w:ascii="Times New Roman" w:hAnsi="Times New Roman" w:cs="Times New Roman"/>
          <w:sz w:val="24"/>
        </w:rPr>
        <w:t xml:space="preserve">, O., </w:t>
      </w:r>
      <w:proofErr w:type="spellStart"/>
      <w:r w:rsidRPr="0002569B">
        <w:rPr>
          <w:rFonts w:ascii="Times New Roman" w:hAnsi="Times New Roman" w:cs="Times New Roman"/>
          <w:sz w:val="24"/>
        </w:rPr>
        <w:t>Tennenbaum</w:t>
      </w:r>
      <w:proofErr w:type="spellEnd"/>
      <w:r w:rsidRPr="0002569B">
        <w:rPr>
          <w:rFonts w:ascii="Times New Roman" w:hAnsi="Times New Roman" w:cs="Times New Roman"/>
          <w:sz w:val="24"/>
        </w:rPr>
        <w:t xml:space="preserve">, A., </w:t>
      </w:r>
      <w:proofErr w:type="spellStart"/>
      <w:r w:rsidRPr="0002569B">
        <w:rPr>
          <w:rFonts w:ascii="Times New Roman" w:hAnsi="Times New Roman" w:cs="Times New Roman"/>
          <w:sz w:val="24"/>
        </w:rPr>
        <w:t>Schnitzer</w:t>
      </w:r>
      <w:proofErr w:type="spellEnd"/>
      <w:r w:rsidRPr="0002569B">
        <w:rPr>
          <w:rFonts w:ascii="Times New Roman" w:hAnsi="Times New Roman" w:cs="Times New Roman"/>
          <w:sz w:val="24"/>
        </w:rPr>
        <w:t xml:space="preserve">, R., &amp; </w:t>
      </w:r>
      <w:proofErr w:type="spellStart"/>
      <w:r w:rsidRPr="0002569B">
        <w:rPr>
          <w:rFonts w:ascii="Times New Roman" w:hAnsi="Times New Roman" w:cs="Times New Roman"/>
          <w:sz w:val="24"/>
        </w:rPr>
        <w:t>Ornoy</w:t>
      </w:r>
      <w:proofErr w:type="spellEnd"/>
      <w:r w:rsidRPr="0002569B">
        <w:rPr>
          <w:rFonts w:ascii="Times New Roman" w:hAnsi="Times New Roman" w:cs="Times New Roman"/>
          <w:sz w:val="24"/>
        </w:rPr>
        <w:t>, A. (2000). Early motor development of blind children. Journal of Paediatrics and Child Health, 36, 226–229.</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Lewis, V., </w:t>
      </w:r>
      <w:proofErr w:type="spellStart"/>
      <w:r w:rsidRPr="0002569B">
        <w:rPr>
          <w:rFonts w:ascii="Times New Roman" w:hAnsi="Times New Roman" w:cs="Times New Roman"/>
          <w:sz w:val="24"/>
        </w:rPr>
        <w:t>Norgate</w:t>
      </w:r>
      <w:proofErr w:type="spellEnd"/>
      <w:r w:rsidRPr="0002569B">
        <w:rPr>
          <w:rFonts w:ascii="Times New Roman" w:hAnsi="Times New Roman" w:cs="Times New Roman"/>
          <w:sz w:val="24"/>
        </w:rPr>
        <w:t>, S., Collis, G., &amp; Reynolds, R. (2000). The consequence</w:t>
      </w:r>
      <w:r w:rsidR="00760AF7">
        <w:rPr>
          <w:rFonts w:ascii="Times New Roman" w:hAnsi="Times New Roman" w:cs="Times New Roman"/>
          <w:sz w:val="24"/>
        </w:rPr>
        <w:t>s of visual impairment for chil</w:t>
      </w:r>
      <w:r w:rsidRPr="0002569B">
        <w:rPr>
          <w:rFonts w:ascii="Times New Roman" w:hAnsi="Times New Roman" w:cs="Times New Roman"/>
          <w:sz w:val="24"/>
        </w:rPr>
        <w:t>dren’s symbolic and functional play. British Journal of Developmental Psychology, 18, 449–464.</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Little, L., Dunn, W., </w:t>
      </w:r>
      <w:proofErr w:type="spellStart"/>
      <w:r w:rsidRPr="0002569B">
        <w:rPr>
          <w:rFonts w:ascii="Times New Roman" w:hAnsi="Times New Roman" w:cs="Times New Roman"/>
          <w:sz w:val="24"/>
        </w:rPr>
        <w:t>Tomchek</w:t>
      </w:r>
      <w:proofErr w:type="spellEnd"/>
      <w:r w:rsidRPr="0002569B">
        <w:rPr>
          <w:rFonts w:ascii="Times New Roman" w:hAnsi="Times New Roman" w:cs="Times New Roman"/>
          <w:sz w:val="24"/>
        </w:rPr>
        <w:t>, S., &amp; Wilson, L. (2015). Developmental and sensory pattern subtypes of children with an Autism Spectrum Disorder (ASD). American Journal of Occupational Therapy, 69, 6911500002p1.</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Little, L. M., Dean, E., </w:t>
      </w:r>
      <w:proofErr w:type="spellStart"/>
      <w:r w:rsidRPr="0002569B">
        <w:rPr>
          <w:rFonts w:ascii="Times New Roman" w:hAnsi="Times New Roman" w:cs="Times New Roman"/>
          <w:sz w:val="24"/>
        </w:rPr>
        <w:t>Tomchek</w:t>
      </w:r>
      <w:proofErr w:type="spellEnd"/>
      <w:r w:rsidRPr="0002569B">
        <w:rPr>
          <w:rFonts w:ascii="Times New Roman" w:hAnsi="Times New Roman" w:cs="Times New Roman"/>
          <w:sz w:val="24"/>
        </w:rPr>
        <w:t>, S. D., &amp; Dunn, W. (2016). Classifying sensory profiles of children in the general population. Child: Care, Health and Development, 43, 81–88.</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Lowenfeld</w:t>
      </w:r>
      <w:proofErr w:type="spellEnd"/>
      <w:r w:rsidRPr="0002569B">
        <w:rPr>
          <w:rFonts w:ascii="Times New Roman" w:hAnsi="Times New Roman" w:cs="Times New Roman"/>
          <w:sz w:val="24"/>
        </w:rPr>
        <w:t xml:space="preserve">, B. (1973). The visually handicapped child in school. Omaha, NE: John Day Company. </w:t>
      </w:r>
      <w:proofErr w:type="spellStart"/>
      <w:r w:rsidRPr="0002569B">
        <w:rPr>
          <w:rFonts w:ascii="Times New Roman" w:hAnsi="Times New Roman" w:cs="Times New Roman"/>
          <w:sz w:val="24"/>
        </w:rPr>
        <w:t>Margalith</w:t>
      </w:r>
      <w:proofErr w:type="spellEnd"/>
      <w:r w:rsidRPr="0002569B">
        <w:rPr>
          <w:rFonts w:ascii="Times New Roman" w:hAnsi="Times New Roman" w:cs="Times New Roman"/>
          <w:sz w:val="24"/>
        </w:rPr>
        <w:t xml:space="preserve">, D., Jan, J., McCormick, A., </w:t>
      </w:r>
      <w:proofErr w:type="spellStart"/>
      <w:r w:rsidRPr="0002569B">
        <w:rPr>
          <w:rFonts w:ascii="Times New Roman" w:hAnsi="Times New Roman" w:cs="Times New Roman"/>
          <w:sz w:val="24"/>
        </w:rPr>
        <w:t>Tze</w:t>
      </w:r>
      <w:proofErr w:type="spellEnd"/>
      <w:r w:rsidRPr="0002569B">
        <w:rPr>
          <w:rFonts w:ascii="Times New Roman" w:hAnsi="Times New Roman" w:cs="Times New Roman"/>
          <w:sz w:val="24"/>
        </w:rPr>
        <w:t xml:space="preserve">, W., &amp; </w:t>
      </w:r>
      <w:proofErr w:type="spellStart"/>
      <w:r w:rsidRPr="0002569B">
        <w:rPr>
          <w:rFonts w:ascii="Times New Roman" w:hAnsi="Times New Roman" w:cs="Times New Roman"/>
          <w:sz w:val="24"/>
        </w:rPr>
        <w:t>Lapointe</w:t>
      </w:r>
      <w:proofErr w:type="spellEnd"/>
      <w:r w:rsidRPr="0002569B">
        <w:rPr>
          <w:rFonts w:ascii="Times New Roman" w:hAnsi="Times New Roman" w:cs="Times New Roman"/>
          <w:sz w:val="24"/>
        </w:rPr>
        <w:t>, J. (1984). Clinical spectrum of optic nerve hypo-</w:t>
      </w:r>
      <w:proofErr w:type="spellStart"/>
      <w:r w:rsidRPr="0002569B">
        <w:rPr>
          <w:rFonts w:ascii="Times New Roman" w:hAnsi="Times New Roman" w:cs="Times New Roman"/>
          <w:sz w:val="24"/>
        </w:rPr>
        <w:t>plasia</w:t>
      </w:r>
      <w:proofErr w:type="spellEnd"/>
      <w:r w:rsidRPr="0002569B">
        <w:rPr>
          <w:rFonts w:ascii="Times New Roman" w:hAnsi="Times New Roman" w:cs="Times New Roman"/>
          <w:sz w:val="24"/>
        </w:rPr>
        <w:t>: A review of 51 patients. Developmental Medicine &amp; Child Neurology, 26, 311–322.</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Miller, L. J., </w:t>
      </w:r>
      <w:proofErr w:type="spellStart"/>
      <w:r w:rsidRPr="0002569B">
        <w:rPr>
          <w:rFonts w:ascii="Times New Roman" w:hAnsi="Times New Roman" w:cs="Times New Roman"/>
          <w:sz w:val="24"/>
        </w:rPr>
        <w:t>Coll</w:t>
      </w:r>
      <w:proofErr w:type="spellEnd"/>
      <w:r w:rsidRPr="0002569B">
        <w:rPr>
          <w:rFonts w:ascii="Times New Roman" w:hAnsi="Times New Roman" w:cs="Times New Roman"/>
          <w:sz w:val="24"/>
        </w:rPr>
        <w:t>, J. R., &amp; Schoen, S. A. (2007). A randomized controlled pilot study of the effectiveness of occupational therapy for children with sensory modulation disorder. American Journal of Occupational Therapy, 61, 228–238.</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Mohney</w:t>
      </w:r>
      <w:proofErr w:type="spellEnd"/>
      <w:r w:rsidRPr="0002569B">
        <w:rPr>
          <w:rFonts w:ascii="Times New Roman" w:hAnsi="Times New Roman" w:cs="Times New Roman"/>
          <w:sz w:val="24"/>
        </w:rPr>
        <w:t>, B. G., Young, R. C., &amp; Diehl, N. (2013). Incidence and associated endocrine and neurologic abnormalities of optic nerve hypoplasia. JAMA Ophthalmology, 131, 898–902.</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Mukaddes</w:t>
      </w:r>
      <w:proofErr w:type="spellEnd"/>
      <w:r w:rsidRPr="0002569B">
        <w:rPr>
          <w:rFonts w:ascii="Times New Roman" w:hAnsi="Times New Roman" w:cs="Times New Roman"/>
          <w:sz w:val="24"/>
        </w:rPr>
        <w:t xml:space="preserve">, N. M., </w:t>
      </w:r>
      <w:proofErr w:type="spellStart"/>
      <w:r w:rsidRPr="0002569B">
        <w:rPr>
          <w:rFonts w:ascii="Times New Roman" w:hAnsi="Times New Roman" w:cs="Times New Roman"/>
          <w:sz w:val="24"/>
        </w:rPr>
        <w:t>Kilincaslan</w:t>
      </w:r>
      <w:proofErr w:type="spellEnd"/>
      <w:r w:rsidRPr="0002569B">
        <w:rPr>
          <w:rFonts w:ascii="Times New Roman" w:hAnsi="Times New Roman" w:cs="Times New Roman"/>
          <w:sz w:val="24"/>
        </w:rPr>
        <w:t xml:space="preserve">, A., </w:t>
      </w:r>
      <w:proofErr w:type="spellStart"/>
      <w:r w:rsidRPr="0002569B">
        <w:rPr>
          <w:rFonts w:ascii="Times New Roman" w:hAnsi="Times New Roman" w:cs="Times New Roman"/>
          <w:sz w:val="24"/>
        </w:rPr>
        <w:t>Kucukyazici</w:t>
      </w:r>
      <w:proofErr w:type="spellEnd"/>
      <w:r w:rsidRPr="0002569B">
        <w:rPr>
          <w:rFonts w:ascii="Times New Roman" w:hAnsi="Times New Roman" w:cs="Times New Roman"/>
          <w:sz w:val="24"/>
        </w:rPr>
        <w:t xml:space="preserve">, G., </w:t>
      </w:r>
      <w:proofErr w:type="spellStart"/>
      <w:r w:rsidRPr="0002569B">
        <w:rPr>
          <w:rFonts w:ascii="Times New Roman" w:hAnsi="Times New Roman" w:cs="Times New Roman"/>
          <w:sz w:val="24"/>
        </w:rPr>
        <w:t>Sevketoglu</w:t>
      </w:r>
      <w:proofErr w:type="spellEnd"/>
      <w:r w:rsidRPr="0002569B">
        <w:rPr>
          <w:rFonts w:ascii="Times New Roman" w:hAnsi="Times New Roman" w:cs="Times New Roman"/>
          <w:sz w:val="24"/>
        </w:rPr>
        <w:t xml:space="preserve">, T., &amp; </w:t>
      </w:r>
      <w:proofErr w:type="spellStart"/>
      <w:r w:rsidRPr="0002569B">
        <w:rPr>
          <w:rFonts w:ascii="Times New Roman" w:hAnsi="Times New Roman" w:cs="Times New Roman"/>
          <w:sz w:val="24"/>
        </w:rPr>
        <w:t>Tuncer</w:t>
      </w:r>
      <w:proofErr w:type="spellEnd"/>
      <w:r w:rsidRPr="0002569B">
        <w:rPr>
          <w:rFonts w:ascii="Times New Roman" w:hAnsi="Times New Roman" w:cs="Times New Roman"/>
          <w:sz w:val="24"/>
        </w:rPr>
        <w:t>, S. (2007). Autism in visually impaired individuals. Psychiatry and Clinical Neurosciences, 61, 39–44.</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Parr, J. R., Dale, N. J., Shaffer, L. M., &amp; Salt, A. T. (2010). Social communication difficulties and aut</w:t>
      </w:r>
      <w:r w:rsidR="00760AF7">
        <w:rPr>
          <w:rFonts w:ascii="Times New Roman" w:hAnsi="Times New Roman" w:cs="Times New Roman"/>
          <w:sz w:val="24"/>
        </w:rPr>
        <w:t>ism spec</w:t>
      </w:r>
      <w:r w:rsidRPr="0002569B">
        <w:rPr>
          <w:rFonts w:ascii="Times New Roman" w:hAnsi="Times New Roman" w:cs="Times New Roman"/>
          <w:sz w:val="24"/>
        </w:rPr>
        <w:t xml:space="preserve">trum disorder in young children with optic nerve hypoplasia and/or </w:t>
      </w:r>
      <w:proofErr w:type="spellStart"/>
      <w:r w:rsidRPr="0002569B">
        <w:rPr>
          <w:rFonts w:ascii="Times New Roman" w:hAnsi="Times New Roman" w:cs="Times New Roman"/>
          <w:sz w:val="24"/>
        </w:rPr>
        <w:t>septo</w:t>
      </w:r>
      <w:proofErr w:type="spellEnd"/>
      <w:r w:rsidRPr="0002569B">
        <w:rPr>
          <w:rFonts w:ascii="Times New Roman" w:hAnsi="Times New Roman" w:cs="Times New Roman"/>
          <w:sz w:val="24"/>
        </w:rPr>
        <w:t>-optic dysplasia. Developmental Medicine and Child Neurology, 52, 917–921.</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lastRenderedPageBreak/>
        <w:t>Pring</w:t>
      </w:r>
      <w:proofErr w:type="spellEnd"/>
      <w:r w:rsidRPr="0002569B">
        <w:rPr>
          <w:rFonts w:ascii="Times New Roman" w:hAnsi="Times New Roman" w:cs="Times New Roman"/>
          <w:sz w:val="24"/>
        </w:rPr>
        <w:t xml:space="preserve">, L. (2005). Autism and blindness: Building on the sum of their parts. London: </w:t>
      </w:r>
      <w:proofErr w:type="spellStart"/>
      <w:r w:rsidRPr="0002569B">
        <w:rPr>
          <w:rFonts w:ascii="Times New Roman" w:hAnsi="Times New Roman" w:cs="Times New Roman"/>
          <w:sz w:val="24"/>
        </w:rPr>
        <w:t>Whurr</w:t>
      </w:r>
      <w:proofErr w:type="spellEnd"/>
      <w:r w:rsidRPr="0002569B">
        <w:rPr>
          <w:rFonts w:ascii="Times New Roman" w:hAnsi="Times New Roman" w:cs="Times New Roman"/>
          <w:sz w:val="24"/>
        </w:rPr>
        <w:t xml:space="preserve"> Publishers. </w:t>
      </w:r>
      <w:proofErr w:type="spellStart"/>
      <w:r w:rsidRPr="0002569B">
        <w:rPr>
          <w:rFonts w:ascii="Times New Roman" w:hAnsi="Times New Roman" w:cs="Times New Roman"/>
          <w:sz w:val="24"/>
        </w:rPr>
        <w:t>Röder</w:t>
      </w:r>
      <w:proofErr w:type="spellEnd"/>
      <w:r w:rsidRPr="0002569B">
        <w:rPr>
          <w:rFonts w:ascii="Times New Roman" w:hAnsi="Times New Roman" w:cs="Times New Roman"/>
          <w:sz w:val="24"/>
        </w:rPr>
        <w:t xml:space="preserve">, B., </w:t>
      </w:r>
      <w:proofErr w:type="spellStart"/>
      <w:r w:rsidRPr="0002569B">
        <w:rPr>
          <w:rFonts w:ascii="Times New Roman" w:hAnsi="Times New Roman" w:cs="Times New Roman"/>
          <w:sz w:val="24"/>
        </w:rPr>
        <w:t>Teder-Sälejärvi</w:t>
      </w:r>
      <w:proofErr w:type="spellEnd"/>
      <w:r w:rsidRPr="0002569B">
        <w:rPr>
          <w:rFonts w:ascii="Times New Roman" w:hAnsi="Times New Roman" w:cs="Times New Roman"/>
          <w:sz w:val="24"/>
        </w:rPr>
        <w:t xml:space="preserve">, W., </w:t>
      </w:r>
      <w:proofErr w:type="spellStart"/>
      <w:r w:rsidRPr="0002569B">
        <w:rPr>
          <w:rFonts w:ascii="Times New Roman" w:hAnsi="Times New Roman" w:cs="Times New Roman"/>
          <w:sz w:val="24"/>
        </w:rPr>
        <w:t>Sterr</w:t>
      </w:r>
      <w:proofErr w:type="spellEnd"/>
      <w:r w:rsidRPr="0002569B">
        <w:rPr>
          <w:rFonts w:ascii="Times New Roman" w:hAnsi="Times New Roman" w:cs="Times New Roman"/>
          <w:sz w:val="24"/>
        </w:rPr>
        <w:t xml:space="preserve">, A., </w:t>
      </w:r>
      <w:proofErr w:type="spellStart"/>
      <w:r w:rsidRPr="0002569B">
        <w:rPr>
          <w:rFonts w:ascii="Times New Roman" w:hAnsi="Times New Roman" w:cs="Times New Roman"/>
          <w:sz w:val="24"/>
        </w:rPr>
        <w:t>Rösler</w:t>
      </w:r>
      <w:proofErr w:type="spellEnd"/>
      <w:r w:rsidRPr="0002569B">
        <w:rPr>
          <w:rFonts w:ascii="Times New Roman" w:hAnsi="Times New Roman" w:cs="Times New Roman"/>
          <w:sz w:val="24"/>
        </w:rPr>
        <w:t xml:space="preserve">, F., </w:t>
      </w:r>
      <w:proofErr w:type="spellStart"/>
      <w:r w:rsidRPr="0002569B">
        <w:rPr>
          <w:rFonts w:ascii="Times New Roman" w:hAnsi="Times New Roman" w:cs="Times New Roman"/>
          <w:sz w:val="24"/>
        </w:rPr>
        <w:t>Hillyard</w:t>
      </w:r>
      <w:proofErr w:type="spellEnd"/>
      <w:r w:rsidRPr="0002569B">
        <w:rPr>
          <w:rFonts w:ascii="Times New Roman" w:hAnsi="Times New Roman" w:cs="Times New Roman"/>
          <w:sz w:val="24"/>
        </w:rPr>
        <w:t>, S. A., &amp; Nevil</w:t>
      </w:r>
      <w:r w:rsidR="00760AF7">
        <w:rPr>
          <w:rFonts w:ascii="Times New Roman" w:hAnsi="Times New Roman" w:cs="Times New Roman"/>
          <w:sz w:val="24"/>
        </w:rPr>
        <w:t>le, H. J. (1999). Improved audi</w:t>
      </w:r>
      <w:r w:rsidRPr="0002569B">
        <w:rPr>
          <w:rFonts w:ascii="Times New Roman" w:hAnsi="Times New Roman" w:cs="Times New Roman"/>
          <w:sz w:val="24"/>
        </w:rPr>
        <w:t>tory spatial tuning in blind humans. Nature, 400, 162–166.</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Rogers, S. J., Hepburn, S., &amp; </w:t>
      </w:r>
      <w:proofErr w:type="spellStart"/>
      <w:r w:rsidRPr="0002569B">
        <w:rPr>
          <w:rFonts w:ascii="Times New Roman" w:hAnsi="Times New Roman" w:cs="Times New Roman"/>
          <w:sz w:val="24"/>
        </w:rPr>
        <w:t>Wehner</w:t>
      </w:r>
      <w:proofErr w:type="spellEnd"/>
      <w:r w:rsidRPr="0002569B">
        <w:rPr>
          <w:rFonts w:ascii="Times New Roman" w:hAnsi="Times New Roman" w:cs="Times New Roman"/>
          <w:sz w:val="24"/>
        </w:rPr>
        <w:t>, E. (2003). Parent reports of sensory symptoms in toddlers with autism and those with other developmental disorders. Journal of Autism and Developmental Disorders, 33, 631–642.</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Rutter, M., Andersen-Wood, L., Beckett, C., </w:t>
      </w:r>
      <w:proofErr w:type="spellStart"/>
      <w:r w:rsidRPr="0002569B">
        <w:rPr>
          <w:rFonts w:ascii="Times New Roman" w:hAnsi="Times New Roman" w:cs="Times New Roman"/>
          <w:sz w:val="24"/>
        </w:rPr>
        <w:t>Bredenkamp</w:t>
      </w:r>
      <w:proofErr w:type="spellEnd"/>
      <w:r w:rsidRPr="0002569B">
        <w:rPr>
          <w:rFonts w:ascii="Times New Roman" w:hAnsi="Times New Roman" w:cs="Times New Roman"/>
          <w:sz w:val="24"/>
        </w:rPr>
        <w:t xml:space="preserve">, D., Castle, J., </w:t>
      </w:r>
      <w:proofErr w:type="spellStart"/>
      <w:r w:rsidRPr="0002569B">
        <w:rPr>
          <w:rFonts w:ascii="Times New Roman" w:hAnsi="Times New Roman" w:cs="Times New Roman"/>
          <w:sz w:val="24"/>
        </w:rPr>
        <w:t>Groothues</w:t>
      </w:r>
      <w:proofErr w:type="spellEnd"/>
      <w:r w:rsidRPr="0002569B">
        <w:rPr>
          <w:rFonts w:ascii="Times New Roman" w:hAnsi="Times New Roman" w:cs="Times New Roman"/>
          <w:sz w:val="24"/>
        </w:rPr>
        <w:t xml:space="preserve">, C., . . </w:t>
      </w:r>
      <w:proofErr w:type="gramStart"/>
      <w:r w:rsidRPr="0002569B">
        <w:rPr>
          <w:rFonts w:ascii="Times New Roman" w:hAnsi="Times New Roman" w:cs="Times New Roman"/>
          <w:sz w:val="24"/>
        </w:rPr>
        <w:t>.O’Connor</w:t>
      </w:r>
      <w:proofErr w:type="gramEnd"/>
      <w:r w:rsidRPr="0002569B">
        <w:rPr>
          <w:rFonts w:ascii="Times New Roman" w:hAnsi="Times New Roman" w:cs="Times New Roman"/>
          <w:sz w:val="24"/>
        </w:rPr>
        <w:t>, T. G. (1999). Quasi-autistic patterns following severe early global privation. Journal of Child Psychology and Psychiatry, 4, 0537–0549.</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Rutter, M., Bailey, A., &amp; Lord, C. (2003). Social Communication Questionnaire-WPS SCQ-WPS. Los Angeles, CA: Western Psychological Services.</w:t>
      </w:r>
    </w:p>
    <w:p w:rsidR="0002569B" w:rsidRPr="0002569B" w:rsidRDefault="0002569B" w:rsidP="0002569B">
      <w:pPr>
        <w:rPr>
          <w:rFonts w:ascii="Times New Roman" w:hAnsi="Times New Roman" w:cs="Times New Roman"/>
          <w:sz w:val="24"/>
          <w:lang w:val="it-IT"/>
        </w:rPr>
      </w:pPr>
      <w:proofErr w:type="spellStart"/>
      <w:r w:rsidRPr="0002569B">
        <w:rPr>
          <w:rFonts w:ascii="Times New Roman" w:hAnsi="Times New Roman" w:cs="Times New Roman"/>
          <w:sz w:val="24"/>
        </w:rPr>
        <w:t>Ryabets-Lienhard</w:t>
      </w:r>
      <w:proofErr w:type="spellEnd"/>
      <w:r w:rsidRPr="0002569B">
        <w:rPr>
          <w:rFonts w:ascii="Times New Roman" w:hAnsi="Times New Roman" w:cs="Times New Roman"/>
          <w:sz w:val="24"/>
        </w:rPr>
        <w:t xml:space="preserve">, A., Stewart, C., </w:t>
      </w:r>
      <w:proofErr w:type="spellStart"/>
      <w:r w:rsidRPr="0002569B">
        <w:rPr>
          <w:rFonts w:ascii="Times New Roman" w:hAnsi="Times New Roman" w:cs="Times New Roman"/>
          <w:sz w:val="24"/>
        </w:rPr>
        <w:t>Borchert</w:t>
      </w:r>
      <w:proofErr w:type="spellEnd"/>
      <w:r w:rsidRPr="0002569B">
        <w:rPr>
          <w:rFonts w:ascii="Times New Roman" w:hAnsi="Times New Roman" w:cs="Times New Roman"/>
          <w:sz w:val="24"/>
        </w:rPr>
        <w:t xml:space="preserve">, M., &amp; </w:t>
      </w:r>
      <w:proofErr w:type="spellStart"/>
      <w:r w:rsidRPr="0002569B">
        <w:rPr>
          <w:rFonts w:ascii="Times New Roman" w:hAnsi="Times New Roman" w:cs="Times New Roman"/>
          <w:sz w:val="24"/>
        </w:rPr>
        <w:t>Geffner</w:t>
      </w:r>
      <w:proofErr w:type="spellEnd"/>
      <w:r w:rsidRPr="0002569B">
        <w:rPr>
          <w:rFonts w:ascii="Times New Roman" w:hAnsi="Times New Roman" w:cs="Times New Roman"/>
          <w:sz w:val="24"/>
        </w:rPr>
        <w:t xml:space="preserve">, M. E. (2016). </w:t>
      </w:r>
      <w:r w:rsidR="00760AF7">
        <w:rPr>
          <w:rFonts w:ascii="Times New Roman" w:hAnsi="Times New Roman" w:cs="Times New Roman"/>
          <w:sz w:val="24"/>
        </w:rPr>
        <w:t>The optic nerve hypoplasia spec</w:t>
      </w:r>
      <w:r w:rsidRPr="0002569B">
        <w:rPr>
          <w:rFonts w:ascii="Times New Roman" w:hAnsi="Times New Roman" w:cs="Times New Roman"/>
          <w:sz w:val="24"/>
        </w:rPr>
        <w:t xml:space="preserve">trum: Review of the literature and clinical guidelines. </w:t>
      </w:r>
      <w:r w:rsidRPr="0002569B">
        <w:rPr>
          <w:rFonts w:ascii="Times New Roman" w:hAnsi="Times New Roman" w:cs="Times New Roman"/>
          <w:sz w:val="24"/>
          <w:lang w:val="it-IT"/>
        </w:rPr>
        <w:t>Advances in Pediatrics, 63, 127.</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lang w:val="it-IT"/>
        </w:rPr>
        <w:t>Signorini, S. G., Decio, A., Fedeli, C., Luparia, A., Antonini, M., Bertone, C., . . .</w:t>
      </w:r>
      <w:proofErr w:type="spellStart"/>
      <w:r w:rsidRPr="0002569B">
        <w:rPr>
          <w:rFonts w:ascii="Times New Roman" w:hAnsi="Times New Roman" w:cs="Times New Roman"/>
          <w:sz w:val="24"/>
        </w:rPr>
        <w:t>Balottin</w:t>
      </w:r>
      <w:proofErr w:type="spellEnd"/>
      <w:r w:rsidRPr="0002569B">
        <w:rPr>
          <w:rFonts w:ascii="Times New Roman" w:hAnsi="Times New Roman" w:cs="Times New Roman"/>
          <w:sz w:val="24"/>
        </w:rPr>
        <w:t xml:space="preserve">, U. (2012). </w:t>
      </w:r>
      <w:proofErr w:type="spellStart"/>
      <w:r w:rsidRPr="0002569B">
        <w:rPr>
          <w:rFonts w:ascii="Times New Roman" w:hAnsi="Times New Roman" w:cs="Times New Roman"/>
          <w:sz w:val="24"/>
        </w:rPr>
        <w:t>Septo</w:t>
      </w:r>
      <w:proofErr w:type="spellEnd"/>
      <w:r w:rsidRPr="0002569B">
        <w:rPr>
          <w:rFonts w:ascii="Times New Roman" w:hAnsi="Times New Roman" w:cs="Times New Roman"/>
          <w:sz w:val="24"/>
        </w:rPr>
        <w:t>-optic dysplasia in childhood: The neurological, cognitive and neuro-ophthalmological perspective. Developmental Medicine &amp; Child Neurology, 54, 1018–1024.</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 xml:space="preserve">Sparrow, S., </w:t>
      </w:r>
      <w:proofErr w:type="spellStart"/>
      <w:r w:rsidRPr="0002569B">
        <w:rPr>
          <w:rFonts w:ascii="Times New Roman" w:hAnsi="Times New Roman" w:cs="Times New Roman"/>
          <w:sz w:val="24"/>
        </w:rPr>
        <w:t>Balla</w:t>
      </w:r>
      <w:proofErr w:type="spellEnd"/>
      <w:r w:rsidRPr="0002569B">
        <w:rPr>
          <w:rFonts w:ascii="Times New Roman" w:hAnsi="Times New Roman" w:cs="Times New Roman"/>
          <w:sz w:val="24"/>
        </w:rPr>
        <w:t xml:space="preserve">, D., &amp; </w:t>
      </w:r>
      <w:proofErr w:type="spellStart"/>
      <w:r w:rsidRPr="0002569B">
        <w:rPr>
          <w:rFonts w:ascii="Times New Roman" w:hAnsi="Times New Roman" w:cs="Times New Roman"/>
          <w:sz w:val="24"/>
        </w:rPr>
        <w:t>Cicchetti</w:t>
      </w:r>
      <w:proofErr w:type="spellEnd"/>
      <w:r w:rsidRPr="0002569B">
        <w:rPr>
          <w:rFonts w:ascii="Times New Roman" w:hAnsi="Times New Roman" w:cs="Times New Roman"/>
          <w:sz w:val="24"/>
        </w:rPr>
        <w:t>, D. (1984). Vineland adaptive behavior scales – Interview edition. Circle Pines, MN: American Guidance Service.</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Teär</w:t>
      </w:r>
      <w:proofErr w:type="spellEnd"/>
      <w:r w:rsidRPr="0002569B">
        <w:rPr>
          <w:rFonts w:ascii="Times New Roman" w:hAnsi="Times New Roman" w:cs="Times New Roman"/>
          <w:sz w:val="24"/>
        </w:rPr>
        <w:t xml:space="preserve"> </w:t>
      </w:r>
      <w:proofErr w:type="spellStart"/>
      <w:r w:rsidRPr="0002569B">
        <w:rPr>
          <w:rFonts w:ascii="Times New Roman" w:hAnsi="Times New Roman" w:cs="Times New Roman"/>
          <w:sz w:val="24"/>
        </w:rPr>
        <w:t>Fahnehjelm</w:t>
      </w:r>
      <w:proofErr w:type="spellEnd"/>
      <w:r w:rsidRPr="0002569B">
        <w:rPr>
          <w:rFonts w:ascii="Times New Roman" w:hAnsi="Times New Roman" w:cs="Times New Roman"/>
          <w:sz w:val="24"/>
        </w:rPr>
        <w:t xml:space="preserve">, K., Dahl, S., Martin, L., &amp; </w:t>
      </w:r>
      <w:proofErr w:type="spellStart"/>
      <w:r w:rsidRPr="0002569B">
        <w:rPr>
          <w:rFonts w:ascii="Times New Roman" w:hAnsi="Times New Roman" w:cs="Times New Roman"/>
          <w:sz w:val="24"/>
        </w:rPr>
        <w:t>Ek</w:t>
      </w:r>
      <w:proofErr w:type="spellEnd"/>
      <w:r w:rsidRPr="0002569B">
        <w:rPr>
          <w:rFonts w:ascii="Times New Roman" w:hAnsi="Times New Roman" w:cs="Times New Roman"/>
          <w:sz w:val="24"/>
        </w:rPr>
        <w:t>, U. (2014). Optic nerve hy</w:t>
      </w:r>
      <w:r w:rsidR="00760AF7">
        <w:rPr>
          <w:rFonts w:ascii="Times New Roman" w:hAnsi="Times New Roman" w:cs="Times New Roman"/>
          <w:sz w:val="24"/>
        </w:rPr>
        <w:t>poplasia in children and adoles</w:t>
      </w:r>
      <w:r w:rsidRPr="0002569B">
        <w:rPr>
          <w:rFonts w:ascii="Times New Roman" w:hAnsi="Times New Roman" w:cs="Times New Roman"/>
          <w:sz w:val="24"/>
        </w:rPr>
        <w:t xml:space="preserve">cents; prevalence, ocular characteristics and behavioural problems. Acta </w:t>
      </w:r>
      <w:proofErr w:type="spellStart"/>
      <w:r w:rsidRPr="0002569B">
        <w:rPr>
          <w:rFonts w:ascii="Times New Roman" w:hAnsi="Times New Roman" w:cs="Times New Roman"/>
          <w:sz w:val="24"/>
        </w:rPr>
        <w:t>Ophthalmologica</w:t>
      </w:r>
      <w:proofErr w:type="spellEnd"/>
      <w:r w:rsidRPr="0002569B">
        <w:rPr>
          <w:rFonts w:ascii="Times New Roman" w:hAnsi="Times New Roman" w:cs="Times New Roman"/>
          <w:sz w:val="24"/>
        </w:rPr>
        <w:t>, 92, 563–570.</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Tomchek</w:t>
      </w:r>
      <w:proofErr w:type="spellEnd"/>
      <w:r w:rsidRPr="0002569B">
        <w:rPr>
          <w:rFonts w:ascii="Times New Roman" w:hAnsi="Times New Roman" w:cs="Times New Roman"/>
          <w:sz w:val="24"/>
        </w:rPr>
        <w:t>, S. D., &amp; Dunn, W. (2007). Sensory processing in children with and without autism: A comparative study using the short sensory profile. American Journal of Occupational Therapy, 61, 190–200.</w:t>
      </w:r>
    </w:p>
    <w:p w:rsidR="0002569B" w:rsidRPr="0002569B" w:rsidRDefault="0002569B" w:rsidP="0002569B">
      <w:pPr>
        <w:rPr>
          <w:rFonts w:ascii="Times New Roman" w:hAnsi="Times New Roman" w:cs="Times New Roman"/>
          <w:sz w:val="24"/>
          <w:lang w:val="it-IT"/>
        </w:rPr>
      </w:pPr>
      <w:proofErr w:type="spellStart"/>
      <w:r w:rsidRPr="0002569B">
        <w:rPr>
          <w:rFonts w:ascii="Times New Roman" w:hAnsi="Times New Roman" w:cs="Times New Roman"/>
          <w:sz w:val="24"/>
        </w:rPr>
        <w:t>Tornqvist</w:t>
      </w:r>
      <w:proofErr w:type="spellEnd"/>
      <w:r w:rsidRPr="0002569B">
        <w:rPr>
          <w:rFonts w:ascii="Times New Roman" w:hAnsi="Times New Roman" w:cs="Times New Roman"/>
          <w:sz w:val="24"/>
        </w:rPr>
        <w:t xml:space="preserve">, K., Ericsson, A., &amp; </w:t>
      </w:r>
      <w:proofErr w:type="spellStart"/>
      <w:r w:rsidRPr="0002569B">
        <w:rPr>
          <w:rFonts w:ascii="Times New Roman" w:hAnsi="Times New Roman" w:cs="Times New Roman"/>
          <w:sz w:val="24"/>
        </w:rPr>
        <w:t>Källén</w:t>
      </w:r>
      <w:proofErr w:type="spellEnd"/>
      <w:r w:rsidRPr="0002569B">
        <w:rPr>
          <w:rFonts w:ascii="Times New Roman" w:hAnsi="Times New Roman" w:cs="Times New Roman"/>
          <w:sz w:val="24"/>
        </w:rPr>
        <w:t xml:space="preserve">, B. (2002). Optic nerve hypoplasia: Risk factors and epidemiology. </w:t>
      </w:r>
      <w:r w:rsidRPr="0002569B">
        <w:rPr>
          <w:rFonts w:ascii="Times New Roman" w:hAnsi="Times New Roman" w:cs="Times New Roman"/>
          <w:sz w:val="24"/>
          <w:lang w:val="it-IT"/>
        </w:rPr>
        <w:t>Acta Ophthalmologica Scandinavica, 80, 300–304.</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lang w:val="it-IT"/>
        </w:rPr>
        <w:t xml:space="preserve">Trabacca, A., De Rinaldis, M., Gennaro, L., &amp; Losito, L. (2012). </w:t>
      </w:r>
      <w:proofErr w:type="spellStart"/>
      <w:r w:rsidRPr="0002569B">
        <w:rPr>
          <w:rFonts w:ascii="Times New Roman" w:hAnsi="Times New Roman" w:cs="Times New Roman"/>
          <w:sz w:val="24"/>
        </w:rPr>
        <w:t>Septo</w:t>
      </w:r>
      <w:proofErr w:type="spellEnd"/>
      <w:r w:rsidRPr="0002569B">
        <w:rPr>
          <w:rFonts w:ascii="Times New Roman" w:hAnsi="Times New Roman" w:cs="Times New Roman"/>
          <w:sz w:val="24"/>
        </w:rPr>
        <w:t xml:space="preserve">-optic dysplasia-plus and </w:t>
      </w:r>
      <w:proofErr w:type="spellStart"/>
      <w:r w:rsidRPr="0002569B">
        <w:rPr>
          <w:rFonts w:ascii="Times New Roman" w:hAnsi="Times New Roman" w:cs="Times New Roman"/>
          <w:sz w:val="24"/>
        </w:rPr>
        <w:t>dyskinetic</w:t>
      </w:r>
      <w:proofErr w:type="spellEnd"/>
      <w:r w:rsidRPr="0002569B">
        <w:rPr>
          <w:rFonts w:ascii="Times New Roman" w:hAnsi="Times New Roman" w:cs="Times New Roman"/>
          <w:sz w:val="24"/>
        </w:rPr>
        <w:t xml:space="preserve"> cerebral palsy in a child. Neurological Sciences, 33, 159–163.</w:t>
      </w:r>
    </w:p>
    <w:p w:rsidR="0002569B" w:rsidRPr="0002569B" w:rsidRDefault="0002569B" w:rsidP="0002569B">
      <w:pPr>
        <w:rPr>
          <w:rFonts w:ascii="Times New Roman" w:hAnsi="Times New Roman" w:cs="Times New Roman"/>
          <w:sz w:val="24"/>
        </w:rPr>
      </w:pPr>
      <w:proofErr w:type="spellStart"/>
      <w:r w:rsidRPr="0002569B">
        <w:rPr>
          <w:rFonts w:ascii="Times New Roman" w:hAnsi="Times New Roman" w:cs="Times New Roman"/>
          <w:sz w:val="24"/>
        </w:rPr>
        <w:t>Tröster</w:t>
      </w:r>
      <w:proofErr w:type="spellEnd"/>
      <w:r w:rsidRPr="0002569B">
        <w:rPr>
          <w:rFonts w:ascii="Times New Roman" w:hAnsi="Times New Roman" w:cs="Times New Roman"/>
          <w:sz w:val="24"/>
        </w:rPr>
        <w:t xml:space="preserve">, H., &amp; </w:t>
      </w:r>
      <w:proofErr w:type="spellStart"/>
      <w:r w:rsidRPr="0002569B">
        <w:rPr>
          <w:rFonts w:ascii="Times New Roman" w:hAnsi="Times New Roman" w:cs="Times New Roman"/>
          <w:sz w:val="24"/>
        </w:rPr>
        <w:t>Brambring</w:t>
      </w:r>
      <w:proofErr w:type="spellEnd"/>
      <w:r w:rsidRPr="0002569B">
        <w:rPr>
          <w:rFonts w:ascii="Times New Roman" w:hAnsi="Times New Roman" w:cs="Times New Roman"/>
          <w:sz w:val="24"/>
        </w:rPr>
        <w:t xml:space="preserve">, M. (1994). The play behavior and play materials of blind and sighted infants and </w:t>
      </w:r>
      <w:proofErr w:type="spellStart"/>
      <w:r w:rsidRPr="0002569B">
        <w:rPr>
          <w:rFonts w:ascii="Times New Roman" w:hAnsi="Times New Roman" w:cs="Times New Roman"/>
          <w:sz w:val="24"/>
        </w:rPr>
        <w:t>preschoolers</w:t>
      </w:r>
      <w:proofErr w:type="spellEnd"/>
      <w:r w:rsidRPr="0002569B">
        <w:rPr>
          <w:rFonts w:ascii="Times New Roman" w:hAnsi="Times New Roman" w:cs="Times New Roman"/>
          <w:sz w:val="24"/>
        </w:rPr>
        <w:t>. Journal of Visual Impairment and Blindness, 88, 421–421.</w:t>
      </w:r>
    </w:p>
    <w:p w:rsidR="0002569B" w:rsidRPr="0002569B" w:rsidRDefault="0002569B" w:rsidP="0002569B">
      <w:pPr>
        <w:rPr>
          <w:rFonts w:ascii="Times New Roman" w:hAnsi="Times New Roman" w:cs="Times New Roman"/>
          <w:sz w:val="24"/>
        </w:rPr>
      </w:pPr>
      <w:r w:rsidRPr="00760AF7">
        <w:rPr>
          <w:rFonts w:ascii="Times New Roman" w:hAnsi="Times New Roman" w:cs="Times New Roman"/>
          <w:sz w:val="24"/>
        </w:rPr>
        <w:t xml:space="preserve">Webb, E. A., &amp; </w:t>
      </w:r>
      <w:proofErr w:type="spellStart"/>
      <w:r w:rsidRPr="00760AF7">
        <w:rPr>
          <w:rFonts w:ascii="Times New Roman" w:hAnsi="Times New Roman" w:cs="Times New Roman"/>
          <w:sz w:val="24"/>
        </w:rPr>
        <w:t>Dattani</w:t>
      </w:r>
      <w:proofErr w:type="spellEnd"/>
      <w:r w:rsidRPr="00760AF7">
        <w:rPr>
          <w:rFonts w:ascii="Times New Roman" w:hAnsi="Times New Roman" w:cs="Times New Roman"/>
          <w:sz w:val="24"/>
        </w:rPr>
        <w:t xml:space="preserve">, M. T. (2010). </w:t>
      </w:r>
      <w:proofErr w:type="spellStart"/>
      <w:r w:rsidRPr="0002569B">
        <w:rPr>
          <w:rFonts w:ascii="Times New Roman" w:hAnsi="Times New Roman" w:cs="Times New Roman"/>
          <w:sz w:val="24"/>
        </w:rPr>
        <w:t>Septo</w:t>
      </w:r>
      <w:proofErr w:type="spellEnd"/>
      <w:r w:rsidRPr="0002569B">
        <w:rPr>
          <w:rFonts w:ascii="Times New Roman" w:hAnsi="Times New Roman" w:cs="Times New Roman"/>
          <w:sz w:val="24"/>
        </w:rPr>
        <w:t>-optic dysplasia. European Journal of Human Genetics, 18, 393–397.</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Wing, L. (1969). The handicaps of autistic children: A comparative study. Journal of Child Psychology and Psychiatry, 10, 1–40.</w:t>
      </w:r>
    </w:p>
    <w:p w:rsidR="0002569B" w:rsidRPr="0002569B" w:rsidRDefault="0002569B" w:rsidP="0002569B">
      <w:pPr>
        <w:rPr>
          <w:rFonts w:ascii="Times New Roman" w:hAnsi="Times New Roman" w:cs="Times New Roman"/>
          <w:sz w:val="24"/>
        </w:rPr>
      </w:pPr>
      <w:r w:rsidRPr="0002569B">
        <w:rPr>
          <w:rFonts w:ascii="Times New Roman" w:hAnsi="Times New Roman" w:cs="Times New Roman"/>
          <w:sz w:val="24"/>
        </w:rPr>
        <w:t>Wing, L., &amp; Gould, J. (1979). Severe impairments of social interaction and a</w:t>
      </w:r>
      <w:r w:rsidR="00760AF7">
        <w:rPr>
          <w:rFonts w:ascii="Times New Roman" w:hAnsi="Times New Roman" w:cs="Times New Roman"/>
          <w:sz w:val="24"/>
        </w:rPr>
        <w:t>ssociated abnormalities in chil</w:t>
      </w:r>
      <w:r w:rsidRPr="0002569B">
        <w:rPr>
          <w:rFonts w:ascii="Times New Roman" w:hAnsi="Times New Roman" w:cs="Times New Roman"/>
          <w:sz w:val="24"/>
        </w:rPr>
        <w:t>dren: Epidemiology and classification. Journal of Autism and Developmental Disorders, 9, 11–29.</w:t>
      </w:r>
    </w:p>
    <w:p w:rsidR="00AB2B23" w:rsidRPr="00AB2B23" w:rsidRDefault="0002569B" w:rsidP="0002569B">
      <w:pPr>
        <w:rPr>
          <w:rFonts w:ascii="Times New Roman" w:hAnsi="Times New Roman" w:cs="Times New Roman"/>
          <w:sz w:val="24"/>
        </w:rPr>
      </w:pPr>
      <w:r w:rsidRPr="0002569B">
        <w:rPr>
          <w:rFonts w:ascii="Times New Roman" w:hAnsi="Times New Roman" w:cs="Times New Roman"/>
          <w:sz w:val="24"/>
        </w:rPr>
        <w:lastRenderedPageBreak/>
        <w:t>World Health Organization. (2006). The ICD-10 classification of mental and behavioural disorders: clinical descriptions and diagnostic guidelines. World Health Organization.</w:t>
      </w:r>
    </w:p>
    <w:p w:rsidR="00207687" w:rsidRPr="000F11BD" w:rsidRDefault="00207687" w:rsidP="00207687">
      <w:pPr>
        <w:rPr>
          <w:rFonts w:ascii="Times New Roman" w:hAnsi="Times New Roman" w:cs="Times New Roman"/>
          <w:sz w:val="24"/>
        </w:rPr>
      </w:pPr>
    </w:p>
    <w:p w:rsidR="00971705" w:rsidRPr="00971705" w:rsidRDefault="00971705" w:rsidP="00971705">
      <w:pPr>
        <w:rPr>
          <w:rFonts w:ascii="Times New Roman" w:hAnsi="Times New Roman" w:cs="Times New Roman"/>
          <w:sz w:val="24"/>
        </w:rPr>
      </w:pPr>
    </w:p>
    <w:p w:rsidR="00971705" w:rsidRPr="00F1306C" w:rsidRDefault="00971705" w:rsidP="00971705">
      <w:pPr>
        <w:rPr>
          <w:rFonts w:ascii="Times New Roman" w:hAnsi="Times New Roman" w:cs="Times New Roman"/>
          <w:sz w:val="24"/>
        </w:rPr>
      </w:pPr>
    </w:p>
    <w:sectPr w:rsidR="00971705" w:rsidRPr="00F1306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138" w:rsidRDefault="00DD3138" w:rsidP="00207687">
      <w:pPr>
        <w:spacing w:after="0" w:line="240" w:lineRule="auto"/>
      </w:pPr>
      <w:r>
        <w:separator/>
      </w:r>
    </w:p>
  </w:endnote>
  <w:endnote w:type="continuationSeparator" w:id="0">
    <w:p w:rsidR="00DD3138" w:rsidRDefault="00DD3138" w:rsidP="0020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45275"/>
      <w:docPartObj>
        <w:docPartGallery w:val="Page Numbers (Bottom of Page)"/>
        <w:docPartUnique/>
      </w:docPartObj>
    </w:sdtPr>
    <w:sdtEndPr>
      <w:rPr>
        <w:noProof/>
      </w:rPr>
    </w:sdtEndPr>
    <w:sdtContent>
      <w:p w:rsidR="00207687" w:rsidRDefault="00207687">
        <w:pPr>
          <w:pStyle w:val="Footer"/>
          <w:jc w:val="right"/>
        </w:pPr>
        <w:r>
          <w:fldChar w:fldCharType="begin"/>
        </w:r>
        <w:r>
          <w:instrText xml:space="preserve"> PAGE   \* MERGEFORMAT </w:instrText>
        </w:r>
        <w:r>
          <w:fldChar w:fldCharType="separate"/>
        </w:r>
        <w:r w:rsidR="00EB7904">
          <w:rPr>
            <w:noProof/>
          </w:rPr>
          <w:t>23</w:t>
        </w:r>
        <w:r>
          <w:rPr>
            <w:noProof/>
          </w:rPr>
          <w:fldChar w:fldCharType="end"/>
        </w:r>
      </w:p>
    </w:sdtContent>
  </w:sdt>
  <w:p w:rsidR="00207687" w:rsidRDefault="00207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138" w:rsidRDefault="00DD3138" w:rsidP="00207687">
      <w:pPr>
        <w:spacing w:after="0" w:line="240" w:lineRule="auto"/>
      </w:pPr>
      <w:r>
        <w:separator/>
      </w:r>
    </w:p>
  </w:footnote>
  <w:footnote w:type="continuationSeparator" w:id="0">
    <w:p w:rsidR="00DD3138" w:rsidRDefault="00DD3138" w:rsidP="002076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6C"/>
    <w:rsid w:val="0002569B"/>
    <w:rsid w:val="000F11BD"/>
    <w:rsid w:val="000F31D9"/>
    <w:rsid w:val="00153CBE"/>
    <w:rsid w:val="00207687"/>
    <w:rsid w:val="00236A9C"/>
    <w:rsid w:val="00294C8D"/>
    <w:rsid w:val="003D63C8"/>
    <w:rsid w:val="00760AF7"/>
    <w:rsid w:val="00943842"/>
    <w:rsid w:val="00971705"/>
    <w:rsid w:val="00A53A76"/>
    <w:rsid w:val="00A728F0"/>
    <w:rsid w:val="00AB2B23"/>
    <w:rsid w:val="00DD3138"/>
    <w:rsid w:val="00EB7904"/>
    <w:rsid w:val="00F1306C"/>
    <w:rsid w:val="00F65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E3E62-D1C2-4FD0-81E8-6EA28B83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687"/>
  </w:style>
  <w:style w:type="paragraph" w:styleId="Footer">
    <w:name w:val="footer"/>
    <w:basedOn w:val="Normal"/>
    <w:link w:val="FooterChar"/>
    <w:uiPriority w:val="99"/>
    <w:unhideWhenUsed/>
    <w:rsid w:val="00207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687"/>
  </w:style>
  <w:style w:type="character" w:styleId="Hyperlink">
    <w:name w:val="Hyperlink"/>
    <w:basedOn w:val="DefaultParagraphFont"/>
    <w:uiPriority w:val="99"/>
    <w:unhideWhenUsed/>
    <w:rsid w:val="00EB79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77/026461961773085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6645</Words>
  <Characters>37882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44439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Aldrovandi</dc:creator>
  <cp:keywords/>
  <dc:description/>
  <cp:lastModifiedBy>Silvio Aldrovandi</cp:lastModifiedBy>
  <cp:revision>14</cp:revision>
  <dcterms:created xsi:type="dcterms:W3CDTF">2018-04-05T20:26:00Z</dcterms:created>
  <dcterms:modified xsi:type="dcterms:W3CDTF">2018-04-05T22:07:00Z</dcterms:modified>
</cp:coreProperties>
</file>