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1E" w:rsidRDefault="00DA781E">
      <w:pPr>
        <w:jc w:val="center"/>
        <w:rPr>
          <w:sz w:val="20"/>
          <w:szCs w:val="20"/>
        </w:rPr>
      </w:pPr>
    </w:p>
    <w:p w:rsidR="00DA781E" w:rsidRDefault="00DA781E">
      <w:pPr>
        <w:spacing w:line="2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FD4959" w:rsidRDefault="00FD4959" w:rsidP="00FD4959">
      <w:pPr>
        <w:pBdr>
          <w:top w:val="single" w:sz="4" w:space="1" w:color="auto"/>
          <w:left w:val="single" w:sz="4" w:space="4" w:color="auto"/>
          <w:bottom w:val="single" w:sz="4" w:space="1" w:color="auto"/>
          <w:right w:val="single" w:sz="4" w:space="4" w:color="auto"/>
        </w:pBdr>
        <w:jc w:val="center"/>
        <w:rPr>
          <w:sz w:val="24"/>
        </w:rPr>
      </w:pPr>
      <w:r>
        <w:rPr>
          <w:sz w:val="24"/>
        </w:rPr>
        <w:t xml:space="preserve">This is the accepted version of the manuscript published by SAGE in </w:t>
      </w:r>
      <w:r>
        <w:rPr>
          <w:i/>
          <w:sz w:val="24"/>
        </w:rPr>
        <w:t>Journal of Interpersonal Violence</w:t>
      </w:r>
      <w:r>
        <w:rPr>
          <w:sz w:val="24"/>
        </w:rPr>
        <w:t>, doi</w:t>
      </w:r>
      <w:proofErr w:type="gramStart"/>
      <w:r>
        <w:rPr>
          <w:sz w:val="24"/>
        </w:rPr>
        <w:t>:</w:t>
      </w:r>
      <w:r w:rsidRPr="00FD4959">
        <w:rPr>
          <w:sz w:val="24"/>
        </w:rPr>
        <w:t>10.1177</w:t>
      </w:r>
      <w:proofErr w:type="gramEnd"/>
      <w:r w:rsidRPr="00FD4959">
        <w:rPr>
          <w:sz w:val="24"/>
        </w:rPr>
        <w:t>/0886260518755487</w:t>
      </w:r>
    </w:p>
    <w:p w:rsidR="00FD4959" w:rsidRDefault="00FD4959" w:rsidP="00FD4959">
      <w:pPr>
        <w:pBdr>
          <w:top w:val="single" w:sz="4" w:space="1" w:color="auto"/>
          <w:left w:val="single" w:sz="4" w:space="4" w:color="auto"/>
          <w:bottom w:val="single" w:sz="4" w:space="1" w:color="auto"/>
          <w:right w:val="single" w:sz="4" w:space="4" w:color="auto"/>
        </w:pBdr>
        <w:jc w:val="center"/>
        <w:rPr>
          <w:sz w:val="24"/>
        </w:rPr>
      </w:pPr>
    </w:p>
    <w:p w:rsidR="00FD4959" w:rsidRDefault="00FD4959" w:rsidP="00FD4959">
      <w:pPr>
        <w:pBdr>
          <w:top w:val="single" w:sz="4" w:space="1" w:color="auto"/>
          <w:left w:val="single" w:sz="4" w:space="4" w:color="auto"/>
          <w:bottom w:val="single" w:sz="4" w:space="1" w:color="auto"/>
          <w:right w:val="single" w:sz="4" w:space="4" w:color="auto"/>
        </w:pBdr>
        <w:jc w:val="center"/>
      </w:pPr>
      <w:hyperlink r:id="rId5" w:history="1">
        <w:r w:rsidRPr="0045563B">
          <w:rPr>
            <w:rStyle w:val="Hyperlink"/>
          </w:rPr>
          <w:t>http://journals.sagepub.com/doi/abs/10.1177/0886260518755487</w:t>
        </w:r>
      </w:hyperlink>
      <w:r>
        <w:t xml:space="preserve"> </w:t>
      </w:r>
      <w:r w:rsidRPr="00FD4959">
        <w:t xml:space="preserve"> </w:t>
      </w:r>
    </w:p>
    <w:p w:rsidR="00FD4959" w:rsidRPr="008E40F4" w:rsidRDefault="00FD4959" w:rsidP="00FD4959">
      <w:pPr>
        <w:pBdr>
          <w:top w:val="single" w:sz="4" w:space="1" w:color="auto"/>
          <w:left w:val="single" w:sz="4" w:space="4" w:color="auto"/>
          <w:bottom w:val="single" w:sz="4" w:space="1" w:color="auto"/>
          <w:right w:val="single" w:sz="4" w:space="4" w:color="auto"/>
        </w:pBdr>
        <w:jc w:val="center"/>
        <w:rPr>
          <w:sz w:val="24"/>
        </w:rPr>
      </w:pPr>
    </w:p>
    <w:p w:rsidR="00FD4959" w:rsidRDefault="00FD4959" w:rsidP="00FD4959">
      <w:pPr>
        <w:pBdr>
          <w:top w:val="single" w:sz="4" w:space="1" w:color="auto"/>
          <w:left w:val="single" w:sz="4" w:space="4" w:color="auto"/>
          <w:bottom w:val="single" w:sz="4" w:space="1" w:color="auto"/>
          <w:right w:val="single" w:sz="4" w:space="4" w:color="auto"/>
        </w:pBdr>
        <w:jc w:val="center"/>
        <w:rPr>
          <w:sz w:val="24"/>
        </w:rPr>
      </w:pPr>
      <w:r w:rsidRPr="00FD4959">
        <w:rPr>
          <w:sz w:val="24"/>
        </w:rPr>
        <w:t>Pornari, C. D., Dixon, L., &amp; Humphreys, G. W</w:t>
      </w:r>
      <w:r>
        <w:rPr>
          <w:sz w:val="24"/>
        </w:rPr>
        <w:t>.</w:t>
      </w:r>
      <w:r w:rsidRPr="00FD4959">
        <w:rPr>
          <w:sz w:val="24"/>
        </w:rPr>
        <w:t xml:space="preserve"> (2018). Preliminary </w:t>
      </w:r>
      <w:r>
        <w:rPr>
          <w:sz w:val="24"/>
        </w:rPr>
        <w:t>i</w:t>
      </w:r>
      <w:r w:rsidRPr="00FD4959">
        <w:rPr>
          <w:sz w:val="24"/>
        </w:rPr>
        <w:t xml:space="preserve">nvestigation </w:t>
      </w:r>
      <w:r>
        <w:rPr>
          <w:sz w:val="24"/>
        </w:rPr>
        <w:t>i</w:t>
      </w:r>
      <w:r w:rsidRPr="00FD4959">
        <w:rPr>
          <w:sz w:val="24"/>
        </w:rPr>
        <w:t xml:space="preserve">nto a </w:t>
      </w:r>
      <w:r>
        <w:rPr>
          <w:sz w:val="24"/>
        </w:rPr>
        <w:t>r</w:t>
      </w:r>
      <w:r w:rsidRPr="00FD4959">
        <w:rPr>
          <w:sz w:val="24"/>
        </w:rPr>
        <w:t xml:space="preserve">ange of </w:t>
      </w:r>
      <w:r>
        <w:rPr>
          <w:sz w:val="24"/>
        </w:rPr>
        <w:t>i</w:t>
      </w:r>
      <w:r w:rsidRPr="00FD4959">
        <w:rPr>
          <w:sz w:val="24"/>
        </w:rPr>
        <w:t xml:space="preserve">mplicit and </w:t>
      </w:r>
      <w:r>
        <w:rPr>
          <w:sz w:val="24"/>
        </w:rPr>
        <w:t>e</w:t>
      </w:r>
      <w:r w:rsidRPr="00FD4959">
        <w:rPr>
          <w:sz w:val="24"/>
        </w:rPr>
        <w:t xml:space="preserve">xplicit </w:t>
      </w:r>
      <w:r>
        <w:rPr>
          <w:sz w:val="24"/>
        </w:rPr>
        <w:t>o</w:t>
      </w:r>
      <w:r w:rsidRPr="00FD4959">
        <w:rPr>
          <w:sz w:val="24"/>
        </w:rPr>
        <w:t xml:space="preserve">ffense </w:t>
      </w:r>
      <w:r>
        <w:rPr>
          <w:sz w:val="24"/>
        </w:rPr>
        <w:t>s</w:t>
      </w:r>
      <w:r w:rsidRPr="00FD4959">
        <w:rPr>
          <w:sz w:val="24"/>
        </w:rPr>
        <w:t xml:space="preserve">upportive </w:t>
      </w:r>
      <w:r>
        <w:rPr>
          <w:sz w:val="24"/>
        </w:rPr>
        <w:t>c</w:t>
      </w:r>
      <w:r w:rsidRPr="00FD4959">
        <w:rPr>
          <w:sz w:val="24"/>
        </w:rPr>
        <w:t xml:space="preserve">ognitions in </w:t>
      </w:r>
      <w:r>
        <w:rPr>
          <w:sz w:val="24"/>
        </w:rPr>
        <w:t>p</w:t>
      </w:r>
      <w:r w:rsidRPr="00FD4959">
        <w:rPr>
          <w:sz w:val="24"/>
        </w:rPr>
        <w:t xml:space="preserve">erpetrators of </w:t>
      </w:r>
      <w:r>
        <w:rPr>
          <w:sz w:val="24"/>
        </w:rPr>
        <w:t>p</w:t>
      </w:r>
      <w:r w:rsidRPr="00FD4959">
        <w:rPr>
          <w:sz w:val="24"/>
        </w:rPr>
        <w:t xml:space="preserve">hysical </w:t>
      </w:r>
      <w:r>
        <w:rPr>
          <w:sz w:val="24"/>
        </w:rPr>
        <w:t>i</w:t>
      </w:r>
      <w:r w:rsidRPr="00FD4959">
        <w:rPr>
          <w:sz w:val="24"/>
        </w:rPr>
        <w:t xml:space="preserve">ntimate </w:t>
      </w:r>
      <w:r>
        <w:rPr>
          <w:sz w:val="24"/>
        </w:rPr>
        <w:t>p</w:t>
      </w:r>
      <w:r w:rsidRPr="00FD4959">
        <w:rPr>
          <w:sz w:val="24"/>
        </w:rPr>
        <w:t xml:space="preserve">artner </w:t>
      </w:r>
      <w:r>
        <w:rPr>
          <w:sz w:val="24"/>
        </w:rPr>
        <w:t>v</w:t>
      </w:r>
      <w:r w:rsidRPr="00FD4959">
        <w:rPr>
          <w:sz w:val="24"/>
        </w:rPr>
        <w:t>iolence</w:t>
      </w:r>
      <w:r>
        <w:rPr>
          <w:sz w:val="24"/>
        </w:rPr>
        <w:t xml:space="preserve">. </w:t>
      </w:r>
      <w:r w:rsidRPr="00FD4959">
        <w:rPr>
          <w:i/>
          <w:sz w:val="24"/>
        </w:rPr>
        <w:t>Journal of Interpersonal</w:t>
      </w:r>
      <w:r>
        <w:rPr>
          <w:i/>
          <w:sz w:val="24"/>
        </w:rPr>
        <w:t xml:space="preserve"> Violence.</w:t>
      </w:r>
    </w:p>
    <w:p w:rsidR="00DA781E" w:rsidRDefault="00DA781E">
      <w:pPr>
        <w:spacing w:line="200" w:lineRule="exact"/>
        <w:rPr>
          <w:sz w:val="24"/>
          <w:szCs w:val="24"/>
        </w:rPr>
      </w:pPr>
    </w:p>
    <w:p w:rsidR="00FD4959" w:rsidRDefault="00FD4959" w:rsidP="00163B08">
      <w:pPr>
        <w:spacing w:line="200" w:lineRule="exact"/>
        <w:rPr>
          <w:sz w:val="24"/>
          <w:szCs w:val="24"/>
        </w:rPr>
      </w:pPr>
    </w:p>
    <w:p w:rsidR="00FD4959" w:rsidRDefault="00FD4959" w:rsidP="00163B08">
      <w:pPr>
        <w:spacing w:line="200" w:lineRule="exact"/>
        <w:rPr>
          <w:sz w:val="24"/>
          <w:szCs w:val="24"/>
        </w:rPr>
      </w:pPr>
    </w:p>
    <w:p w:rsidR="00FD4959" w:rsidRDefault="00FD4959" w:rsidP="00163B08">
      <w:pPr>
        <w:spacing w:line="200" w:lineRule="exact"/>
        <w:rPr>
          <w:sz w:val="24"/>
          <w:szCs w:val="24"/>
        </w:rPr>
      </w:pPr>
    </w:p>
    <w:p w:rsidR="00FD4959" w:rsidRDefault="00FD4959" w:rsidP="00163B08">
      <w:pPr>
        <w:spacing w:line="200" w:lineRule="exact"/>
        <w:rPr>
          <w:sz w:val="24"/>
          <w:szCs w:val="24"/>
        </w:rPr>
      </w:pPr>
    </w:p>
    <w:p w:rsidR="00DA781E" w:rsidRDefault="00DA781E">
      <w:pPr>
        <w:spacing w:line="200" w:lineRule="exact"/>
        <w:rPr>
          <w:sz w:val="24"/>
          <w:szCs w:val="24"/>
        </w:rPr>
      </w:pPr>
      <w:bookmarkStart w:id="0" w:name="_GoBack"/>
      <w:bookmarkEnd w:id="0"/>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200" w:lineRule="exact"/>
        <w:rPr>
          <w:sz w:val="24"/>
          <w:szCs w:val="24"/>
        </w:rPr>
      </w:pPr>
    </w:p>
    <w:p w:rsidR="00DA781E" w:rsidRDefault="00DA781E">
      <w:pPr>
        <w:spacing w:line="317" w:lineRule="exact"/>
        <w:rPr>
          <w:sz w:val="24"/>
          <w:szCs w:val="24"/>
        </w:rPr>
      </w:pPr>
    </w:p>
    <w:p w:rsidR="00DA781E" w:rsidRDefault="00DA781E">
      <w:pPr>
        <w:sectPr w:rsidR="00DA781E">
          <w:type w:val="continuous"/>
          <w:pgSz w:w="12240" w:h="15840"/>
          <w:pgMar w:top="191" w:right="1440" w:bottom="49" w:left="1440" w:header="0" w:footer="0" w:gutter="0"/>
          <w:cols w:space="720" w:equalWidth="0">
            <w:col w:w="9360"/>
          </w:cols>
        </w:sectPr>
      </w:pPr>
    </w:p>
    <w:p w:rsidR="00DA781E" w:rsidRDefault="00DA781E">
      <w:pPr>
        <w:spacing w:line="200" w:lineRule="exact"/>
        <w:rPr>
          <w:sz w:val="20"/>
          <w:szCs w:val="20"/>
        </w:rPr>
      </w:pPr>
      <w:bookmarkStart w:id="1" w:name="page2"/>
      <w:bookmarkEnd w:id="1"/>
    </w:p>
    <w:p w:rsidR="00DA781E" w:rsidRDefault="00DA781E">
      <w:pPr>
        <w:spacing w:line="287"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040"/>
        <w:gridCol w:w="440"/>
      </w:tblGrid>
      <w:tr w:rsidR="00DA781E">
        <w:trPr>
          <w:trHeight w:val="264"/>
        </w:trPr>
        <w:tc>
          <w:tcPr>
            <w:tcW w:w="8040" w:type="dxa"/>
            <w:vAlign w:val="bottom"/>
          </w:tcPr>
          <w:p w:rsidR="00DA781E" w:rsidRDefault="00EC3561">
            <w:pPr>
              <w:rPr>
                <w:sz w:val="20"/>
                <w:szCs w:val="20"/>
              </w:rPr>
            </w:pPr>
            <w:r>
              <w:rPr>
                <w:rFonts w:eastAsia="Times New Roman"/>
                <w:sz w:val="23"/>
                <w:szCs w:val="23"/>
              </w:rPr>
              <w:t>Running head: IMPLICIT AND EXPLICIT COGNITION IN IPV PERPETRATORS</w:t>
            </w:r>
          </w:p>
        </w:tc>
        <w:tc>
          <w:tcPr>
            <w:tcW w:w="440" w:type="dxa"/>
            <w:vAlign w:val="bottom"/>
          </w:tcPr>
          <w:p w:rsidR="00DA781E" w:rsidRDefault="00EC3561">
            <w:pPr>
              <w:jc w:val="right"/>
              <w:rPr>
                <w:sz w:val="20"/>
                <w:szCs w:val="20"/>
              </w:rPr>
            </w:pPr>
            <w:r>
              <w:rPr>
                <w:rFonts w:eastAsia="Times New Roman"/>
                <w:sz w:val="23"/>
                <w:szCs w:val="23"/>
              </w:rPr>
              <w:t>1</w:t>
            </w:r>
          </w:p>
        </w:tc>
      </w:tr>
    </w:tbl>
    <w:p w:rsidR="00DA781E" w:rsidRDefault="00DA781E">
      <w:pPr>
        <w:spacing w:line="200" w:lineRule="exact"/>
        <w:rPr>
          <w:sz w:val="20"/>
          <w:szCs w:val="20"/>
        </w:rPr>
      </w:pPr>
    </w:p>
    <w:p w:rsidR="00DA781E" w:rsidRDefault="00DA781E">
      <w:pPr>
        <w:spacing w:line="263" w:lineRule="exact"/>
        <w:rPr>
          <w:sz w:val="20"/>
          <w:szCs w:val="20"/>
        </w:rPr>
      </w:pPr>
    </w:p>
    <w:p w:rsidR="00DA781E" w:rsidRDefault="00EC3561">
      <w:pPr>
        <w:spacing w:line="300" w:lineRule="auto"/>
        <w:ind w:left="440" w:right="440"/>
        <w:jc w:val="center"/>
        <w:rPr>
          <w:sz w:val="20"/>
          <w:szCs w:val="20"/>
        </w:rPr>
      </w:pPr>
      <w:r>
        <w:rPr>
          <w:rFonts w:eastAsia="Times New Roman"/>
          <w:sz w:val="23"/>
          <w:szCs w:val="23"/>
        </w:rPr>
        <w:t>A preliminary investigation into a range of Implicit and Explicit Offense Supportive Cognitions in Perpetrators of Physical Intimate Partner Violence</w:t>
      </w:r>
    </w:p>
    <w:p w:rsidR="00DA781E" w:rsidRDefault="00DA781E">
      <w:pPr>
        <w:spacing w:line="200" w:lineRule="exact"/>
        <w:rPr>
          <w:sz w:val="20"/>
          <w:szCs w:val="20"/>
        </w:rPr>
      </w:pPr>
    </w:p>
    <w:p w:rsidR="00DA781E" w:rsidRDefault="00DA781E">
      <w:pPr>
        <w:spacing w:line="250" w:lineRule="exact"/>
        <w:rPr>
          <w:sz w:val="20"/>
          <w:szCs w:val="20"/>
        </w:rPr>
      </w:pPr>
    </w:p>
    <w:p w:rsidR="00DA781E" w:rsidRDefault="00EC3561">
      <w:pPr>
        <w:ind w:right="520"/>
        <w:jc w:val="center"/>
        <w:rPr>
          <w:sz w:val="20"/>
          <w:szCs w:val="20"/>
        </w:rPr>
      </w:pPr>
      <w:r>
        <w:rPr>
          <w:rFonts w:eastAsia="Times New Roman"/>
          <w:b/>
          <w:bCs/>
          <w:sz w:val="23"/>
          <w:szCs w:val="23"/>
        </w:rPr>
        <w:t>Abstract</w:t>
      </w:r>
    </w:p>
    <w:p w:rsidR="00DA781E" w:rsidRDefault="00DA781E">
      <w:pPr>
        <w:spacing w:line="249" w:lineRule="exact"/>
        <w:rPr>
          <w:sz w:val="20"/>
          <w:szCs w:val="20"/>
        </w:rPr>
      </w:pPr>
    </w:p>
    <w:p w:rsidR="00DA781E" w:rsidRDefault="00EC3561">
      <w:pPr>
        <w:rPr>
          <w:sz w:val="20"/>
          <w:szCs w:val="20"/>
        </w:rPr>
      </w:pPr>
      <w:r>
        <w:rPr>
          <w:rFonts w:eastAsia="Times New Roman"/>
          <w:sz w:val="23"/>
          <w:szCs w:val="23"/>
        </w:rPr>
        <w:t>The current study assessed a wide range of offense supportive cognitions in relation to the</w:t>
      </w:r>
    </w:p>
    <w:p w:rsidR="00DA781E" w:rsidRDefault="00DA781E">
      <w:pPr>
        <w:spacing w:line="268" w:lineRule="exact"/>
        <w:rPr>
          <w:sz w:val="20"/>
          <w:szCs w:val="20"/>
        </w:rPr>
      </w:pPr>
    </w:p>
    <w:p w:rsidR="00DA781E" w:rsidRDefault="00EC3561">
      <w:pPr>
        <w:rPr>
          <w:sz w:val="20"/>
          <w:szCs w:val="20"/>
        </w:rPr>
      </w:pPr>
      <w:r>
        <w:rPr>
          <w:rFonts w:eastAsia="Times New Roman"/>
        </w:rPr>
        <w:t>perpetration of physical intimate partner violence (IPV). This research used both implicit and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explicit measures in a UK sample of 19 male IPV perpetrators recruited from a community-</w:t>
      </w:r>
    </w:p>
    <w:p w:rsidR="00DA781E" w:rsidRDefault="00DA781E">
      <w:pPr>
        <w:spacing w:line="265" w:lineRule="exact"/>
        <w:rPr>
          <w:sz w:val="20"/>
          <w:szCs w:val="20"/>
        </w:rPr>
      </w:pPr>
    </w:p>
    <w:p w:rsidR="00DA781E" w:rsidRDefault="00EC3561">
      <w:pPr>
        <w:rPr>
          <w:sz w:val="20"/>
          <w:szCs w:val="20"/>
        </w:rPr>
      </w:pPr>
      <w:r>
        <w:rPr>
          <w:rFonts w:eastAsia="Times New Roman"/>
        </w:rPr>
        <w:t>based IPV intervention program and 20 men from the community with no history of IPV. The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study also explored the ability of the implicit measures to differentiate between the two</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groups. The cognitions assessed included gender-role stereotype, attitudes condoning</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violence against a partner, attitudes condoning violence in general, hostile attitudes toward</w:t>
      </w:r>
    </w:p>
    <w:p w:rsidR="00DA781E" w:rsidRDefault="00DA781E">
      <w:pPr>
        <w:spacing w:line="312" w:lineRule="exact"/>
        <w:rPr>
          <w:sz w:val="20"/>
          <w:szCs w:val="20"/>
        </w:rPr>
      </w:pPr>
    </w:p>
    <w:p w:rsidR="00DA781E" w:rsidRDefault="00EC3561">
      <w:pPr>
        <w:spacing w:line="469" w:lineRule="auto"/>
        <w:ind w:right="460"/>
        <w:rPr>
          <w:sz w:val="20"/>
          <w:szCs w:val="20"/>
        </w:rPr>
      </w:pPr>
      <w:r>
        <w:rPr>
          <w:rFonts w:eastAsia="Times New Roman"/>
        </w:rPr>
        <w:t>women, sense of entitlement in the relationship and over the intimate partner (control and dominance), and general sense of entitlement. Participants completed a number of established self-report measures and a series of computer-based reaction time tasks including two</w:t>
      </w:r>
    </w:p>
    <w:p w:rsidR="00DA781E" w:rsidRDefault="00DA781E">
      <w:pPr>
        <w:spacing w:line="72" w:lineRule="exact"/>
        <w:rPr>
          <w:sz w:val="20"/>
          <w:szCs w:val="20"/>
        </w:rPr>
      </w:pPr>
    </w:p>
    <w:p w:rsidR="00DA781E" w:rsidRDefault="00EC3561">
      <w:pPr>
        <w:spacing w:line="450" w:lineRule="auto"/>
        <w:ind w:right="680"/>
        <w:rPr>
          <w:sz w:val="20"/>
          <w:szCs w:val="20"/>
        </w:rPr>
      </w:pPr>
      <w:r>
        <w:rPr>
          <w:rFonts w:eastAsia="Times New Roman"/>
        </w:rPr>
        <w:t>Implicit Association Tests, one Go/No-go Association Task, and four Sentence Judgment Tasks. Significant group differences emerged across all measures both at the explicit and at</w:t>
      </w:r>
    </w:p>
    <w:p w:rsidR="00DA781E" w:rsidRDefault="00DA781E">
      <w:pPr>
        <w:spacing w:line="91" w:lineRule="exact"/>
        <w:rPr>
          <w:sz w:val="20"/>
          <w:szCs w:val="20"/>
        </w:rPr>
      </w:pPr>
    </w:p>
    <w:p w:rsidR="00DA781E" w:rsidRDefault="00EC3561">
      <w:pPr>
        <w:spacing w:line="444" w:lineRule="auto"/>
        <w:ind w:right="540"/>
        <w:rPr>
          <w:sz w:val="20"/>
          <w:szCs w:val="20"/>
        </w:rPr>
      </w:pPr>
      <w:r>
        <w:rPr>
          <w:rFonts w:eastAsia="Times New Roman"/>
          <w:sz w:val="23"/>
          <w:szCs w:val="23"/>
        </w:rPr>
        <w:t>the implicit level. Most implicit measures had very good discriminatory power and the combination of all implicit measures showed excellent discriminatory power, equal to that of the explicit measures combined. These findings suggest that some IPV perpetrators hold</w:t>
      </w:r>
    </w:p>
    <w:p w:rsidR="00DA781E" w:rsidRDefault="00DA781E">
      <w:pPr>
        <w:spacing w:line="29" w:lineRule="exact"/>
        <w:rPr>
          <w:sz w:val="20"/>
          <w:szCs w:val="20"/>
        </w:rPr>
      </w:pPr>
    </w:p>
    <w:p w:rsidR="00DA781E" w:rsidRDefault="00EC3561">
      <w:pPr>
        <w:rPr>
          <w:sz w:val="20"/>
          <w:szCs w:val="20"/>
        </w:rPr>
      </w:pPr>
      <w:r>
        <w:rPr>
          <w:rFonts w:eastAsia="Times New Roman"/>
          <w:sz w:val="23"/>
          <w:szCs w:val="23"/>
        </w:rPr>
        <w:t>offense supportive cognitions which may have become fairly well established and have</w:t>
      </w:r>
    </w:p>
    <w:p w:rsidR="00DA781E" w:rsidRDefault="00DA781E">
      <w:pPr>
        <w:spacing w:line="314" w:lineRule="exact"/>
        <w:rPr>
          <w:sz w:val="20"/>
          <w:szCs w:val="20"/>
        </w:rPr>
      </w:pPr>
    </w:p>
    <w:p w:rsidR="00DA781E" w:rsidRDefault="00EC3561">
      <w:pPr>
        <w:spacing w:line="444" w:lineRule="auto"/>
        <w:ind w:right="1000"/>
        <w:jc w:val="both"/>
        <w:rPr>
          <w:sz w:val="20"/>
          <w:szCs w:val="20"/>
        </w:rPr>
      </w:pPr>
      <w:r>
        <w:rPr>
          <w:rFonts w:eastAsia="Times New Roman"/>
          <w:sz w:val="23"/>
          <w:szCs w:val="23"/>
        </w:rPr>
        <w:t>started to operate at an automatic level. Implicit measures could be useful tools for risk assessment purposes and identification of treatment needs alongside already established measures.</w:t>
      </w:r>
    </w:p>
    <w:p w:rsidR="00DA781E" w:rsidRDefault="00DA781E">
      <w:pPr>
        <w:spacing w:line="200" w:lineRule="exact"/>
        <w:rPr>
          <w:sz w:val="20"/>
          <w:szCs w:val="20"/>
        </w:rPr>
      </w:pPr>
    </w:p>
    <w:p w:rsidR="00DA781E" w:rsidRDefault="00DA781E">
      <w:pPr>
        <w:spacing w:line="348" w:lineRule="exact"/>
        <w:rPr>
          <w:sz w:val="20"/>
          <w:szCs w:val="20"/>
        </w:rPr>
      </w:pPr>
    </w:p>
    <w:p w:rsidR="00DA781E" w:rsidRDefault="00EC3561">
      <w:pPr>
        <w:rPr>
          <w:sz w:val="20"/>
          <w:szCs w:val="20"/>
        </w:rPr>
      </w:pPr>
      <w:r>
        <w:rPr>
          <w:rFonts w:eastAsia="Times New Roman"/>
          <w:i/>
          <w:iCs/>
          <w:sz w:val="23"/>
          <w:szCs w:val="23"/>
        </w:rPr>
        <w:t>Keywords</w:t>
      </w:r>
      <w:r>
        <w:rPr>
          <w:rFonts w:eastAsia="Times New Roman"/>
          <w:sz w:val="23"/>
          <w:szCs w:val="23"/>
        </w:rPr>
        <w:t>: implicit measures, implicit attitudes, cognitive distortions, intimate partner</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violence</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42" w:lineRule="exact"/>
        <w:rPr>
          <w:sz w:val="20"/>
          <w:szCs w:val="20"/>
        </w:rPr>
      </w:pPr>
    </w:p>
    <w:p w:rsidR="00DA781E" w:rsidRDefault="00DA781E">
      <w:pPr>
        <w:sectPr w:rsidR="00DA781E">
          <w:pgSz w:w="12240" w:h="15840"/>
          <w:pgMar w:top="191" w:right="1440" w:bottom="37" w:left="160" w:header="0" w:footer="0" w:gutter="0"/>
          <w:cols w:num="2" w:space="720" w:equalWidth="0">
            <w:col w:w="1160" w:space="560"/>
            <w:col w:w="8920"/>
          </w:cols>
        </w:sectPr>
      </w:pPr>
    </w:p>
    <w:p w:rsidR="00DA781E" w:rsidRDefault="00DA781E">
      <w:pPr>
        <w:spacing w:line="200" w:lineRule="exact"/>
        <w:rPr>
          <w:sz w:val="20"/>
          <w:szCs w:val="20"/>
        </w:rPr>
      </w:pPr>
      <w:bookmarkStart w:id="2" w:name="page3"/>
      <w:bookmarkEnd w:id="2"/>
    </w:p>
    <w:p w:rsidR="00DA781E" w:rsidRDefault="00DA781E">
      <w:pPr>
        <w:spacing w:line="200" w:lineRule="exact"/>
        <w:rPr>
          <w:sz w:val="20"/>
          <w:szCs w:val="20"/>
        </w:rPr>
      </w:pPr>
    </w:p>
    <w:p w:rsidR="00DA781E" w:rsidRDefault="00DA781E">
      <w:pPr>
        <w:spacing w:line="306"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2</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5" w:lineRule="auto"/>
        <w:ind w:right="140" w:firstLine="677"/>
        <w:jc w:val="both"/>
        <w:rPr>
          <w:sz w:val="20"/>
          <w:szCs w:val="20"/>
        </w:rPr>
      </w:pPr>
      <w:r>
        <w:rPr>
          <w:rFonts w:eastAsia="Times New Roman"/>
          <w:sz w:val="23"/>
          <w:szCs w:val="23"/>
        </w:rPr>
        <w:t>Intimate partner violence (IPV) can have detrimental effects on victims (Coker et al., 2002) and on children who witness it (Holt, Buckley, &amp; Whelan, 2008). An evidence-based understanding of its aetiology is important in order to tackle effectively this type of</w:t>
      </w:r>
    </w:p>
    <w:p w:rsidR="00DA781E" w:rsidRDefault="00DA781E">
      <w:pPr>
        <w:spacing w:line="29" w:lineRule="exact"/>
        <w:rPr>
          <w:sz w:val="20"/>
          <w:szCs w:val="20"/>
        </w:rPr>
      </w:pPr>
    </w:p>
    <w:p w:rsidR="00DA781E" w:rsidRDefault="00EC3561">
      <w:pPr>
        <w:rPr>
          <w:sz w:val="20"/>
          <w:szCs w:val="20"/>
        </w:rPr>
      </w:pPr>
      <w:r>
        <w:rPr>
          <w:rFonts w:eastAsia="Times New Roman"/>
          <w:sz w:val="23"/>
          <w:szCs w:val="23"/>
        </w:rPr>
        <w:t>aggressive behaviour. Offense supportive cognitions are among factors that contribute to</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understanding the aetiology of IPV. Such cognitions include hostile attitudes toward the</w:t>
      </w:r>
    </w:p>
    <w:p w:rsidR="00DA781E" w:rsidRDefault="00DA781E">
      <w:pPr>
        <w:spacing w:line="265" w:lineRule="exact"/>
        <w:rPr>
          <w:sz w:val="20"/>
          <w:szCs w:val="20"/>
        </w:rPr>
      </w:pPr>
    </w:p>
    <w:p w:rsidR="00DA781E" w:rsidRDefault="00EC3561">
      <w:pPr>
        <w:ind w:right="940"/>
        <w:jc w:val="center"/>
        <w:rPr>
          <w:sz w:val="20"/>
          <w:szCs w:val="20"/>
        </w:rPr>
      </w:pPr>
      <w:r>
        <w:rPr>
          <w:rFonts w:eastAsia="Times New Roman"/>
        </w:rPr>
        <w:t>opposite gender, attitudes condoning partner abuse and control, minimisation of the</w:t>
      </w:r>
    </w:p>
    <w:p w:rsidR="00DA781E" w:rsidRDefault="00DA781E">
      <w:pPr>
        <w:spacing w:line="265" w:lineRule="exact"/>
        <w:rPr>
          <w:sz w:val="20"/>
          <w:szCs w:val="20"/>
        </w:rPr>
      </w:pPr>
    </w:p>
    <w:p w:rsidR="00DA781E" w:rsidRDefault="00EC3561">
      <w:pPr>
        <w:rPr>
          <w:sz w:val="20"/>
          <w:szCs w:val="20"/>
        </w:rPr>
      </w:pPr>
      <w:r>
        <w:rPr>
          <w:rFonts w:eastAsia="Times New Roman"/>
        </w:rPr>
        <w:t>seriousness and impact of IPV, entitlement, and gender-role stereotypes (see Pornari, Dixon,</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&amp; Humphreys, 2013) and constitute treatment targets during interventions.</w:t>
      </w:r>
    </w:p>
    <w:p w:rsidR="00DA781E" w:rsidRDefault="00DA781E">
      <w:pPr>
        <w:spacing w:line="312" w:lineRule="exact"/>
        <w:rPr>
          <w:sz w:val="20"/>
          <w:szCs w:val="20"/>
        </w:rPr>
      </w:pPr>
    </w:p>
    <w:p w:rsidR="00DA781E" w:rsidRDefault="00EC3561">
      <w:pPr>
        <w:spacing w:line="469" w:lineRule="auto"/>
        <w:ind w:right="320" w:firstLine="677"/>
        <w:rPr>
          <w:sz w:val="20"/>
          <w:szCs w:val="20"/>
        </w:rPr>
      </w:pPr>
      <w:r>
        <w:rPr>
          <w:rFonts w:eastAsia="Times New Roman"/>
        </w:rPr>
        <w:t>Traditionally, the measurement of attitudes has been limited to self-report questionnaires, inherently assuming that attitudes always operate under awareness and conscious control, and that people are always willing to report them accurately. However,</w:t>
      </w:r>
    </w:p>
    <w:p w:rsidR="00DA781E" w:rsidRDefault="00DA781E">
      <w:pPr>
        <w:spacing w:line="72" w:lineRule="exact"/>
        <w:rPr>
          <w:sz w:val="20"/>
          <w:szCs w:val="20"/>
        </w:rPr>
      </w:pPr>
    </w:p>
    <w:p w:rsidR="00DA781E" w:rsidRDefault="00EC3561">
      <w:pPr>
        <w:spacing w:line="470" w:lineRule="auto"/>
        <w:ind w:right="200"/>
        <w:rPr>
          <w:sz w:val="20"/>
          <w:szCs w:val="20"/>
        </w:rPr>
      </w:pPr>
      <w:r>
        <w:rPr>
          <w:rFonts w:eastAsia="Times New Roman"/>
        </w:rPr>
        <w:t>research has established that attitudes, evaluations, and stereotypes can be activated and can operate automatically, outside conscious control, and without awareness of how they were activated and by what (e.g., Banaji, Hardin, &amp; Rothman, 1993; Bargh &amp; Ferguson, 2000).</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This prompted the development and use of indirect measurement methods, commonly</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referred to as implicit measures, which aim to assess the strength of association between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concepts stored in long-term memory (De Houwer, 2006). Implicit measures do not require</w:t>
      </w:r>
    </w:p>
    <w:p w:rsidR="00DA781E" w:rsidRDefault="00DA781E">
      <w:pPr>
        <w:spacing w:line="314" w:lineRule="exact"/>
        <w:rPr>
          <w:sz w:val="20"/>
          <w:szCs w:val="20"/>
        </w:rPr>
      </w:pPr>
    </w:p>
    <w:p w:rsidR="00DA781E" w:rsidRDefault="00EC3561">
      <w:pPr>
        <w:spacing w:line="468" w:lineRule="auto"/>
        <w:ind w:right="160"/>
        <w:rPr>
          <w:sz w:val="20"/>
          <w:szCs w:val="20"/>
        </w:rPr>
      </w:pPr>
      <w:r>
        <w:rPr>
          <w:rFonts w:eastAsia="Times New Roman"/>
        </w:rPr>
        <w:t xml:space="preserve">individuals to report their attitudes directly and explicitly. Instead, such measures assess attitudes </w:t>
      </w:r>
      <w:r>
        <w:rPr>
          <w:rFonts w:eastAsia="Times New Roman"/>
          <w:i/>
          <w:iCs/>
        </w:rPr>
        <w:t>indirectly</w:t>
      </w:r>
      <w:r>
        <w:rPr>
          <w:rFonts w:eastAsia="Times New Roman"/>
        </w:rPr>
        <w:t>, through the examination of individuals’ performance on a task on which the construct of interest is expected to have an effect. The nature of these measures makes</w:t>
      </w:r>
    </w:p>
    <w:p w:rsidR="00DA781E" w:rsidRDefault="00DA781E">
      <w:pPr>
        <w:spacing w:line="73" w:lineRule="exact"/>
        <w:rPr>
          <w:sz w:val="20"/>
          <w:szCs w:val="20"/>
        </w:rPr>
      </w:pPr>
    </w:p>
    <w:p w:rsidR="00DA781E" w:rsidRDefault="00EC3561">
      <w:pPr>
        <w:spacing w:line="417" w:lineRule="auto"/>
        <w:ind w:right="780"/>
        <w:rPr>
          <w:sz w:val="20"/>
          <w:szCs w:val="20"/>
        </w:rPr>
      </w:pPr>
      <w:r>
        <w:rPr>
          <w:rFonts w:eastAsia="Times New Roman"/>
          <w:sz w:val="23"/>
          <w:szCs w:val="23"/>
        </w:rPr>
        <w:t>them less susceptible to control of the outcome and socially desirable responding (De Houwer, 2006; Nosek, Greenwald, &amp; Banaji, 2007).</w:t>
      </w:r>
    </w:p>
    <w:p w:rsidR="00DA781E" w:rsidRDefault="00DA781E">
      <w:pPr>
        <w:spacing w:line="120" w:lineRule="exact"/>
        <w:rPr>
          <w:sz w:val="20"/>
          <w:szCs w:val="20"/>
        </w:rPr>
      </w:pPr>
    </w:p>
    <w:p w:rsidR="00DA781E" w:rsidRDefault="00EC3561">
      <w:pPr>
        <w:spacing w:line="469" w:lineRule="auto"/>
        <w:ind w:right="460" w:firstLine="677"/>
        <w:jc w:val="both"/>
        <w:rPr>
          <w:sz w:val="20"/>
          <w:szCs w:val="20"/>
        </w:rPr>
      </w:pPr>
      <w:r>
        <w:rPr>
          <w:rFonts w:eastAsia="Times New Roman"/>
        </w:rPr>
        <w:t>Attitudes can guide behaviour through two main processes: (i) an automatic and largely unconscious process where cognitive associations in relation to an attitude object stored in long term memory are automatically activated upon encounter with it, and (ii) a</w:t>
      </w:r>
    </w:p>
    <w:p w:rsidR="00DA781E" w:rsidRDefault="00DA781E">
      <w:pPr>
        <w:spacing w:line="355" w:lineRule="exact"/>
        <w:rPr>
          <w:sz w:val="20"/>
          <w:szCs w:val="20"/>
        </w:rPr>
      </w:pPr>
    </w:p>
    <w:p w:rsidR="00DA781E" w:rsidRDefault="00EC3561">
      <w:pPr>
        <w:jc w:val="right"/>
        <w:rPr>
          <w:sz w:val="20"/>
          <w:szCs w:val="20"/>
        </w:rPr>
      </w:pPr>
      <w:r>
        <w:rPr>
          <w:rFonts w:eastAsia="Times New Roman"/>
          <w:sz w:val="23"/>
          <w:szCs w:val="23"/>
        </w:rPr>
        <w:t>2</w:t>
      </w:r>
    </w:p>
    <w:p w:rsidR="00DA781E" w:rsidRDefault="00DA781E">
      <w:pPr>
        <w:spacing w:line="114"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ectPr w:rsidR="00DA781E">
          <w:pgSz w:w="12240" w:h="15840"/>
          <w:pgMar w:top="191" w:right="160" w:bottom="37" w:left="160" w:header="0" w:footer="0" w:gutter="0"/>
          <w:cols w:num="3" w:space="720" w:equalWidth="0">
            <w:col w:w="1000" w:space="720"/>
            <w:col w:w="8480" w:space="560"/>
            <w:col w:w="1160"/>
          </w:cols>
        </w:sectPr>
      </w:pPr>
    </w:p>
    <w:p w:rsidR="00DA781E" w:rsidRDefault="00DA781E">
      <w:pPr>
        <w:spacing w:line="200" w:lineRule="exact"/>
        <w:rPr>
          <w:sz w:val="20"/>
          <w:szCs w:val="20"/>
        </w:rPr>
      </w:pPr>
      <w:bookmarkStart w:id="3" w:name="page4"/>
      <w:bookmarkEnd w:id="3"/>
    </w:p>
    <w:p w:rsidR="00DA781E" w:rsidRDefault="00DA781E">
      <w:pPr>
        <w:spacing w:line="287"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Ind w:w="8" w:type="dxa"/>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3</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left="8" w:right="640"/>
        <w:jc w:val="both"/>
        <w:rPr>
          <w:sz w:val="20"/>
          <w:szCs w:val="20"/>
        </w:rPr>
      </w:pPr>
      <w:r>
        <w:rPr>
          <w:rFonts w:eastAsia="Times New Roman"/>
        </w:rPr>
        <w:t>deliberative and effortful process which involves active introspection, reflection, evaluation and validation of one’s own attitudes (Fiske &amp; Taylor, 2013). In everyday life behaviour is largely guided by automatically activated pre-existing attitudes and schemas. It has been</w:t>
      </w:r>
    </w:p>
    <w:p w:rsidR="00DA781E" w:rsidRDefault="00DA781E">
      <w:pPr>
        <w:spacing w:line="13" w:lineRule="exact"/>
        <w:rPr>
          <w:sz w:val="20"/>
          <w:szCs w:val="20"/>
        </w:rPr>
      </w:pPr>
    </w:p>
    <w:p w:rsidR="00DA781E" w:rsidRDefault="00EC3561">
      <w:pPr>
        <w:ind w:left="8"/>
        <w:rPr>
          <w:sz w:val="20"/>
          <w:szCs w:val="20"/>
        </w:rPr>
      </w:pPr>
      <w:r>
        <w:rPr>
          <w:rFonts w:eastAsia="Times New Roman"/>
          <w:sz w:val="23"/>
          <w:szCs w:val="23"/>
        </w:rPr>
        <w:t>suggested that implicit measures “can provide a unique perspective on real life behaviour”</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because they measure automatically activated rather than deliberate responses (De Houwer,</w:t>
      </w:r>
    </w:p>
    <w:p w:rsidR="00DA781E" w:rsidRDefault="00DA781E">
      <w:pPr>
        <w:spacing w:line="265" w:lineRule="exact"/>
        <w:rPr>
          <w:sz w:val="20"/>
          <w:szCs w:val="20"/>
        </w:rPr>
      </w:pPr>
    </w:p>
    <w:p w:rsidR="00DA781E" w:rsidRDefault="00EC3561">
      <w:pPr>
        <w:ind w:right="592"/>
        <w:jc w:val="center"/>
        <w:rPr>
          <w:sz w:val="20"/>
          <w:szCs w:val="20"/>
        </w:rPr>
      </w:pPr>
      <w:r>
        <w:rPr>
          <w:rFonts w:eastAsia="Times New Roman"/>
        </w:rPr>
        <w:t>2006, p. 25; Fazio &amp; Olson, 2003). This makes the use of implicit measures relevant to IPV</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research (and research on aggression in general) because aggressive acts against a partner</w:t>
      </w:r>
    </w:p>
    <w:p w:rsidR="00DA781E" w:rsidRDefault="00DA781E">
      <w:pPr>
        <w:spacing w:line="256" w:lineRule="exact"/>
        <w:rPr>
          <w:sz w:val="20"/>
          <w:szCs w:val="20"/>
        </w:rPr>
      </w:pPr>
    </w:p>
    <w:p w:rsidR="00DA781E" w:rsidRDefault="00EC3561">
      <w:pPr>
        <w:ind w:left="8"/>
        <w:rPr>
          <w:sz w:val="20"/>
          <w:szCs w:val="20"/>
        </w:rPr>
      </w:pPr>
      <w:r>
        <w:rPr>
          <w:rFonts w:eastAsia="Times New Roman"/>
          <w:sz w:val="23"/>
          <w:szCs w:val="23"/>
        </w:rPr>
        <w:t>very often occur under circumstances which hinder effortful processing of the attitude-</w:t>
      </w:r>
    </w:p>
    <w:p w:rsidR="00DA781E" w:rsidRDefault="00DA781E">
      <w:pPr>
        <w:spacing w:line="312" w:lineRule="exact"/>
        <w:rPr>
          <w:sz w:val="20"/>
          <w:szCs w:val="20"/>
        </w:rPr>
      </w:pPr>
    </w:p>
    <w:p w:rsidR="00DA781E" w:rsidRDefault="00EC3561">
      <w:pPr>
        <w:spacing w:line="452" w:lineRule="auto"/>
        <w:ind w:left="8" w:right="500"/>
        <w:rPr>
          <w:sz w:val="20"/>
          <w:szCs w:val="20"/>
        </w:rPr>
      </w:pPr>
      <w:r>
        <w:rPr>
          <w:rFonts w:eastAsia="Times New Roman"/>
          <w:sz w:val="23"/>
          <w:szCs w:val="23"/>
        </w:rPr>
        <w:t>behaviour effect. Such circumstances include intense anger, frustration, stress, jealousy, intoxication, and loss of control (e.g., Cascardi &amp; Vivian, 1995; Henning, Jones, &amp; Holdford, 2005). The assessment of IPV related cognition with implicit measures would allow access to such automatically activated cognitions.</w:t>
      </w:r>
    </w:p>
    <w:p w:rsidR="00DA781E" w:rsidRDefault="00DA781E">
      <w:pPr>
        <w:spacing w:line="84" w:lineRule="exact"/>
        <w:rPr>
          <w:sz w:val="20"/>
          <w:szCs w:val="20"/>
        </w:rPr>
      </w:pPr>
    </w:p>
    <w:p w:rsidR="00DA781E" w:rsidRDefault="00EC3561">
      <w:pPr>
        <w:spacing w:line="477" w:lineRule="auto"/>
        <w:ind w:left="8" w:right="580" w:firstLine="677"/>
        <w:rPr>
          <w:sz w:val="20"/>
          <w:szCs w:val="20"/>
        </w:rPr>
      </w:pPr>
      <w:r>
        <w:rPr>
          <w:rFonts w:eastAsia="Times New Roman"/>
        </w:rPr>
        <w:t>The use of implicit measures for the assessment of implicit attitudes in the study of offense-related cognition is relatively new and predominantly encountered in research on sexual offending (Snowden, Craig, &amp; Gray, 2011). Implicit measures also have been used in studies with psychopathic murderers (e.g., Snowden, Gray, Smith, Morris, &amp; MacCulloch,</w:t>
      </w:r>
    </w:p>
    <w:p w:rsidR="00DA781E" w:rsidRDefault="00DA781E">
      <w:pPr>
        <w:spacing w:line="5" w:lineRule="exact"/>
        <w:rPr>
          <w:sz w:val="20"/>
          <w:szCs w:val="20"/>
        </w:rPr>
      </w:pPr>
    </w:p>
    <w:p w:rsidR="00DA781E" w:rsidRDefault="00EC3561">
      <w:pPr>
        <w:ind w:left="8"/>
        <w:rPr>
          <w:sz w:val="20"/>
          <w:szCs w:val="20"/>
        </w:rPr>
      </w:pPr>
      <w:r>
        <w:rPr>
          <w:rFonts w:eastAsia="Times New Roman"/>
          <w:sz w:val="23"/>
          <w:szCs w:val="23"/>
        </w:rPr>
        <w:t>2004) and high-risk violent offenders (Polaschek, Bell, Calvert, &amp; Takarangi, 2010). These</w:t>
      </w:r>
    </w:p>
    <w:p w:rsidR="00DA781E" w:rsidRDefault="00DA781E">
      <w:pPr>
        <w:spacing w:line="314" w:lineRule="exact"/>
        <w:rPr>
          <w:sz w:val="20"/>
          <w:szCs w:val="20"/>
        </w:rPr>
      </w:pPr>
    </w:p>
    <w:p w:rsidR="00DA781E" w:rsidRDefault="00EC3561">
      <w:pPr>
        <w:spacing w:line="468" w:lineRule="auto"/>
        <w:ind w:left="8" w:right="400"/>
        <w:rPr>
          <w:sz w:val="20"/>
          <w:szCs w:val="20"/>
        </w:rPr>
      </w:pPr>
      <w:r>
        <w:rPr>
          <w:rFonts w:eastAsia="Times New Roman"/>
        </w:rPr>
        <w:t>existing findings are promising and provide evidence that such measures can differentiate offender from non-offender samples, in addition to distinguishing samples with different types of criminal behaviour (e.g., Banse, Schmidt, &amp; Clarbour, 2010; Kamphuis, de Ruiter, Janssen,</w:t>
      </w:r>
    </w:p>
    <w:p w:rsidR="00DA781E" w:rsidRDefault="00DA781E">
      <w:pPr>
        <w:spacing w:line="73" w:lineRule="exact"/>
        <w:rPr>
          <w:sz w:val="20"/>
          <w:szCs w:val="20"/>
        </w:rPr>
      </w:pPr>
    </w:p>
    <w:p w:rsidR="00DA781E" w:rsidRDefault="00EC3561">
      <w:pPr>
        <w:numPr>
          <w:ilvl w:val="0"/>
          <w:numId w:val="1"/>
        </w:numPr>
        <w:tabs>
          <w:tab w:val="left" w:pos="243"/>
        </w:tabs>
        <w:spacing w:line="457" w:lineRule="auto"/>
        <w:ind w:left="8" w:right="440" w:hanging="8"/>
        <w:rPr>
          <w:rFonts w:eastAsia="Times New Roman"/>
          <w:sz w:val="23"/>
          <w:szCs w:val="23"/>
        </w:rPr>
      </w:pPr>
      <w:r>
        <w:rPr>
          <w:rFonts w:eastAsia="Times New Roman"/>
          <w:sz w:val="23"/>
          <w:szCs w:val="23"/>
        </w:rPr>
        <w:t>Spiering, 2005; Smith, &amp; Waterman, 2004). Furthermore, scores in implicit measures have been found to associate with scores on a risk assessment tool in child sex offenders (Nunes, Firestones, &amp; Baldwin, 2007) and high-risk violent offenders (Polaschek et al., 2010), in addition to predicting aggressive behaviour in lab-based paradigms with non-forensic samples (Grumm, Hein, &amp; Fingerle, 2011; Richetin, Richardson, &amp; Mason, 2010).</w:t>
      </w:r>
    </w:p>
    <w:p w:rsidR="00DA781E" w:rsidRDefault="00DA781E">
      <w:pPr>
        <w:spacing w:line="359" w:lineRule="exact"/>
        <w:rPr>
          <w:sz w:val="20"/>
          <w:szCs w:val="20"/>
        </w:rPr>
      </w:pPr>
    </w:p>
    <w:p w:rsidR="00DA781E" w:rsidRDefault="00EC3561">
      <w:pPr>
        <w:ind w:left="8368"/>
        <w:rPr>
          <w:sz w:val="20"/>
          <w:szCs w:val="20"/>
        </w:rPr>
      </w:pPr>
      <w:r>
        <w:rPr>
          <w:rFonts w:eastAsia="Times New Roman"/>
          <w:sz w:val="23"/>
          <w:szCs w:val="23"/>
        </w:rPr>
        <w:t>3</w:t>
      </w:r>
    </w:p>
    <w:p w:rsidR="00DA781E" w:rsidRDefault="00DA781E">
      <w:pPr>
        <w:spacing w:line="114" w:lineRule="exact"/>
        <w:rPr>
          <w:sz w:val="20"/>
          <w:szCs w:val="20"/>
        </w:rPr>
      </w:pPr>
    </w:p>
    <w:p w:rsidR="00DA781E" w:rsidRDefault="00DA781E">
      <w:pPr>
        <w:sectPr w:rsidR="00DA781E">
          <w:pgSz w:w="12240" w:h="15840"/>
          <w:pgMar w:top="191" w:right="1440" w:bottom="37" w:left="160" w:header="0" w:footer="0" w:gutter="0"/>
          <w:cols w:num="2" w:space="720" w:equalWidth="0">
            <w:col w:w="1160" w:space="552"/>
            <w:col w:w="8928"/>
          </w:cols>
        </w:sectPr>
      </w:pPr>
    </w:p>
    <w:p w:rsidR="00DA781E" w:rsidRDefault="00DA781E">
      <w:pPr>
        <w:spacing w:line="200" w:lineRule="exact"/>
        <w:rPr>
          <w:sz w:val="20"/>
          <w:szCs w:val="20"/>
        </w:rPr>
      </w:pPr>
      <w:bookmarkStart w:id="4" w:name="page5"/>
      <w:bookmarkEnd w:id="4"/>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14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4</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1920" w:firstLine="677"/>
        <w:rPr>
          <w:sz w:val="20"/>
          <w:szCs w:val="20"/>
        </w:rPr>
      </w:pPr>
      <w:r>
        <w:rPr>
          <w:rFonts w:eastAsia="Times New Roman"/>
        </w:rPr>
        <w:t>To date, a handful of studies have employed implicit measures to assess IPV-related cognitions. Robertson and Murachver (2007) explored differences in implicit measures assessing gender-role stereotype, attitudes toward violence, and positive/negative attitudes</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toward men and women between a group of male and female prisoners, in addition to a group</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of men and women from the community. The prisoner group demonstrated more positive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implicit attitudes toward violence. Jouriles, Grych, Rosenfield, McDonald, and Dodson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(2011) found levels of aggression in automatic cognitions to associate positively with levels of</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dating violence in antisocial teens (14-17 years old) and to predict changes in partner violence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in a 3-month follow-up period. Eckhardt, Samper, Suhr, and Holtzworth-Munroe (2012)</w:t>
      </w:r>
    </w:p>
    <w:p w:rsidR="00DA781E" w:rsidRDefault="00DA781E">
      <w:pPr>
        <w:spacing w:line="312" w:lineRule="exact"/>
        <w:rPr>
          <w:sz w:val="20"/>
          <w:szCs w:val="20"/>
        </w:rPr>
      </w:pPr>
    </w:p>
    <w:p w:rsidR="00DA781E" w:rsidRDefault="00EC3561">
      <w:pPr>
        <w:spacing w:line="447" w:lineRule="auto"/>
        <w:ind w:right="2000"/>
        <w:rPr>
          <w:sz w:val="20"/>
          <w:szCs w:val="20"/>
        </w:rPr>
      </w:pPr>
      <w:r>
        <w:rPr>
          <w:rFonts w:eastAsia="Times New Roman"/>
        </w:rPr>
        <w:t>assessed implicit and explicit attitudes toward women, toward violence, and the cognitive association between women and violence in a group of IPV men and a group of nonviolent</w:t>
      </w:r>
    </w:p>
    <w:p w:rsidR="00DA781E" w:rsidRDefault="00DA781E">
      <w:pPr>
        <w:spacing w:line="94" w:lineRule="exact"/>
        <w:rPr>
          <w:sz w:val="20"/>
          <w:szCs w:val="20"/>
        </w:rPr>
      </w:pPr>
    </w:p>
    <w:p w:rsidR="00DA781E" w:rsidRDefault="00EC3561">
      <w:pPr>
        <w:spacing w:line="470" w:lineRule="auto"/>
        <w:ind w:right="1740"/>
        <w:rPr>
          <w:sz w:val="20"/>
          <w:szCs w:val="20"/>
        </w:rPr>
      </w:pPr>
      <w:r>
        <w:rPr>
          <w:rFonts w:eastAsia="Times New Roman"/>
        </w:rPr>
        <w:t>controls. IPV men showed more implicit positivity toward violence and a stronger implicit association between women and violence. No differences were found in explicit attitudes towards gender-roles and IPV approval, or in implicit attitudes toward women (good vs. bad).</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Eckhardt and Crane (2014) explored whether explicit and implicit measures of IPV-related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attitudes administered before treatment could predict attrition from court-mandated IPV</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treatment programs and criminal recidivism over a 6-month period. Positive implicit attitudes</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toward violence were found to predict greater treatment non-compliance and criminal</w:t>
      </w:r>
    </w:p>
    <w:p w:rsidR="00DA781E" w:rsidRDefault="00DA781E">
      <w:pPr>
        <w:spacing w:line="309" w:lineRule="exact"/>
        <w:rPr>
          <w:sz w:val="20"/>
          <w:szCs w:val="20"/>
        </w:rPr>
      </w:pPr>
    </w:p>
    <w:p w:rsidR="00DA781E" w:rsidRDefault="00EC3561">
      <w:pPr>
        <w:spacing w:line="417" w:lineRule="auto"/>
        <w:ind w:right="2000"/>
        <w:rPr>
          <w:sz w:val="20"/>
          <w:szCs w:val="20"/>
        </w:rPr>
      </w:pPr>
      <w:r>
        <w:rPr>
          <w:rFonts w:eastAsia="Times New Roman"/>
          <w:sz w:val="23"/>
          <w:szCs w:val="23"/>
        </w:rPr>
        <w:t>recidivism. They were also associated with more self-reported IPV perpetration during the previous year. Non-compliance to treatment was also found to associate with implicit</w:t>
      </w:r>
    </w:p>
    <w:p w:rsidR="00DA781E" w:rsidRDefault="00DA781E">
      <w:pPr>
        <w:spacing w:line="118" w:lineRule="exact"/>
        <w:rPr>
          <w:sz w:val="20"/>
          <w:szCs w:val="20"/>
        </w:rPr>
      </w:pPr>
    </w:p>
    <w:p w:rsidR="00DA781E" w:rsidRDefault="00EC3561">
      <w:pPr>
        <w:spacing w:line="447" w:lineRule="auto"/>
        <w:ind w:right="1920"/>
        <w:rPr>
          <w:sz w:val="20"/>
          <w:szCs w:val="20"/>
        </w:rPr>
      </w:pPr>
      <w:r>
        <w:rPr>
          <w:rFonts w:eastAsia="Times New Roman"/>
        </w:rPr>
        <w:t>associations between women and violence. Implicit attitudes toward women (good versus bad) were not associated with any of the outcome measures. On the other hand, the explicit</w:t>
      </w:r>
    </w:p>
    <w:p w:rsidR="00DA781E" w:rsidRDefault="00DA781E">
      <w:pPr>
        <w:spacing w:line="97" w:lineRule="exact"/>
        <w:rPr>
          <w:sz w:val="20"/>
          <w:szCs w:val="20"/>
        </w:rPr>
      </w:pPr>
    </w:p>
    <w:p w:rsidR="00DA781E" w:rsidRDefault="00EC3561">
      <w:pPr>
        <w:spacing w:line="447" w:lineRule="auto"/>
        <w:ind w:right="1920"/>
        <w:rPr>
          <w:sz w:val="20"/>
          <w:szCs w:val="20"/>
        </w:rPr>
      </w:pPr>
      <w:r>
        <w:rPr>
          <w:rFonts w:eastAsia="Times New Roman"/>
        </w:rPr>
        <w:t>measures failed to predict previous violence or recidivism, and explicit negative partner violence outcome expectancies were only marginally associated with treatment compliance.</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96" w:lineRule="exact"/>
        <w:rPr>
          <w:sz w:val="20"/>
          <w:szCs w:val="20"/>
        </w:rPr>
      </w:pPr>
    </w:p>
    <w:p w:rsidR="00DA781E" w:rsidRDefault="00EC3561">
      <w:pPr>
        <w:ind w:left="8360"/>
        <w:rPr>
          <w:sz w:val="20"/>
          <w:szCs w:val="20"/>
        </w:rPr>
      </w:pPr>
      <w:r>
        <w:rPr>
          <w:rFonts w:eastAsia="Times New Roman"/>
          <w:sz w:val="23"/>
          <w:szCs w:val="23"/>
        </w:rPr>
        <w:t>4</w:t>
      </w:r>
    </w:p>
    <w:p w:rsidR="00DA781E" w:rsidRDefault="00DA781E">
      <w:pPr>
        <w:spacing w:line="114" w:lineRule="exact"/>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5" w:name="page6"/>
      <w:bookmarkEnd w:id="5"/>
    </w:p>
    <w:p w:rsidR="00DA781E" w:rsidRDefault="00DA781E">
      <w:pPr>
        <w:spacing w:line="287"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5</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600" w:firstLine="677"/>
        <w:jc w:val="both"/>
        <w:rPr>
          <w:sz w:val="20"/>
          <w:szCs w:val="20"/>
        </w:rPr>
      </w:pPr>
      <w:r>
        <w:rPr>
          <w:rFonts w:eastAsia="Times New Roman"/>
        </w:rPr>
        <w:t>The use of implicit measures in the study of IPV is still in its infancy. Considering previous promising research with other types of offenders, the understanding of the attitude-</w:t>
      </w:r>
    </w:p>
    <w:p w:rsidR="00DA781E" w:rsidRDefault="00DA781E">
      <w:pPr>
        <w:spacing w:line="97" w:lineRule="exact"/>
        <w:rPr>
          <w:sz w:val="20"/>
          <w:szCs w:val="20"/>
        </w:rPr>
      </w:pPr>
    </w:p>
    <w:p w:rsidR="00DA781E" w:rsidRDefault="00EC3561">
      <w:pPr>
        <w:spacing w:line="469" w:lineRule="auto"/>
        <w:ind w:right="420"/>
        <w:rPr>
          <w:sz w:val="20"/>
          <w:szCs w:val="20"/>
        </w:rPr>
      </w:pPr>
      <w:r>
        <w:rPr>
          <w:rFonts w:eastAsia="Times New Roman"/>
        </w:rPr>
        <w:t>behaviour models, and the underlying mechanisms of implicit measures, there is a need to explore IPV perpetrators’ implicit cognition more extensively. The effectiveness of standard IPV intervention programs on post-treatment recidivism has been found to be small (Babcock,</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Green, &amp; Robie, 2004), and their ability to lower the risk for IPV has been shown to be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equivocal (Eckhardt et al., 2013). This indicates that there is room for improvement.</w:t>
      </w:r>
    </w:p>
    <w:p w:rsidR="00DA781E" w:rsidRDefault="00DA781E">
      <w:pPr>
        <w:spacing w:line="268" w:lineRule="exact"/>
        <w:rPr>
          <w:sz w:val="20"/>
          <w:szCs w:val="20"/>
        </w:rPr>
      </w:pPr>
    </w:p>
    <w:p w:rsidR="00DA781E" w:rsidRDefault="00EC3561">
      <w:pPr>
        <w:rPr>
          <w:sz w:val="20"/>
          <w:szCs w:val="20"/>
        </w:rPr>
      </w:pPr>
      <w:r>
        <w:rPr>
          <w:rFonts w:eastAsia="Times New Roman"/>
        </w:rPr>
        <w:t>Researchers have suggested that offender intervention programs should target deep-level, core</w:t>
      </w:r>
    </w:p>
    <w:p w:rsidR="00DA781E" w:rsidRDefault="00DA781E">
      <w:pPr>
        <w:spacing w:line="312" w:lineRule="exact"/>
        <w:rPr>
          <w:sz w:val="20"/>
          <w:szCs w:val="20"/>
        </w:rPr>
      </w:pPr>
    </w:p>
    <w:p w:rsidR="00DA781E" w:rsidRDefault="00EC3561">
      <w:pPr>
        <w:spacing w:line="469" w:lineRule="auto"/>
        <w:ind w:right="560"/>
        <w:rPr>
          <w:sz w:val="20"/>
          <w:szCs w:val="20"/>
        </w:rPr>
      </w:pPr>
      <w:r>
        <w:rPr>
          <w:rFonts w:eastAsia="Times New Roman"/>
        </w:rPr>
        <w:t>cognitions (i.e., Implicit Theories, schemas) (Beech, Oliver, Fisher, &amp; Beckett, 2005; Drake, Ward, Nathan, &amp; Lee, 2001; Polaschek, Calvert, &amp; Gannon, 2009), as it is these from these core cognitions that automatically activated individual cognitive distortions emanate.</w:t>
      </w:r>
    </w:p>
    <w:p w:rsidR="00DA781E" w:rsidRDefault="00DA781E">
      <w:pPr>
        <w:spacing w:line="72" w:lineRule="exact"/>
        <w:rPr>
          <w:sz w:val="20"/>
          <w:szCs w:val="20"/>
        </w:rPr>
      </w:pPr>
    </w:p>
    <w:p w:rsidR="00DA781E" w:rsidRDefault="00EC3561">
      <w:pPr>
        <w:spacing w:line="420" w:lineRule="auto"/>
        <w:ind w:right="440"/>
        <w:rPr>
          <w:sz w:val="20"/>
          <w:szCs w:val="20"/>
        </w:rPr>
      </w:pPr>
      <w:r>
        <w:rPr>
          <w:rFonts w:eastAsia="Times New Roman"/>
          <w:sz w:val="23"/>
          <w:szCs w:val="23"/>
        </w:rPr>
        <w:t>Therefore, bringing the latter to offenders’ awareness and working to challenge or even revise them, could potentially make interventions more effective.</w:t>
      </w:r>
    </w:p>
    <w:p w:rsidR="00DA781E" w:rsidRDefault="00DA781E">
      <w:pPr>
        <w:spacing w:line="114" w:lineRule="exact"/>
        <w:rPr>
          <w:sz w:val="20"/>
          <w:szCs w:val="20"/>
        </w:rPr>
      </w:pPr>
    </w:p>
    <w:p w:rsidR="00DA781E" w:rsidRDefault="00EC3561">
      <w:pPr>
        <w:spacing w:line="469" w:lineRule="auto"/>
        <w:ind w:right="560" w:firstLine="677"/>
        <w:rPr>
          <w:sz w:val="20"/>
          <w:szCs w:val="20"/>
        </w:rPr>
      </w:pPr>
      <w:r>
        <w:rPr>
          <w:rFonts w:eastAsia="Times New Roman"/>
        </w:rPr>
        <w:t>In their work with sexual offenders, Ward and colleagues (Ward, 2000; Ward &amp; Keenan, 1999) proposed that sexual offenders’ cognitive distortions emerge from underlying causal theories about the nature of their victims, the world, and themselves, referred to as</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Implicit Theories. Implicit Theories are core, underlying, causal theories (i.e., deep-level</w:t>
      </w:r>
    </w:p>
    <w:p w:rsidR="00DA781E" w:rsidRDefault="00DA781E">
      <w:pPr>
        <w:spacing w:line="314" w:lineRule="exact"/>
        <w:rPr>
          <w:sz w:val="20"/>
          <w:szCs w:val="20"/>
        </w:rPr>
      </w:pPr>
    </w:p>
    <w:p w:rsidR="00DA781E" w:rsidRDefault="00EC3561">
      <w:pPr>
        <w:spacing w:line="468" w:lineRule="auto"/>
        <w:ind w:right="840"/>
        <w:jc w:val="both"/>
        <w:rPr>
          <w:sz w:val="20"/>
          <w:szCs w:val="20"/>
        </w:rPr>
      </w:pPr>
      <w:r>
        <w:rPr>
          <w:rFonts w:eastAsia="Times New Roman"/>
        </w:rPr>
        <w:t>cognitions), comprising coherent, interlocking ideas and concepts that people hold about themselves, others, and the social world. In this sense, they are similar to schemas. They develop from early in life and they are the result of life experiences and the product of</w:t>
      </w:r>
    </w:p>
    <w:p w:rsidR="00DA781E" w:rsidRDefault="00DA781E">
      <w:pPr>
        <w:spacing w:line="73" w:lineRule="exact"/>
        <w:rPr>
          <w:sz w:val="20"/>
          <w:szCs w:val="20"/>
        </w:rPr>
      </w:pPr>
    </w:p>
    <w:p w:rsidR="00DA781E" w:rsidRDefault="00EC3561">
      <w:pPr>
        <w:spacing w:line="447" w:lineRule="auto"/>
        <w:ind w:right="1160"/>
        <w:rPr>
          <w:sz w:val="20"/>
          <w:szCs w:val="20"/>
        </w:rPr>
      </w:pPr>
      <w:r>
        <w:rPr>
          <w:rFonts w:eastAsia="Times New Roman"/>
        </w:rPr>
        <w:t>individuals’ effort to organise knowledge about their own and others’ experiences and behaviour. Implicit Theories function like scientific theories and are used to explain</w:t>
      </w:r>
    </w:p>
    <w:p w:rsidR="00DA781E" w:rsidRDefault="00DA781E">
      <w:pPr>
        <w:spacing w:line="97" w:lineRule="exact"/>
        <w:rPr>
          <w:sz w:val="20"/>
          <w:szCs w:val="20"/>
        </w:rPr>
      </w:pPr>
    </w:p>
    <w:p w:rsidR="00DA781E" w:rsidRDefault="00EC3561">
      <w:pPr>
        <w:spacing w:line="469" w:lineRule="auto"/>
        <w:ind w:right="440"/>
        <w:rPr>
          <w:sz w:val="20"/>
          <w:szCs w:val="20"/>
        </w:rPr>
      </w:pPr>
      <w:r>
        <w:rPr>
          <w:rFonts w:eastAsia="Times New Roman"/>
        </w:rPr>
        <w:t>interpersonal situations and mental states, and to make predictions about the world. They may keep developing and can undergo transformations over the life span if they fail to explain contradictory evidence and experiences. Maladaptive Implicit Theories can negatively bias</w:t>
      </w:r>
    </w:p>
    <w:p w:rsidR="00DA781E" w:rsidRDefault="00DA781E">
      <w:pPr>
        <w:spacing w:line="355" w:lineRule="exact"/>
        <w:rPr>
          <w:sz w:val="20"/>
          <w:szCs w:val="20"/>
        </w:rPr>
      </w:pPr>
    </w:p>
    <w:p w:rsidR="00DA781E" w:rsidRDefault="00EC3561">
      <w:pPr>
        <w:ind w:left="8360"/>
        <w:rPr>
          <w:sz w:val="20"/>
          <w:szCs w:val="20"/>
        </w:rPr>
      </w:pPr>
      <w:r>
        <w:rPr>
          <w:rFonts w:eastAsia="Times New Roman"/>
          <w:sz w:val="23"/>
          <w:szCs w:val="23"/>
        </w:rPr>
        <w:t>5</w:t>
      </w:r>
    </w:p>
    <w:p w:rsidR="00DA781E" w:rsidRDefault="00DA781E">
      <w:pPr>
        <w:spacing w:line="114" w:lineRule="exact"/>
        <w:rPr>
          <w:sz w:val="20"/>
          <w:szCs w:val="20"/>
        </w:rPr>
      </w:pPr>
    </w:p>
    <w:p w:rsidR="00DA781E" w:rsidRDefault="00DA781E" w:rsidP="00BD33B5">
      <w:pPr>
        <w:ind w:right="440"/>
        <w:jc w:val="center"/>
        <w:sectPr w:rsidR="00DA781E">
          <w:pgSz w:w="12240" w:h="15840"/>
          <w:pgMar w:top="191" w:right="1440" w:bottom="37" w:left="160" w:header="0" w:footer="0" w:gutter="0"/>
          <w:cols w:num="2" w:space="720" w:equalWidth="0">
            <w:col w:w="1160" w:space="560"/>
            <w:col w:w="8920"/>
          </w:cols>
        </w:sectPr>
      </w:pPr>
    </w:p>
    <w:p w:rsidR="00DA781E" w:rsidRDefault="00DA781E">
      <w:pPr>
        <w:spacing w:line="200" w:lineRule="exact"/>
        <w:rPr>
          <w:sz w:val="20"/>
          <w:szCs w:val="20"/>
        </w:rPr>
      </w:pPr>
      <w:bookmarkStart w:id="6" w:name="page7"/>
      <w:bookmarkEnd w:id="6"/>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6</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17" w:lineRule="auto"/>
        <w:ind w:right="860"/>
        <w:rPr>
          <w:sz w:val="20"/>
          <w:szCs w:val="20"/>
        </w:rPr>
      </w:pPr>
      <w:r>
        <w:rPr>
          <w:rFonts w:eastAsia="Times New Roman"/>
          <w:sz w:val="23"/>
          <w:szCs w:val="23"/>
        </w:rPr>
        <w:t>the way people interpret the world and interpersonal phenomena, leading to cognitive distortions, that is, dysfunctional beliefs, attitudes, and thinking styles.</w:t>
      </w:r>
    </w:p>
    <w:p w:rsidR="00DA781E" w:rsidRDefault="00DA781E">
      <w:pPr>
        <w:spacing w:line="62" w:lineRule="exact"/>
        <w:rPr>
          <w:sz w:val="20"/>
          <w:szCs w:val="20"/>
        </w:rPr>
      </w:pPr>
    </w:p>
    <w:p w:rsidR="00DA781E" w:rsidRDefault="00EC3561">
      <w:pPr>
        <w:ind w:left="660"/>
        <w:rPr>
          <w:sz w:val="20"/>
          <w:szCs w:val="20"/>
        </w:rPr>
      </w:pPr>
      <w:r>
        <w:rPr>
          <w:rFonts w:eastAsia="Times New Roman"/>
          <w:sz w:val="23"/>
          <w:szCs w:val="23"/>
        </w:rPr>
        <w:t>The notion that individuals develop theories to understand their world is prominent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within the psychological field. Ward and colleagues’ suggestions about offenders’ Implicit</w:t>
      </w:r>
    </w:p>
    <w:p w:rsidR="00DA781E" w:rsidRDefault="00DA781E">
      <w:pPr>
        <w:spacing w:line="265" w:lineRule="exact"/>
        <w:rPr>
          <w:sz w:val="20"/>
          <w:szCs w:val="20"/>
        </w:rPr>
      </w:pPr>
    </w:p>
    <w:p w:rsidR="00DA781E" w:rsidRDefault="00EC3561">
      <w:pPr>
        <w:rPr>
          <w:sz w:val="20"/>
          <w:szCs w:val="20"/>
        </w:rPr>
      </w:pPr>
      <w:r>
        <w:rPr>
          <w:rFonts w:eastAsia="Times New Roman"/>
        </w:rPr>
        <w:t>Theories (Ward, 2000; Ward &amp; Keenan, 1999) have been largely guided by previous research</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in the areas of developmental, cognitive, and personality psychology. One of the main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theories which shaped their argument is the ‘Theory theory’ (Gopnik &amp;Meltzoff, 1997).</w:t>
      </w:r>
    </w:p>
    <w:p w:rsidR="00DA781E" w:rsidRDefault="00DA781E">
      <w:pPr>
        <w:spacing w:line="268" w:lineRule="exact"/>
        <w:rPr>
          <w:sz w:val="20"/>
          <w:szCs w:val="20"/>
        </w:rPr>
      </w:pPr>
    </w:p>
    <w:p w:rsidR="00DA781E" w:rsidRDefault="00EC3561">
      <w:pPr>
        <w:rPr>
          <w:sz w:val="20"/>
          <w:szCs w:val="20"/>
        </w:rPr>
      </w:pPr>
      <w:r>
        <w:rPr>
          <w:rFonts w:eastAsia="Times New Roman"/>
        </w:rPr>
        <w:t>According to the Theory theory children develop implicit theories to infer and understand the</w:t>
      </w:r>
    </w:p>
    <w:p w:rsidR="00DA781E" w:rsidRDefault="00DA781E">
      <w:pPr>
        <w:spacing w:line="312" w:lineRule="exact"/>
        <w:rPr>
          <w:sz w:val="20"/>
          <w:szCs w:val="20"/>
        </w:rPr>
      </w:pPr>
    </w:p>
    <w:p w:rsidR="00DA781E" w:rsidRDefault="00EC3561">
      <w:pPr>
        <w:spacing w:line="469" w:lineRule="auto"/>
        <w:ind w:right="260"/>
        <w:rPr>
          <w:sz w:val="20"/>
          <w:szCs w:val="20"/>
        </w:rPr>
      </w:pPr>
      <w:r>
        <w:rPr>
          <w:rFonts w:eastAsia="Times New Roman"/>
        </w:rPr>
        <w:t>mental state of others (e.g., beliefs, perceptions, emotions, desires, intentions) and this helps them explain and predict other peoples’ behaviour. These implicit theories can undergo revisions as the child acquires more information through new knowledge and experiences.</w:t>
      </w:r>
    </w:p>
    <w:p w:rsidR="00DA781E" w:rsidRDefault="00DA781E">
      <w:pPr>
        <w:spacing w:line="72" w:lineRule="exact"/>
        <w:rPr>
          <w:sz w:val="20"/>
          <w:szCs w:val="20"/>
        </w:rPr>
      </w:pPr>
    </w:p>
    <w:p w:rsidR="00DA781E" w:rsidRDefault="00EC3561">
      <w:pPr>
        <w:spacing w:line="420" w:lineRule="auto"/>
        <w:ind w:right="220"/>
        <w:rPr>
          <w:sz w:val="20"/>
          <w:szCs w:val="20"/>
        </w:rPr>
      </w:pPr>
      <w:r>
        <w:rPr>
          <w:rFonts w:eastAsia="Times New Roman"/>
          <w:sz w:val="23"/>
          <w:szCs w:val="23"/>
        </w:rPr>
        <w:t>The Theory theory suggests that children act like scientists, collecting evidence, formulating hypotheses, testing them, and revising them in light of additional evidence.</w:t>
      </w:r>
    </w:p>
    <w:p w:rsidR="00DA781E" w:rsidRDefault="00DA781E">
      <w:pPr>
        <w:spacing w:line="114" w:lineRule="exact"/>
        <w:rPr>
          <w:sz w:val="20"/>
          <w:szCs w:val="20"/>
        </w:rPr>
      </w:pPr>
    </w:p>
    <w:p w:rsidR="00DA781E" w:rsidRDefault="00EC3561">
      <w:pPr>
        <w:spacing w:line="469" w:lineRule="auto"/>
        <w:ind w:right="80" w:firstLine="677"/>
        <w:rPr>
          <w:sz w:val="20"/>
          <w:szCs w:val="20"/>
        </w:rPr>
      </w:pPr>
      <w:r>
        <w:rPr>
          <w:rFonts w:eastAsia="Times New Roman"/>
        </w:rPr>
        <w:t>A schematic organisation and interpretation of the world is also at the core of the cognitive model of psychopathology (Beck, 1996; Beck, Rush, Shaw, &amp; Emery, 1979; Butler, Chapman, Forman, &amp; Beck, 2006; Hofmann, Asnaani, Vonk, Sawyer, &amp; Fang, 2012). The</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model suggests that various psychological disorders stem from a person’s dysfunctional and</w:t>
      </w:r>
    </w:p>
    <w:p w:rsidR="00DA781E" w:rsidRDefault="00DA781E">
      <w:pPr>
        <w:spacing w:line="314" w:lineRule="exact"/>
        <w:rPr>
          <w:sz w:val="20"/>
          <w:szCs w:val="20"/>
        </w:rPr>
      </w:pPr>
    </w:p>
    <w:p w:rsidR="00DA781E" w:rsidRDefault="00EC3561">
      <w:pPr>
        <w:spacing w:line="468" w:lineRule="auto"/>
        <w:jc w:val="both"/>
        <w:rPr>
          <w:sz w:val="20"/>
          <w:szCs w:val="20"/>
        </w:rPr>
      </w:pPr>
      <w:r>
        <w:rPr>
          <w:rFonts w:eastAsia="Times New Roman"/>
        </w:rPr>
        <w:t>distorted thoughts and beliefs about their self, the world, and the future. Such disorders include (but are not limited to) depression, anxiety-related disorders, stress disorders, bipolar disorder, eating disorders, phobias, and obsessive-compulsive disorder. These distorted cognitions cause</w:t>
      </w:r>
    </w:p>
    <w:p w:rsidR="00DA781E" w:rsidRDefault="00DA781E">
      <w:pPr>
        <w:spacing w:line="73" w:lineRule="exact"/>
        <w:rPr>
          <w:sz w:val="20"/>
          <w:szCs w:val="20"/>
        </w:rPr>
      </w:pPr>
    </w:p>
    <w:p w:rsidR="00DA781E" w:rsidRDefault="00EC3561">
      <w:pPr>
        <w:spacing w:line="447" w:lineRule="auto"/>
        <w:ind w:right="60"/>
        <w:rPr>
          <w:sz w:val="20"/>
          <w:szCs w:val="20"/>
        </w:rPr>
      </w:pPr>
      <w:r>
        <w:rPr>
          <w:rFonts w:eastAsia="Times New Roman"/>
        </w:rPr>
        <w:t>emotional distress and negative feelings which can lead to maladaptive behavioural reactions. Distorted cognitions are the product of faulty or negative schemas often acquired in childhood</w:t>
      </w:r>
    </w:p>
    <w:p w:rsidR="00DA781E" w:rsidRDefault="00DA781E">
      <w:pPr>
        <w:spacing w:line="97" w:lineRule="exact"/>
        <w:rPr>
          <w:sz w:val="20"/>
          <w:szCs w:val="20"/>
        </w:rPr>
      </w:pPr>
    </w:p>
    <w:p w:rsidR="00DA781E" w:rsidRDefault="00EC3561">
      <w:pPr>
        <w:spacing w:line="469" w:lineRule="auto"/>
        <w:ind w:right="100"/>
        <w:rPr>
          <w:sz w:val="20"/>
          <w:szCs w:val="20"/>
        </w:rPr>
      </w:pPr>
      <w:r>
        <w:rPr>
          <w:rFonts w:eastAsia="Times New Roman"/>
        </w:rPr>
        <w:t>as a result of negative experiences or traumatic events. Cognitive distortions give rise to negative thoughts and ideas which come to the individual’s mind spontaneously, rapidly, and involuntarily, referred to as ‘automatic thoughts’ (surface-level cognitions). People may have</w:t>
      </w:r>
    </w:p>
    <w:p w:rsidR="00DA781E" w:rsidRDefault="00DA781E">
      <w:pPr>
        <w:spacing w:line="355" w:lineRule="exact"/>
        <w:rPr>
          <w:sz w:val="20"/>
          <w:szCs w:val="20"/>
        </w:rPr>
      </w:pPr>
    </w:p>
    <w:p w:rsidR="00DA781E" w:rsidRDefault="00EC3561">
      <w:pPr>
        <w:ind w:left="8360"/>
        <w:rPr>
          <w:sz w:val="20"/>
          <w:szCs w:val="20"/>
        </w:rPr>
      </w:pPr>
      <w:r>
        <w:rPr>
          <w:rFonts w:eastAsia="Times New Roman"/>
          <w:sz w:val="23"/>
          <w:szCs w:val="23"/>
        </w:rPr>
        <w:t>6</w:t>
      </w:r>
    </w:p>
    <w:p w:rsidR="00DA781E" w:rsidRDefault="00DA781E">
      <w:pPr>
        <w:spacing w:line="114"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ectPr w:rsidR="00DA781E">
          <w:pgSz w:w="12240" w:h="15840"/>
          <w:pgMar w:top="191" w:right="160" w:bottom="37" w:left="160" w:header="0" w:footer="0" w:gutter="0"/>
          <w:cols w:num="3" w:space="720" w:equalWidth="0">
            <w:col w:w="1000" w:space="720"/>
            <w:col w:w="8560" w:space="480"/>
            <w:col w:w="1160"/>
          </w:cols>
        </w:sectPr>
      </w:pPr>
    </w:p>
    <w:p w:rsidR="00DA781E" w:rsidRDefault="00DA781E">
      <w:pPr>
        <w:spacing w:line="200" w:lineRule="exact"/>
        <w:rPr>
          <w:sz w:val="20"/>
          <w:szCs w:val="20"/>
        </w:rPr>
      </w:pPr>
      <w:bookmarkStart w:id="7" w:name="page8"/>
      <w:bookmarkEnd w:id="7"/>
    </w:p>
    <w:p w:rsidR="00DA781E" w:rsidRDefault="00DA781E">
      <w:pPr>
        <w:spacing w:line="287"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7</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740"/>
        <w:rPr>
          <w:sz w:val="20"/>
          <w:szCs w:val="20"/>
        </w:rPr>
      </w:pPr>
      <w:r>
        <w:rPr>
          <w:rFonts w:eastAsia="Times New Roman"/>
        </w:rPr>
        <w:t>little or no conscious control over these automatic thoughts and may not be aware of them. The cognitive model suggests that therapy requires re-learning through the challenging of</w:t>
      </w:r>
    </w:p>
    <w:p w:rsidR="00DA781E" w:rsidRDefault="00DA781E">
      <w:pPr>
        <w:spacing w:line="39" w:lineRule="exact"/>
        <w:rPr>
          <w:sz w:val="20"/>
          <w:szCs w:val="20"/>
        </w:rPr>
      </w:pPr>
    </w:p>
    <w:p w:rsidR="00DA781E" w:rsidRDefault="00EC3561">
      <w:pPr>
        <w:rPr>
          <w:sz w:val="20"/>
          <w:szCs w:val="20"/>
        </w:rPr>
      </w:pPr>
      <w:r>
        <w:rPr>
          <w:rFonts w:eastAsia="Times New Roman"/>
          <w:sz w:val="23"/>
          <w:szCs w:val="23"/>
        </w:rPr>
        <w:t>automatic thoughts as well as the alteration of maladaptive schemas to more adaptive ones.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The latter should lead to a decrease in negative automatic thoughts.</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The cognitive model has also been applied to the treatment of anger, aggression, and</w:t>
      </w:r>
    </w:p>
    <w:p w:rsidR="00DA781E" w:rsidRDefault="00DA781E">
      <w:pPr>
        <w:spacing w:line="265" w:lineRule="exact"/>
        <w:rPr>
          <w:sz w:val="20"/>
          <w:szCs w:val="20"/>
        </w:rPr>
      </w:pPr>
    </w:p>
    <w:p w:rsidR="00DA781E" w:rsidRDefault="00EC3561">
      <w:pPr>
        <w:rPr>
          <w:sz w:val="20"/>
          <w:szCs w:val="20"/>
        </w:rPr>
      </w:pPr>
      <w:r>
        <w:rPr>
          <w:rFonts w:eastAsia="Times New Roman"/>
        </w:rPr>
        <w:t>violence, including partner violence (Beck, 1999; Babcock et al., 2004; Hofmann et al., 2012).</w:t>
      </w:r>
    </w:p>
    <w:p w:rsidR="00DA781E" w:rsidRDefault="00DA781E">
      <w:pPr>
        <w:spacing w:line="265" w:lineRule="exact"/>
        <w:rPr>
          <w:sz w:val="20"/>
          <w:szCs w:val="20"/>
        </w:rPr>
      </w:pPr>
    </w:p>
    <w:p w:rsidR="00DA781E" w:rsidRDefault="00EC3561">
      <w:pPr>
        <w:ind w:right="500"/>
        <w:jc w:val="center"/>
        <w:rPr>
          <w:sz w:val="20"/>
          <w:szCs w:val="20"/>
        </w:rPr>
      </w:pPr>
      <w:r>
        <w:rPr>
          <w:rFonts w:eastAsia="Times New Roman"/>
        </w:rPr>
        <w:t>The model proposes that aggressive individuals may have developed a hostile worldview and</w:t>
      </w:r>
    </w:p>
    <w:p w:rsidR="00DA781E" w:rsidRDefault="00DA781E">
      <w:pPr>
        <w:spacing w:line="268" w:lineRule="exact"/>
        <w:rPr>
          <w:sz w:val="20"/>
          <w:szCs w:val="20"/>
        </w:rPr>
      </w:pPr>
    </w:p>
    <w:p w:rsidR="00DA781E" w:rsidRDefault="00EC3561">
      <w:pPr>
        <w:ind w:right="540"/>
        <w:jc w:val="center"/>
        <w:rPr>
          <w:sz w:val="20"/>
          <w:szCs w:val="20"/>
        </w:rPr>
      </w:pPr>
      <w:r>
        <w:rPr>
          <w:rFonts w:eastAsia="Times New Roman"/>
        </w:rPr>
        <w:t>anti-social schemas at a very young age, which influence the way they perceive and interpret</w:t>
      </w:r>
    </w:p>
    <w:p w:rsidR="00DA781E" w:rsidRDefault="00DA781E">
      <w:pPr>
        <w:spacing w:line="312" w:lineRule="exact"/>
        <w:rPr>
          <w:sz w:val="20"/>
          <w:szCs w:val="20"/>
        </w:rPr>
      </w:pPr>
    </w:p>
    <w:p w:rsidR="00DA781E" w:rsidRDefault="00EC3561">
      <w:pPr>
        <w:spacing w:line="469" w:lineRule="auto"/>
        <w:ind w:right="340"/>
        <w:rPr>
          <w:sz w:val="20"/>
          <w:szCs w:val="20"/>
        </w:rPr>
      </w:pPr>
      <w:r>
        <w:rPr>
          <w:rFonts w:eastAsia="Times New Roman"/>
        </w:rPr>
        <w:t>their social world in adult life. Aggressors tend to believe they have been wronged which makes them view themselves as the victim and the others as the enemy and victimisers. This makes them hypersensitive to specific social confrontations and likely to perceive and interpret</w:t>
      </w:r>
    </w:p>
    <w:p w:rsidR="00DA781E" w:rsidRDefault="00DA781E">
      <w:pPr>
        <w:spacing w:line="72" w:lineRule="exact"/>
        <w:rPr>
          <w:sz w:val="20"/>
          <w:szCs w:val="20"/>
        </w:rPr>
      </w:pPr>
    </w:p>
    <w:p w:rsidR="00DA781E" w:rsidRDefault="00EC3561">
      <w:pPr>
        <w:spacing w:line="450" w:lineRule="auto"/>
        <w:ind w:right="720"/>
        <w:rPr>
          <w:sz w:val="20"/>
          <w:szCs w:val="20"/>
        </w:rPr>
      </w:pPr>
      <w:r>
        <w:rPr>
          <w:rFonts w:eastAsia="Times New Roman"/>
        </w:rPr>
        <w:t>social interactions and situations in a biased and negative way. Such erroneous beliefs and interpretations are automatically activated, they cause emotional distress, anger, a desire to</w:t>
      </w:r>
    </w:p>
    <w:p w:rsidR="00DA781E" w:rsidRDefault="00DA781E">
      <w:pPr>
        <w:spacing w:line="91" w:lineRule="exact"/>
        <w:rPr>
          <w:sz w:val="20"/>
          <w:szCs w:val="20"/>
        </w:rPr>
      </w:pPr>
    </w:p>
    <w:p w:rsidR="00DA781E" w:rsidRDefault="00EC3561">
      <w:pPr>
        <w:spacing w:line="447" w:lineRule="auto"/>
        <w:ind w:right="560"/>
        <w:rPr>
          <w:sz w:val="20"/>
          <w:szCs w:val="20"/>
        </w:rPr>
      </w:pPr>
      <w:r>
        <w:rPr>
          <w:rFonts w:eastAsia="Times New Roman"/>
        </w:rPr>
        <w:t>retaliate or attack, and can consequently result in aggressive or violent behaviour. Cognitive therapy with aggressive individuals focuses on reframing the aggressor’s perception of their</w:t>
      </w:r>
    </w:p>
    <w:p w:rsidR="00DA781E" w:rsidRDefault="00DA781E">
      <w:pPr>
        <w:spacing w:line="48" w:lineRule="exact"/>
        <w:rPr>
          <w:sz w:val="20"/>
          <w:szCs w:val="20"/>
        </w:rPr>
      </w:pPr>
    </w:p>
    <w:p w:rsidR="00DA781E" w:rsidRDefault="00EC3561">
      <w:pPr>
        <w:rPr>
          <w:sz w:val="20"/>
          <w:szCs w:val="20"/>
        </w:rPr>
      </w:pPr>
      <w:r>
        <w:rPr>
          <w:rFonts w:eastAsia="Times New Roman"/>
        </w:rPr>
        <w:t>‘enemy’. The recognition and a rational/realistic examination of the aggressor’s dysfunctional</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automatic cognitions is necessary for such cognitions to be modified.</w:t>
      </w:r>
    </w:p>
    <w:p w:rsidR="00DA781E" w:rsidRDefault="00DA781E">
      <w:pPr>
        <w:spacing w:line="259" w:lineRule="exact"/>
        <w:rPr>
          <w:sz w:val="20"/>
          <w:szCs w:val="20"/>
        </w:rPr>
      </w:pPr>
    </w:p>
    <w:p w:rsidR="00DA781E" w:rsidRDefault="00EC3561">
      <w:pPr>
        <w:ind w:right="340"/>
        <w:jc w:val="center"/>
        <w:rPr>
          <w:sz w:val="20"/>
          <w:szCs w:val="20"/>
        </w:rPr>
      </w:pPr>
      <w:r>
        <w:rPr>
          <w:rFonts w:eastAsia="Times New Roman"/>
          <w:b/>
          <w:bCs/>
          <w:sz w:val="23"/>
          <w:szCs w:val="23"/>
        </w:rPr>
        <w:t>The Present Study</w:t>
      </w:r>
    </w:p>
    <w:p w:rsidR="00DA781E" w:rsidRDefault="00DA781E">
      <w:pPr>
        <w:spacing w:line="307" w:lineRule="exact"/>
        <w:rPr>
          <w:sz w:val="20"/>
          <w:szCs w:val="20"/>
        </w:rPr>
      </w:pPr>
    </w:p>
    <w:p w:rsidR="00DA781E" w:rsidRDefault="00EC3561">
      <w:pPr>
        <w:spacing w:line="447" w:lineRule="auto"/>
        <w:ind w:right="1220" w:firstLine="677"/>
        <w:rPr>
          <w:sz w:val="20"/>
          <w:szCs w:val="20"/>
        </w:rPr>
      </w:pPr>
      <w:r>
        <w:rPr>
          <w:rFonts w:eastAsia="Times New Roman"/>
        </w:rPr>
        <w:t>The present study aims to provide further insight into the implicit thinking of perpetrators of physical IPV by assessing a number of IPV-related offense supportive</w:t>
      </w:r>
    </w:p>
    <w:p w:rsidR="00DA781E" w:rsidRDefault="00DA781E">
      <w:pPr>
        <w:spacing w:line="94" w:lineRule="exact"/>
        <w:rPr>
          <w:sz w:val="20"/>
          <w:szCs w:val="20"/>
        </w:rPr>
      </w:pPr>
    </w:p>
    <w:p w:rsidR="00DA781E" w:rsidRDefault="00EC3561">
      <w:pPr>
        <w:spacing w:line="447" w:lineRule="auto"/>
        <w:ind w:right="540"/>
        <w:rPr>
          <w:sz w:val="20"/>
          <w:szCs w:val="20"/>
        </w:rPr>
      </w:pPr>
      <w:r>
        <w:rPr>
          <w:rFonts w:eastAsia="Times New Roman"/>
        </w:rPr>
        <w:t>cognitions using implicit measures and their conceptually corresponding explicit measures. The study involved a group of male IPV perpetrators recruited from a community-based IPV</w:t>
      </w:r>
    </w:p>
    <w:p w:rsidR="00DA781E" w:rsidRDefault="00DA781E">
      <w:pPr>
        <w:spacing w:line="97" w:lineRule="exact"/>
        <w:rPr>
          <w:sz w:val="20"/>
          <w:szCs w:val="20"/>
        </w:rPr>
      </w:pPr>
    </w:p>
    <w:p w:rsidR="00DA781E" w:rsidRDefault="00EC3561">
      <w:pPr>
        <w:spacing w:line="469" w:lineRule="auto"/>
        <w:ind w:right="560"/>
        <w:rPr>
          <w:sz w:val="20"/>
          <w:szCs w:val="20"/>
        </w:rPr>
      </w:pPr>
      <w:r>
        <w:rPr>
          <w:rFonts w:eastAsia="Times New Roman"/>
        </w:rPr>
        <w:t>intervention program and a group of non-IPV community controls. As discussed earlier, attitudes assessed with implicit measures are considered the product of automatic activation processes. Implicit measures could, therefore, help with the identification and assessment of</w:t>
      </w:r>
    </w:p>
    <w:p w:rsidR="00DA781E" w:rsidRDefault="00DA781E">
      <w:pPr>
        <w:spacing w:line="355" w:lineRule="exact"/>
        <w:rPr>
          <w:sz w:val="20"/>
          <w:szCs w:val="20"/>
        </w:rPr>
      </w:pPr>
    </w:p>
    <w:p w:rsidR="00DA781E" w:rsidRDefault="00EC3561">
      <w:pPr>
        <w:ind w:left="8360"/>
        <w:rPr>
          <w:sz w:val="20"/>
          <w:szCs w:val="20"/>
        </w:rPr>
      </w:pPr>
      <w:r>
        <w:rPr>
          <w:rFonts w:eastAsia="Times New Roman"/>
          <w:sz w:val="23"/>
          <w:szCs w:val="23"/>
        </w:rPr>
        <w:t>7</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160" w:space="560"/>
            <w:col w:w="8920"/>
          </w:cols>
        </w:sectPr>
      </w:pPr>
    </w:p>
    <w:p w:rsidR="00DA781E" w:rsidRDefault="00DA781E">
      <w:pPr>
        <w:spacing w:line="200" w:lineRule="exact"/>
        <w:rPr>
          <w:sz w:val="20"/>
          <w:szCs w:val="20"/>
        </w:rPr>
      </w:pPr>
      <w:bookmarkStart w:id="8" w:name="page9"/>
      <w:bookmarkEnd w:id="8"/>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8</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rPr>
          <w:sz w:val="20"/>
          <w:szCs w:val="20"/>
        </w:rPr>
      </w:pPr>
      <w:r>
        <w:rPr>
          <w:rFonts w:eastAsia="Times New Roman"/>
        </w:rPr>
        <w:t>automatic attitudes and beliefs stemming from deep-level core cognitions. It was hypothesised that the IPV group would demonstrate higher levels of offense supportive cognitions at the explicit level. Given the limited previous research on implicit attitudes in IPV perpetrators, no</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firm hypotheses were made regarding the implicit attitudes. It was, therefore, explored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whether a trend similar to the explicit attitudes would emerge.</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Two confounding variables were considered when analysing responses in self-report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measures, that is, social desirability and relationship satisfaction. The need to control for</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social desirability is self-explanatory, and research has consistently found an association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between relationship satisfaction and attitudes about intimate relationships and intimate</w:t>
      </w:r>
    </w:p>
    <w:p w:rsidR="00DA781E" w:rsidRDefault="00DA781E">
      <w:pPr>
        <w:spacing w:line="312" w:lineRule="exact"/>
        <w:rPr>
          <w:sz w:val="20"/>
          <w:szCs w:val="20"/>
        </w:rPr>
      </w:pPr>
    </w:p>
    <w:p w:rsidR="00DA781E" w:rsidRDefault="00EC3561">
      <w:pPr>
        <w:spacing w:line="444" w:lineRule="auto"/>
        <w:ind w:right="360"/>
        <w:rPr>
          <w:sz w:val="20"/>
          <w:szCs w:val="20"/>
        </w:rPr>
      </w:pPr>
      <w:r>
        <w:rPr>
          <w:rFonts w:eastAsia="Times New Roman"/>
          <w:sz w:val="23"/>
          <w:szCs w:val="23"/>
        </w:rPr>
        <w:t>partners (Eckhardt &amp; Dye, 2000). Therefore, to ensure that group differences were not obscured by these two factors, both were assessed with self-report questionnaires and these scores were controlled for in statistical analyses.</w:t>
      </w:r>
    </w:p>
    <w:p w:rsidR="00DA781E" w:rsidRDefault="00DA781E">
      <w:pPr>
        <w:spacing w:line="35" w:lineRule="exact"/>
        <w:rPr>
          <w:sz w:val="20"/>
          <w:szCs w:val="20"/>
        </w:rPr>
      </w:pPr>
    </w:p>
    <w:p w:rsidR="00DA781E" w:rsidRDefault="00EC3561">
      <w:pPr>
        <w:ind w:left="3900"/>
        <w:rPr>
          <w:sz w:val="20"/>
          <w:szCs w:val="20"/>
        </w:rPr>
      </w:pPr>
      <w:r>
        <w:rPr>
          <w:rFonts w:eastAsia="Times New Roman"/>
          <w:b/>
          <w:bCs/>
          <w:sz w:val="23"/>
          <w:szCs w:val="23"/>
        </w:rPr>
        <w:t>Method</w:t>
      </w:r>
    </w:p>
    <w:p w:rsidR="00DA781E" w:rsidRDefault="00DA781E">
      <w:pPr>
        <w:spacing w:line="256" w:lineRule="exact"/>
        <w:rPr>
          <w:sz w:val="20"/>
          <w:szCs w:val="20"/>
        </w:rPr>
      </w:pPr>
    </w:p>
    <w:p w:rsidR="00DA781E" w:rsidRDefault="00EC3561">
      <w:pPr>
        <w:rPr>
          <w:sz w:val="20"/>
          <w:szCs w:val="20"/>
        </w:rPr>
      </w:pPr>
      <w:r>
        <w:rPr>
          <w:rFonts w:eastAsia="Times New Roman"/>
          <w:b/>
          <w:bCs/>
          <w:sz w:val="23"/>
          <w:szCs w:val="23"/>
        </w:rPr>
        <w:t>Participants</w:t>
      </w:r>
    </w:p>
    <w:p w:rsidR="00DA781E" w:rsidRDefault="00DA781E">
      <w:pPr>
        <w:spacing w:line="260" w:lineRule="exact"/>
        <w:rPr>
          <w:sz w:val="20"/>
          <w:szCs w:val="20"/>
        </w:rPr>
      </w:pPr>
    </w:p>
    <w:p w:rsidR="00DA781E" w:rsidRDefault="00EC3561">
      <w:pPr>
        <w:ind w:left="660"/>
        <w:rPr>
          <w:sz w:val="20"/>
          <w:szCs w:val="20"/>
        </w:rPr>
      </w:pPr>
      <w:r>
        <w:rPr>
          <w:rFonts w:eastAsia="Times New Roman"/>
        </w:rPr>
        <w:t>The final sample consisted of 19 male IPV perpetrators (</w:t>
      </w:r>
      <w:r>
        <w:rPr>
          <w:rFonts w:eastAsia="Times New Roman"/>
          <w:i/>
          <w:iCs/>
        </w:rPr>
        <w:t>M</w:t>
      </w:r>
      <w:r>
        <w:rPr>
          <w:rFonts w:eastAsia="Times New Roman"/>
        </w:rPr>
        <w:t xml:space="preserve">age = 38.17, </w:t>
      </w:r>
      <w:r>
        <w:rPr>
          <w:rFonts w:eastAsia="Times New Roman"/>
          <w:i/>
          <w:iCs/>
        </w:rPr>
        <w:t>SD</w:t>
      </w:r>
      <w:r>
        <w:rPr>
          <w:rFonts w:eastAsia="Times New Roman"/>
        </w:rPr>
        <w:t xml:space="preserve"> = 8.19) and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20 male community non-IPV controls (</w:t>
      </w:r>
      <w:r>
        <w:rPr>
          <w:rFonts w:eastAsia="Times New Roman"/>
          <w:i/>
          <w:iCs/>
          <w:sz w:val="23"/>
          <w:szCs w:val="23"/>
        </w:rPr>
        <w:t>M</w:t>
      </w:r>
      <w:r>
        <w:rPr>
          <w:rFonts w:eastAsia="Times New Roman"/>
          <w:sz w:val="23"/>
          <w:szCs w:val="23"/>
        </w:rPr>
        <w:t xml:space="preserve">age = 37.05, </w:t>
      </w:r>
      <w:r>
        <w:rPr>
          <w:rFonts w:eastAsia="Times New Roman"/>
          <w:i/>
          <w:iCs/>
          <w:sz w:val="23"/>
          <w:szCs w:val="23"/>
        </w:rPr>
        <w:t>SD</w:t>
      </w:r>
      <w:r>
        <w:rPr>
          <w:rFonts w:eastAsia="Times New Roman"/>
          <w:sz w:val="23"/>
          <w:szCs w:val="23"/>
        </w:rPr>
        <w:t xml:space="preserve"> = 7.57). The IPV sample was</w:t>
      </w:r>
    </w:p>
    <w:p w:rsidR="00DA781E" w:rsidRDefault="00DA781E">
      <w:pPr>
        <w:spacing w:line="312" w:lineRule="exact"/>
        <w:rPr>
          <w:sz w:val="20"/>
          <w:szCs w:val="20"/>
        </w:rPr>
      </w:pPr>
    </w:p>
    <w:p w:rsidR="00DA781E" w:rsidRDefault="00EC3561">
      <w:pPr>
        <w:spacing w:line="450" w:lineRule="auto"/>
        <w:ind w:right="380"/>
        <w:rPr>
          <w:sz w:val="20"/>
          <w:szCs w:val="20"/>
        </w:rPr>
      </w:pPr>
      <w:r>
        <w:rPr>
          <w:rFonts w:eastAsia="Times New Roman"/>
        </w:rPr>
        <w:t>recruited from a community-based charity organisation which delivers an IPV intervention program in the UK with a focus on emotion/affect regulation. The total course time is 36</w:t>
      </w:r>
    </w:p>
    <w:p w:rsidR="00DA781E" w:rsidRDefault="00DA781E">
      <w:pPr>
        <w:spacing w:line="88" w:lineRule="exact"/>
        <w:rPr>
          <w:sz w:val="20"/>
          <w:szCs w:val="20"/>
        </w:rPr>
      </w:pPr>
    </w:p>
    <w:p w:rsidR="00DA781E" w:rsidRDefault="00EC3561">
      <w:pPr>
        <w:spacing w:line="447" w:lineRule="auto"/>
        <w:ind w:right="40"/>
        <w:rPr>
          <w:sz w:val="20"/>
          <w:szCs w:val="20"/>
        </w:rPr>
      </w:pPr>
      <w:r>
        <w:rPr>
          <w:rFonts w:eastAsia="Times New Roman"/>
        </w:rPr>
        <w:t>hours. These men were predominantly court referred or referred from solicitors or counsellors and were tested after their initial intake assessment and before or shortly after the beginning of</w:t>
      </w:r>
    </w:p>
    <w:p w:rsidR="00DA781E" w:rsidRDefault="00DA781E">
      <w:pPr>
        <w:spacing w:line="94" w:lineRule="exact"/>
        <w:rPr>
          <w:sz w:val="20"/>
          <w:szCs w:val="20"/>
        </w:rPr>
      </w:pPr>
    </w:p>
    <w:p w:rsidR="00DA781E" w:rsidRDefault="00EC3561">
      <w:pPr>
        <w:spacing w:line="447" w:lineRule="auto"/>
        <w:ind w:right="100"/>
        <w:rPr>
          <w:sz w:val="20"/>
          <w:szCs w:val="20"/>
        </w:rPr>
      </w:pPr>
      <w:r>
        <w:rPr>
          <w:rFonts w:eastAsia="Times New Roman"/>
        </w:rPr>
        <w:t>the course. Potential participants were informed about the study through an information sheet handed out to them by the Manager of the organisation. Those who expressed an interest in</w:t>
      </w:r>
    </w:p>
    <w:p w:rsidR="00DA781E" w:rsidRDefault="00DA781E">
      <w:pPr>
        <w:spacing w:line="97" w:lineRule="exact"/>
        <w:rPr>
          <w:sz w:val="20"/>
          <w:szCs w:val="20"/>
        </w:rPr>
      </w:pPr>
    </w:p>
    <w:p w:rsidR="00DA781E" w:rsidRDefault="00EC3561">
      <w:pPr>
        <w:spacing w:line="417" w:lineRule="auto"/>
        <w:ind w:right="20"/>
        <w:rPr>
          <w:sz w:val="20"/>
          <w:szCs w:val="20"/>
        </w:rPr>
      </w:pPr>
      <w:r>
        <w:rPr>
          <w:rFonts w:eastAsia="Times New Roman"/>
          <w:sz w:val="23"/>
          <w:szCs w:val="23"/>
        </w:rPr>
        <w:t>taking part in the study notified the Manager who, in turn, arranged a convenient date and time with the researcher for the data collection to take place.</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9" w:lineRule="exact"/>
        <w:rPr>
          <w:sz w:val="20"/>
          <w:szCs w:val="20"/>
        </w:rPr>
      </w:pPr>
    </w:p>
    <w:p w:rsidR="00DA781E" w:rsidRDefault="00EC3561">
      <w:pPr>
        <w:ind w:left="8360"/>
        <w:rPr>
          <w:sz w:val="20"/>
          <w:szCs w:val="20"/>
        </w:rPr>
      </w:pPr>
      <w:r>
        <w:rPr>
          <w:rFonts w:eastAsia="Times New Roman"/>
          <w:sz w:val="23"/>
          <w:szCs w:val="23"/>
        </w:rPr>
        <w:t>8</w:t>
      </w:r>
    </w:p>
    <w:p w:rsidR="00DA781E" w:rsidRDefault="00DA781E">
      <w:pPr>
        <w:spacing w:line="114" w:lineRule="exact"/>
        <w:rPr>
          <w:sz w:val="20"/>
          <w:szCs w:val="20"/>
        </w:rPr>
      </w:pPr>
    </w:p>
    <w:p w:rsidR="00DA781E" w:rsidRDefault="00DA781E">
      <w:pPr>
        <w:ind w:left="2560"/>
        <w:rPr>
          <w:sz w:val="20"/>
          <w:szCs w:val="20"/>
        </w:rPr>
      </w:pPr>
    </w:p>
    <w:p w:rsidR="00DA781E" w:rsidRDefault="00EC3561">
      <w:pPr>
        <w:spacing w:line="20" w:lineRule="exact"/>
        <w:rPr>
          <w:sz w:val="20"/>
          <w:szCs w:val="20"/>
        </w:rPr>
      </w:pPr>
      <w:r>
        <w:rPr>
          <w:sz w:val="20"/>
          <w:szCs w:val="20"/>
        </w:rPr>
        <w:br w:type="column"/>
      </w:r>
    </w:p>
    <w:p w:rsidR="00DA781E" w:rsidRDefault="00DA781E">
      <w:pPr>
        <w:sectPr w:rsidR="00DA781E">
          <w:pgSz w:w="12240" w:h="15840"/>
          <w:pgMar w:top="191" w:right="160" w:bottom="37" w:left="160" w:header="0" w:footer="0" w:gutter="0"/>
          <w:cols w:num="3" w:space="720" w:equalWidth="0">
            <w:col w:w="1000" w:space="720"/>
            <w:col w:w="8580" w:space="460"/>
            <w:col w:w="1160"/>
          </w:cols>
        </w:sectPr>
      </w:pPr>
    </w:p>
    <w:p w:rsidR="00DA781E" w:rsidRDefault="00DA781E">
      <w:pPr>
        <w:spacing w:line="200" w:lineRule="exact"/>
        <w:rPr>
          <w:sz w:val="20"/>
          <w:szCs w:val="20"/>
        </w:rPr>
      </w:pPr>
      <w:bookmarkStart w:id="9" w:name="page10"/>
      <w:bookmarkEnd w:id="9"/>
    </w:p>
    <w:p w:rsidR="00DA781E" w:rsidRDefault="00DA781E">
      <w:pPr>
        <w:spacing w:line="287"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Ind w:w="8" w:type="dxa"/>
        <w:tblLayout w:type="fixed"/>
        <w:tblCellMar>
          <w:left w:w="0" w:type="dxa"/>
          <w:right w:w="0" w:type="dxa"/>
        </w:tblCellMar>
        <w:tblLook w:val="04A0" w:firstRow="1" w:lastRow="0" w:firstColumn="1" w:lastColumn="0" w:noHBand="0" w:noVBand="1"/>
      </w:tblPr>
      <w:tblGrid>
        <w:gridCol w:w="7300"/>
        <w:gridCol w:w="104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040" w:type="dxa"/>
            <w:vAlign w:val="bottom"/>
          </w:tcPr>
          <w:p w:rsidR="00DA781E" w:rsidRDefault="00EC3561">
            <w:pPr>
              <w:jc w:val="right"/>
              <w:rPr>
                <w:sz w:val="20"/>
                <w:szCs w:val="20"/>
              </w:rPr>
            </w:pPr>
            <w:r>
              <w:rPr>
                <w:rFonts w:eastAsia="Times New Roman"/>
                <w:sz w:val="23"/>
                <w:szCs w:val="23"/>
              </w:rPr>
              <w:t>9</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left="8" w:right="380" w:firstLine="677"/>
        <w:rPr>
          <w:sz w:val="20"/>
          <w:szCs w:val="20"/>
        </w:rPr>
      </w:pPr>
      <w:r>
        <w:rPr>
          <w:rFonts w:eastAsia="Times New Roman"/>
        </w:rPr>
        <w:t>The non-IPV group was a non-student convenience sample and snowball sampling was also employed. Some of these participants were recruited through the first author’s social network and were then asked to share the study’s information sheet with people they knew.</w:t>
      </w:r>
    </w:p>
    <w:p w:rsidR="00DA781E" w:rsidRDefault="00DA781E">
      <w:pPr>
        <w:spacing w:line="25" w:lineRule="exact"/>
        <w:rPr>
          <w:sz w:val="20"/>
          <w:szCs w:val="20"/>
        </w:rPr>
      </w:pPr>
    </w:p>
    <w:p w:rsidR="00DA781E" w:rsidRDefault="00EC3561">
      <w:pPr>
        <w:ind w:right="592"/>
        <w:jc w:val="center"/>
        <w:rPr>
          <w:sz w:val="20"/>
          <w:szCs w:val="20"/>
        </w:rPr>
      </w:pPr>
      <w:r>
        <w:rPr>
          <w:rFonts w:eastAsia="Times New Roman"/>
        </w:rPr>
        <w:t>Participants in this sample who self-reported at least one violent incident against an intimate</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partner were excluded.</w:t>
      </w:r>
    </w:p>
    <w:p w:rsidR="00DA781E" w:rsidRDefault="00DA781E">
      <w:pPr>
        <w:spacing w:line="254" w:lineRule="exact"/>
        <w:rPr>
          <w:sz w:val="20"/>
          <w:szCs w:val="20"/>
        </w:rPr>
      </w:pPr>
    </w:p>
    <w:p w:rsidR="00DA781E" w:rsidRDefault="00EC3561">
      <w:pPr>
        <w:ind w:left="668"/>
        <w:rPr>
          <w:sz w:val="20"/>
          <w:szCs w:val="20"/>
        </w:rPr>
      </w:pPr>
      <w:r>
        <w:rPr>
          <w:rFonts w:eastAsia="Times New Roman"/>
          <w:sz w:val="23"/>
          <w:szCs w:val="23"/>
        </w:rPr>
        <w:t>All participants were heterosexual, of British nationality, and predominantly White</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(73.7% in the IPV group and 70% in the non-IPV group). The two groups did not differ in</w:t>
      </w:r>
    </w:p>
    <w:p w:rsidR="00DA781E" w:rsidRDefault="00DA781E">
      <w:pPr>
        <w:spacing w:line="268" w:lineRule="exact"/>
        <w:rPr>
          <w:sz w:val="20"/>
          <w:szCs w:val="20"/>
        </w:rPr>
      </w:pPr>
    </w:p>
    <w:p w:rsidR="00DA781E" w:rsidRDefault="00EC3561">
      <w:pPr>
        <w:ind w:left="8"/>
        <w:rPr>
          <w:sz w:val="20"/>
          <w:szCs w:val="20"/>
        </w:rPr>
      </w:pPr>
      <w:r>
        <w:rPr>
          <w:rFonts w:eastAsia="Times New Roman"/>
        </w:rPr>
        <w:t>mean age (</w:t>
      </w:r>
      <w:r>
        <w:rPr>
          <w:rFonts w:eastAsia="Times New Roman"/>
          <w:i/>
          <w:iCs/>
        </w:rPr>
        <w:t>t</w:t>
      </w:r>
      <w:r>
        <w:rPr>
          <w:rFonts w:eastAsia="Times New Roman"/>
        </w:rPr>
        <w:t xml:space="preserve">(36) = 0.44, </w:t>
      </w:r>
      <w:r>
        <w:rPr>
          <w:rFonts w:eastAsia="Times New Roman"/>
          <w:i/>
          <w:iCs/>
        </w:rPr>
        <w:t>p</w:t>
      </w:r>
      <w:r>
        <w:rPr>
          <w:rFonts w:eastAsia="Times New Roman"/>
        </w:rPr>
        <w:t xml:space="preserve"> = .665) or years of education (IPV </w:t>
      </w:r>
      <w:r>
        <w:rPr>
          <w:rFonts w:eastAsia="Times New Roman"/>
          <w:i/>
          <w:iCs/>
        </w:rPr>
        <w:t>M</w:t>
      </w:r>
      <w:r>
        <w:rPr>
          <w:rFonts w:eastAsia="Times New Roman"/>
        </w:rPr>
        <w:t xml:space="preserve"> = 12.47, </w:t>
      </w:r>
      <w:r>
        <w:rPr>
          <w:rFonts w:eastAsia="Times New Roman"/>
          <w:i/>
          <w:iCs/>
        </w:rPr>
        <w:t>SD</w:t>
      </w:r>
      <w:r>
        <w:rPr>
          <w:rFonts w:eastAsia="Times New Roman"/>
        </w:rPr>
        <w:t xml:space="preserve"> = 2.27, non-IPV </w:t>
      </w:r>
      <w:r>
        <w:rPr>
          <w:rFonts w:eastAsia="Times New Roman"/>
          <w:i/>
          <w:iCs/>
        </w:rPr>
        <w:t>M</w:t>
      </w:r>
    </w:p>
    <w:p w:rsidR="00DA781E" w:rsidRDefault="00DA781E">
      <w:pPr>
        <w:spacing w:line="312" w:lineRule="exact"/>
        <w:rPr>
          <w:sz w:val="20"/>
          <w:szCs w:val="20"/>
        </w:rPr>
      </w:pPr>
    </w:p>
    <w:p w:rsidR="00DA781E" w:rsidRDefault="00EC3561">
      <w:pPr>
        <w:numPr>
          <w:ilvl w:val="0"/>
          <w:numId w:val="2"/>
        </w:numPr>
        <w:tabs>
          <w:tab w:val="left" w:pos="193"/>
        </w:tabs>
        <w:spacing w:line="447" w:lineRule="auto"/>
        <w:ind w:left="8" w:right="320" w:hanging="8"/>
        <w:rPr>
          <w:rFonts w:eastAsia="Times New Roman"/>
        </w:rPr>
      </w:pPr>
      <w:r>
        <w:rPr>
          <w:rFonts w:eastAsia="Times New Roman"/>
        </w:rPr>
        <w:t xml:space="preserve">13.90, </w:t>
      </w:r>
      <w:r>
        <w:rPr>
          <w:rFonts w:eastAsia="Times New Roman"/>
          <w:i/>
          <w:iCs/>
        </w:rPr>
        <w:t>SD</w:t>
      </w:r>
      <w:r>
        <w:rPr>
          <w:rFonts w:eastAsia="Times New Roman"/>
        </w:rPr>
        <w:t xml:space="preserve"> = 2.12, </w:t>
      </w:r>
      <w:r>
        <w:rPr>
          <w:rFonts w:eastAsia="Times New Roman"/>
          <w:i/>
          <w:iCs/>
        </w:rPr>
        <w:t>t</w:t>
      </w:r>
      <w:r>
        <w:rPr>
          <w:rFonts w:eastAsia="Times New Roman"/>
        </w:rPr>
        <w:t xml:space="preserve">(35) = -1.98, </w:t>
      </w:r>
      <w:r>
        <w:rPr>
          <w:rFonts w:eastAsia="Times New Roman"/>
          <w:i/>
          <w:iCs/>
        </w:rPr>
        <w:t>p</w:t>
      </w:r>
      <w:r>
        <w:rPr>
          <w:rFonts w:eastAsia="Times New Roman"/>
        </w:rPr>
        <w:t xml:space="preserve"> = .056). There was a statistically significant difference in mean annual income (IPV group </w:t>
      </w:r>
      <w:r>
        <w:rPr>
          <w:rFonts w:eastAsia="Times New Roman"/>
          <w:i/>
          <w:iCs/>
        </w:rPr>
        <w:t>M</w:t>
      </w:r>
      <w:r>
        <w:rPr>
          <w:rFonts w:eastAsia="Times New Roman"/>
        </w:rPr>
        <w:t xml:space="preserve"> = £17,440, </w:t>
      </w:r>
      <w:r>
        <w:rPr>
          <w:rFonts w:eastAsia="Times New Roman"/>
          <w:i/>
          <w:iCs/>
        </w:rPr>
        <w:t>SD</w:t>
      </w:r>
      <w:r>
        <w:rPr>
          <w:rFonts w:eastAsia="Times New Roman"/>
        </w:rPr>
        <w:t xml:space="preserve"> = £11,543, non-IPV group </w:t>
      </w:r>
      <w:r>
        <w:rPr>
          <w:rFonts w:eastAsia="Times New Roman"/>
          <w:i/>
          <w:iCs/>
        </w:rPr>
        <w:t>M</w:t>
      </w:r>
      <w:r>
        <w:rPr>
          <w:rFonts w:eastAsia="Times New Roman"/>
        </w:rPr>
        <w:t xml:space="preserve"> = £24,200, </w:t>
      </w:r>
      <w:r>
        <w:rPr>
          <w:rFonts w:eastAsia="Times New Roman"/>
          <w:i/>
          <w:iCs/>
        </w:rPr>
        <w:t>SD</w:t>
      </w:r>
    </w:p>
    <w:p w:rsidR="00DA781E" w:rsidRDefault="00DA781E">
      <w:pPr>
        <w:spacing w:line="94" w:lineRule="exact"/>
        <w:rPr>
          <w:rFonts w:eastAsia="Times New Roman"/>
        </w:rPr>
      </w:pPr>
    </w:p>
    <w:p w:rsidR="00DA781E" w:rsidRDefault="00EC3561">
      <w:pPr>
        <w:numPr>
          <w:ilvl w:val="0"/>
          <w:numId w:val="2"/>
        </w:numPr>
        <w:tabs>
          <w:tab w:val="left" w:pos="193"/>
        </w:tabs>
        <w:spacing w:line="445" w:lineRule="auto"/>
        <w:ind w:left="8" w:right="420" w:hanging="8"/>
        <w:jc w:val="both"/>
        <w:rPr>
          <w:rFonts w:eastAsia="Times New Roman"/>
          <w:sz w:val="23"/>
          <w:szCs w:val="23"/>
        </w:rPr>
      </w:pPr>
      <w:r>
        <w:rPr>
          <w:rFonts w:eastAsia="Times New Roman"/>
          <w:sz w:val="23"/>
          <w:szCs w:val="23"/>
        </w:rPr>
        <w:t xml:space="preserve">£7,344, </w:t>
      </w:r>
      <w:r>
        <w:rPr>
          <w:rFonts w:eastAsia="Times New Roman"/>
          <w:i/>
          <w:iCs/>
          <w:sz w:val="23"/>
          <w:szCs w:val="23"/>
        </w:rPr>
        <w:t>t</w:t>
      </w:r>
      <w:r>
        <w:rPr>
          <w:rFonts w:eastAsia="Times New Roman"/>
          <w:sz w:val="23"/>
          <w:szCs w:val="23"/>
        </w:rPr>
        <w:t xml:space="preserve">(34) = -2.11, </w:t>
      </w:r>
      <w:r>
        <w:rPr>
          <w:rFonts w:eastAsia="Times New Roman"/>
          <w:i/>
          <w:iCs/>
          <w:sz w:val="23"/>
          <w:szCs w:val="23"/>
        </w:rPr>
        <w:t>p</w:t>
      </w:r>
      <w:r>
        <w:rPr>
          <w:rFonts w:eastAsia="Times New Roman"/>
          <w:sz w:val="23"/>
          <w:szCs w:val="23"/>
        </w:rPr>
        <w:t xml:space="preserve"> = .042) but this was driven by two men in the IPV sample who were unemployed at the time of the data collection. The exclusion of these participants resulted in a non-statistically significant difference.</w:t>
      </w:r>
    </w:p>
    <w:p w:rsidR="00DA781E" w:rsidRDefault="00DA781E">
      <w:pPr>
        <w:spacing w:line="34" w:lineRule="exact"/>
        <w:rPr>
          <w:sz w:val="20"/>
          <w:szCs w:val="20"/>
        </w:rPr>
      </w:pPr>
    </w:p>
    <w:p w:rsidR="00DA781E" w:rsidRDefault="00EC3561">
      <w:pPr>
        <w:ind w:left="8"/>
        <w:rPr>
          <w:sz w:val="20"/>
          <w:szCs w:val="20"/>
        </w:rPr>
      </w:pPr>
      <w:r>
        <w:rPr>
          <w:rFonts w:eastAsia="Times New Roman"/>
          <w:b/>
          <w:bCs/>
          <w:sz w:val="23"/>
          <w:szCs w:val="23"/>
        </w:rPr>
        <w:t>Measures</w:t>
      </w:r>
    </w:p>
    <w:p w:rsidR="00DA781E" w:rsidRDefault="00DA781E">
      <w:pPr>
        <w:spacing w:line="260" w:lineRule="exact"/>
        <w:rPr>
          <w:sz w:val="20"/>
          <w:szCs w:val="20"/>
        </w:rPr>
      </w:pPr>
    </w:p>
    <w:p w:rsidR="00DA781E" w:rsidRDefault="00EC3561">
      <w:pPr>
        <w:ind w:left="668"/>
        <w:rPr>
          <w:sz w:val="20"/>
          <w:szCs w:val="20"/>
        </w:rPr>
      </w:pPr>
      <w:r>
        <w:rPr>
          <w:rFonts w:eastAsia="Times New Roman"/>
          <w:b/>
          <w:bCs/>
        </w:rPr>
        <w:t xml:space="preserve">Demographics. </w:t>
      </w:r>
      <w:r>
        <w:rPr>
          <w:rFonts w:eastAsia="Times New Roman"/>
        </w:rPr>
        <w:t>Participants recorded their gender, age, ethnic background, education,</w:t>
      </w:r>
    </w:p>
    <w:p w:rsidR="00DA781E" w:rsidRDefault="00DA781E">
      <w:pPr>
        <w:spacing w:line="265" w:lineRule="exact"/>
        <w:rPr>
          <w:sz w:val="20"/>
          <w:szCs w:val="20"/>
        </w:rPr>
      </w:pPr>
    </w:p>
    <w:p w:rsidR="00DA781E" w:rsidRDefault="00EC3561">
      <w:pPr>
        <w:ind w:left="8"/>
        <w:rPr>
          <w:sz w:val="20"/>
          <w:szCs w:val="20"/>
        </w:rPr>
      </w:pPr>
      <w:r>
        <w:rPr>
          <w:rFonts w:eastAsia="Times New Roman"/>
        </w:rPr>
        <w:t>sexual orientation, and violence in the family of origin. The latter was assessed with two items:</w:t>
      </w:r>
    </w:p>
    <w:p w:rsidR="00DA781E" w:rsidRDefault="00DA781E">
      <w:pPr>
        <w:spacing w:line="265" w:lineRule="exact"/>
        <w:rPr>
          <w:sz w:val="20"/>
          <w:szCs w:val="20"/>
        </w:rPr>
      </w:pPr>
    </w:p>
    <w:p w:rsidR="00DA781E" w:rsidRDefault="00EC3561">
      <w:pPr>
        <w:ind w:left="8"/>
        <w:rPr>
          <w:sz w:val="20"/>
          <w:szCs w:val="20"/>
        </w:rPr>
      </w:pPr>
      <w:r>
        <w:rPr>
          <w:rFonts w:eastAsia="Times New Roman"/>
        </w:rPr>
        <w:t>‘As a child or adolescent, have you ever seen your parents being physically violent toward each</w:t>
      </w:r>
    </w:p>
    <w:p w:rsidR="00DA781E" w:rsidRDefault="00DA781E">
      <w:pPr>
        <w:spacing w:line="314" w:lineRule="exact"/>
        <w:rPr>
          <w:sz w:val="20"/>
          <w:szCs w:val="20"/>
        </w:rPr>
      </w:pPr>
    </w:p>
    <w:p w:rsidR="00DA781E" w:rsidRDefault="00EC3561">
      <w:pPr>
        <w:spacing w:line="443" w:lineRule="auto"/>
        <w:ind w:left="8" w:right="580"/>
        <w:jc w:val="both"/>
        <w:rPr>
          <w:sz w:val="20"/>
          <w:szCs w:val="20"/>
        </w:rPr>
      </w:pPr>
      <w:r>
        <w:rPr>
          <w:rFonts w:eastAsia="Times New Roman"/>
          <w:sz w:val="23"/>
          <w:szCs w:val="23"/>
        </w:rPr>
        <w:t>other?’ and ‘As a child or adolescent, have your parents ever been physically violent toward you?’ Participants also reported the frequency with which this happened: 1-2 times ever, 1-3 times/year, 1-3 times/month, 1-3 times/week, or ‘other’ (define).</w:t>
      </w:r>
    </w:p>
    <w:p w:rsidR="00DA781E" w:rsidRDefault="00DA781E">
      <w:pPr>
        <w:spacing w:line="88" w:lineRule="exact"/>
        <w:rPr>
          <w:sz w:val="20"/>
          <w:szCs w:val="20"/>
        </w:rPr>
      </w:pPr>
    </w:p>
    <w:p w:rsidR="00DA781E" w:rsidRDefault="00EC3561">
      <w:pPr>
        <w:spacing w:line="447" w:lineRule="auto"/>
        <w:ind w:left="8" w:right="720" w:firstLine="677"/>
        <w:rPr>
          <w:sz w:val="20"/>
          <w:szCs w:val="20"/>
        </w:rPr>
      </w:pPr>
      <w:r>
        <w:rPr>
          <w:rFonts w:eastAsia="Times New Roman"/>
          <w:b/>
          <w:bCs/>
        </w:rPr>
        <w:t>Implicit measures</w:t>
      </w:r>
      <w:r>
        <w:rPr>
          <w:rFonts w:eastAsia="Times New Roman"/>
          <w:b/>
          <w:bCs/>
          <w:i/>
          <w:iCs/>
        </w:rPr>
        <w:t>.</w:t>
      </w:r>
      <w:r>
        <w:rPr>
          <w:rFonts w:eastAsia="Times New Roman"/>
          <w:b/>
          <w:bCs/>
        </w:rPr>
        <w:t xml:space="preserve"> </w:t>
      </w:r>
      <w:r>
        <w:rPr>
          <w:rFonts w:eastAsia="Times New Roman"/>
        </w:rPr>
        <w:t>The content of the implicit measures used in the current study</w:t>
      </w:r>
      <w:r>
        <w:rPr>
          <w:rFonts w:eastAsia="Times New Roman"/>
          <w:b/>
          <w:bCs/>
        </w:rPr>
        <w:t xml:space="preserve"> </w:t>
      </w:r>
      <w:r>
        <w:rPr>
          <w:rFonts w:eastAsia="Times New Roman"/>
        </w:rPr>
        <w:t>was guided by six of the seven Implicit Theories previously suggested for IPV perpetrators</w:t>
      </w:r>
    </w:p>
    <w:p w:rsidR="00DA781E" w:rsidRDefault="00DA781E">
      <w:pPr>
        <w:spacing w:line="97" w:lineRule="exact"/>
        <w:rPr>
          <w:sz w:val="20"/>
          <w:szCs w:val="20"/>
        </w:rPr>
      </w:pPr>
    </w:p>
    <w:p w:rsidR="00DA781E" w:rsidRDefault="00EC3561">
      <w:pPr>
        <w:spacing w:line="444" w:lineRule="auto"/>
        <w:ind w:left="8" w:right="500"/>
        <w:rPr>
          <w:sz w:val="20"/>
          <w:szCs w:val="20"/>
        </w:rPr>
      </w:pPr>
      <w:r>
        <w:rPr>
          <w:rFonts w:eastAsia="Times New Roman"/>
          <w:sz w:val="23"/>
          <w:szCs w:val="23"/>
        </w:rPr>
        <w:t>after a systematic review of the cognitive correlates of IPV (Pornari et al., 2013). These are: I am the man (gender-role stereotype), Opposite sex is dangerous (hostile and negative emotions and beliefs about the opposite gender), Relationship entitlement (sense of</w:t>
      </w:r>
    </w:p>
    <w:p w:rsidR="00DA781E" w:rsidRDefault="00DA781E">
      <w:pPr>
        <w:spacing w:line="370" w:lineRule="exact"/>
        <w:rPr>
          <w:sz w:val="20"/>
          <w:szCs w:val="20"/>
        </w:rPr>
      </w:pPr>
    </w:p>
    <w:p w:rsidR="00DA781E" w:rsidRDefault="00EC3561">
      <w:pPr>
        <w:ind w:left="8368"/>
        <w:rPr>
          <w:sz w:val="20"/>
          <w:szCs w:val="20"/>
        </w:rPr>
      </w:pPr>
      <w:r>
        <w:rPr>
          <w:rFonts w:eastAsia="Times New Roman"/>
          <w:sz w:val="23"/>
          <w:szCs w:val="23"/>
        </w:rPr>
        <w:t>9</w:t>
      </w:r>
    </w:p>
    <w:p w:rsidR="00DA781E" w:rsidRDefault="00DA781E">
      <w:pPr>
        <w:spacing w:line="114" w:lineRule="exact"/>
        <w:rPr>
          <w:sz w:val="20"/>
          <w:szCs w:val="20"/>
        </w:rPr>
      </w:pPr>
    </w:p>
    <w:p w:rsidR="00DA781E" w:rsidRDefault="00DA781E">
      <w:pPr>
        <w:ind w:right="432"/>
        <w:jc w:val="center"/>
        <w:rPr>
          <w:sz w:val="20"/>
          <w:szCs w:val="20"/>
        </w:rPr>
      </w:pPr>
    </w:p>
    <w:p w:rsidR="00DA781E" w:rsidRDefault="00DA781E">
      <w:pPr>
        <w:sectPr w:rsidR="00DA781E">
          <w:pgSz w:w="12240" w:h="15840"/>
          <w:pgMar w:top="191" w:right="1440" w:bottom="37" w:left="160" w:header="0" w:footer="0" w:gutter="0"/>
          <w:cols w:num="2" w:space="720" w:equalWidth="0">
            <w:col w:w="1160" w:space="552"/>
            <w:col w:w="8928"/>
          </w:cols>
        </w:sectPr>
      </w:pPr>
    </w:p>
    <w:p w:rsidR="00DA781E" w:rsidRDefault="00DA781E">
      <w:pPr>
        <w:spacing w:line="200" w:lineRule="exact"/>
        <w:rPr>
          <w:sz w:val="20"/>
          <w:szCs w:val="20"/>
        </w:rPr>
      </w:pPr>
      <w:bookmarkStart w:id="10" w:name="page11"/>
      <w:bookmarkEnd w:id="10"/>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10</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2020"/>
        <w:rPr>
          <w:sz w:val="20"/>
          <w:szCs w:val="20"/>
        </w:rPr>
      </w:pPr>
      <w:r>
        <w:rPr>
          <w:rFonts w:eastAsia="Times New Roman"/>
        </w:rPr>
        <w:t>entitlement and superiority over the intimate partner which gives the right to control), General entitlement (general sense of entitlement and superiority, not restricted to intimate relationships), Normalisation of relationship violence (attitudes condoning physical</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aggression between partners), and Normalisation of violence (attitudes condoning physical</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aggression in general).</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Two computer-based Implicit Association Tests (IAT) assessed gender-role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stereotype. The first IAT examined the association between gender and the concepts of</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Career-Domestic (CD-IAT) and the second IAT examined the association between gender</w:t>
      </w:r>
    </w:p>
    <w:p w:rsidR="00DA781E" w:rsidRDefault="00DA781E">
      <w:pPr>
        <w:spacing w:line="312" w:lineRule="exact"/>
        <w:rPr>
          <w:sz w:val="20"/>
          <w:szCs w:val="20"/>
        </w:rPr>
      </w:pPr>
    </w:p>
    <w:p w:rsidR="00DA781E" w:rsidRDefault="00EC3561">
      <w:pPr>
        <w:spacing w:line="469" w:lineRule="auto"/>
        <w:ind w:right="1760"/>
        <w:rPr>
          <w:sz w:val="20"/>
          <w:szCs w:val="20"/>
        </w:rPr>
      </w:pPr>
      <w:r>
        <w:rPr>
          <w:rFonts w:eastAsia="Times New Roman"/>
        </w:rPr>
        <w:t>and the concepts of Dominance-Submission (DS-IAT). The IAT is a dual categorisation task measuring the strength of association between concepts stored in long-term memory. Participants have to assign the words that appear in the middle of a computer screen to one of</w:t>
      </w:r>
    </w:p>
    <w:p w:rsidR="00DA781E" w:rsidRDefault="00DA781E">
      <w:pPr>
        <w:spacing w:line="72" w:lineRule="exact"/>
        <w:rPr>
          <w:sz w:val="20"/>
          <w:szCs w:val="20"/>
        </w:rPr>
      </w:pPr>
    </w:p>
    <w:p w:rsidR="00DA781E" w:rsidRDefault="00EC3561">
      <w:pPr>
        <w:spacing w:line="450" w:lineRule="auto"/>
        <w:ind w:right="1820"/>
        <w:rPr>
          <w:sz w:val="20"/>
          <w:szCs w:val="20"/>
        </w:rPr>
      </w:pPr>
      <w:r>
        <w:rPr>
          <w:rFonts w:eastAsia="Times New Roman"/>
        </w:rPr>
        <w:t>the two paired concepts the labels of which appear on the two upper corners of the screen. It is expected that if two concepts are closely associated, participants will respond faster and</w:t>
      </w:r>
    </w:p>
    <w:p w:rsidR="00DA781E" w:rsidRDefault="00DA781E">
      <w:pPr>
        <w:spacing w:line="91" w:lineRule="exact"/>
        <w:rPr>
          <w:sz w:val="20"/>
          <w:szCs w:val="20"/>
        </w:rPr>
      </w:pPr>
    </w:p>
    <w:p w:rsidR="00DA781E" w:rsidRDefault="00EC3561">
      <w:pPr>
        <w:spacing w:line="444" w:lineRule="auto"/>
        <w:ind w:right="1860"/>
        <w:rPr>
          <w:sz w:val="20"/>
          <w:szCs w:val="20"/>
        </w:rPr>
      </w:pPr>
      <w:r>
        <w:rPr>
          <w:rFonts w:eastAsia="Times New Roman"/>
          <w:sz w:val="23"/>
          <w:szCs w:val="23"/>
        </w:rPr>
        <w:t xml:space="preserve">make fewer errors when these concepts share the same response key. The ease with which a person associates two given concepts indicates a stronger automatic association between them. The outcome measure is called the </w:t>
      </w:r>
      <w:r>
        <w:rPr>
          <w:rFonts w:eastAsia="Times New Roman"/>
          <w:i/>
          <w:iCs/>
          <w:sz w:val="23"/>
          <w:szCs w:val="23"/>
        </w:rPr>
        <w:t>IAT effect</w:t>
      </w:r>
      <w:r>
        <w:rPr>
          <w:rFonts w:eastAsia="Times New Roman"/>
          <w:sz w:val="23"/>
          <w:szCs w:val="23"/>
        </w:rPr>
        <w:t xml:space="preserve"> which is an indicator of the strength of</w:t>
      </w:r>
    </w:p>
    <w:p w:rsidR="00DA781E" w:rsidRDefault="00DA781E">
      <w:pPr>
        <w:spacing w:line="29" w:lineRule="exact"/>
        <w:rPr>
          <w:sz w:val="20"/>
          <w:szCs w:val="20"/>
        </w:rPr>
      </w:pPr>
    </w:p>
    <w:p w:rsidR="00DA781E" w:rsidRDefault="00EC3561">
      <w:pPr>
        <w:rPr>
          <w:sz w:val="20"/>
          <w:szCs w:val="20"/>
        </w:rPr>
      </w:pPr>
      <w:r>
        <w:rPr>
          <w:rFonts w:eastAsia="Times New Roman"/>
          <w:sz w:val="23"/>
          <w:szCs w:val="23"/>
        </w:rPr>
        <w:t>association between the concepts of interest (Nosek, et al., 2007). In the current study, a</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larger IAT effect indicates a stronger association between (i) men-career and women-home,</w:t>
      </w:r>
    </w:p>
    <w:p w:rsidR="00DA781E" w:rsidRDefault="00DA781E">
      <w:pPr>
        <w:spacing w:line="252" w:lineRule="exact"/>
        <w:rPr>
          <w:sz w:val="20"/>
          <w:szCs w:val="20"/>
        </w:rPr>
      </w:pPr>
    </w:p>
    <w:p w:rsidR="00DA781E" w:rsidRDefault="00EC3561">
      <w:pPr>
        <w:rPr>
          <w:sz w:val="20"/>
          <w:szCs w:val="20"/>
        </w:rPr>
      </w:pPr>
      <w:r>
        <w:rPr>
          <w:rFonts w:eastAsia="Times New Roman"/>
          <w:sz w:val="23"/>
          <w:szCs w:val="23"/>
        </w:rPr>
        <w:t>and (ii) men-dominance and women-submission, rather than the opposite.</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A computer-based Go/No-go Association Task (GNAT; Nosek &amp; Banaji, 2001) was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administered for the assessment of implicit positivity toward violence (Violence-GNAT).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This task examined the association between the concepts of violence and</w:t>
      </w:r>
    </w:p>
    <w:p w:rsidR="00DA781E" w:rsidRDefault="00DA781E">
      <w:pPr>
        <w:spacing w:line="314" w:lineRule="exact"/>
        <w:rPr>
          <w:sz w:val="20"/>
          <w:szCs w:val="20"/>
        </w:rPr>
      </w:pPr>
    </w:p>
    <w:p w:rsidR="00DA781E" w:rsidRDefault="00EC3561">
      <w:pPr>
        <w:spacing w:line="447" w:lineRule="auto"/>
        <w:ind w:right="2020"/>
        <w:rPr>
          <w:sz w:val="20"/>
          <w:szCs w:val="20"/>
        </w:rPr>
      </w:pPr>
      <w:r>
        <w:rPr>
          <w:rFonts w:eastAsia="Times New Roman"/>
        </w:rPr>
        <w:t>pleasantness/unpleasantness (Normalisation of violence Implicit Theory). The GNAT is a single categorisation task measuring the strength of association between concepts stored in</w:t>
      </w:r>
    </w:p>
    <w:p w:rsidR="00DA781E" w:rsidRDefault="00DA781E">
      <w:pPr>
        <w:spacing w:line="37" w:lineRule="exact"/>
        <w:rPr>
          <w:sz w:val="20"/>
          <w:szCs w:val="20"/>
        </w:rPr>
      </w:pPr>
    </w:p>
    <w:p w:rsidR="00DA781E" w:rsidRDefault="00EC3561">
      <w:pPr>
        <w:rPr>
          <w:sz w:val="20"/>
          <w:szCs w:val="20"/>
        </w:rPr>
      </w:pPr>
      <w:r>
        <w:rPr>
          <w:rFonts w:eastAsia="Times New Roman"/>
          <w:sz w:val="23"/>
          <w:szCs w:val="23"/>
        </w:rPr>
        <w:t>long-term memory. During the critical blocks, target and distractor words are presented one</w:t>
      </w:r>
    </w:p>
    <w:p w:rsidR="00DA781E" w:rsidRDefault="00DA781E">
      <w:pPr>
        <w:spacing w:line="200" w:lineRule="exact"/>
        <w:rPr>
          <w:sz w:val="20"/>
          <w:szCs w:val="20"/>
        </w:rPr>
      </w:pPr>
    </w:p>
    <w:p w:rsidR="00DA781E" w:rsidRDefault="00DA781E">
      <w:pPr>
        <w:spacing w:line="395" w:lineRule="exact"/>
        <w:rPr>
          <w:sz w:val="20"/>
          <w:szCs w:val="20"/>
        </w:rPr>
      </w:pPr>
    </w:p>
    <w:p w:rsidR="00DA781E" w:rsidRDefault="00EC3561">
      <w:pPr>
        <w:ind w:right="1720"/>
        <w:jc w:val="right"/>
        <w:rPr>
          <w:sz w:val="20"/>
          <w:szCs w:val="20"/>
        </w:rPr>
      </w:pPr>
      <w:r>
        <w:rPr>
          <w:rFonts w:eastAsia="Times New Roman"/>
          <w:sz w:val="23"/>
          <w:szCs w:val="23"/>
        </w:rPr>
        <w:t>10</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11" w:name="page12"/>
      <w:bookmarkEnd w:id="11"/>
    </w:p>
    <w:p w:rsidR="00DA781E" w:rsidRDefault="00DA781E">
      <w:pPr>
        <w:spacing w:line="276"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11</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460"/>
        <w:rPr>
          <w:sz w:val="20"/>
          <w:szCs w:val="20"/>
        </w:rPr>
      </w:pPr>
      <w:r>
        <w:rPr>
          <w:rFonts w:eastAsia="Times New Roman"/>
        </w:rPr>
        <w:t>at a time in the middle of the computer screen. Participants have to press the spacebar (‘Go’ response) if the word belongs to either of the two categories (violent or pleasant in the current study) the labels of which appear on the two upper corners of the screen, or to do nothing</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(‘No-go’ response) if the word does not belong to either category. The response window in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this task was 1,500 ms across all trials. It is expected that people will be able to categorise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target words faster and more accurately when the two category labels represent concepts for</w:t>
      </w:r>
    </w:p>
    <w:p w:rsidR="00DA781E" w:rsidRDefault="00DA781E">
      <w:pPr>
        <w:spacing w:line="265" w:lineRule="exact"/>
        <w:rPr>
          <w:sz w:val="20"/>
          <w:szCs w:val="20"/>
        </w:rPr>
      </w:pPr>
    </w:p>
    <w:p w:rsidR="00DA781E" w:rsidRDefault="00EC3561">
      <w:pPr>
        <w:ind w:right="460"/>
        <w:jc w:val="center"/>
        <w:rPr>
          <w:sz w:val="20"/>
          <w:szCs w:val="20"/>
        </w:rPr>
      </w:pPr>
      <w:r>
        <w:rPr>
          <w:rFonts w:eastAsia="Times New Roman"/>
        </w:rPr>
        <w:t>which people hold stronger associations. A difference score is computed for each participant.</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In the current study, a higher positive difference score indicates a stronger association</w:t>
      </w:r>
    </w:p>
    <w:p w:rsidR="00DA781E" w:rsidRDefault="00DA781E">
      <w:pPr>
        <w:spacing w:line="312" w:lineRule="exact"/>
        <w:rPr>
          <w:sz w:val="20"/>
          <w:szCs w:val="20"/>
        </w:rPr>
      </w:pPr>
    </w:p>
    <w:p w:rsidR="00DA781E" w:rsidRDefault="00EC3561">
      <w:pPr>
        <w:spacing w:line="444" w:lineRule="auto"/>
        <w:ind w:right="980"/>
        <w:rPr>
          <w:sz w:val="20"/>
          <w:szCs w:val="20"/>
        </w:rPr>
      </w:pPr>
      <w:r>
        <w:rPr>
          <w:rFonts w:eastAsia="Times New Roman"/>
          <w:sz w:val="23"/>
          <w:szCs w:val="23"/>
        </w:rPr>
        <w:t xml:space="preserve">between violence and </w:t>
      </w:r>
      <w:r>
        <w:rPr>
          <w:rFonts w:eastAsia="Times New Roman"/>
          <w:i/>
          <w:iCs/>
          <w:sz w:val="23"/>
          <w:szCs w:val="23"/>
        </w:rPr>
        <w:t>un</w:t>
      </w:r>
      <w:r>
        <w:rPr>
          <w:rFonts w:eastAsia="Times New Roman"/>
          <w:sz w:val="23"/>
          <w:szCs w:val="23"/>
        </w:rPr>
        <w:t>pleasantness (otherwise, a more negative association between violence and pleasantness), while a higher negative difference score indicates a stronger association between violence and pleasantness.</w:t>
      </w:r>
    </w:p>
    <w:p w:rsidR="00DA781E" w:rsidRDefault="00DA781E">
      <w:pPr>
        <w:spacing w:line="87" w:lineRule="exact"/>
        <w:rPr>
          <w:sz w:val="20"/>
          <w:szCs w:val="20"/>
        </w:rPr>
      </w:pPr>
    </w:p>
    <w:p w:rsidR="00DA781E" w:rsidRDefault="00EC3561">
      <w:pPr>
        <w:spacing w:line="450" w:lineRule="auto"/>
        <w:ind w:right="800" w:firstLine="677"/>
        <w:rPr>
          <w:sz w:val="20"/>
          <w:szCs w:val="20"/>
        </w:rPr>
      </w:pPr>
      <w:r>
        <w:rPr>
          <w:rFonts w:eastAsia="Times New Roman"/>
        </w:rPr>
        <w:t>Finally, four Sentence Judgement Tasks (SJTs) were administered to tap into the following Implicit Theories: Opposite sex is dangerous, General entitlement, Relationship</w:t>
      </w:r>
    </w:p>
    <w:p w:rsidR="00DA781E" w:rsidRDefault="00DA781E">
      <w:pPr>
        <w:spacing w:line="91" w:lineRule="exact"/>
        <w:rPr>
          <w:sz w:val="20"/>
          <w:szCs w:val="20"/>
        </w:rPr>
      </w:pPr>
    </w:p>
    <w:p w:rsidR="00DA781E" w:rsidRDefault="00EC3561">
      <w:pPr>
        <w:spacing w:line="469" w:lineRule="auto"/>
        <w:ind w:right="540"/>
        <w:rPr>
          <w:sz w:val="20"/>
          <w:szCs w:val="20"/>
        </w:rPr>
      </w:pPr>
      <w:r>
        <w:rPr>
          <w:rFonts w:eastAsia="Times New Roman"/>
        </w:rPr>
        <w:t xml:space="preserve">entitlement, and Normalisation of relationship violence. The SJT is a variation of a type of a lexical decision task which uses context sentences as primes (e.g., Baldwin, Fehr, Keedian, Seidel, &amp; Thomson, 1993; Keown, Gannon, &amp; Ward, 2008). In our task participants are </w:t>
      </w:r>
      <w:r>
        <w:rPr>
          <w:rFonts w:eastAsia="Times New Roman"/>
          <w:i/>
          <w:iCs/>
        </w:rPr>
        <w:t>not</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 xml:space="preserve">required to make a decision based on the </w:t>
      </w:r>
      <w:r>
        <w:rPr>
          <w:rFonts w:eastAsia="Times New Roman"/>
          <w:i/>
          <w:iCs/>
          <w:sz w:val="23"/>
          <w:szCs w:val="23"/>
        </w:rPr>
        <w:t>lexical identity</w:t>
      </w:r>
      <w:r>
        <w:rPr>
          <w:rFonts w:eastAsia="Times New Roman"/>
          <w:sz w:val="23"/>
          <w:szCs w:val="23"/>
        </w:rPr>
        <w:t xml:space="preserve"> of the target word (word/non-word),</w:t>
      </w:r>
    </w:p>
    <w:p w:rsidR="00DA781E" w:rsidRDefault="00DA781E">
      <w:pPr>
        <w:spacing w:line="314" w:lineRule="exact"/>
        <w:rPr>
          <w:sz w:val="20"/>
          <w:szCs w:val="20"/>
        </w:rPr>
      </w:pPr>
    </w:p>
    <w:p w:rsidR="00DA781E" w:rsidRDefault="00EC3561">
      <w:pPr>
        <w:spacing w:line="468" w:lineRule="auto"/>
        <w:ind w:right="340"/>
        <w:rPr>
          <w:sz w:val="20"/>
          <w:szCs w:val="20"/>
        </w:rPr>
      </w:pPr>
      <w:r>
        <w:rPr>
          <w:rFonts w:eastAsia="Times New Roman"/>
        </w:rPr>
        <w:t xml:space="preserve">but to decide if the word that follows the context sentence stem completes the latter in a way that </w:t>
      </w:r>
      <w:r>
        <w:rPr>
          <w:rFonts w:eastAsia="Times New Roman"/>
          <w:i/>
          <w:iCs/>
        </w:rPr>
        <w:t>makes sense or not</w:t>
      </w:r>
      <w:r>
        <w:rPr>
          <w:rFonts w:eastAsia="Times New Roman"/>
        </w:rPr>
        <w:t>. This is to ensure that participants read the sentence stems for comprehension. Participants read each sentence stem at their own pace and press the space bar</w:t>
      </w:r>
    </w:p>
    <w:p w:rsidR="00DA781E" w:rsidRDefault="00DA781E">
      <w:pPr>
        <w:spacing w:line="73" w:lineRule="exact"/>
        <w:rPr>
          <w:sz w:val="20"/>
          <w:szCs w:val="20"/>
        </w:rPr>
      </w:pPr>
    </w:p>
    <w:p w:rsidR="00DA781E" w:rsidRDefault="00EC3561">
      <w:pPr>
        <w:spacing w:line="417" w:lineRule="auto"/>
        <w:ind w:right="540"/>
        <w:rPr>
          <w:sz w:val="20"/>
          <w:szCs w:val="20"/>
        </w:rPr>
      </w:pPr>
      <w:r>
        <w:rPr>
          <w:rFonts w:eastAsia="Times New Roman"/>
          <w:sz w:val="23"/>
          <w:szCs w:val="23"/>
        </w:rPr>
        <w:t>when done. Then a target word appears in the middle of the screen and participants decide if the word completes the sentence in a way that makes sense or not by pressing the correct</w:t>
      </w:r>
    </w:p>
    <w:p w:rsidR="00DA781E" w:rsidRDefault="00DA781E">
      <w:pPr>
        <w:spacing w:line="120" w:lineRule="exact"/>
        <w:rPr>
          <w:sz w:val="20"/>
          <w:szCs w:val="20"/>
        </w:rPr>
      </w:pPr>
    </w:p>
    <w:p w:rsidR="00DA781E" w:rsidRDefault="00EC3561">
      <w:pPr>
        <w:spacing w:line="469" w:lineRule="auto"/>
        <w:ind w:right="400"/>
        <w:jc w:val="both"/>
        <w:rPr>
          <w:sz w:val="20"/>
          <w:szCs w:val="20"/>
        </w:rPr>
      </w:pPr>
      <w:r>
        <w:rPr>
          <w:rFonts w:eastAsia="Times New Roman"/>
        </w:rPr>
        <w:t>computer key within 1,500ms. This task is based on the assumption that the sentence content will facilitate responses to those target words which complete the sentences in a way which is congruent with the respondent’s attitudes. A difference score is computed for each participant</w:t>
      </w:r>
    </w:p>
    <w:p w:rsidR="00DA781E" w:rsidRDefault="00DA781E">
      <w:pPr>
        <w:spacing w:line="355" w:lineRule="exact"/>
        <w:rPr>
          <w:sz w:val="20"/>
          <w:szCs w:val="20"/>
        </w:rPr>
      </w:pPr>
    </w:p>
    <w:p w:rsidR="00DA781E" w:rsidRDefault="00EC3561">
      <w:pPr>
        <w:ind w:left="8260"/>
        <w:rPr>
          <w:sz w:val="20"/>
          <w:szCs w:val="20"/>
        </w:rPr>
      </w:pPr>
      <w:r>
        <w:rPr>
          <w:rFonts w:eastAsia="Times New Roman"/>
          <w:sz w:val="23"/>
          <w:szCs w:val="23"/>
        </w:rPr>
        <w:t>11</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12" w:name="page13"/>
      <w:bookmarkEnd w:id="12"/>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8"/>
        </w:tabs>
        <w:ind w:left="8"/>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12</w:t>
      </w:r>
    </w:p>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ind w:left="8"/>
        <w:rPr>
          <w:sz w:val="20"/>
          <w:szCs w:val="20"/>
        </w:rPr>
      </w:pPr>
      <w:r>
        <w:rPr>
          <w:rFonts w:eastAsia="Times New Roman"/>
          <w:sz w:val="23"/>
          <w:szCs w:val="23"/>
        </w:rPr>
        <w:t>for each SJT by subtracting their mean RT in the Implicit Theory-inconsistent condition</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(target words completing the sentence in a way inconsistent with the respective Implicit</w:t>
      </w:r>
    </w:p>
    <w:p w:rsidR="00DA781E" w:rsidRDefault="00DA781E">
      <w:pPr>
        <w:spacing w:line="256" w:lineRule="exact"/>
        <w:rPr>
          <w:sz w:val="20"/>
          <w:szCs w:val="20"/>
        </w:rPr>
      </w:pPr>
    </w:p>
    <w:p w:rsidR="00DA781E" w:rsidRDefault="00EC3561">
      <w:pPr>
        <w:ind w:left="8"/>
        <w:rPr>
          <w:sz w:val="20"/>
          <w:szCs w:val="20"/>
        </w:rPr>
      </w:pPr>
      <w:r>
        <w:rPr>
          <w:rFonts w:eastAsia="Times New Roman"/>
          <w:sz w:val="23"/>
          <w:szCs w:val="23"/>
        </w:rPr>
        <w:t>Theory) from the mean RT in the Implicit Theory-consistent condition (target words</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completing the sentence in a way consistent with the respective Implicit Theory). A higher</w:t>
      </w:r>
    </w:p>
    <w:p w:rsidR="00DA781E" w:rsidRDefault="00DA781E">
      <w:pPr>
        <w:spacing w:line="265" w:lineRule="exact"/>
        <w:rPr>
          <w:sz w:val="20"/>
          <w:szCs w:val="20"/>
        </w:rPr>
      </w:pPr>
    </w:p>
    <w:p w:rsidR="00DA781E" w:rsidRDefault="00EC3561">
      <w:pPr>
        <w:ind w:right="1632"/>
        <w:jc w:val="center"/>
        <w:rPr>
          <w:sz w:val="20"/>
          <w:szCs w:val="20"/>
        </w:rPr>
      </w:pPr>
      <w:r>
        <w:rPr>
          <w:rFonts w:eastAsia="Times New Roman"/>
        </w:rPr>
        <w:t>positive difference score indicates stronger Implicit Theory-</w:t>
      </w:r>
      <w:r>
        <w:rPr>
          <w:rFonts w:eastAsia="Times New Roman"/>
          <w:i/>
          <w:iCs/>
        </w:rPr>
        <w:t>in</w:t>
      </w:r>
      <w:r>
        <w:rPr>
          <w:rFonts w:eastAsia="Times New Roman"/>
        </w:rPr>
        <w:t>consistent thinking style, while a</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higher negative difference score indicates a stronger Implicit Theory-consistent thinking style.</w:t>
      </w:r>
    </w:p>
    <w:p w:rsidR="00DA781E" w:rsidRDefault="00DA781E">
      <w:pPr>
        <w:spacing w:line="259" w:lineRule="exact"/>
        <w:rPr>
          <w:sz w:val="20"/>
          <w:szCs w:val="20"/>
        </w:rPr>
      </w:pPr>
    </w:p>
    <w:p w:rsidR="00DA781E" w:rsidRDefault="00EC3561">
      <w:pPr>
        <w:ind w:left="668"/>
        <w:rPr>
          <w:sz w:val="20"/>
          <w:szCs w:val="20"/>
        </w:rPr>
      </w:pPr>
      <w:r>
        <w:rPr>
          <w:rFonts w:eastAsia="Times New Roman"/>
          <w:b/>
          <w:bCs/>
          <w:sz w:val="23"/>
          <w:szCs w:val="23"/>
        </w:rPr>
        <w:t>Explicit Measures.</w:t>
      </w:r>
    </w:p>
    <w:p w:rsidR="00DA781E" w:rsidRDefault="00DA781E">
      <w:pPr>
        <w:spacing w:line="251" w:lineRule="exact"/>
        <w:rPr>
          <w:sz w:val="20"/>
          <w:szCs w:val="20"/>
        </w:rPr>
      </w:pPr>
    </w:p>
    <w:p w:rsidR="00DA781E" w:rsidRDefault="00EC3561">
      <w:pPr>
        <w:ind w:left="668"/>
        <w:rPr>
          <w:sz w:val="20"/>
          <w:szCs w:val="20"/>
        </w:rPr>
      </w:pPr>
      <w:r>
        <w:rPr>
          <w:rFonts w:eastAsia="Times New Roman"/>
          <w:b/>
          <w:bCs/>
          <w:i/>
          <w:iCs/>
          <w:sz w:val="23"/>
          <w:szCs w:val="23"/>
        </w:rPr>
        <w:t xml:space="preserve">Intimate partner violence. </w:t>
      </w:r>
      <w:r>
        <w:rPr>
          <w:rFonts w:eastAsia="Times New Roman"/>
          <w:sz w:val="23"/>
          <w:szCs w:val="23"/>
        </w:rPr>
        <w:t>IPV perpetration was assessed with the 12 physical</w:t>
      </w:r>
    </w:p>
    <w:p w:rsidR="00DA781E" w:rsidRDefault="00DA781E">
      <w:pPr>
        <w:spacing w:line="254" w:lineRule="exact"/>
        <w:rPr>
          <w:sz w:val="20"/>
          <w:szCs w:val="20"/>
        </w:rPr>
      </w:pPr>
    </w:p>
    <w:p w:rsidR="00DA781E" w:rsidRDefault="00EC3561">
      <w:pPr>
        <w:ind w:left="8"/>
        <w:rPr>
          <w:sz w:val="20"/>
          <w:szCs w:val="20"/>
        </w:rPr>
      </w:pPr>
      <w:r>
        <w:rPr>
          <w:rFonts w:eastAsia="Times New Roman"/>
          <w:sz w:val="23"/>
          <w:szCs w:val="23"/>
        </w:rPr>
        <w:t>aggression items of the Revised Conflict Tactics Scale (CTS2; Straus, Hamby, Boney-McCoy,</w:t>
      </w:r>
    </w:p>
    <w:p w:rsidR="00DA781E" w:rsidRDefault="00DA781E">
      <w:pPr>
        <w:spacing w:line="312" w:lineRule="exact"/>
        <w:rPr>
          <w:sz w:val="20"/>
          <w:szCs w:val="20"/>
        </w:rPr>
      </w:pPr>
    </w:p>
    <w:p w:rsidR="00DA781E" w:rsidRDefault="00EC3561">
      <w:pPr>
        <w:numPr>
          <w:ilvl w:val="0"/>
          <w:numId w:val="3"/>
        </w:numPr>
        <w:tabs>
          <w:tab w:val="left" w:pos="243"/>
        </w:tabs>
        <w:spacing w:line="463" w:lineRule="auto"/>
        <w:ind w:left="8" w:right="1680" w:hanging="8"/>
        <w:rPr>
          <w:rFonts w:eastAsia="Times New Roman"/>
          <w:sz w:val="23"/>
          <w:szCs w:val="23"/>
        </w:rPr>
      </w:pPr>
      <w:r>
        <w:rPr>
          <w:rFonts w:eastAsia="Times New Roman"/>
          <w:sz w:val="23"/>
          <w:szCs w:val="23"/>
        </w:rPr>
        <w:t xml:space="preserve">Sugarman 1996). Participants reported the frequency with which they had engaged in each violent behaviour against their partner within the last 12 months (0 = </w:t>
      </w:r>
      <w:r>
        <w:rPr>
          <w:rFonts w:eastAsia="Times New Roman"/>
          <w:i/>
          <w:iCs/>
          <w:sz w:val="23"/>
          <w:szCs w:val="23"/>
        </w:rPr>
        <w:t>never</w:t>
      </w:r>
      <w:r>
        <w:rPr>
          <w:rFonts w:eastAsia="Times New Roman"/>
          <w:sz w:val="23"/>
          <w:szCs w:val="23"/>
        </w:rPr>
        <w:t xml:space="preserve"> to 4 = </w:t>
      </w:r>
      <w:r>
        <w:rPr>
          <w:rFonts w:eastAsia="Times New Roman"/>
          <w:i/>
          <w:iCs/>
          <w:sz w:val="23"/>
          <w:szCs w:val="23"/>
        </w:rPr>
        <w:t>very</w:t>
      </w:r>
      <w:r>
        <w:rPr>
          <w:rFonts w:eastAsia="Times New Roman"/>
          <w:sz w:val="23"/>
          <w:szCs w:val="23"/>
        </w:rPr>
        <w:t xml:space="preserve"> </w:t>
      </w:r>
      <w:r>
        <w:rPr>
          <w:rFonts w:eastAsia="Times New Roman"/>
          <w:i/>
          <w:iCs/>
          <w:sz w:val="23"/>
          <w:szCs w:val="23"/>
        </w:rPr>
        <w:t>frequently</w:t>
      </w:r>
      <w:r>
        <w:rPr>
          <w:rFonts w:eastAsia="Times New Roman"/>
          <w:sz w:val="23"/>
          <w:szCs w:val="23"/>
        </w:rPr>
        <w:t>), and whether each act had also happened before the past 12 months (yes/no). This</w:t>
      </w:r>
      <w:r>
        <w:rPr>
          <w:rFonts w:eastAsia="Times New Roman"/>
          <w:i/>
          <w:iCs/>
          <w:sz w:val="23"/>
          <w:szCs w:val="23"/>
        </w:rPr>
        <w:t xml:space="preserve"> </w:t>
      </w:r>
      <w:r>
        <w:rPr>
          <w:rFonts w:eastAsia="Times New Roman"/>
          <w:sz w:val="23"/>
          <w:szCs w:val="23"/>
        </w:rPr>
        <w:t>CTS2 subscale has shown high internal consistency (Straus, 2004; Straus et al., 1996) good construct validity (Straus, 2004), and very good test -retest reliability in males, court-mandated to a batterer intervention program (Vega &amp; O’Leary, 2007). Participants were also asked if they had been physically aggressive in past relationships and, if so, to report the number of previous partners towards whom this had happened.</w:t>
      </w:r>
    </w:p>
    <w:p w:rsidR="00DA781E" w:rsidRDefault="00DA781E">
      <w:pPr>
        <w:spacing w:line="70" w:lineRule="exact"/>
        <w:rPr>
          <w:rFonts w:eastAsia="Times New Roman"/>
          <w:sz w:val="23"/>
          <w:szCs w:val="23"/>
        </w:rPr>
      </w:pPr>
    </w:p>
    <w:p w:rsidR="00DA781E" w:rsidRDefault="00EC3561">
      <w:pPr>
        <w:spacing w:line="456" w:lineRule="auto"/>
        <w:ind w:left="8" w:right="1820" w:firstLine="677"/>
        <w:rPr>
          <w:rFonts w:eastAsia="Times New Roman"/>
          <w:sz w:val="23"/>
          <w:szCs w:val="23"/>
        </w:rPr>
      </w:pPr>
      <w:r>
        <w:rPr>
          <w:rFonts w:eastAsia="Times New Roman"/>
          <w:b/>
          <w:bCs/>
          <w:i/>
          <w:iCs/>
          <w:sz w:val="23"/>
          <w:szCs w:val="23"/>
        </w:rPr>
        <w:t xml:space="preserve">Conceptually corresponding to the Gender-roles IATs explicit measure. </w:t>
      </w:r>
      <w:r>
        <w:rPr>
          <w:rFonts w:eastAsia="Times New Roman"/>
          <w:sz w:val="23"/>
          <w:szCs w:val="23"/>
        </w:rPr>
        <w:t>Gender</w:t>
      </w:r>
      <w:r>
        <w:rPr>
          <w:rFonts w:eastAsia="Times New Roman"/>
          <w:b/>
          <w:bCs/>
          <w:i/>
          <w:iCs/>
          <w:sz w:val="23"/>
          <w:szCs w:val="23"/>
        </w:rPr>
        <w:t xml:space="preserve"> </w:t>
      </w:r>
      <w:r>
        <w:rPr>
          <w:rFonts w:eastAsia="Times New Roman"/>
          <w:sz w:val="23"/>
          <w:szCs w:val="23"/>
        </w:rPr>
        <w:t>role stereotype was assessed with the Attitudes toward Women Scale (AWS; Spence, Helmreich, &amp; Stapp, 1973), a 25-item scale assessing traditional/conservative attitudes about gender roles. This scale has demonstrated very good psychometric properties (Smith &amp; Bradley, 1980; Spence et al., 1973). A higher score indicates more egalitarian attitudes.</w:t>
      </w:r>
    </w:p>
    <w:p w:rsidR="00DA781E" w:rsidRDefault="00DA781E">
      <w:pPr>
        <w:spacing w:line="79" w:lineRule="exact"/>
        <w:rPr>
          <w:rFonts w:eastAsia="Times New Roman"/>
          <w:sz w:val="23"/>
          <w:szCs w:val="23"/>
        </w:rPr>
      </w:pPr>
    </w:p>
    <w:p w:rsidR="00DA781E" w:rsidRDefault="00EC3561">
      <w:pPr>
        <w:spacing w:line="469" w:lineRule="auto"/>
        <w:ind w:left="8" w:right="1760" w:firstLine="677"/>
        <w:rPr>
          <w:rFonts w:eastAsia="Times New Roman"/>
          <w:sz w:val="23"/>
          <w:szCs w:val="23"/>
        </w:rPr>
      </w:pPr>
      <w:r>
        <w:rPr>
          <w:rFonts w:eastAsia="Times New Roman"/>
          <w:b/>
          <w:bCs/>
          <w:i/>
          <w:iCs/>
        </w:rPr>
        <w:t xml:space="preserve">Conceptually corresponding to the Violence-GNAT explicit measure. </w:t>
      </w:r>
      <w:r>
        <w:rPr>
          <w:rFonts w:eastAsia="Times New Roman"/>
        </w:rPr>
        <w:t>Explicit</w:t>
      </w:r>
      <w:r>
        <w:rPr>
          <w:rFonts w:eastAsia="Times New Roman"/>
          <w:b/>
          <w:bCs/>
          <w:i/>
          <w:iCs/>
        </w:rPr>
        <w:t xml:space="preserve"> </w:t>
      </w:r>
      <w:r>
        <w:rPr>
          <w:rFonts w:eastAsia="Times New Roman"/>
        </w:rPr>
        <w:t>attitudes toward violence were assessed with the 8-item instrumental beliefs about aggression subscale of the Revised Expagg Scale (Campbell, Muncer, McManus, &amp; Woodhouse, 1999).</w:t>
      </w:r>
    </w:p>
    <w:p w:rsidR="00DA781E" w:rsidRDefault="00DA781E">
      <w:pPr>
        <w:spacing w:line="355" w:lineRule="exact"/>
        <w:rPr>
          <w:sz w:val="20"/>
          <w:szCs w:val="20"/>
        </w:rPr>
      </w:pPr>
    </w:p>
    <w:p w:rsidR="00DA781E" w:rsidRDefault="00EC3561">
      <w:pPr>
        <w:ind w:left="8268"/>
        <w:rPr>
          <w:sz w:val="20"/>
          <w:szCs w:val="20"/>
        </w:rPr>
      </w:pPr>
      <w:r>
        <w:rPr>
          <w:rFonts w:eastAsia="Times New Roman"/>
          <w:sz w:val="23"/>
          <w:szCs w:val="23"/>
        </w:rPr>
        <w:t>12</w:t>
      </w:r>
    </w:p>
    <w:p w:rsidR="00DA781E" w:rsidRDefault="00DA781E">
      <w:pPr>
        <w:spacing w:line="114" w:lineRule="exact"/>
        <w:rPr>
          <w:sz w:val="20"/>
          <w:szCs w:val="20"/>
        </w:rPr>
      </w:pPr>
    </w:p>
    <w:p w:rsidR="00DA781E" w:rsidRDefault="00DA781E">
      <w:pPr>
        <w:ind w:right="1712"/>
        <w:jc w:val="center"/>
        <w:rPr>
          <w:sz w:val="20"/>
          <w:szCs w:val="20"/>
        </w:rPr>
      </w:pPr>
    </w:p>
    <w:p w:rsidR="00DA781E" w:rsidRDefault="00DA781E">
      <w:pPr>
        <w:sectPr w:rsidR="00DA781E">
          <w:pgSz w:w="12240" w:h="15840"/>
          <w:pgMar w:top="191" w:right="160" w:bottom="37" w:left="160" w:header="0" w:footer="0" w:gutter="0"/>
          <w:cols w:num="2" w:space="720" w:equalWidth="0">
            <w:col w:w="992" w:space="720"/>
            <w:col w:w="10208"/>
          </w:cols>
        </w:sectPr>
      </w:pPr>
    </w:p>
    <w:p w:rsidR="00DA781E" w:rsidRDefault="00DA781E">
      <w:pPr>
        <w:spacing w:line="200" w:lineRule="exact"/>
        <w:rPr>
          <w:sz w:val="20"/>
          <w:szCs w:val="20"/>
        </w:rPr>
      </w:pPr>
      <w:bookmarkStart w:id="13" w:name="page14"/>
      <w:bookmarkEnd w:id="13"/>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13</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860"/>
        <w:rPr>
          <w:sz w:val="20"/>
          <w:szCs w:val="20"/>
        </w:rPr>
      </w:pPr>
      <w:r>
        <w:rPr>
          <w:rFonts w:eastAsia="Times New Roman"/>
        </w:rPr>
        <w:t>This subscale has shown very good internal consistency (Campbell et al., 1999; Driscoll, Campbell, &amp; Muncer, 2005) and good convergent validity with other physical aggression</w:t>
      </w:r>
    </w:p>
    <w:p w:rsidR="00DA781E" w:rsidRDefault="00DA781E">
      <w:pPr>
        <w:spacing w:line="39" w:lineRule="exact"/>
        <w:rPr>
          <w:sz w:val="20"/>
          <w:szCs w:val="20"/>
        </w:rPr>
      </w:pPr>
    </w:p>
    <w:p w:rsidR="00DA781E" w:rsidRDefault="00EC3561">
      <w:pPr>
        <w:rPr>
          <w:sz w:val="20"/>
          <w:szCs w:val="20"/>
        </w:rPr>
      </w:pPr>
      <w:r>
        <w:rPr>
          <w:rFonts w:eastAsia="Times New Roman"/>
          <w:sz w:val="23"/>
          <w:szCs w:val="23"/>
        </w:rPr>
        <w:t>scales (e.g., Archer &amp; Haigh, 1997). Higher scores indicate more instrumental beliefs about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aggression.</w:t>
      </w:r>
    </w:p>
    <w:p w:rsidR="00DA781E" w:rsidRDefault="00DA781E">
      <w:pPr>
        <w:spacing w:line="271" w:lineRule="exact"/>
        <w:rPr>
          <w:sz w:val="20"/>
          <w:szCs w:val="20"/>
        </w:rPr>
      </w:pPr>
    </w:p>
    <w:p w:rsidR="00DA781E" w:rsidRDefault="00EC3561">
      <w:pPr>
        <w:ind w:left="720"/>
        <w:rPr>
          <w:sz w:val="20"/>
          <w:szCs w:val="20"/>
        </w:rPr>
      </w:pPr>
      <w:r>
        <w:rPr>
          <w:rFonts w:eastAsia="Times New Roman"/>
          <w:b/>
          <w:bCs/>
          <w:i/>
          <w:iCs/>
        </w:rPr>
        <w:t>Conceptually corresponding to the Opposite sex is dangerous SJT explicit measure.</w:t>
      </w:r>
    </w:p>
    <w:p w:rsidR="00DA781E" w:rsidRDefault="00DA781E">
      <w:pPr>
        <w:spacing w:line="260" w:lineRule="exact"/>
        <w:rPr>
          <w:sz w:val="20"/>
          <w:szCs w:val="20"/>
        </w:rPr>
      </w:pPr>
    </w:p>
    <w:p w:rsidR="00DA781E" w:rsidRDefault="00EC3561">
      <w:pPr>
        <w:rPr>
          <w:sz w:val="20"/>
          <w:szCs w:val="20"/>
        </w:rPr>
      </w:pPr>
      <w:r>
        <w:rPr>
          <w:rFonts w:eastAsia="Times New Roman"/>
        </w:rPr>
        <w:t>Hostility toward the opposite gender was assessed with the 31-item Hostility toward women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subscale of the Gender Hostility Scales (Yodanis &amp; Straus, 1996), which assesses negative</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emotions and beliefs about women. This subscale has shown very good reliability and</w:t>
      </w:r>
    </w:p>
    <w:p w:rsidR="00DA781E" w:rsidRDefault="00DA781E">
      <w:pPr>
        <w:spacing w:line="265" w:lineRule="exact"/>
        <w:rPr>
          <w:sz w:val="20"/>
          <w:szCs w:val="20"/>
        </w:rPr>
      </w:pPr>
    </w:p>
    <w:p w:rsidR="00DA781E" w:rsidRDefault="00EC3561">
      <w:pPr>
        <w:ind w:right="480"/>
        <w:jc w:val="center"/>
        <w:rPr>
          <w:sz w:val="20"/>
          <w:szCs w:val="20"/>
        </w:rPr>
      </w:pPr>
      <w:r>
        <w:rPr>
          <w:rFonts w:eastAsia="Times New Roman"/>
        </w:rPr>
        <w:t>construct validity (Yodanis &amp; Straus, 1996). Higher scores indicate higher levels of hostility.</w:t>
      </w:r>
    </w:p>
    <w:p w:rsidR="00DA781E" w:rsidRDefault="00DA781E">
      <w:pPr>
        <w:spacing w:line="312" w:lineRule="exact"/>
        <w:rPr>
          <w:sz w:val="20"/>
          <w:szCs w:val="20"/>
        </w:rPr>
      </w:pPr>
    </w:p>
    <w:p w:rsidR="00DA781E" w:rsidRDefault="00EC3561">
      <w:pPr>
        <w:spacing w:line="417" w:lineRule="auto"/>
        <w:ind w:right="620" w:firstLine="677"/>
        <w:rPr>
          <w:sz w:val="20"/>
          <w:szCs w:val="20"/>
        </w:rPr>
      </w:pPr>
      <w:r>
        <w:rPr>
          <w:rFonts w:eastAsia="Times New Roman"/>
          <w:b/>
          <w:bCs/>
          <w:i/>
          <w:iCs/>
          <w:sz w:val="23"/>
          <w:szCs w:val="23"/>
        </w:rPr>
        <w:t xml:space="preserve">Conceptually corresponding to the General entitlement SJT explicit measure. </w:t>
      </w:r>
      <w:r>
        <w:rPr>
          <w:rFonts w:eastAsia="Times New Roman"/>
          <w:sz w:val="23"/>
          <w:szCs w:val="23"/>
        </w:rPr>
        <w:t>The</w:t>
      </w:r>
      <w:r>
        <w:rPr>
          <w:rFonts w:eastAsia="Times New Roman"/>
          <w:b/>
          <w:bCs/>
          <w:i/>
          <w:iCs/>
          <w:sz w:val="23"/>
          <w:szCs w:val="23"/>
        </w:rPr>
        <w:t xml:space="preserve"> </w:t>
      </w:r>
      <w:r>
        <w:rPr>
          <w:rFonts w:eastAsia="Times New Roman"/>
          <w:sz w:val="23"/>
          <w:szCs w:val="23"/>
        </w:rPr>
        <w:t>9-item Psychological Entitlement Scale (PES; Campbell, Bonacci, Shelton, Exline, &amp;</w:t>
      </w:r>
    </w:p>
    <w:p w:rsidR="00DA781E" w:rsidRDefault="00DA781E">
      <w:pPr>
        <w:spacing w:line="118" w:lineRule="exact"/>
        <w:rPr>
          <w:sz w:val="20"/>
          <w:szCs w:val="20"/>
        </w:rPr>
      </w:pPr>
    </w:p>
    <w:p w:rsidR="00DA781E" w:rsidRDefault="00EC3561">
      <w:pPr>
        <w:spacing w:line="453" w:lineRule="auto"/>
        <w:ind w:right="560"/>
        <w:jc w:val="both"/>
        <w:rPr>
          <w:sz w:val="20"/>
          <w:szCs w:val="20"/>
        </w:rPr>
      </w:pPr>
      <w:r>
        <w:rPr>
          <w:rFonts w:eastAsia="Times New Roman"/>
          <w:sz w:val="23"/>
          <w:szCs w:val="23"/>
        </w:rPr>
        <w:t>Bushman, 2004) was used as an explicit measure of entitlement. It measures beliefs that one deserves and is entitled to more, compared to others. This scale has demonstrated very good psychometric properties (Campbell et al., 2004) and high scores indicate a stronger sense of entitlement.</w:t>
      </w:r>
    </w:p>
    <w:p w:rsidR="00DA781E" w:rsidRDefault="00DA781E">
      <w:pPr>
        <w:spacing w:line="38" w:lineRule="exact"/>
        <w:rPr>
          <w:sz w:val="20"/>
          <w:szCs w:val="20"/>
        </w:rPr>
      </w:pPr>
    </w:p>
    <w:p w:rsidR="00DA781E" w:rsidRDefault="00EC3561">
      <w:pPr>
        <w:ind w:left="660"/>
        <w:rPr>
          <w:sz w:val="20"/>
          <w:szCs w:val="20"/>
        </w:rPr>
      </w:pPr>
      <w:r>
        <w:rPr>
          <w:rFonts w:eastAsia="Times New Roman"/>
          <w:b/>
          <w:bCs/>
          <w:i/>
          <w:iCs/>
        </w:rPr>
        <w:t>Conceptually corresponding to the Relationship entitlement SJT explicit measures.</w:t>
      </w:r>
    </w:p>
    <w:p w:rsidR="00DA781E" w:rsidRDefault="00DA781E">
      <w:pPr>
        <w:spacing w:line="249" w:lineRule="exact"/>
        <w:rPr>
          <w:sz w:val="20"/>
          <w:szCs w:val="20"/>
        </w:rPr>
      </w:pPr>
    </w:p>
    <w:p w:rsidR="00DA781E" w:rsidRDefault="00EC3561">
      <w:pPr>
        <w:rPr>
          <w:sz w:val="20"/>
          <w:szCs w:val="20"/>
        </w:rPr>
      </w:pPr>
      <w:r>
        <w:rPr>
          <w:rFonts w:eastAsia="Times New Roman"/>
          <w:sz w:val="23"/>
          <w:szCs w:val="23"/>
        </w:rPr>
        <w:t>Two scales were employed as indicators of relationship entitlement. First, the 24-item</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Revised Controlling Behaviours Scale (CBS-R; Graham-Kevan, &amp; Archer, 2005) which</w:t>
      </w:r>
    </w:p>
    <w:p w:rsidR="00DA781E" w:rsidRDefault="00DA781E">
      <w:pPr>
        <w:spacing w:line="309" w:lineRule="exact"/>
        <w:rPr>
          <w:sz w:val="20"/>
          <w:szCs w:val="20"/>
        </w:rPr>
      </w:pPr>
    </w:p>
    <w:p w:rsidR="00DA781E" w:rsidRDefault="00EC3561">
      <w:pPr>
        <w:spacing w:line="417" w:lineRule="auto"/>
        <w:ind w:right="580"/>
        <w:rPr>
          <w:sz w:val="20"/>
          <w:szCs w:val="20"/>
        </w:rPr>
      </w:pPr>
      <w:r>
        <w:rPr>
          <w:rFonts w:eastAsia="Times New Roman"/>
          <w:sz w:val="23"/>
          <w:szCs w:val="23"/>
        </w:rPr>
        <w:t>assesses the use of various controlling behaviours between partners. The scale has shown to be reliable and valid (Graham-Kevan &amp; Archer, 2005, 2009) and higher scores indicate</w:t>
      </w:r>
    </w:p>
    <w:p w:rsidR="00DA781E" w:rsidRDefault="00DA781E">
      <w:pPr>
        <w:spacing w:line="118" w:lineRule="exact"/>
        <w:rPr>
          <w:sz w:val="20"/>
          <w:szCs w:val="20"/>
        </w:rPr>
      </w:pPr>
    </w:p>
    <w:p w:rsidR="00DA781E" w:rsidRDefault="00EC3561">
      <w:pPr>
        <w:spacing w:line="447" w:lineRule="auto"/>
        <w:ind w:right="1140"/>
        <w:rPr>
          <w:sz w:val="20"/>
          <w:szCs w:val="20"/>
        </w:rPr>
      </w:pPr>
      <w:r>
        <w:rPr>
          <w:rFonts w:eastAsia="Times New Roman"/>
        </w:rPr>
        <w:t>greater use of control in intimate relationships. Second, the 32-item Dominance Scale (Hamby, 1996) was administered which measures three types of power and control in</w:t>
      </w:r>
    </w:p>
    <w:p w:rsidR="00DA781E" w:rsidRDefault="00DA781E">
      <w:pPr>
        <w:spacing w:line="97" w:lineRule="exact"/>
        <w:rPr>
          <w:sz w:val="20"/>
          <w:szCs w:val="20"/>
        </w:rPr>
      </w:pPr>
    </w:p>
    <w:p w:rsidR="00DA781E" w:rsidRDefault="00EC3561">
      <w:pPr>
        <w:spacing w:line="444" w:lineRule="auto"/>
        <w:ind w:right="780"/>
        <w:rPr>
          <w:sz w:val="20"/>
          <w:szCs w:val="20"/>
        </w:rPr>
      </w:pPr>
      <w:r>
        <w:rPr>
          <w:rFonts w:eastAsia="Times New Roman"/>
          <w:sz w:val="23"/>
          <w:szCs w:val="23"/>
        </w:rPr>
        <w:t>intimate relationships: authority, restrictiveness, and disparagement. This scale has demonstrated good psychometric properties (Hamby, 1996) and high scores indicate more dominance in the relationship.</w:t>
      </w:r>
    </w:p>
    <w:p w:rsidR="00DA781E" w:rsidRDefault="00DA781E">
      <w:pPr>
        <w:spacing w:line="370" w:lineRule="exact"/>
        <w:rPr>
          <w:sz w:val="20"/>
          <w:szCs w:val="20"/>
        </w:rPr>
      </w:pPr>
    </w:p>
    <w:p w:rsidR="00DA781E" w:rsidRDefault="00EC3561">
      <w:pPr>
        <w:ind w:right="440"/>
        <w:jc w:val="right"/>
        <w:rPr>
          <w:sz w:val="20"/>
          <w:szCs w:val="20"/>
        </w:rPr>
      </w:pPr>
      <w:r>
        <w:rPr>
          <w:rFonts w:eastAsia="Times New Roman"/>
          <w:sz w:val="23"/>
          <w:szCs w:val="23"/>
        </w:rPr>
        <w:t>13</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14" w:name="page15"/>
      <w:bookmarkEnd w:id="14"/>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14</w:t>
      </w:r>
    </w:p>
    <w:p w:rsidR="00DA781E" w:rsidRDefault="00DA781E">
      <w:pPr>
        <w:spacing w:line="200" w:lineRule="exact"/>
        <w:rPr>
          <w:sz w:val="20"/>
          <w:szCs w:val="20"/>
        </w:rPr>
      </w:pPr>
    </w:p>
    <w:p w:rsidR="00DA781E" w:rsidRDefault="00DA781E">
      <w:pPr>
        <w:spacing w:line="208" w:lineRule="exact"/>
        <w:rPr>
          <w:sz w:val="20"/>
          <w:szCs w:val="20"/>
        </w:rPr>
      </w:pPr>
    </w:p>
    <w:p w:rsidR="00DA781E" w:rsidRDefault="00EC3561">
      <w:pPr>
        <w:ind w:right="1580"/>
        <w:jc w:val="center"/>
        <w:rPr>
          <w:sz w:val="20"/>
          <w:szCs w:val="20"/>
        </w:rPr>
      </w:pPr>
      <w:r>
        <w:rPr>
          <w:rFonts w:eastAsia="Times New Roman"/>
          <w:b/>
          <w:bCs/>
          <w:i/>
          <w:iCs/>
          <w:sz w:val="23"/>
          <w:szCs w:val="23"/>
        </w:rPr>
        <w:t>Conceptually corresponding to the Normalisation of relationship violence SJT</w:t>
      </w:r>
    </w:p>
    <w:p w:rsidR="00DA781E" w:rsidRDefault="00DA781E">
      <w:pPr>
        <w:spacing w:line="249" w:lineRule="exact"/>
        <w:rPr>
          <w:sz w:val="20"/>
          <w:szCs w:val="20"/>
        </w:rPr>
      </w:pPr>
    </w:p>
    <w:p w:rsidR="00DA781E" w:rsidRDefault="00EC3561">
      <w:pPr>
        <w:rPr>
          <w:sz w:val="20"/>
          <w:szCs w:val="20"/>
        </w:rPr>
      </w:pPr>
      <w:r>
        <w:rPr>
          <w:rFonts w:eastAsia="Times New Roman"/>
          <w:b/>
          <w:bCs/>
          <w:i/>
          <w:iCs/>
          <w:sz w:val="23"/>
          <w:szCs w:val="23"/>
        </w:rPr>
        <w:t xml:space="preserve">explicit measure. </w:t>
      </w:r>
      <w:r>
        <w:rPr>
          <w:rFonts w:eastAsia="Times New Roman"/>
          <w:sz w:val="23"/>
          <w:szCs w:val="23"/>
        </w:rPr>
        <w:t>Explicit approval of intimate partner violence was assessed with the</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Inventory of Beliefs about Wife Beating (IBWB; Saunders, Lynch, Grayson, &amp; Linz, 1987), a</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31-item scale measuring attitudes and beliefs about male perpetrated violence toward wives.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This scale has shown good construct validity and reliability (Saunders et al., 1987). For the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purpose of this study, the words ‘wife’ and ‘husband’ were replaced with the words ‘partner’</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and ‘man’/’woman’, as appropriate. A higher score indicates more condoning attitudes about</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physical abuse against an intimate partner.</w:t>
      </w:r>
    </w:p>
    <w:p w:rsidR="00DA781E" w:rsidRDefault="00DA781E">
      <w:pPr>
        <w:spacing w:line="254" w:lineRule="exact"/>
        <w:rPr>
          <w:sz w:val="20"/>
          <w:szCs w:val="20"/>
        </w:rPr>
      </w:pPr>
    </w:p>
    <w:p w:rsidR="00DA781E" w:rsidRDefault="00EC3561">
      <w:pPr>
        <w:ind w:left="660"/>
        <w:rPr>
          <w:sz w:val="20"/>
          <w:szCs w:val="20"/>
        </w:rPr>
      </w:pPr>
      <w:r>
        <w:rPr>
          <w:rFonts w:eastAsia="Times New Roman"/>
          <w:b/>
          <w:bCs/>
          <w:i/>
          <w:iCs/>
          <w:sz w:val="23"/>
          <w:szCs w:val="23"/>
        </w:rPr>
        <w:t xml:space="preserve">Social desirability. </w:t>
      </w:r>
      <w:r>
        <w:rPr>
          <w:rFonts w:eastAsia="Times New Roman"/>
          <w:sz w:val="23"/>
          <w:szCs w:val="23"/>
        </w:rPr>
        <w:t>Participants were administered the 20-item impression</w:t>
      </w:r>
    </w:p>
    <w:p w:rsidR="00DA781E" w:rsidRDefault="00DA781E">
      <w:pPr>
        <w:spacing w:line="312" w:lineRule="exact"/>
        <w:rPr>
          <w:sz w:val="20"/>
          <w:szCs w:val="20"/>
        </w:rPr>
      </w:pPr>
    </w:p>
    <w:p w:rsidR="00DA781E" w:rsidRDefault="00EC3561">
      <w:pPr>
        <w:spacing w:line="444" w:lineRule="auto"/>
        <w:ind w:right="1960"/>
        <w:jc w:val="both"/>
        <w:rPr>
          <w:sz w:val="20"/>
          <w:szCs w:val="20"/>
        </w:rPr>
      </w:pPr>
      <w:r>
        <w:rPr>
          <w:rFonts w:eastAsia="Times New Roman"/>
          <w:sz w:val="23"/>
          <w:szCs w:val="23"/>
        </w:rPr>
        <w:t>management subscale of the Balanced Inventory of Desirable Responding (BIDR; Paulhus, 1984). The continuous scoring method was employed, with higher scores indicating more impression management (deliberate self-presentation).</w:t>
      </w:r>
    </w:p>
    <w:p w:rsidR="00DA781E" w:rsidRDefault="00DA781E">
      <w:pPr>
        <w:spacing w:line="32" w:lineRule="exact"/>
        <w:rPr>
          <w:sz w:val="20"/>
          <w:szCs w:val="20"/>
        </w:rPr>
      </w:pPr>
    </w:p>
    <w:p w:rsidR="00DA781E" w:rsidRDefault="00EC3561">
      <w:pPr>
        <w:ind w:left="660"/>
        <w:rPr>
          <w:sz w:val="20"/>
          <w:szCs w:val="20"/>
        </w:rPr>
      </w:pPr>
      <w:r>
        <w:rPr>
          <w:rFonts w:eastAsia="Times New Roman"/>
          <w:b/>
          <w:bCs/>
          <w:i/>
          <w:iCs/>
          <w:sz w:val="23"/>
          <w:szCs w:val="23"/>
        </w:rPr>
        <w:t>Relationship satisfaction</w:t>
      </w:r>
      <w:r>
        <w:rPr>
          <w:rFonts w:eastAsia="Times New Roman"/>
          <w:b/>
          <w:bCs/>
          <w:sz w:val="23"/>
          <w:szCs w:val="23"/>
        </w:rPr>
        <w:t>.</w:t>
      </w:r>
      <w:r>
        <w:rPr>
          <w:rFonts w:eastAsia="Times New Roman"/>
          <w:b/>
          <w:bCs/>
          <w:i/>
          <w:iCs/>
          <w:sz w:val="23"/>
          <w:szCs w:val="23"/>
        </w:rPr>
        <w:t xml:space="preserve"> </w:t>
      </w:r>
      <w:r>
        <w:rPr>
          <w:rFonts w:eastAsia="Times New Roman"/>
          <w:sz w:val="23"/>
          <w:szCs w:val="23"/>
        </w:rPr>
        <w:t>This was assessed with the Dyadic Adjustment Scale (DAS;</w:t>
      </w:r>
    </w:p>
    <w:p w:rsidR="00DA781E" w:rsidRDefault="00DA781E">
      <w:pPr>
        <w:spacing w:line="312" w:lineRule="exact"/>
        <w:rPr>
          <w:sz w:val="20"/>
          <w:szCs w:val="20"/>
        </w:rPr>
      </w:pPr>
    </w:p>
    <w:p w:rsidR="00DA781E" w:rsidRDefault="00EC3561">
      <w:pPr>
        <w:spacing w:line="447" w:lineRule="auto"/>
        <w:ind w:right="2100"/>
        <w:rPr>
          <w:sz w:val="20"/>
          <w:szCs w:val="20"/>
        </w:rPr>
      </w:pPr>
      <w:r>
        <w:rPr>
          <w:rFonts w:eastAsia="Times New Roman"/>
        </w:rPr>
        <w:t>Spanier, 1976), a 32-item measure of relationship quality and satisfaction. The scale has shown good psychometric properties (Graham, Liu, &amp; Jeziorski, 2006; Sharpley &amp; Cross,</w:t>
      </w:r>
    </w:p>
    <w:p w:rsidR="00DA781E" w:rsidRDefault="00DA781E">
      <w:pPr>
        <w:spacing w:line="48" w:lineRule="exact"/>
        <w:rPr>
          <w:sz w:val="20"/>
          <w:szCs w:val="20"/>
        </w:rPr>
      </w:pPr>
    </w:p>
    <w:p w:rsidR="00DA781E" w:rsidRDefault="00EC3561">
      <w:pPr>
        <w:ind w:right="1640"/>
        <w:jc w:val="center"/>
        <w:rPr>
          <w:sz w:val="20"/>
          <w:szCs w:val="20"/>
        </w:rPr>
      </w:pPr>
      <w:r>
        <w:rPr>
          <w:rFonts w:eastAsia="Times New Roman"/>
        </w:rPr>
        <w:t>1982) and higher scores indicate more positive dyadic adjustment and relationship satisfaction.</w:t>
      </w:r>
    </w:p>
    <w:p w:rsidR="00DA781E" w:rsidRDefault="00DA781E">
      <w:pPr>
        <w:spacing w:line="259" w:lineRule="exact"/>
        <w:rPr>
          <w:sz w:val="20"/>
          <w:szCs w:val="20"/>
        </w:rPr>
      </w:pPr>
    </w:p>
    <w:p w:rsidR="00DA781E" w:rsidRDefault="00EC3561">
      <w:pPr>
        <w:rPr>
          <w:sz w:val="20"/>
          <w:szCs w:val="20"/>
        </w:rPr>
      </w:pPr>
      <w:r>
        <w:rPr>
          <w:rFonts w:eastAsia="Times New Roman"/>
          <w:b/>
          <w:bCs/>
          <w:sz w:val="23"/>
          <w:szCs w:val="23"/>
        </w:rPr>
        <w:t>Procedure and ethical considerations</w:t>
      </w:r>
    </w:p>
    <w:p w:rsidR="00DA781E" w:rsidRDefault="00DA781E">
      <w:pPr>
        <w:spacing w:line="309" w:lineRule="exact"/>
        <w:rPr>
          <w:sz w:val="20"/>
          <w:szCs w:val="20"/>
        </w:rPr>
      </w:pPr>
    </w:p>
    <w:p w:rsidR="00DA781E" w:rsidRDefault="00EC3561">
      <w:pPr>
        <w:spacing w:line="468" w:lineRule="auto"/>
        <w:ind w:right="1660" w:firstLine="677"/>
        <w:rPr>
          <w:sz w:val="20"/>
          <w:szCs w:val="20"/>
        </w:rPr>
      </w:pPr>
      <w:r>
        <w:rPr>
          <w:rFonts w:eastAsia="Times New Roman"/>
        </w:rPr>
        <w:t>The study was conducted according to the British Psychological Society’s ethical standards and guidelines (British Psychological Society, 2010). Ethical approval was obtained from the University’s Research Ethics Committee and permission was also obtained by the</w:t>
      </w:r>
    </w:p>
    <w:p w:rsidR="00DA781E" w:rsidRDefault="00DA781E">
      <w:pPr>
        <w:spacing w:line="73" w:lineRule="exact"/>
        <w:rPr>
          <w:sz w:val="20"/>
          <w:szCs w:val="20"/>
        </w:rPr>
      </w:pPr>
    </w:p>
    <w:p w:rsidR="00DA781E" w:rsidRDefault="00EC3561">
      <w:pPr>
        <w:spacing w:line="481" w:lineRule="auto"/>
        <w:ind w:right="1660"/>
        <w:rPr>
          <w:sz w:val="20"/>
          <w:szCs w:val="20"/>
        </w:rPr>
      </w:pPr>
      <w:r>
        <w:rPr>
          <w:rFonts w:eastAsia="Times New Roman"/>
        </w:rPr>
        <w:t>Manager of the organisation where the IPV sample was recruited from. Participation was voluntary and informed consent was given by all participants. Responses were anonymous and participants were free to withdraw any time during or after participation. It was highlighted to all participants in the IPV group that their decision to participate or not would not affect the services provided to them. Participants completed all measures individually and in privacy.</w:t>
      </w:r>
    </w:p>
    <w:p w:rsidR="00DA781E" w:rsidRDefault="00DA781E">
      <w:pPr>
        <w:spacing w:line="342" w:lineRule="exact"/>
        <w:rPr>
          <w:sz w:val="20"/>
          <w:szCs w:val="20"/>
        </w:rPr>
      </w:pPr>
    </w:p>
    <w:p w:rsidR="00DA781E" w:rsidRDefault="00EC3561">
      <w:pPr>
        <w:ind w:left="8260"/>
        <w:rPr>
          <w:sz w:val="20"/>
          <w:szCs w:val="20"/>
        </w:rPr>
      </w:pPr>
      <w:r>
        <w:rPr>
          <w:rFonts w:eastAsia="Times New Roman"/>
          <w:sz w:val="23"/>
          <w:szCs w:val="23"/>
        </w:rPr>
        <w:t>14</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15" w:name="page16"/>
      <w:bookmarkEnd w:id="15"/>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EC3561" w:rsidP="00775002">
      <w:pPr>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15</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960"/>
        <w:rPr>
          <w:sz w:val="20"/>
          <w:szCs w:val="20"/>
        </w:rPr>
      </w:pPr>
      <w:r>
        <w:rPr>
          <w:rFonts w:eastAsia="Times New Roman"/>
        </w:rPr>
        <w:t>The implicit measures were administered first, followed by the explicit measures. Upon completion participants were thanked, debriefed, and directed to appropriate avenues of</w:t>
      </w:r>
    </w:p>
    <w:p w:rsidR="00DA781E" w:rsidRDefault="00DA781E">
      <w:pPr>
        <w:spacing w:line="39" w:lineRule="exact"/>
        <w:rPr>
          <w:sz w:val="20"/>
          <w:szCs w:val="20"/>
        </w:rPr>
      </w:pPr>
    </w:p>
    <w:p w:rsidR="00DA781E" w:rsidRDefault="00EC3561">
      <w:pPr>
        <w:rPr>
          <w:sz w:val="20"/>
          <w:szCs w:val="20"/>
        </w:rPr>
      </w:pPr>
      <w:r>
        <w:rPr>
          <w:rFonts w:eastAsia="Times New Roman"/>
          <w:sz w:val="23"/>
          <w:szCs w:val="23"/>
        </w:rPr>
        <w:t>support in case of any discomfort caused by the study. Each participant was paid £10 in the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form of a supermarket gift card.</w:t>
      </w:r>
    </w:p>
    <w:p w:rsidR="00DA781E" w:rsidRDefault="00DA781E">
      <w:pPr>
        <w:spacing w:line="259" w:lineRule="exact"/>
        <w:rPr>
          <w:sz w:val="20"/>
          <w:szCs w:val="20"/>
        </w:rPr>
      </w:pPr>
    </w:p>
    <w:p w:rsidR="00DA781E" w:rsidRDefault="00EC3561">
      <w:pPr>
        <w:ind w:right="340"/>
        <w:jc w:val="center"/>
        <w:rPr>
          <w:sz w:val="20"/>
          <w:szCs w:val="20"/>
        </w:rPr>
      </w:pPr>
      <w:r>
        <w:rPr>
          <w:rFonts w:eastAsia="Times New Roman"/>
          <w:b/>
          <w:bCs/>
          <w:sz w:val="23"/>
          <w:szCs w:val="23"/>
        </w:rPr>
        <w:t>Results</w:t>
      </w:r>
    </w:p>
    <w:p w:rsidR="00DA781E" w:rsidRDefault="00DA781E">
      <w:pPr>
        <w:spacing w:line="254" w:lineRule="exact"/>
        <w:rPr>
          <w:sz w:val="20"/>
          <w:szCs w:val="20"/>
        </w:rPr>
      </w:pPr>
    </w:p>
    <w:p w:rsidR="00DA781E" w:rsidRDefault="00EC3561">
      <w:pPr>
        <w:rPr>
          <w:sz w:val="20"/>
          <w:szCs w:val="20"/>
        </w:rPr>
      </w:pPr>
      <w:r>
        <w:rPr>
          <w:rFonts w:eastAsia="Times New Roman"/>
          <w:b/>
          <w:bCs/>
          <w:sz w:val="23"/>
          <w:szCs w:val="23"/>
        </w:rPr>
        <w:t>Prevalence of IPV and Family Violence</w:t>
      </w:r>
    </w:p>
    <w:p w:rsidR="00DA781E" w:rsidRDefault="00DA781E">
      <w:pPr>
        <w:spacing w:line="249" w:lineRule="exact"/>
        <w:rPr>
          <w:sz w:val="20"/>
          <w:szCs w:val="20"/>
        </w:rPr>
      </w:pPr>
    </w:p>
    <w:p w:rsidR="00DA781E" w:rsidRDefault="00EC3561">
      <w:pPr>
        <w:ind w:left="660"/>
        <w:rPr>
          <w:sz w:val="20"/>
          <w:szCs w:val="20"/>
        </w:rPr>
      </w:pPr>
      <w:r>
        <w:rPr>
          <w:rFonts w:eastAsia="Times New Roman"/>
          <w:sz w:val="23"/>
          <w:szCs w:val="23"/>
        </w:rPr>
        <w:t>The control group did not report any physical abuse against a partner in the CTS2.</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The IPV group had a mean physical aggression score of 17.21 (</w:t>
      </w:r>
      <w:r>
        <w:rPr>
          <w:rFonts w:eastAsia="Times New Roman"/>
          <w:i/>
          <w:iCs/>
          <w:sz w:val="23"/>
          <w:szCs w:val="23"/>
        </w:rPr>
        <w:t>SD</w:t>
      </w:r>
      <w:r>
        <w:rPr>
          <w:rFonts w:eastAsia="Times New Roman"/>
          <w:sz w:val="23"/>
          <w:szCs w:val="23"/>
        </w:rPr>
        <w:t xml:space="preserve"> = 4.12; min = 0, max =</w:t>
      </w:r>
    </w:p>
    <w:p w:rsidR="00DA781E" w:rsidRDefault="00DA781E">
      <w:pPr>
        <w:spacing w:line="312" w:lineRule="exact"/>
        <w:rPr>
          <w:sz w:val="20"/>
          <w:szCs w:val="20"/>
        </w:rPr>
      </w:pPr>
    </w:p>
    <w:p w:rsidR="00DA781E" w:rsidRDefault="00EC3561">
      <w:pPr>
        <w:spacing w:line="469" w:lineRule="auto"/>
        <w:ind w:right="460"/>
        <w:rPr>
          <w:sz w:val="20"/>
          <w:szCs w:val="20"/>
        </w:rPr>
      </w:pPr>
      <w:r>
        <w:rPr>
          <w:rFonts w:eastAsia="Times New Roman"/>
        </w:rPr>
        <w:t>48). Minor violence was far more frequent than severe, but all participants in this sample had engaged in at least one severe act of physical aggression. Slapping and grabbing a partner were the two acts of minor violence most frequently reported. The most frequent severe acts</w:t>
      </w:r>
    </w:p>
    <w:p w:rsidR="00DA781E" w:rsidRDefault="00DA781E">
      <w:pPr>
        <w:spacing w:line="72" w:lineRule="exact"/>
        <w:rPr>
          <w:sz w:val="20"/>
          <w:szCs w:val="20"/>
        </w:rPr>
      </w:pPr>
    </w:p>
    <w:p w:rsidR="00DA781E" w:rsidRDefault="00EC3561">
      <w:pPr>
        <w:spacing w:line="450" w:lineRule="auto"/>
        <w:ind w:right="460"/>
        <w:rPr>
          <w:sz w:val="20"/>
          <w:szCs w:val="20"/>
        </w:rPr>
      </w:pPr>
      <w:r>
        <w:rPr>
          <w:rFonts w:eastAsia="Times New Roman"/>
        </w:rPr>
        <w:t>were “I slammed my partner against a wall”, followed by “I choked my partner”, while “I burned or scalded my partner on purpose” and “I used a knife or gun on my partner” were not</w:t>
      </w:r>
    </w:p>
    <w:p w:rsidR="00DA781E" w:rsidRDefault="00DA781E">
      <w:pPr>
        <w:spacing w:line="91" w:lineRule="exact"/>
        <w:rPr>
          <w:sz w:val="20"/>
          <w:szCs w:val="20"/>
        </w:rPr>
      </w:pPr>
    </w:p>
    <w:p w:rsidR="00DA781E" w:rsidRDefault="00EC3561">
      <w:pPr>
        <w:spacing w:line="469" w:lineRule="auto"/>
        <w:ind w:right="480"/>
        <w:rPr>
          <w:sz w:val="20"/>
          <w:szCs w:val="20"/>
        </w:rPr>
      </w:pPr>
      <w:r>
        <w:rPr>
          <w:rFonts w:eastAsia="Times New Roman"/>
        </w:rPr>
        <w:t>reported by any of these men. Eighty-nine percent of these men reported the perpetration of at least two of the CTS2 minor violence acts before the past 12 months, and 58% reported the perpetration of at least three minor violence acts. Fifty-three percent reported at least two</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acts of severe violence before the past 12 months, and 32% reported at least three acts.</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Thirty-seven percent had been aggressive in one previous relationship, 27% in two previous</w:t>
      </w:r>
    </w:p>
    <w:p w:rsidR="00DA781E" w:rsidRDefault="00DA781E">
      <w:pPr>
        <w:spacing w:line="252" w:lineRule="exact"/>
        <w:rPr>
          <w:sz w:val="20"/>
          <w:szCs w:val="20"/>
        </w:rPr>
      </w:pPr>
    </w:p>
    <w:p w:rsidR="00DA781E" w:rsidRDefault="00EC3561">
      <w:pPr>
        <w:rPr>
          <w:sz w:val="20"/>
          <w:szCs w:val="20"/>
        </w:rPr>
      </w:pPr>
      <w:r>
        <w:rPr>
          <w:rFonts w:eastAsia="Times New Roman"/>
          <w:sz w:val="23"/>
          <w:szCs w:val="23"/>
        </w:rPr>
        <w:t>relationships, and 6% in more than two previous relationships.</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In terms of violence in the family of origin, significantly more IPV than nonviolent</w:t>
      </w:r>
    </w:p>
    <w:p w:rsidR="00DA781E" w:rsidRDefault="00DA781E">
      <w:pPr>
        <w:spacing w:line="260" w:lineRule="exact"/>
        <w:rPr>
          <w:sz w:val="20"/>
          <w:szCs w:val="20"/>
        </w:rPr>
      </w:pPr>
    </w:p>
    <w:p w:rsidR="00DA781E" w:rsidRDefault="00EC3561">
      <w:pPr>
        <w:spacing w:line="420" w:lineRule="auto"/>
        <w:ind w:right="800"/>
        <w:rPr>
          <w:sz w:val="20"/>
          <w:szCs w:val="20"/>
        </w:rPr>
      </w:pPr>
      <w:r>
        <w:rPr>
          <w:rFonts w:eastAsia="Times New Roman"/>
        </w:rPr>
        <w:t>men (44.4% vs. 10%) had witnessed interparental violence (χ</w:t>
      </w:r>
      <w:r>
        <w:rPr>
          <w:rFonts w:eastAsia="Times New Roman"/>
          <w:sz w:val="29"/>
          <w:szCs w:val="29"/>
          <w:vertAlign w:val="superscript"/>
        </w:rPr>
        <w:t>2</w:t>
      </w:r>
      <w:r>
        <w:rPr>
          <w:rFonts w:eastAsia="Times New Roman"/>
        </w:rPr>
        <w:t xml:space="preserve">(1) = 5.80, </w:t>
      </w:r>
      <w:r>
        <w:rPr>
          <w:rFonts w:eastAsia="Times New Roman"/>
          <w:i/>
          <w:iCs/>
        </w:rPr>
        <w:t>p</w:t>
      </w:r>
      <w:r>
        <w:rPr>
          <w:rFonts w:eastAsia="Times New Roman"/>
        </w:rPr>
        <w:t xml:space="preserve"> = .027) and at higher frequency. Twice as many IPV men as non-IPV had been the receivers of physical</w:t>
      </w:r>
    </w:p>
    <w:p w:rsidR="00DA781E" w:rsidRDefault="00DA781E">
      <w:pPr>
        <w:spacing w:line="7" w:lineRule="exact"/>
        <w:rPr>
          <w:sz w:val="20"/>
          <w:szCs w:val="20"/>
        </w:rPr>
      </w:pPr>
    </w:p>
    <w:p w:rsidR="00DA781E" w:rsidRDefault="00EC3561">
      <w:pPr>
        <w:rPr>
          <w:sz w:val="20"/>
          <w:szCs w:val="20"/>
        </w:rPr>
      </w:pPr>
      <w:r>
        <w:rPr>
          <w:rFonts w:eastAsia="Times New Roman"/>
          <w:sz w:val="23"/>
          <w:szCs w:val="23"/>
        </w:rPr>
        <w:t>violence from parents (44.4% vs. 20%), and at higher frequency, but this difference was not</w:t>
      </w:r>
    </w:p>
    <w:p w:rsidR="00DA781E" w:rsidRDefault="00DA781E">
      <w:pPr>
        <w:spacing w:line="212" w:lineRule="exact"/>
        <w:rPr>
          <w:sz w:val="20"/>
          <w:szCs w:val="20"/>
        </w:rPr>
      </w:pPr>
    </w:p>
    <w:p w:rsidR="00DA781E" w:rsidRDefault="00EC3561">
      <w:pPr>
        <w:rPr>
          <w:sz w:val="20"/>
          <w:szCs w:val="20"/>
        </w:rPr>
      </w:pPr>
      <w:r>
        <w:rPr>
          <w:rFonts w:eastAsia="Times New Roman"/>
          <w:sz w:val="23"/>
          <w:szCs w:val="23"/>
        </w:rPr>
        <w:t>statistically significant (χ</w:t>
      </w:r>
      <w:r>
        <w:rPr>
          <w:rFonts w:eastAsia="Times New Roman"/>
          <w:sz w:val="30"/>
          <w:szCs w:val="30"/>
          <w:vertAlign w:val="superscript"/>
        </w:rPr>
        <w:t>2</w:t>
      </w:r>
      <w:r>
        <w:rPr>
          <w:rFonts w:eastAsia="Times New Roman"/>
          <w:sz w:val="23"/>
          <w:szCs w:val="23"/>
        </w:rPr>
        <w:t xml:space="preserve">(1) = 2.62, </w:t>
      </w:r>
      <w:r>
        <w:rPr>
          <w:rFonts w:eastAsia="Times New Roman"/>
          <w:i/>
          <w:iCs/>
          <w:sz w:val="23"/>
          <w:szCs w:val="23"/>
        </w:rPr>
        <w:t>p</w:t>
      </w:r>
      <w:r>
        <w:rPr>
          <w:rFonts w:eastAsia="Times New Roman"/>
          <w:sz w:val="23"/>
          <w:szCs w:val="23"/>
        </w:rPr>
        <w:t xml:space="preserve"> = .106).</w:t>
      </w:r>
    </w:p>
    <w:p w:rsidR="00DA781E" w:rsidRDefault="00DA781E">
      <w:pPr>
        <w:spacing w:line="221" w:lineRule="exact"/>
        <w:rPr>
          <w:sz w:val="20"/>
          <w:szCs w:val="20"/>
        </w:rPr>
      </w:pPr>
    </w:p>
    <w:p w:rsidR="00DA781E" w:rsidRDefault="00EC3561">
      <w:pPr>
        <w:rPr>
          <w:sz w:val="20"/>
          <w:szCs w:val="20"/>
        </w:rPr>
      </w:pPr>
      <w:r>
        <w:rPr>
          <w:rFonts w:eastAsia="Times New Roman"/>
          <w:b/>
          <w:bCs/>
          <w:sz w:val="23"/>
          <w:szCs w:val="23"/>
        </w:rPr>
        <w:t>Explicit Attitudes</w:t>
      </w:r>
    </w:p>
    <w:p w:rsidR="00DA781E" w:rsidRDefault="00DA781E">
      <w:pPr>
        <w:spacing w:line="200" w:lineRule="exact"/>
        <w:rPr>
          <w:sz w:val="20"/>
          <w:szCs w:val="20"/>
        </w:rPr>
      </w:pPr>
    </w:p>
    <w:p w:rsidR="00DA781E" w:rsidRDefault="00DA781E">
      <w:pPr>
        <w:spacing w:line="390" w:lineRule="exact"/>
        <w:rPr>
          <w:sz w:val="20"/>
          <w:szCs w:val="20"/>
        </w:rPr>
      </w:pPr>
    </w:p>
    <w:p w:rsidR="00DA781E" w:rsidRDefault="00EC3561">
      <w:pPr>
        <w:ind w:right="440"/>
        <w:jc w:val="right"/>
        <w:rPr>
          <w:sz w:val="20"/>
          <w:szCs w:val="20"/>
        </w:rPr>
      </w:pPr>
      <w:r>
        <w:rPr>
          <w:rFonts w:eastAsia="Times New Roman"/>
          <w:sz w:val="23"/>
          <w:szCs w:val="23"/>
        </w:rPr>
        <w:t>15</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16" w:name="page17"/>
      <w:bookmarkEnd w:id="16"/>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16</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1900" w:firstLine="677"/>
        <w:rPr>
          <w:sz w:val="20"/>
          <w:szCs w:val="20"/>
        </w:rPr>
      </w:pPr>
      <w:r>
        <w:rPr>
          <w:rFonts w:eastAsia="Times New Roman"/>
        </w:rPr>
        <w:t>All variables were checked for assumptions violations prior to parametric testing. A small number of non-extreme outliers were present in the IBWB and the CBS-R scores of</w:t>
      </w:r>
    </w:p>
    <w:p w:rsidR="00DA781E" w:rsidRDefault="00DA781E">
      <w:pPr>
        <w:spacing w:line="97" w:lineRule="exact"/>
        <w:rPr>
          <w:sz w:val="20"/>
          <w:szCs w:val="20"/>
        </w:rPr>
      </w:pPr>
    </w:p>
    <w:p w:rsidR="00DA781E" w:rsidRDefault="00EC3561">
      <w:pPr>
        <w:spacing w:line="469" w:lineRule="auto"/>
        <w:ind w:right="1760"/>
        <w:rPr>
          <w:sz w:val="20"/>
          <w:szCs w:val="20"/>
        </w:rPr>
      </w:pPr>
      <w:r>
        <w:rPr>
          <w:rFonts w:eastAsia="Times New Roman"/>
        </w:rPr>
        <w:t>both groups, and in the IPV group’s DAS scores. The values of those outliers were winsorinsed, that is, replaced with the value corresponding to 2</w:t>
      </w:r>
      <w:r>
        <w:rPr>
          <w:rFonts w:eastAsia="Times New Roman"/>
          <w:i/>
          <w:iCs/>
        </w:rPr>
        <w:t>SD</w:t>
      </w:r>
      <w:r>
        <w:rPr>
          <w:rFonts w:eastAsia="Times New Roman"/>
        </w:rPr>
        <w:t xml:space="preserve"> above or below the scale’s mean (depending on which side of the distribution the outlier was). The IBWB and the CBS-</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R were further subjected to log-transformation which improved their distribution.</w:t>
      </w:r>
    </w:p>
    <w:p w:rsidR="00DA781E" w:rsidRDefault="00DA781E">
      <w:pPr>
        <w:spacing w:line="254" w:lineRule="exact"/>
        <w:rPr>
          <w:sz w:val="20"/>
          <w:szCs w:val="20"/>
        </w:rPr>
      </w:pPr>
    </w:p>
    <w:p w:rsidR="00DA781E" w:rsidRDefault="00EC3561">
      <w:pPr>
        <w:ind w:right="1480"/>
        <w:jc w:val="center"/>
        <w:rPr>
          <w:sz w:val="20"/>
          <w:szCs w:val="20"/>
        </w:rPr>
      </w:pPr>
      <w:r>
        <w:rPr>
          <w:rFonts w:eastAsia="Times New Roman"/>
          <w:sz w:val="23"/>
          <w:szCs w:val="23"/>
        </w:rPr>
        <w:t>The descriptive statistics of the scores on the explicit measures, group differences</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statistics, and Cronbach’s α coefficients are presented in Table 1. Statistically significant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differences were observed across all variables with the IPV group reporting more relationship</w:t>
      </w:r>
    </w:p>
    <w:p w:rsidR="00DA781E" w:rsidRDefault="00DA781E">
      <w:pPr>
        <w:spacing w:line="312" w:lineRule="exact"/>
        <w:rPr>
          <w:sz w:val="20"/>
          <w:szCs w:val="20"/>
        </w:rPr>
      </w:pPr>
    </w:p>
    <w:p w:rsidR="00DA781E" w:rsidRDefault="00EC3561">
      <w:pPr>
        <w:spacing w:line="444" w:lineRule="auto"/>
        <w:ind w:right="2340"/>
        <w:rPr>
          <w:sz w:val="20"/>
          <w:szCs w:val="20"/>
        </w:rPr>
      </w:pPr>
      <w:r>
        <w:rPr>
          <w:rFonts w:eastAsia="Times New Roman"/>
          <w:sz w:val="23"/>
          <w:szCs w:val="23"/>
        </w:rPr>
        <w:t>dominance, controlling behaviours, psychological entitlement, gender-roles stereotype, hostility toward women, attitudes condoning physical IPV, instrumental beliefs about (general) aggression, and less relationship satisfaction.</w:t>
      </w:r>
    </w:p>
    <w:p w:rsidR="00DA781E" w:rsidRDefault="00DA781E">
      <w:pPr>
        <w:spacing w:line="90" w:lineRule="exact"/>
        <w:rPr>
          <w:sz w:val="20"/>
          <w:szCs w:val="20"/>
        </w:rPr>
      </w:pPr>
    </w:p>
    <w:p w:rsidR="00DA781E" w:rsidRDefault="00EC3561">
      <w:pPr>
        <w:spacing w:line="477" w:lineRule="auto"/>
        <w:ind w:right="1760" w:firstLine="677"/>
        <w:rPr>
          <w:sz w:val="20"/>
          <w:szCs w:val="20"/>
        </w:rPr>
      </w:pPr>
      <w:r>
        <w:rPr>
          <w:rFonts w:eastAsia="Times New Roman"/>
        </w:rPr>
        <w:t>A MANCOVA was performed controlling for social desirability and relationship satisfaction. Box’s M test was significant (</w:t>
      </w:r>
      <w:r>
        <w:rPr>
          <w:rFonts w:eastAsia="Times New Roman"/>
          <w:i/>
          <w:iCs/>
        </w:rPr>
        <w:t>p</w:t>
      </w:r>
      <w:r>
        <w:rPr>
          <w:rFonts w:eastAsia="Times New Roman"/>
        </w:rPr>
        <w:t xml:space="preserve"> = .006). However, this test is highly sensitive to departures from multivariate normality and it is suggested that unless the significance of the test is &lt; .001 and the sample sizes are unequal, it should not be interpreted as an indication of</w:t>
      </w:r>
    </w:p>
    <w:p w:rsidR="00DA781E" w:rsidRDefault="00DA781E">
      <w:pPr>
        <w:spacing w:line="5" w:lineRule="exact"/>
        <w:rPr>
          <w:sz w:val="20"/>
          <w:szCs w:val="20"/>
        </w:rPr>
      </w:pPr>
    </w:p>
    <w:p w:rsidR="00DA781E" w:rsidRDefault="00EC3561">
      <w:pPr>
        <w:rPr>
          <w:sz w:val="20"/>
          <w:szCs w:val="20"/>
        </w:rPr>
      </w:pPr>
      <w:r>
        <w:rPr>
          <w:rFonts w:eastAsia="Times New Roman"/>
          <w:sz w:val="23"/>
          <w:szCs w:val="23"/>
        </w:rPr>
        <w:t>the violation of the assumption of equality of covariance matrices (Tabachnick &amp; Fidell, 2001,</w:t>
      </w:r>
    </w:p>
    <w:p w:rsidR="00DA781E" w:rsidRDefault="00DA781E">
      <w:pPr>
        <w:spacing w:line="212" w:lineRule="exact"/>
        <w:rPr>
          <w:sz w:val="20"/>
          <w:szCs w:val="20"/>
        </w:rPr>
      </w:pPr>
    </w:p>
    <w:p w:rsidR="00DA781E" w:rsidRDefault="00EC3561">
      <w:pPr>
        <w:rPr>
          <w:sz w:val="20"/>
          <w:szCs w:val="20"/>
        </w:rPr>
      </w:pPr>
      <w:r>
        <w:rPr>
          <w:rFonts w:eastAsia="Times New Roman"/>
          <w:sz w:val="23"/>
          <w:szCs w:val="23"/>
        </w:rPr>
        <w:t xml:space="preserve">p. 80). The main effect of group membership was significant </w:t>
      </w:r>
      <w:r>
        <w:rPr>
          <w:rFonts w:eastAsia="Times New Roman"/>
          <w:i/>
          <w:iCs/>
          <w:sz w:val="23"/>
          <w:szCs w:val="23"/>
        </w:rPr>
        <w:t>F</w:t>
      </w:r>
      <w:r>
        <w:rPr>
          <w:rFonts w:eastAsia="Times New Roman"/>
          <w:sz w:val="23"/>
          <w:szCs w:val="23"/>
        </w:rPr>
        <w:t xml:space="preserve">(7, 28)= 4.38, </w:t>
      </w:r>
      <w:r>
        <w:rPr>
          <w:rFonts w:eastAsia="Times New Roman"/>
          <w:i/>
          <w:iCs/>
          <w:sz w:val="23"/>
          <w:szCs w:val="23"/>
        </w:rPr>
        <w:t>p</w:t>
      </w:r>
      <w:r>
        <w:rPr>
          <w:rFonts w:eastAsia="Times New Roman"/>
          <w:sz w:val="23"/>
          <w:szCs w:val="23"/>
        </w:rPr>
        <w:t xml:space="preserve"> = .002, η</w:t>
      </w:r>
      <w:r>
        <w:rPr>
          <w:rFonts w:eastAsia="Times New Roman"/>
          <w:sz w:val="30"/>
          <w:szCs w:val="30"/>
          <w:vertAlign w:val="subscript"/>
        </w:rPr>
        <w:t>p</w:t>
      </w:r>
      <w:r>
        <w:rPr>
          <w:rFonts w:eastAsia="Times New Roman"/>
          <w:sz w:val="30"/>
          <w:szCs w:val="30"/>
          <w:vertAlign w:val="superscript"/>
        </w:rPr>
        <w:t>2</w:t>
      </w:r>
      <w:r>
        <w:rPr>
          <w:rFonts w:eastAsia="Times New Roman"/>
          <w:sz w:val="23"/>
          <w:szCs w:val="23"/>
        </w:rPr>
        <w:t xml:space="preserve"> =</w:t>
      </w:r>
    </w:p>
    <w:p w:rsidR="00DA781E" w:rsidRDefault="00DA781E">
      <w:pPr>
        <w:spacing w:line="216" w:lineRule="exact"/>
        <w:rPr>
          <w:sz w:val="20"/>
          <w:szCs w:val="20"/>
        </w:rPr>
      </w:pPr>
    </w:p>
    <w:p w:rsidR="00DA781E" w:rsidRDefault="00EC3561">
      <w:pPr>
        <w:rPr>
          <w:sz w:val="20"/>
          <w:szCs w:val="20"/>
        </w:rPr>
      </w:pPr>
      <w:r>
        <w:rPr>
          <w:rFonts w:eastAsia="Times New Roman"/>
          <w:sz w:val="23"/>
          <w:szCs w:val="23"/>
        </w:rPr>
        <w:t>.52 (Obs. Power = .97). Post-hoc analyses revealed significant group differences in all</w:t>
      </w:r>
    </w:p>
    <w:p w:rsidR="00DA781E" w:rsidRDefault="00DA781E">
      <w:pPr>
        <w:spacing w:line="235" w:lineRule="exact"/>
        <w:rPr>
          <w:sz w:val="20"/>
          <w:szCs w:val="20"/>
        </w:rPr>
      </w:pPr>
    </w:p>
    <w:p w:rsidR="00DA781E" w:rsidRDefault="00EC3561">
      <w:pPr>
        <w:spacing w:line="370" w:lineRule="auto"/>
        <w:ind w:right="1680"/>
        <w:rPr>
          <w:sz w:val="20"/>
          <w:szCs w:val="20"/>
        </w:rPr>
      </w:pPr>
      <w:r>
        <w:rPr>
          <w:rFonts w:eastAsia="Times New Roman"/>
        </w:rPr>
        <w:t xml:space="preserve">variables: psychological entitlement </w:t>
      </w:r>
      <w:r>
        <w:rPr>
          <w:rFonts w:eastAsia="Times New Roman"/>
          <w:i/>
          <w:iCs/>
        </w:rPr>
        <w:t>F</w:t>
      </w:r>
      <w:r>
        <w:rPr>
          <w:rFonts w:eastAsia="Times New Roman"/>
        </w:rPr>
        <w:t xml:space="preserve">(1, 35) = 6.44, </w:t>
      </w:r>
      <w:r>
        <w:rPr>
          <w:rFonts w:eastAsia="Times New Roman"/>
          <w:i/>
          <w:iCs/>
        </w:rPr>
        <w:t>p</w:t>
      </w:r>
      <w:r>
        <w:rPr>
          <w:rFonts w:eastAsia="Times New Roman"/>
        </w:rPr>
        <w:t xml:space="preserve"> = .016, η</w:t>
      </w:r>
      <w:r>
        <w:rPr>
          <w:rFonts w:eastAsia="Times New Roman"/>
          <w:sz w:val="29"/>
          <w:szCs w:val="29"/>
          <w:vertAlign w:val="subscript"/>
        </w:rPr>
        <w:t>p</w:t>
      </w:r>
      <w:r>
        <w:rPr>
          <w:rFonts w:eastAsia="Times New Roman"/>
          <w:sz w:val="29"/>
          <w:szCs w:val="29"/>
          <w:vertAlign w:val="superscript"/>
        </w:rPr>
        <w:t>2</w:t>
      </w:r>
      <w:r>
        <w:rPr>
          <w:rFonts w:eastAsia="Times New Roman"/>
        </w:rPr>
        <w:t xml:space="preserve"> = .16; gender-roles attitudes </w:t>
      </w:r>
      <w:r>
        <w:rPr>
          <w:rFonts w:eastAsia="Times New Roman"/>
          <w:i/>
          <w:iCs/>
        </w:rPr>
        <w:t>F</w:t>
      </w:r>
      <w:r>
        <w:rPr>
          <w:rFonts w:eastAsia="Times New Roman"/>
        </w:rPr>
        <w:t>(1, 35) = 11.05,</w:t>
      </w:r>
      <w:r>
        <w:rPr>
          <w:rFonts w:eastAsia="Times New Roman"/>
          <w:i/>
          <w:iCs/>
        </w:rPr>
        <w:t xml:space="preserve"> p </w:t>
      </w:r>
      <w:r>
        <w:rPr>
          <w:rFonts w:eastAsia="Times New Roman"/>
        </w:rPr>
        <w:t>= .002, η</w:t>
      </w:r>
      <w:r>
        <w:rPr>
          <w:rFonts w:eastAsia="Times New Roman"/>
          <w:sz w:val="29"/>
          <w:szCs w:val="29"/>
          <w:vertAlign w:val="subscript"/>
        </w:rPr>
        <w:t>p</w:t>
      </w:r>
      <w:r>
        <w:rPr>
          <w:rFonts w:eastAsia="Times New Roman"/>
          <w:sz w:val="29"/>
          <w:szCs w:val="29"/>
          <w:vertAlign w:val="superscript"/>
        </w:rPr>
        <w:t>2</w:t>
      </w:r>
      <w:r>
        <w:rPr>
          <w:rFonts w:eastAsia="Times New Roman"/>
          <w:i/>
          <w:iCs/>
        </w:rPr>
        <w:t xml:space="preserve"> </w:t>
      </w:r>
      <w:r>
        <w:rPr>
          <w:rFonts w:eastAsia="Times New Roman"/>
        </w:rPr>
        <w:t>= .24; dominance</w:t>
      </w:r>
      <w:r>
        <w:rPr>
          <w:rFonts w:eastAsia="Times New Roman"/>
          <w:i/>
          <w:iCs/>
        </w:rPr>
        <w:t xml:space="preserve"> F</w:t>
      </w:r>
      <w:r>
        <w:rPr>
          <w:rFonts w:eastAsia="Times New Roman"/>
        </w:rPr>
        <w:t>(1, 35) = 6.68,</w:t>
      </w:r>
      <w:r>
        <w:rPr>
          <w:rFonts w:eastAsia="Times New Roman"/>
          <w:i/>
          <w:iCs/>
        </w:rPr>
        <w:t xml:space="preserve"> p </w:t>
      </w:r>
      <w:r>
        <w:rPr>
          <w:rFonts w:eastAsia="Times New Roman"/>
        </w:rPr>
        <w:t>= .014, η</w:t>
      </w:r>
      <w:r>
        <w:rPr>
          <w:rFonts w:eastAsia="Times New Roman"/>
          <w:sz w:val="29"/>
          <w:szCs w:val="29"/>
          <w:vertAlign w:val="subscript"/>
        </w:rPr>
        <w:t>p</w:t>
      </w:r>
      <w:r>
        <w:rPr>
          <w:rFonts w:eastAsia="Times New Roman"/>
          <w:sz w:val="29"/>
          <w:szCs w:val="29"/>
          <w:vertAlign w:val="superscript"/>
        </w:rPr>
        <w:t>2</w:t>
      </w:r>
      <w:r>
        <w:rPr>
          <w:rFonts w:eastAsia="Times New Roman"/>
          <w:i/>
          <w:iCs/>
        </w:rPr>
        <w:t xml:space="preserve"> </w:t>
      </w:r>
      <w:r>
        <w:rPr>
          <w:rFonts w:eastAsia="Times New Roman"/>
        </w:rPr>
        <w:t>= .16;</w:t>
      </w:r>
      <w:r>
        <w:rPr>
          <w:rFonts w:eastAsia="Times New Roman"/>
          <w:i/>
          <w:iCs/>
        </w:rPr>
        <w:t xml:space="preserve"> </w:t>
      </w:r>
      <w:r>
        <w:rPr>
          <w:rFonts w:eastAsia="Times New Roman"/>
        </w:rPr>
        <w:t xml:space="preserve">controlling behaviours </w:t>
      </w:r>
      <w:r>
        <w:rPr>
          <w:rFonts w:eastAsia="Times New Roman"/>
          <w:i/>
          <w:iCs/>
        </w:rPr>
        <w:t>F</w:t>
      </w:r>
      <w:r>
        <w:rPr>
          <w:rFonts w:eastAsia="Times New Roman"/>
        </w:rPr>
        <w:t xml:space="preserve">(1, 35) = 9.58, </w:t>
      </w:r>
      <w:r>
        <w:rPr>
          <w:rFonts w:eastAsia="Times New Roman"/>
          <w:i/>
          <w:iCs/>
        </w:rPr>
        <w:t>p</w:t>
      </w:r>
      <w:r>
        <w:rPr>
          <w:rFonts w:eastAsia="Times New Roman"/>
        </w:rPr>
        <w:t xml:space="preserve"> = .004, η</w:t>
      </w:r>
      <w:r>
        <w:rPr>
          <w:rFonts w:eastAsia="Times New Roman"/>
          <w:sz w:val="29"/>
          <w:szCs w:val="29"/>
          <w:vertAlign w:val="subscript"/>
        </w:rPr>
        <w:t>p</w:t>
      </w:r>
      <w:r>
        <w:rPr>
          <w:rFonts w:eastAsia="Times New Roman"/>
          <w:sz w:val="29"/>
          <w:szCs w:val="29"/>
          <w:vertAlign w:val="superscript"/>
        </w:rPr>
        <w:t>2</w:t>
      </w:r>
      <w:r>
        <w:rPr>
          <w:rFonts w:eastAsia="Times New Roman"/>
        </w:rPr>
        <w:t xml:space="preserve"> = .22; hostility toward women </w:t>
      </w:r>
      <w:r>
        <w:rPr>
          <w:rFonts w:eastAsia="Times New Roman"/>
          <w:i/>
          <w:iCs/>
        </w:rPr>
        <w:t>F</w:t>
      </w:r>
      <w:r>
        <w:rPr>
          <w:rFonts w:eastAsia="Times New Roman"/>
        </w:rPr>
        <w:t xml:space="preserve">(1, 35) = 10.81, </w:t>
      </w:r>
      <w:r>
        <w:rPr>
          <w:rFonts w:eastAsia="Times New Roman"/>
          <w:i/>
          <w:iCs/>
        </w:rPr>
        <w:t>p</w:t>
      </w:r>
      <w:r>
        <w:rPr>
          <w:rFonts w:eastAsia="Times New Roman"/>
        </w:rPr>
        <w:t xml:space="preserve"> = .002, η</w:t>
      </w:r>
      <w:r>
        <w:rPr>
          <w:rFonts w:eastAsia="Times New Roman"/>
          <w:sz w:val="29"/>
          <w:szCs w:val="29"/>
          <w:vertAlign w:val="subscript"/>
        </w:rPr>
        <w:t>p</w:t>
      </w:r>
      <w:r>
        <w:rPr>
          <w:rFonts w:eastAsia="Times New Roman"/>
          <w:sz w:val="29"/>
          <w:szCs w:val="29"/>
          <w:vertAlign w:val="superscript"/>
        </w:rPr>
        <w:t>2</w:t>
      </w:r>
      <w:r>
        <w:rPr>
          <w:rFonts w:eastAsia="Times New Roman"/>
        </w:rPr>
        <w:t xml:space="preserve"> = .24; and attitudes toward physical IPV </w:t>
      </w:r>
      <w:r>
        <w:rPr>
          <w:rFonts w:eastAsia="Times New Roman"/>
          <w:i/>
          <w:iCs/>
        </w:rPr>
        <w:t>F</w:t>
      </w:r>
      <w:r>
        <w:rPr>
          <w:rFonts w:eastAsia="Times New Roman"/>
        </w:rPr>
        <w:t xml:space="preserve">(1, 35) = 10.42, </w:t>
      </w:r>
      <w:r>
        <w:rPr>
          <w:rFonts w:eastAsia="Times New Roman"/>
          <w:i/>
          <w:iCs/>
        </w:rPr>
        <w:t>p</w:t>
      </w:r>
      <w:r>
        <w:rPr>
          <w:rFonts w:eastAsia="Times New Roman"/>
        </w:rPr>
        <w:t xml:space="preserve"> = .003, η</w:t>
      </w:r>
      <w:r>
        <w:rPr>
          <w:rFonts w:eastAsia="Times New Roman"/>
          <w:sz w:val="29"/>
          <w:szCs w:val="29"/>
          <w:vertAlign w:val="subscript"/>
        </w:rPr>
        <w:t>p</w:t>
      </w:r>
      <w:r>
        <w:rPr>
          <w:rFonts w:eastAsia="Times New Roman"/>
          <w:sz w:val="29"/>
          <w:szCs w:val="29"/>
          <w:vertAlign w:val="superscript"/>
        </w:rPr>
        <w:t>2</w:t>
      </w:r>
      <w:r>
        <w:rPr>
          <w:rFonts w:eastAsia="Times New Roman"/>
        </w:rPr>
        <w:t xml:space="preserve"> =</w:t>
      </w:r>
    </w:p>
    <w:p w:rsidR="00DA781E" w:rsidRDefault="00DA781E">
      <w:pPr>
        <w:spacing w:line="39" w:lineRule="exact"/>
        <w:rPr>
          <w:sz w:val="20"/>
          <w:szCs w:val="20"/>
        </w:rPr>
      </w:pPr>
    </w:p>
    <w:p w:rsidR="00DA781E" w:rsidRDefault="00EC3561">
      <w:pPr>
        <w:rPr>
          <w:sz w:val="20"/>
          <w:szCs w:val="20"/>
        </w:rPr>
      </w:pPr>
      <w:r>
        <w:rPr>
          <w:rFonts w:eastAsia="Times New Roman"/>
          <w:sz w:val="23"/>
          <w:szCs w:val="23"/>
        </w:rPr>
        <w:t>.23. The Levene’s test for equality of error variances was significant for instrumental beliefs</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3" w:lineRule="exact"/>
        <w:rPr>
          <w:sz w:val="20"/>
          <w:szCs w:val="20"/>
        </w:rPr>
      </w:pPr>
    </w:p>
    <w:p w:rsidR="00DA781E" w:rsidRDefault="00EC3561">
      <w:pPr>
        <w:ind w:left="8260"/>
        <w:rPr>
          <w:sz w:val="20"/>
          <w:szCs w:val="20"/>
        </w:rPr>
      </w:pPr>
      <w:r>
        <w:rPr>
          <w:rFonts w:eastAsia="Times New Roman"/>
          <w:sz w:val="23"/>
          <w:szCs w:val="23"/>
        </w:rPr>
        <w:t>16</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17" w:name="page18"/>
      <w:bookmarkEnd w:id="17"/>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17</w:t>
            </w:r>
          </w:p>
        </w:tc>
      </w:tr>
    </w:tbl>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rPr>
          <w:sz w:val="20"/>
          <w:szCs w:val="20"/>
        </w:rPr>
      </w:pPr>
      <w:r>
        <w:rPr>
          <w:rFonts w:eastAsia="Times New Roman"/>
          <w:sz w:val="23"/>
          <w:szCs w:val="23"/>
        </w:rPr>
        <w:t>about (general) aggression and the Welch test was used in this case, indicating a significant</w:t>
      </w:r>
    </w:p>
    <w:p w:rsidR="00DA781E" w:rsidRDefault="00DA781E">
      <w:pPr>
        <w:spacing w:line="212" w:lineRule="exact"/>
        <w:rPr>
          <w:sz w:val="20"/>
          <w:szCs w:val="20"/>
        </w:rPr>
      </w:pPr>
    </w:p>
    <w:p w:rsidR="00DA781E" w:rsidRDefault="00EC3561">
      <w:pPr>
        <w:rPr>
          <w:sz w:val="20"/>
          <w:szCs w:val="20"/>
        </w:rPr>
      </w:pPr>
      <w:r>
        <w:rPr>
          <w:rFonts w:eastAsia="Times New Roman"/>
          <w:sz w:val="23"/>
          <w:szCs w:val="23"/>
        </w:rPr>
        <w:t xml:space="preserve">group difference (Welch (1, 25.20) = 20.05, </w:t>
      </w:r>
      <w:r>
        <w:rPr>
          <w:rFonts w:eastAsia="Times New Roman"/>
          <w:i/>
          <w:iCs/>
          <w:sz w:val="23"/>
          <w:szCs w:val="23"/>
        </w:rPr>
        <w:t>p</w:t>
      </w:r>
      <w:r>
        <w:rPr>
          <w:rFonts w:eastAsia="Times New Roman"/>
          <w:sz w:val="23"/>
          <w:szCs w:val="23"/>
        </w:rPr>
        <w:t xml:space="preserve"> &lt; .001, η</w:t>
      </w:r>
      <w:r>
        <w:rPr>
          <w:rFonts w:eastAsia="Times New Roman"/>
          <w:sz w:val="30"/>
          <w:szCs w:val="30"/>
          <w:vertAlign w:val="subscript"/>
        </w:rPr>
        <w:t>p</w:t>
      </w:r>
      <w:r>
        <w:rPr>
          <w:rFonts w:eastAsia="Times New Roman"/>
          <w:sz w:val="30"/>
          <w:szCs w:val="30"/>
          <w:vertAlign w:val="superscript"/>
        </w:rPr>
        <w:t>2</w:t>
      </w:r>
      <w:r>
        <w:rPr>
          <w:rFonts w:eastAsia="Times New Roman"/>
          <w:sz w:val="23"/>
          <w:szCs w:val="23"/>
        </w:rPr>
        <w:t xml:space="preserve"> = .36).</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1907540</wp:posOffset>
                </wp:positionH>
                <wp:positionV relativeFrom="paragraph">
                  <wp:posOffset>68580</wp:posOffset>
                </wp:positionV>
                <wp:extent cx="161226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265"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50414020" id="Shape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0.2pt,5.4pt" to="277.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" o:allowincell="f" filled="t" strokeweight=".24867mm">
                <v:stroke joinstyle="miter"/>
                <o:lock v:ext="edit" shapetype="f"/>
              </v:line>
            </w:pict>
          </mc:Fallback>
        </mc:AlternateContent>
      </w:r>
    </w:p>
    <w:p w:rsidR="00DA781E" w:rsidRDefault="00DA781E">
      <w:pPr>
        <w:spacing w:line="198" w:lineRule="exact"/>
        <w:rPr>
          <w:sz w:val="20"/>
          <w:szCs w:val="20"/>
        </w:rPr>
      </w:pPr>
    </w:p>
    <w:p w:rsidR="00DA781E" w:rsidRDefault="00EC3561">
      <w:pPr>
        <w:ind w:right="440"/>
        <w:jc w:val="center"/>
        <w:rPr>
          <w:sz w:val="20"/>
          <w:szCs w:val="20"/>
        </w:rPr>
      </w:pPr>
      <w:r>
        <w:rPr>
          <w:rFonts w:eastAsia="Times New Roman"/>
          <w:sz w:val="23"/>
          <w:szCs w:val="23"/>
        </w:rPr>
        <w:t>Insert Table 1 about here</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1867535</wp:posOffset>
                </wp:positionH>
                <wp:positionV relativeFrom="paragraph">
                  <wp:posOffset>76200</wp:posOffset>
                </wp:positionV>
                <wp:extent cx="161099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04952EC4" id="Shape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05pt,6pt" to="27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" o:allowincell="f" filled="t" strokeweight=".24867mm">
                <v:stroke joinstyle="miter"/>
                <o:lock v:ext="edit" shapetype="f"/>
              </v:line>
            </w:pict>
          </mc:Fallback>
        </mc:AlternateContent>
      </w:r>
    </w:p>
    <w:p w:rsidR="00DA781E" w:rsidRDefault="00DA781E">
      <w:pPr>
        <w:spacing w:line="239" w:lineRule="exact"/>
        <w:rPr>
          <w:sz w:val="20"/>
          <w:szCs w:val="20"/>
        </w:rPr>
      </w:pPr>
    </w:p>
    <w:p w:rsidR="00DA781E" w:rsidRDefault="00EC3561">
      <w:pPr>
        <w:rPr>
          <w:sz w:val="20"/>
          <w:szCs w:val="20"/>
        </w:rPr>
      </w:pPr>
      <w:r>
        <w:rPr>
          <w:rFonts w:eastAsia="Times New Roman"/>
          <w:b/>
          <w:bCs/>
          <w:sz w:val="23"/>
          <w:szCs w:val="23"/>
        </w:rPr>
        <w:t>Implicit Attitudes</w:t>
      </w:r>
    </w:p>
    <w:p w:rsidR="00DA781E" w:rsidRDefault="00DA781E">
      <w:pPr>
        <w:spacing w:line="260" w:lineRule="exact"/>
        <w:rPr>
          <w:sz w:val="20"/>
          <w:szCs w:val="20"/>
        </w:rPr>
      </w:pPr>
    </w:p>
    <w:p w:rsidR="00DA781E" w:rsidRDefault="00EC3561">
      <w:pPr>
        <w:ind w:left="660"/>
        <w:rPr>
          <w:sz w:val="20"/>
          <w:szCs w:val="20"/>
        </w:rPr>
      </w:pPr>
      <w:r>
        <w:rPr>
          <w:rFonts w:eastAsia="Times New Roman"/>
        </w:rPr>
        <w:t>There were few non-extreme outliers in the DS-IAT, the GNAT, and the Relationship</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entitlement SJTs difference scores. These values were winsorised to the minimum or</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 xml:space="preserve">maximum cut-off point (2 </w:t>
      </w:r>
      <w:r>
        <w:rPr>
          <w:rFonts w:eastAsia="Times New Roman"/>
          <w:i/>
          <w:iCs/>
          <w:sz w:val="23"/>
          <w:szCs w:val="23"/>
        </w:rPr>
        <w:t>SD</w:t>
      </w:r>
      <w:r>
        <w:rPr>
          <w:rFonts w:eastAsia="Times New Roman"/>
          <w:sz w:val="23"/>
          <w:szCs w:val="23"/>
        </w:rPr>
        <w:t xml:space="preserve"> above or below the mean) as appropriate. Compared to the</w:t>
      </w:r>
    </w:p>
    <w:p w:rsidR="00DA781E" w:rsidRDefault="00DA781E">
      <w:pPr>
        <w:spacing w:line="268" w:lineRule="exact"/>
        <w:rPr>
          <w:sz w:val="20"/>
          <w:szCs w:val="20"/>
        </w:rPr>
      </w:pPr>
    </w:p>
    <w:p w:rsidR="00DA781E" w:rsidRDefault="00EC3561">
      <w:pPr>
        <w:rPr>
          <w:sz w:val="20"/>
          <w:szCs w:val="20"/>
        </w:rPr>
      </w:pPr>
      <w:r>
        <w:rPr>
          <w:rFonts w:eastAsia="Times New Roman"/>
        </w:rPr>
        <w:t>control group, the IPV group exhibited more stereotypical gender-role attitudes (IATs), more</w:t>
      </w:r>
    </w:p>
    <w:p w:rsidR="00DA781E" w:rsidRDefault="00DA781E">
      <w:pPr>
        <w:spacing w:line="312" w:lineRule="exact"/>
        <w:rPr>
          <w:sz w:val="20"/>
          <w:szCs w:val="20"/>
        </w:rPr>
      </w:pPr>
    </w:p>
    <w:p w:rsidR="00DA781E" w:rsidRDefault="00EC3561">
      <w:pPr>
        <w:spacing w:line="452" w:lineRule="auto"/>
        <w:ind w:right="540"/>
        <w:rPr>
          <w:sz w:val="20"/>
          <w:szCs w:val="20"/>
        </w:rPr>
      </w:pPr>
      <w:r>
        <w:rPr>
          <w:rFonts w:eastAsia="Times New Roman"/>
          <w:sz w:val="23"/>
          <w:szCs w:val="23"/>
        </w:rPr>
        <w:t>implicit positivity toward violence (Violence GNAT), more negative/hostile attitudes toward women (Opposite sex is dangerous SJT), a higher sense of relationship entitlement and general entitlement, as well as more approval of IPV (Normalisation of relationship violence SJT) (see Table 2).</w:t>
      </w:r>
    </w:p>
    <w:p w:rsidR="00DA781E" w:rsidRDefault="00DA781E">
      <w:pPr>
        <w:spacing w:line="26" w:lineRule="exact"/>
        <w:rPr>
          <w:sz w:val="20"/>
          <w:szCs w:val="20"/>
        </w:rPr>
      </w:pPr>
    </w:p>
    <w:p w:rsidR="00DA781E" w:rsidRDefault="00EC3561">
      <w:pPr>
        <w:ind w:left="660"/>
        <w:rPr>
          <w:sz w:val="20"/>
          <w:szCs w:val="20"/>
        </w:rPr>
      </w:pPr>
      <w:r>
        <w:rPr>
          <w:rFonts w:eastAsia="Times New Roman"/>
          <w:sz w:val="23"/>
          <w:szCs w:val="23"/>
        </w:rPr>
        <w:t>ROC analyses were performed to examine the ability of the implicit measures to</w:t>
      </w:r>
    </w:p>
    <w:p w:rsidR="00DA781E" w:rsidRDefault="00DA781E">
      <w:pPr>
        <w:spacing w:line="312" w:lineRule="exact"/>
        <w:rPr>
          <w:sz w:val="20"/>
          <w:szCs w:val="20"/>
        </w:rPr>
      </w:pPr>
    </w:p>
    <w:p w:rsidR="00DA781E" w:rsidRDefault="00EC3561">
      <w:pPr>
        <w:spacing w:line="447" w:lineRule="auto"/>
        <w:ind w:right="1040"/>
        <w:rPr>
          <w:sz w:val="20"/>
          <w:szCs w:val="20"/>
        </w:rPr>
      </w:pPr>
      <w:r>
        <w:rPr>
          <w:rFonts w:eastAsia="Times New Roman"/>
        </w:rPr>
        <w:t>classify the IPV and non-IPV participants accurately (i.e., the measures’ discriminatory power). The area under the curve (</w:t>
      </w:r>
      <w:r>
        <w:rPr>
          <w:rFonts w:eastAsia="Times New Roman"/>
          <w:i/>
          <w:iCs/>
        </w:rPr>
        <w:t>AUC</w:t>
      </w:r>
      <w:r>
        <w:rPr>
          <w:rFonts w:eastAsia="Times New Roman"/>
        </w:rPr>
        <w:t>) was calculated for (i) each implicit measure</w:t>
      </w:r>
    </w:p>
    <w:p w:rsidR="00DA781E" w:rsidRDefault="00DA781E">
      <w:pPr>
        <w:spacing w:line="37" w:lineRule="exact"/>
        <w:rPr>
          <w:sz w:val="20"/>
          <w:szCs w:val="20"/>
        </w:rPr>
      </w:pPr>
    </w:p>
    <w:p w:rsidR="00DA781E" w:rsidRDefault="00EC3561">
      <w:pPr>
        <w:rPr>
          <w:sz w:val="20"/>
          <w:szCs w:val="20"/>
        </w:rPr>
      </w:pPr>
      <w:r>
        <w:rPr>
          <w:rFonts w:eastAsia="Times New Roman"/>
          <w:sz w:val="23"/>
          <w:szCs w:val="23"/>
        </w:rPr>
        <w:t>separately, (ii) all implicit measures combined, and (iii) all explicit measures combined (see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Table 3). For the last two ROC analyses, the resulting probability estimates from a binary</w:t>
      </w:r>
    </w:p>
    <w:p w:rsidR="00DA781E" w:rsidRDefault="00DA781E">
      <w:pPr>
        <w:spacing w:line="314" w:lineRule="exact"/>
        <w:rPr>
          <w:sz w:val="20"/>
          <w:szCs w:val="20"/>
        </w:rPr>
      </w:pPr>
    </w:p>
    <w:p w:rsidR="00DA781E" w:rsidRDefault="00EC3561">
      <w:pPr>
        <w:spacing w:line="468" w:lineRule="auto"/>
        <w:ind w:right="440"/>
        <w:rPr>
          <w:sz w:val="20"/>
          <w:szCs w:val="20"/>
        </w:rPr>
      </w:pPr>
      <w:r>
        <w:rPr>
          <w:rFonts w:eastAsia="Times New Roman"/>
        </w:rPr>
        <w:t xml:space="preserve">logistic regression were entered as the predictor variable. In the analysis involving the explicit measures combined, the resulting probabilities also included the two control variables (social desirability and relationship satisfaction). In the current study, the </w:t>
      </w:r>
      <w:r>
        <w:rPr>
          <w:rFonts w:eastAsia="Times New Roman"/>
          <w:i/>
          <w:iCs/>
        </w:rPr>
        <w:t>AUC</w:t>
      </w:r>
      <w:r>
        <w:rPr>
          <w:rFonts w:eastAsia="Times New Roman"/>
        </w:rPr>
        <w:t xml:space="preserve"> represents the</w:t>
      </w:r>
    </w:p>
    <w:p w:rsidR="00DA781E" w:rsidRDefault="00DA781E">
      <w:pPr>
        <w:spacing w:line="73" w:lineRule="exact"/>
        <w:rPr>
          <w:sz w:val="20"/>
          <w:szCs w:val="20"/>
        </w:rPr>
      </w:pPr>
    </w:p>
    <w:p w:rsidR="00DA781E" w:rsidRDefault="00EC3561">
      <w:pPr>
        <w:spacing w:line="447" w:lineRule="auto"/>
        <w:ind w:right="520"/>
        <w:rPr>
          <w:sz w:val="20"/>
          <w:szCs w:val="20"/>
        </w:rPr>
      </w:pPr>
      <w:r>
        <w:rPr>
          <w:rFonts w:eastAsia="Times New Roman"/>
        </w:rPr>
        <w:t xml:space="preserve">probability that a randomly selected IPV male will have higher levels of offence supportive cognitions than a randomly selected non-IPV male. For example, an </w:t>
      </w:r>
      <w:r>
        <w:rPr>
          <w:rFonts w:eastAsia="Times New Roman"/>
          <w:i/>
          <w:iCs/>
        </w:rPr>
        <w:t>AUC</w:t>
      </w:r>
      <w:r>
        <w:rPr>
          <w:rFonts w:eastAsia="Times New Roman"/>
        </w:rPr>
        <w:t xml:space="preserve"> of .70 would mean</w:t>
      </w:r>
    </w:p>
    <w:p w:rsidR="00DA781E" w:rsidRDefault="00DA781E">
      <w:pPr>
        <w:spacing w:line="97" w:lineRule="exact"/>
        <w:rPr>
          <w:sz w:val="20"/>
          <w:szCs w:val="20"/>
        </w:rPr>
      </w:pPr>
    </w:p>
    <w:p w:rsidR="00DA781E" w:rsidRDefault="00EC3561">
      <w:pPr>
        <w:spacing w:line="469" w:lineRule="auto"/>
        <w:ind w:right="640"/>
        <w:rPr>
          <w:sz w:val="20"/>
          <w:szCs w:val="20"/>
        </w:rPr>
      </w:pPr>
      <w:r>
        <w:rPr>
          <w:rFonts w:eastAsia="Times New Roman"/>
        </w:rPr>
        <w:t xml:space="preserve">that an IPV male will have higher levels of offence supportive cognitions than 70% of the non-IPV males. An </w:t>
      </w:r>
      <w:r>
        <w:rPr>
          <w:rFonts w:eastAsia="Times New Roman"/>
          <w:i/>
          <w:iCs/>
        </w:rPr>
        <w:t>AUC</w:t>
      </w:r>
      <w:r>
        <w:rPr>
          <w:rFonts w:eastAsia="Times New Roman"/>
        </w:rPr>
        <w:t xml:space="preserve"> of 1.00 indicates excellent discriminatory power of the measure(s) and an </w:t>
      </w:r>
      <w:r>
        <w:rPr>
          <w:rFonts w:eastAsia="Times New Roman"/>
          <w:i/>
          <w:iCs/>
        </w:rPr>
        <w:t>AUC</w:t>
      </w:r>
      <w:r>
        <w:rPr>
          <w:rFonts w:eastAsia="Times New Roman"/>
        </w:rPr>
        <w:t xml:space="preserve"> of .05 indicates that the measure predicts the criterion at chance level.</w:t>
      </w:r>
    </w:p>
    <w:p w:rsidR="00DA781E" w:rsidRDefault="00DA781E">
      <w:pPr>
        <w:spacing w:line="367" w:lineRule="exact"/>
        <w:rPr>
          <w:sz w:val="20"/>
          <w:szCs w:val="20"/>
        </w:rPr>
      </w:pPr>
    </w:p>
    <w:p w:rsidR="00DA781E" w:rsidRDefault="00EC3561">
      <w:pPr>
        <w:ind w:left="8260"/>
        <w:rPr>
          <w:sz w:val="20"/>
          <w:szCs w:val="20"/>
        </w:rPr>
      </w:pPr>
      <w:r>
        <w:rPr>
          <w:rFonts w:eastAsia="Times New Roman"/>
        </w:rPr>
        <w:t>17</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18" w:name="page19"/>
      <w:bookmarkEnd w:id="18"/>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8"/>
        </w:tabs>
        <w:ind w:left="8"/>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18</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8" w:right="1720" w:firstLine="677"/>
        <w:rPr>
          <w:sz w:val="20"/>
          <w:szCs w:val="20"/>
        </w:rPr>
      </w:pPr>
      <w:r>
        <w:rPr>
          <w:rFonts w:eastAsia="Times New Roman"/>
        </w:rPr>
        <w:t>The discriminatory power of the Violence-GNAT and of all four Sentence Judgment Tasks was very good and corresponded to a large effect (</w:t>
      </w:r>
      <w:r>
        <w:rPr>
          <w:rFonts w:eastAsia="Times New Roman"/>
          <w:i/>
          <w:iCs/>
        </w:rPr>
        <w:t>AUC</w:t>
      </w:r>
      <w:r>
        <w:rPr>
          <w:rFonts w:eastAsia="Times New Roman"/>
        </w:rPr>
        <w:t xml:space="preserve"> ≥ .71 corresponds to Cohen’s </w:t>
      </w:r>
      <w:r>
        <w:rPr>
          <w:rFonts w:eastAsia="Times New Roman"/>
          <w:i/>
          <w:iCs/>
        </w:rPr>
        <w:t>d</w:t>
      </w:r>
    </w:p>
    <w:p w:rsidR="00DA781E" w:rsidRDefault="00DA781E">
      <w:pPr>
        <w:spacing w:line="97" w:lineRule="exact"/>
        <w:rPr>
          <w:sz w:val="20"/>
          <w:szCs w:val="20"/>
        </w:rPr>
      </w:pPr>
    </w:p>
    <w:p w:rsidR="00DA781E" w:rsidRDefault="00EC3561">
      <w:pPr>
        <w:numPr>
          <w:ilvl w:val="0"/>
          <w:numId w:val="4"/>
        </w:numPr>
        <w:tabs>
          <w:tab w:val="left" w:pos="188"/>
        </w:tabs>
        <w:spacing w:line="463" w:lineRule="auto"/>
        <w:ind w:left="8" w:right="2060" w:hanging="8"/>
        <w:rPr>
          <w:rFonts w:eastAsia="Times New Roman"/>
          <w:sz w:val="23"/>
          <w:szCs w:val="23"/>
        </w:rPr>
      </w:pPr>
      <w:r>
        <w:rPr>
          <w:rFonts w:eastAsia="Times New Roman"/>
          <w:sz w:val="23"/>
          <w:szCs w:val="23"/>
        </w:rPr>
        <w:t>.80; Rice &amp; Harris, 2005). The DS-IAT demonstrated good discriminatory power corresponding a medium-to-large effect size (</w:t>
      </w:r>
      <w:r>
        <w:rPr>
          <w:rFonts w:eastAsia="Times New Roman"/>
          <w:i/>
          <w:iCs/>
          <w:sz w:val="23"/>
          <w:szCs w:val="23"/>
        </w:rPr>
        <w:t>AUC</w:t>
      </w:r>
      <w:r>
        <w:rPr>
          <w:rFonts w:eastAsia="Times New Roman"/>
          <w:sz w:val="23"/>
          <w:szCs w:val="23"/>
        </w:rPr>
        <w:t xml:space="preserve"> = .68 equals to Cohen’s </w:t>
      </w:r>
      <w:r>
        <w:rPr>
          <w:rFonts w:eastAsia="Times New Roman"/>
          <w:i/>
          <w:iCs/>
          <w:sz w:val="23"/>
          <w:szCs w:val="23"/>
        </w:rPr>
        <w:t>d</w:t>
      </w:r>
      <w:r>
        <w:rPr>
          <w:rFonts w:eastAsia="Times New Roman"/>
          <w:sz w:val="23"/>
          <w:szCs w:val="23"/>
        </w:rPr>
        <w:t xml:space="preserve"> = .68), while the CD-IAT did not reach significance. The confidence intervals of most of the implicit measures show considerable overlap indicating that these measures have similar discriminatory power with the exception of the Violence GNAT which seemed to perform better. The combination of all implicit measures showed excellent discriminatory power, equal to that of the explicit measures combined (</w:t>
      </w:r>
      <w:r>
        <w:rPr>
          <w:rFonts w:eastAsia="Times New Roman"/>
          <w:i/>
          <w:iCs/>
          <w:sz w:val="23"/>
          <w:szCs w:val="23"/>
        </w:rPr>
        <w:t>AUC</w:t>
      </w:r>
      <w:r>
        <w:rPr>
          <w:rFonts w:eastAsia="Times New Roman"/>
          <w:sz w:val="23"/>
          <w:szCs w:val="23"/>
        </w:rPr>
        <w:t xml:space="preserve"> = .95 corresponds to Cohen’s </w:t>
      </w:r>
      <w:r>
        <w:rPr>
          <w:rFonts w:eastAsia="Times New Roman"/>
          <w:i/>
          <w:iCs/>
          <w:sz w:val="23"/>
          <w:szCs w:val="23"/>
        </w:rPr>
        <w:t>d</w:t>
      </w:r>
      <w:r>
        <w:rPr>
          <w:rFonts w:eastAsia="Times New Roman"/>
          <w:sz w:val="23"/>
          <w:szCs w:val="23"/>
        </w:rPr>
        <w:t xml:space="preserve"> = 2.36).</w:t>
      </w:r>
    </w:p>
    <w:p w:rsidR="00DA781E" w:rsidRDefault="00DA781E">
      <w:pPr>
        <w:spacing w:line="67" w:lineRule="exact"/>
        <w:rPr>
          <w:rFonts w:eastAsia="Times New Roman"/>
          <w:sz w:val="23"/>
          <w:szCs w:val="23"/>
        </w:rPr>
      </w:pPr>
    </w:p>
    <w:p w:rsidR="00DA781E" w:rsidRDefault="00EC3561">
      <w:pPr>
        <w:spacing w:line="460" w:lineRule="auto"/>
        <w:ind w:left="8" w:right="1740" w:firstLine="677"/>
        <w:rPr>
          <w:rFonts w:eastAsia="Times New Roman"/>
          <w:sz w:val="23"/>
          <w:szCs w:val="23"/>
        </w:rPr>
      </w:pPr>
      <w:r>
        <w:rPr>
          <w:rFonts w:eastAsia="Times New Roman"/>
        </w:rPr>
        <w:t>A discriminant function analysis was conducted to explore the relative importance of each implicit measure in the prediction of group status (IPV vs. non-IPV). The discriminant function significantly differentiated the two groups (Λ = .45, χ</w:t>
      </w:r>
      <w:r>
        <w:rPr>
          <w:rFonts w:eastAsia="Times New Roman"/>
          <w:sz w:val="29"/>
          <w:szCs w:val="29"/>
          <w:vertAlign w:val="superscript"/>
        </w:rPr>
        <w:t>2</w:t>
      </w:r>
      <w:r>
        <w:rPr>
          <w:rFonts w:eastAsia="Times New Roman"/>
        </w:rPr>
        <w:t xml:space="preserve">(7) = 26.80, </w:t>
      </w:r>
      <w:r>
        <w:rPr>
          <w:rFonts w:eastAsia="Times New Roman"/>
          <w:i/>
          <w:iCs/>
        </w:rPr>
        <w:t>p</w:t>
      </w:r>
      <w:r>
        <w:rPr>
          <w:rFonts w:eastAsia="Times New Roman"/>
        </w:rPr>
        <w:t xml:space="preserve"> = &lt; .001) and revealed a canonical correlation with group status of .742 which indicates that 55% of the variability between the two groups is explained by the combination of the implicit measures. The function correctly classified 87.2% of the cases and performed slightly better for the non-IPV group compared to the IPV group (95% and 78.9% correct classifications, respectively).</w:t>
      </w:r>
    </w:p>
    <w:p w:rsidR="00DA781E" w:rsidRDefault="00DA781E">
      <w:pPr>
        <w:spacing w:line="85" w:lineRule="exact"/>
        <w:rPr>
          <w:rFonts w:eastAsia="Times New Roman"/>
          <w:sz w:val="23"/>
          <w:szCs w:val="23"/>
        </w:rPr>
      </w:pPr>
    </w:p>
    <w:p w:rsidR="00DA781E" w:rsidRDefault="00EC3561">
      <w:pPr>
        <w:spacing w:line="485" w:lineRule="auto"/>
        <w:ind w:left="8" w:right="1800" w:firstLine="677"/>
        <w:rPr>
          <w:rFonts w:eastAsia="Times New Roman"/>
          <w:sz w:val="23"/>
          <w:szCs w:val="23"/>
        </w:rPr>
      </w:pPr>
      <w:r>
        <w:rPr>
          <w:rFonts w:eastAsia="Times New Roman"/>
        </w:rPr>
        <w:t>The standardised discriminant function coefficients were examined as these indicate each predictor’s unique contribution to the function, independently from the other predictors. The larger the absolute value of the coefficient the larger the respective predictor variable's unique contribution to the discrimination between the two groups. The coefficients were as follows: Violence GNAT (0.59), General entitlement SJT (0.46), Normalisation of relationship violence SJT (0.44), Opposite sex is dangerous SJT (0.33), CD-IAT (0.30), Relationship entitlement SJT (-0.17), and DS-IAT (-0.06). These results indicate that the Violence GNAT contributed most to group classification while the Relationship entitlement</w:t>
      </w:r>
    </w:p>
    <w:p w:rsidR="00DA781E" w:rsidRDefault="00DA781E">
      <w:pPr>
        <w:spacing w:line="340" w:lineRule="exact"/>
        <w:rPr>
          <w:sz w:val="20"/>
          <w:szCs w:val="20"/>
        </w:rPr>
      </w:pPr>
    </w:p>
    <w:p w:rsidR="00DA781E" w:rsidRDefault="00EC3561">
      <w:pPr>
        <w:ind w:right="1720"/>
        <w:jc w:val="right"/>
        <w:rPr>
          <w:sz w:val="20"/>
          <w:szCs w:val="20"/>
        </w:rPr>
      </w:pPr>
      <w:r>
        <w:rPr>
          <w:rFonts w:eastAsia="Times New Roman"/>
          <w:sz w:val="23"/>
          <w:szCs w:val="23"/>
        </w:rPr>
        <w:t>18</w:t>
      </w:r>
    </w:p>
    <w:p w:rsidR="00DA781E" w:rsidRDefault="00DA781E">
      <w:pPr>
        <w:spacing w:line="114" w:lineRule="exact"/>
        <w:rPr>
          <w:sz w:val="20"/>
          <w:szCs w:val="20"/>
        </w:rPr>
      </w:pPr>
    </w:p>
    <w:p w:rsidR="00DA781E" w:rsidRDefault="00DA781E">
      <w:pPr>
        <w:ind w:right="1712"/>
        <w:jc w:val="center"/>
        <w:rPr>
          <w:sz w:val="20"/>
          <w:szCs w:val="20"/>
        </w:rPr>
      </w:pPr>
    </w:p>
    <w:p w:rsidR="00DA781E" w:rsidRDefault="00DA781E">
      <w:pPr>
        <w:sectPr w:rsidR="00DA781E">
          <w:pgSz w:w="12240" w:h="15840"/>
          <w:pgMar w:top="191" w:right="160" w:bottom="37" w:left="160" w:header="0" w:footer="0" w:gutter="0"/>
          <w:cols w:num="2" w:space="720" w:equalWidth="0">
            <w:col w:w="992" w:space="720"/>
            <w:col w:w="10208"/>
          </w:cols>
        </w:sectPr>
      </w:pPr>
    </w:p>
    <w:p w:rsidR="00DA781E" w:rsidRDefault="00DA781E">
      <w:pPr>
        <w:spacing w:line="200" w:lineRule="exact"/>
        <w:rPr>
          <w:sz w:val="20"/>
          <w:szCs w:val="20"/>
        </w:rPr>
      </w:pPr>
      <w:bookmarkStart w:id="19" w:name="page20"/>
      <w:bookmarkEnd w:id="19"/>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19</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17" w:lineRule="auto"/>
        <w:ind w:right="680"/>
        <w:rPr>
          <w:sz w:val="20"/>
          <w:szCs w:val="20"/>
        </w:rPr>
      </w:pPr>
      <w:r>
        <w:rPr>
          <w:rFonts w:eastAsia="Times New Roman"/>
          <w:sz w:val="23"/>
          <w:szCs w:val="23"/>
        </w:rPr>
        <w:t>SJT and the DS-IAT had little impact on the discriminating process (their coefficients were near zero).</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1762760</wp:posOffset>
                </wp:positionH>
                <wp:positionV relativeFrom="paragraph">
                  <wp:posOffset>-67945</wp:posOffset>
                </wp:positionV>
                <wp:extent cx="18637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725"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7AB44F6A" id="Shape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8.8pt,-5.35pt" to="285.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" o:allowincell="f" filled="t" strokeweight=".24867mm">
                <v:stroke joinstyle="miter"/>
                <o:lock v:ext="edit" shapetype="f"/>
              </v:line>
            </w:pict>
          </mc:Fallback>
        </mc:AlternateContent>
      </w:r>
    </w:p>
    <w:p w:rsidR="00DA781E" w:rsidRDefault="00DA781E">
      <w:pPr>
        <w:spacing w:line="42" w:lineRule="exact"/>
        <w:rPr>
          <w:sz w:val="20"/>
          <w:szCs w:val="20"/>
        </w:rPr>
      </w:pPr>
    </w:p>
    <w:p w:rsidR="00DA781E" w:rsidRDefault="00EC3561">
      <w:pPr>
        <w:ind w:right="440"/>
        <w:jc w:val="center"/>
        <w:rPr>
          <w:sz w:val="20"/>
          <w:szCs w:val="20"/>
        </w:rPr>
      </w:pPr>
      <w:r>
        <w:rPr>
          <w:rFonts w:eastAsia="Times New Roman"/>
          <w:sz w:val="23"/>
          <w:szCs w:val="23"/>
        </w:rPr>
        <w:t>Insert Tables 2 &amp; 3 about here</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1762760</wp:posOffset>
                </wp:positionH>
                <wp:positionV relativeFrom="paragraph">
                  <wp:posOffset>76200</wp:posOffset>
                </wp:positionV>
                <wp:extent cx="19050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153DB632" id="Shape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8.8pt,6pt" to="2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" o:allowincell="f" filled="t" strokeweight=".24867mm">
                <v:stroke joinstyle="miter"/>
                <o:lock v:ext="edit" shapetype="f"/>
              </v:line>
            </w:pict>
          </mc:Fallback>
        </mc:AlternateContent>
      </w:r>
    </w:p>
    <w:p w:rsidR="00DA781E" w:rsidRDefault="00DA781E">
      <w:pPr>
        <w:spacing w:line="239" w:lineRule="exact"/>
        <w:rPr>
          <w:sz w:val="20"/>
          <w:szCs w:val="20"/>
        </w:rPr>
      </w:pPr>
    </w:p>
    <w:p w:rsidR="00DA781E" w:rsidRDefault="00EC3561">
      <w:pPr>
        <w:rPr>
          <w:sz w:val="20"/>
          <w:szCs w:val="20"/>
        </w:rPr>
      </w:pPr>
      <w:r>
        <w:rPr>
          <w:rFonts w:eastAsia="Times New Roman"/>
          <w:b/>
          <w:bCs/>
          <w:sz w:val="23"/>
          <w:szCs w:val="23"/>
        </w:rPr>
        <w:t>Implicit-Explicit associations</w:t>
      </w:r>
    </w:p>
    <w:p w:rsidR="00DA781E" w:rsidRDefault="00DA781E">
      <w:pPr>
        <w:spacing w:line="249" w:lineRule="exact"/>
        <w:rPr>
          <w:sz w:val="20"/>
          <w:szCs w:val="20"/>
        </w:rPr>
      </w:pPr>
    </w:p>
    <w:p w:rsidR="00DA781E" w:rsidRDefault="00EC3561">
      <w:pPr>
        <w:ind w:right="520"/>
        <w:jc w:val="center"/>
        <w:rPr>
          <w:sz w:val="20"/>
          <w:szCs w:val="20"/>
        </w:rPr>
      </w:pPr>
      <w:r>
        <w:rPr>
          <w:rFonts w:eastAsia="Times New Roman"/>
          <w:sz w:val="23"/>
          <w:szCs w:val="23"/>
        </w:rPr>
        <w:t>Bivariate correlations were conducted to explore the convergence between the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implicit measures and their explicit analogues, as well as any additional meaningful</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correlations (see Table 4). The Opposite sex is dangerous SJT and the Normalisation of</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relationship violence SJT correlated statistically significantly with their explicit analogues</w:t>
      </w:r>
    </w:p>
    <w:p w:rsidR="00DA781E" w:rsidRDefault="00DA781E">
      <w:pPr>
        <w:spacing w:line="312" w:lineRule="exact"/>
        <w:rPr>
          <w:sz w:val="20"/>
          <w:szCs w:val="20"/>
        </w:rPr>
      </w:pPr>
    </w:p>
    <w:p w:rsidR="00DA781E" w:rsidRDefault="00EC3561">
      <w:pPr>
        <w:spacing w:line="469" w:lineRule="auto"/>
        <w:ind w:right="460"/>
        <w:rPr>
          <w:sz w:val="20"/>
          <w:szCs w:val="20"/>
        </w:rPr>
      </w:pPr>
      <w:r>
        <w:rPr>
          <w:rFonts w:eastAsia="Times New Roman"/>
        </w:rPr>
        <w:t>while the correlation between the Violence GNAT and Expagg-instrumental approached significance (</w:t>
      </w:r>
      <w:r>
        <w:rPr>
          <w:rFonts w:eastAsia="Times New Roman"/>
          <w:i/>
          <w:iCs/>
        </w:rPr>
        <w:t>p</w:t>
      </w:r>
      <w:r>
        <w:rPr>
          <w:rFonts w:eastAsia="Times New Roman"/>
        </w:rPr>
        <w:t xml:space="preserve"> = .052). All these correlations were in the expected direction. The remaining implicit measures did not correlate with their explicit analogues. However, with the exception</w:t>
      </w:r>
    </w:p>
    <w:p w:rsidR="00DA781E" w:rsidRDefault="00DA781E">
      <w:pPr>
        <w:spacing w:line="72" w:lineRule="exact"/>
        <w:rPr>
          <w:sz w:val="20"/>
          <w:szCs w:val="20"/>
        </w:rPr>
      </w:pPr>
    </w:p>
    <w:p w:rsidR="00DA781E" w:rsidRDefault="00EC3561">
      <w:pPr>
        <w:spacing w:line="450" w:lineRule="auto"/>
        <w:ind w:right="960"/>
        <w:rPr>
          <w:sz w:val="20"/>
          <w:szCs w:val="20"/>
        </w:rPr>
      </w:pPr>
      <w:r>
        <w:rPr>
          <w:rFonts w:eastAsia="Times New Roman"/>
        </w:rPr>
        <w:t>of the CD-IAT and the Relationship entitlement SJT, a number of meaningful and in the expected direction associations with other constructs were observed. Implicit positivity</w:t>
      </w:r>
    </w:p>
    <w:p w:rsidR="00DA781E" w:rsidRDefault="00DA781E">
      <w:pPr>
        <w:spacing w:line="91" w:lineRule="exact"/>
        <w:rPr>
          <w:sz w:val="20"/>
          <w:szCs w:val="20"/>
        </w:rPr>
      </w:pPr>
    </w:p>
    <w:p w:rsidR="00DA781E" w:rsidRDefault="00EC3561">
      <w:pPr>
        <w:spacing w:line="469" w:lineRule="auto"/>
        <w:ind w:right="760"/>
        <w:rPr>
          <w:sz w:val="20"/>
          <w:szCs w:val="20"/>
        </w:rPr>
      </w:pPr>
      <w:r>
        <w:rPr>
          <w:rFonts w:eastAsia="Times New Roman"/>
        </w:rPr>
        <w:t>toward violence (Violence GNAT) correlated with explicit approval of intimate partner violence. A stronger implicit association between men-dominance and women-submission (DS-IAT) was associated with higher levels of self-reported use of control in intimate</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relationships and explicit approval of intimate partner violence. A stronger implicit general</w:t>
      </w:r>
    </w:p>
    <w:p w:rsidR="00DA781E" w:rsidRDefault="00DA781E">
      <w:pPr>
        <w:spacing w:line="314" w:lineRule="exact"/>
        <w:rPr>
          <w:sz w:val="20"/>
          <w:szCs w:val="20"/>
        </w:rPr>
      </w:pPr>
    </w:p>
    <w:p w:rsidR="00DA781E" w:rsidRDefault="00EC3561">
      <w:pPr>
        <w:spacing w:line="468" w:lineRule="auto"/>
        <w:ind w:right="480"/>
        <w:rPr>
          <w:sz w:val="20"/>
          <w:szCs w:val="20"/>
        </w:rPr>
      </w:pPr>
      <w:r>
        <w:rPr>
          <w:rFonts w:eastAsia="Times New Roman"/>
        </w:rPr>
        <w:t>sense of entitlement and superiority was associated with higher levels of use of control in intimate relationships and explicit hostility toward women. Finally, stronger implicit attitudes condoning physical IPV were associated with higher levels of explicit gender role stereotype</w:t>
      </w:r>
    </w:p>
    <w:p w:rsidR="00DA781E" w:rsidRDefault="00DA781E">
      <w:pPr>
        <w:spacing w:line="73" w:lineRule="exact"/>
        <w:rPr>
          <w:sz w:val="20"/>
          <w:szCs w:val="20"/>
        </w:rPr>
      </w:pPr>
    </w:p>
    <w:p w:rsidR="00DA781E" w:rsidRDefault="00EC3561">
      <w:pPr>
        <w:spacing w:line="445" w:lineRule="auto"/>
        <w:ind w:right="700"/>
        <w:rPr>
          <w:sz w:val="20"/>
          <w:szCs w:val="20"/>
        </w:rPr>
      </w:pPr>
      <w:r>
        <w:rPr>
          <w:rFonts w:eastAsia="Times New Roman"/>
          <w:sz w:val="23"/>
          <w:szCs w:val="23"/>
        </w:rPr>
        <w:t>and hostility toward women. A marginally significant association also emerged between implicit hostility toward women and self-reported dominance in a relationship (Dominance scale).</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1762760</wp:posOffset>
                </wp:positionH>
                <wp:positionV relativeFrom="paragraph">
                  <wp:posOffset>239395</wp:posOffset>
                </wp:positionV>
                <wp:extent cx="18637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725"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7AC3B673" id="Shap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8.8pt,18.85pt" to="285.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qzuQEAAIEDAAAOAAAAZHJzL2Uyb0RvYy54bWysU01vGyEQvVfqf0Dc6107j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" o:allowincell="f" filled="t" strokeweight=".24867mm">
                <v:stroke joinstyle="miter"/>
                <o:lock v:ext="edit" shapetype="f"/>
              </v:line>
            </w:pict>
          </mc:Fallback>
        </mc:AlternateContent>
      </w:r>
    </w:p>
    <w:p w:rsidR="00DA781E" w:rsidRDefault="00DA781E">
      <w:pPr>
        <w:spacing w:line="200" w:lineRule="exact"/>
        <w:rPr>
          <w:sz w:val="20"/>
          <w:szCs w:val="20"/>
        </w:rPr>
      </w:pPr>
    </w:p>
    <w:p w:rsidR="00DA781E" w:rsidRDefault="00DA781E">
      <w:pPr>
        <w:spacing w:line="327" w:lineRule="exact"/>
        <w:rPr>
          <w:sz w:val="20"/>
          <w:szCs w:val="20"/>
        </w:rPr>
      </w:pPr>
    </w:p>
    <w:p w:rsidR="00DA781E" w:rsidRDefault="00EC3561">
      <w:pPr>
        <w:ind w:right="440"/>
        <w:jc w:val="center"/>
        <w:rPr>
          <w:sz w:val="20"/>
          <w:szCs w:val="20"/>
        </w:rPr>
      </w:pPr>
      <w:r>
        <w:rPr>
          <w:rFonts w:eastAsia="Times New Roman"/>
          <w:sz w:val="23"/>
          <w:szCs w:val="23"/>
        </w:rPr>
        <w:t>Insert Table 4 about here</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1762760</wp:posOffset>
                </wp:positionH>
                <wp:positionV relativeFrom="paragraph">
                  <wp:posOffset>77470</wp:posOffset>
                </wp:positionV>
                <wp:extent cx="19050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4763"/>
                        </a:xfrm>
                        <a:prstGeom prst="line">
                          <a:avLst/>
                        </a:prstGeom>
                        <a:solidFill>
                          <a:srgbClr val="FFFFFF"/>
                        </a:solidFill>
                        <a:ln w="8952">
                          <a:solidFill>
                            <a:srgbClr val="000000"/>
                          </a:solidFill>
                          <a:miter lim="800000"/>
                          <a:headEnd/>
                          <a:tailEnd/>
                        </a:ln>
                      </wps:spPr>
                      <wps:bodyPr/>
                    </wps:wsp>
                  </a:graphicData>
                </a:graphic>
              </wp:anchor>
            </w:drawing>
          </mc:Choice>
          <mc:Fallback>
            <w:pict>
              <v:line w14:anchorId="7D071F1B" id="Shape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8.8pt,6.1pt" to="28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" o:allowincell="f" filled="t" strokeweight=".24867mm">
                <v:stroke joinstyle="miter"/>
                <o:lock v:ext="edit" shapetype="f"/>
              </v:line>
            </w:pict>
          </mc:Fallback>
        </mc:AlternateContent>
      </w:r>
    </w:p>
    <w:p w:rsidR="00DA781E" w:rsidRDefault="00DA781E">
      <w:pPr>
        <w:spacing w:line="200" w:lineRule="exact"/>
        <w:rPr>
          <w:sz w:val="20"/>
          <w:szCs w:val="20"/>
        </w:rPr>
      </w:pPr>
    </w:p>
    <w:p w:rsidR="00DA781E" w:rsidRDefault="00DA781E">
      <w:pPr>
        <w:spacing w:line="375" w:lineRule="exact"/>
        <w:rPr>
          <w:sz w:val="20"/>
          <w:szCs w:val="20"/>
        </w:rPr>
      </w:pPr>
    </w:p>
    <w:p w:rsidR="00DA781E" w:rsidRDefault="00EC3561">
      <w:pPr>
        <w:ind w:right="440"/>
        <w:jc w:val="right"/>
        <w:rPr>
          <w:sz w:val="20"/>
          <w:szCs w:val="20"/>
        </w:rPr>
      </w:pPr>
      <w:r>
        <w:rPr>
          <w:rFonts w:eastAsia="Times New Roman"/>
          <w:sz w:val="23"/>
          <w:szCs w:val="23"/>
        </w:rPr>
        <w:t>19</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20" w:name="page21"/>
      <w:bookmarkEnd w:id="20"/>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20</w:t>
      </w:r>
    </w:p>
    <w:p w:rsidR="00DA781E" w:rsidRDefault="00DA781E">
      <w:pPr>
        <w:spacing w:line="200" w:lineRule="exact"/>
        <w:rPr>
          <w:sz w:val="20"/>
          <w:szCs w:val="20"/>
        </w:rPr>
      </w:pPr>
    </w:p>
    <w:p w:rsidR="00DA781E" w:rsidRDefault="00DA781E">
      <w:pPr>
        <w:spacing w:line="208" w:lineRule="exact"/>
        <w:rPr>
          <w:sz w:val="20"/>
          <w:szCs w:val="20"/>
        </w:rPr>
      </w:pPr>
    </w:p>
    <w:p w:rsidR="00DA781E" w:rsidRDefault="00EC3561">
      <w:pPr>
        <w:ind w:right="1720"/>
        <w:jc w:val="center"/>
        <w:rPr>
          <w:sz w:val="20"/>
          <w:szCs w:val="20"/>
        </w:rPr>
      </w:pPr>
      <w:r>
        <w:rPr>
          <w:rFonts w:eastAsia="Times New Roman"/>
          <w:b/>
          <w:bCs/>
          <w:sz w:val="23"/>
          <w:szCs w:val="23"/>
        </w:rPr>
        <w:t>Discussion</w:t>
      </w:r>
    </w:p>
    <w:p w:rsidR="00DA781E" w:rsidRDefault="00DA781E">
      <w:pPr>
        <w:spacing w:line="249" w:lineRule="exact"/>
        <w:rPr>
          <w:sz w:val="20"/>
          <w:szCs w:val="20"/>
        </w:rPr>
      </w:pPr>
    </w:p>
    <w:p w:rsidR="00DA781E" w:rsidRDefault="00EC3561">
      <w:pPr>
        <w:ind w:right="1700"/>
        <w:jc w:val="center"/>
        <w:rPr>
          <w:sz w:val="20"/>
          <w:szCs w:val="20"/>
        </w:rPr>
      </w:pPr>
      <w:r>
        <w:rPr>
          <w:rFonts w:eastAsia="Times New Roman"/>
          <w:sz w:val="23"/>
          <w:szCs w:val="23"/>
        </w:rPr>
        <w:t>The current study examined several offense supportive cognitions in relation to</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physical IPV perpetration, using both implicit and explicit measures. Comparisons were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made between men with and without a history of IPV. Consistent with previous research, the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IPV group reported (explicitly) less relationship satisfaction (Stith, Green, Smith, &amp; Ward,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2008) in addition to higher levels of relationship dominance and controlling behaviours (e.g.,</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Graham-Kevan &amp; Archer, 2009; Stets &amp; Burke, 2005), hostility toward the opposite gender</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(e.g., Copenhaver, 2000; Holtzworth-Munroe &amp; Hutchinson, 1993), instrumental beliefs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about physical aggression (Próspero, 2008), stereotypical views of gender-roles (e.g.,</w:t>
      </w:r>
    </w:p>
    <w:p w:rsidR="00DA781E" w:rsidRDefault="00DA781E">
      <w:pPr>
        <w:spacing w:line="312" w:lineRule="exact"/>
        <w:rPr>
          <w:sz w:val="20"/>
          <w:szCs w:val="20"/>
        </w:rPr>
      </w:pPr>
    </w:p>
    <w:p w:rsidR="00DA781E" w:rsidRDefault="00EC3561">
      <w:pPr>
        <w:spacing w:line="447" w:lineRule="auto"/>
        <w:ind w:right="1720"/>
        <w:rPr>
          <w:sz w:val="20"/>
          <w:szCs w:val="20"/>
        </w:rPr>
      </w:pPr>
      <w:r>
        <w:rPr>
          <w:rFonts w:eastAsia="Times New Roman"/>
        </w:rPr>
        <w:t>Saunders, 1992; Stith &amp; Farley, 1993), condoning attitudes toward physical IPV (e.g., Hanson, Cadsky, Harris, &amp; Lalonde, 1997; Holtzworth-Munroe, Meehan, Herron, Rehman, &amp;</w:t>
      </w:r>
    </w:p>
    <w:p w:rsidR="00DA781E" w:rsidRDefault="00DA781E">
      <w:pPr>
        <w:spacing w:line="94" w:lineRule="exact"/>
        <w:rPr>
          <w:sz w:val="20"/>
          <w:szCs w:val="20"/>
        </w:rPr>
      </w:pPr>
    </w:p>
    <w:p w:rsidR="00DA781E" w:rsidRDefault="00EC3561">
      <w:pPr>
        <w:spacing w:line="450" w:lineRule="auto"/>
        <w:ind w:right="2000"/>
        <w:rPr>
          <w:sz w:val="20"/>
          <w:szCs w:val="20"/>
        </w:rPr>
      </w:pPr>
      <w:r>
        <w:rPr>
          <w:rFonts w:eastAsia="Times New Roman"/>
        </w:rPr>
        <w:t>Stuart, 2000), and psychological entitlement (e.g., Rothschild, Dimson, Storaasli, &amp; Clapp, 1997; Simmons, Lehmann, Cobb, &amp; Fowler, 2005). These group differences remained</w:t>
      </w:r>
    </w:p>
    <w:p w:rsidR="00DA781E" w:rsidRDefault="00DA781E">
      <w:pPr>
        <w:spacing w:line="91" w:lineRule="exact"/>
        <w:rPr>
          <w:sz w:val="20"/>
          <w:szCs w:val="20"/>
        </w:rPr>
      </w:pPr>
    </w:p>
    <w:p w:rsidR="00DA781E" w:rsidRDefault="00EC3561">
      <w:pPr>
        <w:spacing w:line="469" w:lineRule="auto"/>
        <w:ind w:right="1760"/>
        <w:rPr>
          <w:sz w:val="20"/>
          <w:szCs w:val="20"/>
        </w:rPr>
      </w:pPr>
      <w:r>
        <w:rPr>
          <w:rFonts w:eastAsia="Times New Roman"/>
        </w:rPr>
        <w:t>significant after controlling for social desirability and relationship satisfaction suggesting that participants were generally honest in their responses and that any negative thinking patterns in relation to intimate relationships and intimate partners in this sample were not due to</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unhappiness with their relationship.</w:t>
      </w:r>
    </w:p>
    <w:p w:rsidR="00DA781E" w:rsidRDefault="00DA781E">
      <w:pPr>
        <w:spacing w:line="256" w:lineRule="exact"/>
        <w:rPr>
          <w:sz w:val="20"/>
          <w:szCs w:val="20"/>
        </w:rPr>
      </w:pPr>
    </w:p>
    <w:p w:rsidR="00DA781E" w:rsidRDefault="00EC3561">
      <w:pPr>
        <w:ind w:right="1340"/>
        <w:jc w:val="center"/>
        <w:rPr>
          <w:sz w:val="20"/>
          <w:szCs w:val="20"/>
        </w:rPr>
      </w:pPr>
      <w:r>
        <w:rPr>
          <w:rFonts w:eastAsia="Times New Roman"/>
          <w:sz w:val="23"/>
          <w:szCs w:val="23"/>
        </w:rPr>
        <w:t>Significant group differences also emerged across the implicit measures suggesting</w:t>
      </w:r>
    </w:p>
    <w:p w:rsidR="00DA781E" w:rsidRDefault="00DA781E">
      <w:pPr>
        <w:spacing w:line="252" w:lineRule="exact"/>
        <w:rPr>
          <w:sz w:val="20"/>
          <w:szCs w:val="20"/>
        </w:rPr>
      </w:pPr>
    </w:p>
    <w:p w:rsidR="00DA781E" w:rsidRDefault="00EC3561">
      <w:pPr>
        <w:rPr>
          <w:sz w:val="20"/>
          <w:szCs w:val="20"/>
        </w:rPr>
      </w:pPr>
      <w:r>
        <w:rPr>
          <w:rFonts w:eastAsia="Times New Roman"/>
          <w:sz w:val="23"/>
          <w:szCs w:val="23"/>
        </w:rPr>
        <w:t>that IPV perpetrators may hold automatic cognitions facilitating this aggressive behaviour.</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As discussed in the introduction, implicit measures are assumed to assess associations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between representations of concepts in long term memory which are automatically activated.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According to the spreading activation model of memory (Collins &amp; Loftus, 1975), concepts</w:t>
      </w:r>
    </w:p>
    <w:p w:rsidR="00DA781E" w:rsidRDefault="00DA781E">
      <w:pPr>
        <w:spacing w:line="314" w:lineRule="exact"/>
        <w:rPr>
          <w:sz w:val="20"/>
          <w:szCs w:val="20"/>
        </w:rPr>
      </w:pPr>
    </w:p>
    <w:p w:rsidR="00DA781E" w:rsidRDefault="00EC3561">
      <w:pPr>
        <w:spacing w:line="469" w:lineRule="auto"/>
        <w:ind w:right="2180"/>
        <w:rPr>
          <w:sz w:val="20"/>
          <w:szCs w:val="20"/>
        </w:rPr>
      </w:pPr>
      <w:r>
        <w:rPr>
          <w:rFonts w:eastAsia="Times New Roman"/>
        </w:rPr>
        <w:t>which are frequently activated together (e.g., through previous learning or personal experience) form strong connections. This allows these linked concepts to activate one another faster and more consistently. Likewise, the schemas/implicit theories theoretical</w:t>
      </w:r>
    </w:p>
    <w:p w:rsidR="00DA781E" w:rsidRDefault="00DA781E">
      <w:pPr>
        <w:spacing w:line="355" w:lineRule="exact"/>
        <w:rPr>
          <w:sz w:val="20"/>
          <w:szCs w:val="20"/>
        </w:rPr>
      </w:pPr>
    </w:p>
    <w:p w:rsidR="00DA781E" w:rsidRDefault="00EC3561">
      <w:pPr>
        <w:ind w:right="1720"/>
        <w:jc w:val="right"/>
        <w:rPr>
          <w:sz w:val="20"/>
          <w:szCs w:val="20"/>
        </w:rPr>
      </w:pPr>
      <w:r>
        <w:rPr>
          <w:rFonts w:eastAsia="Times New Roman"/>
          <w:sz w:val="23"/>
          <w:szCs w:val="23"/>
        </w:rPr>
        <w:t>20</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21" w:name="page22"/>
      <w:bookmarkEnd w:id="21"/>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21</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800"/>
        <w:rPr>
          <w:sz w:val="20"/>
          <w:szCs w:val="20"/>
        </w:rPr>
      </w:pPr>
      <w:r>
        <w:rPr>
          <w:rFonts w:eastAsia="Times New Roman"/>
        </w:rPr>
        <w:t>frameworks in understanding social cognition and behaviour, propose that people develop schemas from early in life which are defined and shaped by life experiences. Through repeated use these schemas/theories can become fairly well established, making the</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processing of information largely automatic, and giving rise to cognitive distortions (Beck,</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1996; Beck et al., 1979; Ward, 2000). In other words, overtime, biased and maladaptive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thinking can become a cognitive habit. These theoretical explanations can assist in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explaining why offense supportive attitudes in our IPV sample seemed to operate at an</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automatic level.</w:t>
      </w:r>
    </w:p>
    <w:p w:rsidR="00DA781E" w:rsidRDefault="00DA781E">
      <w:pPr>
        <w:spacing w:line="265" w:lineRule="exact"/>
        <w:rPr>
          <w:sz w:val="20"/>
          <w:szCs w:val="20"/>
        </w:rPr>
      </w:pPr>
    </w:p>
    <w:p w:rsidR="00DA781E" w:rsidRDefault="00EC3561">
      <w:pPr>
        <w:ind w:left="660"/>
        <w:rPr>
          <w:sz w:val="20"/>
          <w:szCs w:val="20"/>
        </w:rPr>
      </w:pPr>
      <w:r>
        <w:rPr>
          <w:rFonts w:eastAsia="Times New Roman"/>
        </w:rPr>
        <w:t>Many men in the IPV sample had aggressed against a partner in the period before the</w:t>
      </w:r>
    </w:p>
    <w:p w:rsidR="00DA781E" w:rsidRDefault="00DA781E">
      <w:pPr>
        <w:spacing w:line="312" w:lineRule="exact"/>
        <w:rPr>
          <w:sz w:val="20"/>
          <w:szCs w:val="20"/>
        </w:rPr>
      </w:pPr>
    </w:p>
    <w:p w:rsidR="00DA781E" w:rsidRDefault="00EC3561">
      <w:pPr>
        <w:spacing w:line="447" w:lineRule="auto"/>
        <w:ind w:right="940"/>
        <w:rPr>
          <w:sz w:val="20"/>
          <w:szCs w:val="20"/>
        </w:rPr>
      </w:pPr>
      <w:r>
        <w:rPr>
          <w:rFonts w:eastAsia="Times New Roman"/>
        </w:rPr>
        <w:t>past 12 months, and a proportion of them had been abusive toward one or more previous partners. In addition, although non-severe violence was more frequent than severe, all</w:t>
      </w:r>
    </w:p>
    <w:p w:rsidR="00DA781E" w:rsidRDefault="00DA781E">
      <w:pPr>
        <w:spacing w:line="94" w:lineRule="exact"/>
        <w:rPr>
          <w:sz w:val="20"/>
          <w:szCs w:val="20"/>
        </w:rPr>
      </w:pPr>
    </w:p>
    <w:p w:rsidR="00DA781E" w:rsidRDefault="00EC3561">
      <w:pPr>
        <w:spacing w:line="450" w:lineRule="auto"/>
        <w:ind w:right="740"/>
        <w:rPr>
          <w:sz w:val="20"/>
          <w:szCs w:val="20"/>
        </w:rPr>
      </w:pPr>
      <w:r>
        <w:rPr>
          <w:rFonts w:eastAsia="Times New Roman"/>
        </w:rPr>
        <w:t>participants in the IPV group had engaged in at least one severe act of physical aggression. This is in line with research demonstrating that IPV selected samples (i.e., convicted IPV</w:t>
      </w:r>
    </w:p>
    <w:p w:rsidR="00DA781E" w:rsidRDefault="00DA781E">
      <w:pPr>
        <w:spacing w:line="91" w:lineRule="exact"/>
        <w:rPr>
          <w:sz w:val="20"/>
          <w:szCs w:val="20"/>
        </w:rPr>
      </w:pPr>
    </w:p>
    <w:p w:rsidR="00DA781E" w:rsidRDefault="00EC3561">
      <w:pPr>
        <w:spacing w:line="469" w:lineRule="auto"/>
        <w:ind w:right="460"/>
        <w:rPr>
          <w:sz w:val="20"/>
          <w:szCs w:val="20"/>
        </w:rPr>
      </w:pPr>
      <w:r>
        <w:rPr>
          <w:rFonts w:eastAsia="Times New Roman"/>
        </w:rPr>
        <w:t>offenders, court-ordered to IPV intervention programs) are generally characterised by a history of more frequent and/or severe IPV, and more maladjusted thinking styles and offense supportive attitudes compared to non-selected IPV samples (i.e., students, community</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surveys) (see Dixon &amp; Browne, 2003). Therefore, it is likely that our IPV group held</w:t>
      </w:r>
    </w:p>
    <w:p w:rsidR="00DA781E" w:rsidRDefault="00DA781E">
      <w:pPr>
        <w:spacing w:line="314" w:lineRule="exact"/>
        <w:rPr>
          <w:sz w:val="20"/>
          <w:szCs w:val="20"/>
        </w:rPr>
      </w:pPr>
    </w:p>
    <w:p w:rsidR="00DA781E" w:rsidRDefault="00EC3561">
      <w:pPr>
        <w:spacing w:line="468" w:lineRule="auto"/>
        <w:ind w:right="600"/>
        <w:rPr>
          <w:sz w:val="20"/>
          <w:szCs w:val="20"/>
        </w:rPr>
      </w:pPr>
      <w:r>
        <w:rPr>
          <w:rFonts w:eastAsia="Times New Roman"/>
        </w:rPr>
        <w:t>relatively stable and readily accessible offense supportive mental associations which had an effect on their performance in the implicit measures, resulting in stronger observed effects compared to the non-IPV group. These findings suggest the possibility that, in IPV selected</w:t>
      </w:r>
    </w:p>
    <w:p w:rsidR="00DA781E" w:rsidRDefault="00DA781E">
      <w:pPr>
        <w:spacing w:line="73" w:lineRule="exact"/>
        <w:rPr>
          <w:sz w:val="20"/>
          <w:szCs w:val="20"/>
        </w:rPr>
      </w:pPr>
    </w:p>
    <w:p w:rsidR="00DA781E" w:rsidRDefault="00EC3561">
      <w:pPr>
        <w:spacing w:line="417" w:lineRule="auto"/>
        <w:ind w:right="580"/>
        <w:rPr>
          <w:sz w:val="20"/>
          <w:szCs w:val="20"/>
        </w:rPr>
      </w:pPr>
      <w:r>
        <w:rPr>
          <w:rFonts w:eastAsia="Times New Roman"/>
          <w:sz w:val="23"/>
          <w:szCs w:val="23"/>
        </w:rPr>
        <w:t>samples, offense supportive cognitions might have become a cognitive habit, operating at an automatic level.</w:t>
      </w:r>
    </w:p>
    <w:p w:rsidR="00DA781E" w:rsidRDefault="00DA781E">
      <w:pPr>
        <w:spacing w:line="120" w:lineRule="exact"/>
        <w:rPr>
          <w:sz w:val="20"/>
          <w:szCs w:val="20"/>
        </w:rPr>
      </w:pPr>
    </w:p>
    <w:p w:rsidR="00DA781E" w:rsidRDefault="00EC3561">
      <w:pPr>
        <w:spacing w:line="469" w:lineRule="auto"/>
        <w:ind w:right="440" w:firstLine="677"/>
        <w:rPr>
          <w:sz w:val="20"/>
          <w:szCs w:val="20"/>
        </w:rPr>
      </w:pPr>
      <w:r>
        <w:rPr>
          <w:rFonts w:eastAsia="Times New Roman"/>
        </w:rPr>
        <w:t>Another possible explanation could be related to the fact that significantly more IPV than nonviolent men in the current sample had witnessed interparental violence during childhood and twice as many had been the receivers of physical violence from parents. These</w:t>
      </w:r>
    </w:p>
    <w:p w:rsidR="00DA781E" w:rsidRDefault="00DA781E">
      <w:pPr>
        <w:spacing w:line="355" w:lineRule="exact"/>
        <w:rPr>
          <w:sz w:val="20"/>
          <w:szCs w:val="20"/>
        </w:rPr>
      </w:pPr>
    </w:p>
    <w:p w:rsidR="00DA781E" w:rsidRDefault="00EC3561">
      <w:pPr>
        <w:ind w:right="440"/>
        <w:jc w:val="right"/>
        <w:rPr>
          <w:sz w:val="20"/>
          <w:szCs w:val="20"/>
        </w:rPr>
      </w:pPr>
      <w:r>
        <w:rPr>
          <w:rFonts w:eastAsia="Times New Roman"/>
          <w:sz w:val="23"/>
          <w:szCs w:val="23"/>
        </w:rPr>
        <w:t>21</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22" w:name="page23"/>
      <w:bookmarkEnd w:id="22"/>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EC3561" w:rsidP="00775002">
      <w:pPr>
        <w:rPr>
          <w:sz w:val="20"/>
          <w:szCs w:val="20"/>
        </w:rPr>
      </w:pPr>
      <w:r>
        <w:rPr>
          <w:sz w:val="20"/>
          <w:szCs w:val="20"/>
        </w:rPr>
        <w:br w:type="column"/>
      </w: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22</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1800"/>
        <w:rPr>
          <w:sz w:val="20"/>
          <w:szCs w:val="20"/>
        </w:rPr>
      </w:pPr>
      <w:r>
        <w:rPr>
          <w:rFonts w:eastAsia="Times New Roman"/>
        </w:rPr>
        <w:t>findings support previous research which has established that experiencing and/or witnessing violence in the family of origin is a risk factor for IPV perpetration later in life and can influence one’s beliefs about the acceptability of violence and aggression between intimate</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partners (e.g., Dutton &amp; White, 2012; Reitzel-Jaffe &amp; Wolfe, 2001; Stith et al., 2000;</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Wareham, Boots, &amp; Chavez, 2009). As discussed earlier in the current paper, people start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developing theories/schemas from an early age in order to understand, explain, and predict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their social world (Beck, 1996; Gopnik &amp;Meltzoff, 1997; Ward, 2000. Therefore, the family</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environment plays a key role in this process. Individuals who grew up in abusive homes</w:t>
      </w:r>
    </w:p>
    <w:p w:rsidR="00DA781E" w:rsidRDefault="00DA781E">
      <w:pPr>
        <w:spacing w:line="312" w:lineRule="exact"/>
        <w:rPr>
          <w:sz w:val="20"/>
          <w:szCs w:val="20"/>
        </w:rPr>
      </w:pPr>
    </w:p>
    <w:p w:rsidR="00DA781E" w:rsidRDefault="00EC3561">
      <w:pPr>
        <w:spacing w:line="469" w:lineRule="auto"/>
        <w:ind w:right="1880"/>
        <w:rPr>
          <w:sz w:val="20"/>
          <w:szCs w:val="20"/>
        </w:rPr>
      </w:pPr>
      <w:r>
        <w:rPr>
          <w:rFonts w:eastAsia="Times New Roman"/>
        </w:rPr>
        <w:t>would have had to develop theories to account for that social environment, including their parents’ behaviour and mental states. Therefore, for some IPV abusers, cognitive distortions such as ‘women are untrustworthy’, ‘it is okay for a man to hit his partner if she does not do</w:t>
      </w:r>
    </w:p>
    <w:p w:rsidR="00DA781E" w:rsidRDefault="00DA781E">
      <w:pPr>
        <w:spacing w:line="72" w:lineRule="exact"/>
        <w:rPr>
          <w:sz w:val="20"/>
          <w:szCs w:val="20"/>
        </w:rPr>
      </w:pPr>
    </w:p>
    <w:p w:rsidR="00DA781E" w:rsidRDefault="00EC3561">
      <w:pPr>
        <w:spacing w:line="420" w:lineRule="auto"/>
        <w:ind w:right="1880"/>
        <w:rPr>
          <w:sz w:val="20"/>
          <w:szCs w:val="20"/>
        </w:rPr>
      </w:pPr>
      <w:r>
        <w:rPr>
          <w:rFonts w:eastAsia="Times New Roman"/>
          <w:sz w:val="23"/>
          <w:szCs w:val="23"/>
        </w:rPr>
        <w:t>as he says’, or ‘no one has the right to talk back to me’, may have been part of their thinking style since childhood.</w:t>
      </w:r>
    </w:p>
    <w:p w:rsidR="00DA781E" w:rsidRDefault="00DA781E">
      <w:pPr>
        <w:spacing w:line="114" w:lineRule="exact"/>
        <w:rPr>
          <w:sz w:val="20"/>
          <w:szCs w:val="20"/>
        </w:rPr>
      </w:pPr>
    </w:p>
    <w:p w:rsidR="00DA781E" w:rsidRDefault="00EC3561">
      <w:pPr>
        <w:spacing w:line="469" w:lineRule="auto"/>
        <w:ind w:right="1860" w:firstLine="677"/>
        <w:jc w:val="both"/>
        <w:rPr>
          <w:sz w:val="20"/>
          <w:szCs w:val="20"/>
        </w:rPr>
      </w:pPr>
      <w:r>
        <w:rPr>
          <w:rFonts w:eastAsia="Times New Roman"/>
        </w:rPr>
        <w:t>Drawing on developmental research on children’s theory of mind (i.e., the ability to attribute mental states to oneself and to others, and to understand that our mental states may be different from those of others) (Astington, Harris, &amp; Olson, 1988; Premack, &amp; Woodruff,</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1978), may be also useful in interpreting these data. It is possible that some IPV perpetrators</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who experienced/witnessed abuse in the family of origin have developed a deficit in theory of</w:t>
      </w:r>
    </w:p>
    <w:p w:rsidR="00DA781E" w:rsidRDefault="00DA781E">
      <w:pPr>
        <w:spacing w:line="309" w:lineRule="exact"/>
        <w:rPr>
          <w:sz w:val="20"/>
          <w:szCs w:val="20"/>
        </w:rPr>
      </w:pPr>
    </w:p>
    <w:p w:rsidR="00DA781E" w:rsidRDefault="00EC3561">
      <w:pPr>
        <w:spacing w:line="447" w:lineRule="auto"/>
        <w:ind w:right="2060"/>
        <w:rPr>
          <w:sz w:val="20"/>
          <w:szCs w:val="20"/>
        </w:rPr>
      </w:pPr>
      <w:r>
        <w:rPr>
          <w:rFonts w:eastAsia="Times New Roman"/>
        </w:rPr>
        <w:t>mind. Research on attachment in IPV perpetrators demonstrates a link between insecure attachment styles (due to experiencing poor and inconsistent parenting, including violence</w:t>
      </w:r>
    </w:p>
    <w:p w:rsidR="00DA781E" w:rsidRDefault="00DA781E">
      <w:pPr>
        <w:spacing w:line="94" w:lineRule="exact"/>
        <w:rPr>
          <w:sz w:val="20"/>
          <w:szCs w:val="20"/>
        </w:rPr>
      </w:pPr>
    </w:p>
    <w:p w:rsidR="00DA781E" w:rsidRDefault="00EC3561">
      <w:pPr>
        <w:spacing w:line="447" w:lineRule="auto"/>
        <w:ind w:right="1840"/>
        <w:rPr>
          <w:sz w:val="20"/>
          <w:szCs w:val="20"/>
        </w:rPr>
      </w:pPr>
      <w:r>
        <w:rPr>
          <w:rFonts w:eastAsia="Times New Roman"/>
        </w:rPr>
        <w:t>and neglect) and perpetration of IPV (Dutton &amp; White, 2012). In addition, there is empirical evidence supporting a positive association between attachment security in childhood and</w:t>
      </w:r>
    </w:p>
    <w:p w:rsidR="00DA781E" w:rsidRDefault="00DA781E">
      <w:pPr>
        <w:spacing w:line="97" w:lineRule="exact"/>
        <w:rPr>
          <w:sz w:val="20"/>
          <w:szCs w:val="20"/>
        </w:rPr>
      </w:pPr>
    </w:p>
    <w:p w:rsidR="00DA781E" w:rsidRDefault="00EC3561">
      <w:pPr>
        <w:spacing w:line="469" w:lineRule="auto"/>
        <w:ind w:right="1780"/>
        <w:rPr>
          <w:sz w:val="20"/>
          <w:szCs w:val="20"/>
        </w:rPr>
      </w:pPr>
      <w:r>
        <w:rPr>
          <w:rFonts w:eastAsia="Times New Roman"/>
        </w:rPr>
        <w:t>theory of mind competence (Fonagy, Redfern, &amp; Charman, 1997; Laranjo, Bernier, Meins, &amp; Carlson, 2010, 2014; Symons, &amp; Clark, 2000). Theory of mind deficits could possibly lead to deficits in understanding a partner’s feelings or perspective. This can happen through</w:t>
      </w:r>
    </w:p>
    <w:p w:rsidR="00DA781E" w:rsidRDefault="00DA781E">
      <w:pPr>
        <w:spacing w:line="355" w:lineRule="exact"/>
        <w:rPr>
          <w:sz w:val="20"/>
          <w:szCs w:val="20"/>
        </w:rPr>
      </w:pPr>
    </w:p>
    <w:p w:rsidR="00DA781E" w:rsidRDefault="00EC3561">
      <w:pPr>
        <w:ind w:right="1720"/>
        <w:jc w:val="right"/>
        <w:rPr>
          <w:sz w:val="20"/>
          <w:szCs w:val="20"/>
        </w:rPr>
      </w:pPr>
      <w:r>
        <w:rPr>
          <w:rFonts w:eastAsia="Times New Roman"/>
          <w:sz w:val="23"/>
          <w:szCs w:val="23"/>
        </w:rPr>
        <w:t>22</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23" w:name="page24"/>
      <w:bookmarkEnd w:id="23"/>
    </w:p>
    <w:p w:rsidR="00DA781E" w:rsidRDefault="00DA781E">
      <w:pPr>
        <w:spacing w:line="276"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23</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5" w:lineRule="auto"/>
        <w:ind w:right="660"/>
        <w:rPr>
          <w:sz w:val="20"/>
          <w:szCs w:val="20"/>
        </w:rPr>
      </w:pPr>
      <w:r>
        <w:rPr>
          <w:rFonts w:eastAsia="Times New Roman"/>
          <w:sz w:val="23"/>
          <w:szCs w:val="23"/>
        </w:rPr>
        <w:t>incorrect and biased inferences about the partner’s mental states and motives. Misrepresentation of the partner’s reality could result in conflict and non-constructive ways of dealing with it, including aggression. All these are yet to be explored.</w:t>
      </w:r>
    </w:p>
    <w:p w:rsidR="00DA781E" w:rsidRDefault="00DA781E">
      <w:pPr>
        <w:spacing w:line="29" w:lineRule="exact"/>
        <w:rPr>
          <w:sz w:val="20"/>
          <w:szCs w:val="20"/>
        </w:rPr>
      </w:pPr>
    </w:p>
    <w:p w:rsidR="00DA781E" w:rsidRDefault="00EC3561">
      <w:pPr>
        <w:ind w:left="660"/>
        <w:rPr>
          <w:sz w:val="20"/>
          <w:szCs w:val="20"/>
        </w:rPr>
      </w:pPr>
      <w:r>
        <w:rPr>
          <w:rFonts w:eastAsia="Times New Roman"/>
          <w:sz w:val="23"/>
          <w:szCs w:val="23"/>
        </w:rPr>
        <w:t>Two of the implicit measures (Opposite sex is dangerous SJT and the Normalisation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of relationship violence SJT) correlated with their explicit analogues, and the correlation</w:t>
      </w:r>
    </w:p>
    <w:p w:rsidR="00DA781E" w:rsidRDefault="00DA781E">
      <w:pPr>
        <w:spacing w:line="312" w:lineRule="exact"/>
        <w:rPr>
          <w:sz w:val="20"/>
          <w:szCs w:val="20"/>
        </w:rPr>
      </w:pPr>
    </w:p>
    <w:p w:rsidR="00DA781E" w:rsidRDefault="00EC3561">
      <w:pPr>
        <w:spacing w:line="470" w:lineRule="auto"/>
        <w:ind w:right="440"/>
        <w:rPr>
          <w:sz w:val="20"/>
          <w:szCs w:val="20"/>
        </w:rPr>
      </w:pPr>
      <w:r>
        <w:rPr>
          <w:rFonts w:eastAsia="Times New Roman"/>
        </w:rPr>
        <w:t>between the Violence GNAT and its explicit analogue approached significance. Except for the CD-IAT and the Relationship entitlement SJT which did not correlate with any of the explicit measures in the current study, all other implicit measures had meaningful correlations</w:t>
      </w:r>
    </w:p>
    <w:p w:rsidR="00DA781E" w:rsidRDefault="00DA781E">
      <w:pPr>
        <w:spacing w:line="71" w:lineRule="exact"/>
        <w:rPr>
          <w:sz w:val="20"/>
          <w:szCs w:val="20"/>
        </w:rPr>
      </w:pPr>
    </w:p>
    <w:p w:rsidR="00DA781E" w:rsidRDefault="00EC3561">
      <w:pPr>
        <w:spacing w:line="469" w:lineRule="auto"/>
        <w:ind w:right="500"/>
        <w:rPr>
          <w:sz w:val="20"/>
          <w:szCs w:val="20"/>
        </w:rPr>
      </w:pPr>
      <w:r>
        <w:rPr>
          <w:rFonts w:eastAsia="Times New Roman"/>
        </w:rPr>
        <w:t>with other explicit measures even if they did not correlate with their explicit analogue. This provides evidence of some level of convergence validity, but non-significant implicit-explicit correlations should not come as a surprise. Implicit-explicit correlations are not always</w:t>
      </w:r>
    </w:p>
    <w:p w:rsidR="00DA781E" w:rsidRDefault="00DA781E">
      <w:pPr>
        <w:spacing w:line="72" w:lineRule="exact"/>
        <w:rPr>
          <w:sz w:val="20"/>
          <w:szCs w:val="20"/>
        </w:rPr>
      </w:pPr>
    </w:p>
    <w:p w:rsidR="00DA781E" w:rsidRDefault="00EC3561">
      <w:pPr>
        <w:spacing w:line="450" w:lineRule="auto"/>
        <w:ind w:right="460"/>
        <w:rPr>
          <w:sz w:val="20"/>
          <w:szCs w:val="20"/>
        </w:rPr>
      </w:pPr>
      <w:r>
        <w:rPr>
          <w:rFonts w:eastAsia="Times New Roman"/>
        </w:rPr>
        <w:t>significant, or can be weak when the topic under investigation is personal and sensitive, when the explicit measure is a scale, and when responses in the explicit measure are characterised</w:t>
      </w:r>
    </w:p>
    <w:p w:rsidR="00DA781E" w:rsidRDefault="00DA781E">
      <w:pPr>
        <w:spacing w:line="91" w:lineRule="exact"/>
        <w:rPr>
          <w:sz w:val="20"/>
          <w:szCs w:val="20"/>
        </w:rPr>
      </w:pPr>
    </w:p>
    <w:p w:rsidR="00DA781E" w:rsidRDefault="00EC3561">
      <w:pPr>
        <w:spacing w:line="469" w:lineRule="auto"/>
        <w:ind w:right="540"/>
        <w:rPr>
          <w:sz w:val="20"/>
          <w:szCs w:val="20"/>
        </w:rPr>
      </w:pPr>
      <w:r>
        <w:rPr>
          <w:rFonts w:eastAsia="Times New Roman"/>
        </w:rPr>
        <w:t>by low level of spontaneity (Hofmann, Gawronski, Gschwendner, Le, &amp; Schmitt, 2005). All these three characteristics apply to the current study and this could explain why not all implicit measures correlated with their explicit analogue. Despite this, the implicit measures</w:t>
      </w:r>
    </w:p>
    <w:p w:rsidR="00DA781E" w:rsidRDefault="00DA781E">
      <w:pPr>
        <w:spacing w:line="14" w:lineRule="exact"/>
        <w:rPr>
          <w:sz w:val="20"/>
          <w:szCs w:val="20"/>
        </w:rPr>
      </w:pPr>
    </w:p>
    <w:p w:rsidR="00DA781E" w:rsidRDefault="00EC3561">
      <w:pPr>
        <w:rPr>
          <w:sz w:val="20"/>
          <w:szCs w:val="20"/>
        </w:rPr>
      </w:pPr>
      <w:r>
        <w:rPr>
          <w:rFonts w:eastAsia="Times New Roman"/>
          <w:sz w:val="23"/>
          <w:szCs w:val="23"/>
        </w:rPr>
        <w:t>demonstrated know-groups validity and all but the CD-IAT had good discriminatory power.</w:t>
      </w:r>
    </w:p>
    <w:p w:rsidR="00DA781E" w:rsidRDefault="00DA781E">
      <w:pPr>
        <w:spacing w:line="314" w:lineRule="exact"/>
        <w:rPr>
          <w:sz w:val="20"/>
          <w:szCs w:val="20"/>
        </w:rPr>
      </w:pPr>
    </w:p>
    <w:p w:rsidR="00DA781E" w:rsidRDefault="00EC3561">
      <w:pPr>
        <w:spacing w:line="443" w:lineRule="auto"/>
        <w:ind w:right="560"/>
        <w:rPr>
          <w:sz w:val="20"/>
          <w:szCs w:val="20"/>
        </w:rPr>
      </w:pPr>
      <w:r>
        <w:rPr>
          <w:rFonts w:eastAsia="Times New Roman"/>
          <w:sz w:val="23"/>
          <w:szCs w:val="23"/>
        </w:rPr>
        <w:t>When combined, their discriminatory power was excellent and equal to that of the explicit measures. The Violence GNAT seemed to perform better relative to other implicit measures in discriminating the two groups.</w:t>
      </w:r>
    </w:p>
    <w:p w:rsidR="00DA781E" w:rsidRDefault="00DA781E">
      <w:pPr>
        <w:spacing w:line="36" w:lineRule="exact"/>
        <w:rPr>
          <w:sz w:val="20"/>
          <w:szCs w:val="20"/>
        </w:rPr>
      </w:pPr>
    </w:p>
    <w:p w:rsidR="00DA781E" w:rsidRDefault="00EC3561">
      <w:pPr>
        <w:rPr>
          <w:sz w:val="20"/>
          <w:szCs w:val="20"/>
        </w:rPr>
      </w:pPr>
      <w:r>
        <w:rPr>
          <w:rFonts w:eastAsia="Times New Roman"/>
          <w:b/>
          <w:bCs/>
          <w:sz w:val="23"/>
          <w:szCs w:val="23"/>
        </w:rPr>
        <w:t>Limitations</w:t>
      </w:r>
    </w:p>
    <w:p w:rsidR="00DA781E" w:rsidRDefault="00DA781E">
      <w:pPr>
        <w:spacing w:line="307" w:lineRule="exact"/>
        <w:rPr>
          <w:sz w:val="20"/>
          <w:szCs w:val="20"/>
        </w:rPr>
      </w:pPr>
    </w:p>
    <w:p w:rsidR="00DA781E" w:rsidRDefault="00EC3561">
      <w:pPr>
        <w:spacing w:line="477" w:lineRule="auto"/>
        <w:ind w:right="480" w:firstLine="677"/>
        <w:jc w:val="both"/>
        <w:rPr>
          <w:sz w:val="20"/>
          <w:szCs w:val="20"/>
        </w:rPr>
      </w:pPr>
      <w:r>
        <w:rPr>
          <w:rFonts w:eastAsia="Times New Roman"/>
        </w:rPr>
        <w:t>There are limitations to the current study that need to be considered when interpreting the results. First, the sample was self-selected, heterosexual-male only, and of limited ethnic diversity. It was also relatively small, although not significantly different in size compared to previous research of similar nature with forensic populations (Robertson &amp; Murachver, 2007;</w:t>
      </w:r>
    </w:p>
    <w:p w:rsidR="00DA781E" w:rsidRDefault="00DA781E">
      <w:pPr>
        <w:spacing w:line="348" w:lineRule="exact"/>
        <w:rPr>
          <w:sz w:val="20"/>
          <w:szCs w:val="20"/>
        </w:rPr>
      </w:pPr>
    </w:p>
    <w:p w:rsidR="00DA781E" w:rsidRDefault="00EC3561">
      <w:pPr>
        <w:ind w:right="440"/>
        <w:jc w:val="right"/>
        <w:rPr>
          <w:sz w:val="20"/>
          <w:szCs w:val="20"/>
        </w:rPr>
      </w:pPr>
      <w:r>
        <w:rPr>
          <w:rFonts w:eastAsia="Times New Roman"/>
          <w:sz w:val="23"/>
          <w:szCs w:val="23"/>
        </w:rPr>
        <w:t>23</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24" w:name="page25"/>
      <w:bookmarkEnd w:id="24"/>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24</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5" w:lineRule="auto"/>
        <w:ind w:right="1740"/>
        <w:rPr>
          <w:sz w:val="20"/>
          <w:szCs w:val="20"/>
        </w:rPr>
      </w:pPr>
      <w:r>
        <w:rPr>
          <w:rFonts w:eastAsia="Times New Roman"/>
          <w:sz w:val="23"/>
          <w:szCs w:val="23"/>
        </w:rPr>
        <w:t>Snowden et al., 2011). Therefore, these results may not generalise to perpetrators involved in same-sex relationships (especially the findings in relation to gender-role stereotype and hostility toward women), to more ethnically diverse samples, or to female IPV perpetrators.</w:t>
      </w:r>
    </w:p>
    <w:p w:rsidR="00DA781E" w:rsidRDefault="00DA781E">
      <w:pPr>
        <w:spacing w:line="29" w:lineRule="exact"/>
        <w:rPr>
          <w:sz w:val="20"/>
          <w:szCs w:val="20"/>
        </w:rPr>
      </w:pPr>
    </w:p>
    <w:p w:rsidR="00DA781E" w:rsidRDefault="00EC3561">
      <w:pPr>
        <w:rPr>
          <w:sz w:val="20"/>
          <w:szCs w:val="20"/>
        </w:rPr>
      </w:pPr>
      <w:r>
        <w:rPr>
          <w:rFonts w:eastAsia="Times New Roman"/>
          <w:sz w:val="23"/>
          <w:szCs w:val="23"/>
        </w:rPr>
        <w:t>The latter have been found to share many common offense supportive cognitions with their</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male counterparts (see Pornari et al., 2013) and it would be fruitful for future research to</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explore similarities and differences in implicit offense supportive cognitions between male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and female IPV perpetrators. It is, therefore, important that future similar studies include</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larger and more diverse and representative samples.</w:t>
      </w:r>
    </w:p>
    <w:p w:rsidR="00DA781E" w:rsidRDefault="00DA781E">
      <w:pPr>
        <w:spacing w:line="312" w:lineRule="exact"/>
        <w:rPr>
          <w:sz w:val="20"/>
          <w:szCs w:val="20"/>
        </w:rPr>
      </w:pPr>
    </w:p>
    <w:p w:rsidR="00DA781E" w:rsidRDefault="00EC3561">
      <w:pPr>
        <w:spacing w:line="469" w:lineRule="auto"/>
        <w:ind w:right="1840" w:firstLine="677"/>
        <w:jc w:val="both"/>
        <w:rPr>
          <w:sz w:val="20"/>
          <w:szCs w:val="20"/>
        </w:rPr>
      </w:pPr>
      <w:r>
        <w:rPr>
          <w:rFonts w:eastAsia="Times New Roman"/>
        </w:rPr>
        <w:t>In addition, the IPV sample comprised men who were not incarcerated and who were aware that the current study was independent of the organisation delivering the intervention programme and that their responses would be anonymous. It is likely that these men were</w:t>
      </w:r>
    </w:p>
    <w:p w:rsidR="00DA781E" w:rsidRDefault="00DA781E">
      <w:pPr>
        <w:spacing w:line="72" w:lineRule="exact"/>
        <w:rPr>
          <w:sz w:val="20"/>
          <w:szCs w:val="20"/>
        </w:rPr>
      </w:pPr>
    </w:p>
    <w:p w:rsidR="00DA781E" w:rsidRDefault="00EC3561">
      <w:pPr>
        <w:spacing w:line="450" w:lineRule="auto"/>
        <w:ind w:right="2060"/>
        <w:rPr>
          <w:sz w:val="20"/>
          <w:szCs w:val="20"/>
        </w:rPr>
      </w:pPr>
      <w:r>
        <w:rPr>
          <w:rFonts w:eastAsia="Times New Roman"/>
        </w:rPr>
        <w:t>more honest in their responses to the explicit measures compared to perpetrators whose responses on such measures might influence decisions in relation to treatment completion,</w:t>
      </w:r>
    </w:p>
    <w:p w:rsidR="00DA781E" w:rsidRDefault="00DA781E">
      <w:pPr>
        <w:spacing w:line="91" w:lineRule="exact"/>
        <w:rPr>
          <w:sz w:val="20"/>
          <w:szCs w:val="20"/>
        </w:rPr>
      </w:pPr>
    </w:p>
    <w:p w:rsidR="00DA781E" w:rsidRDefault="00EC3561">
      <w:pPr>
        <w:spacing w:line="444" w:lineRule="auto"/>
        <w:ind w:right="1820"/>
        <w:rPr>
          <w:sz w:val="20"/>
          <w:szCs w:val="20"/>
        </w:rPr>
      </w:pPr>
      <w:r>
        <w:rPr>
          <w:rFonts w:eastAsia="Times New Roman"/>
          <w:sz w:val="23"/>
          <w:szCs w:val="23"/>
        </w:rPr>
        <w:t>sentencing, release, or transfer to lower security facilities. Consequently, the current findings may not generalise to IPV samples that have a self-serving interest in distorting their responses in self-report questionnaires.</w:t>
      </w:r>
    </w:p>
    <w:p w:rsidR="00DA781E" w:rsidRDefault="00DA781E">
      <w:pPr>
        <w:spacing w:line="35" w:lineRule="exact"/>
        <w:rPr>
          <w:sz w:val="20"/>
          <w:szCs w:val="20"/>
        </w:rPr>
      </w:pPr>
    </w:p>
    <w:p w:rsidR="00DA781E" w:rsidRDefault="00EC3561">
      <w:pPr>
        <w:rPr>
          <w:sz w:val="20"/>
          <w:szCs w:val="20"/>
        </w:rPr>
      </w:pPr>
      <w:r>
        <w:rPr>
          <w:rFonts w:eastAsia="Times New Roman"/>
          <w:b/>
          <w:bCs/>
          <w:sz w:val="23"/>
          <w:szCs w:val="23"/>
        </w:rPr>
        <w:t>Implications and Future Directions</w:t>
      </w:r>
    </w:p>
    <w:p w:rsidR="00DA781E" w:rsidRDefault="00DA781E">
      <w:pPr>
        <w:spacing w:line="309" w:lineRule="exact"/>
        <w:rPr>
          <w:sz w:val="20"/>
          <w:szCs w:val="20"/>
        </w:rPr>
      </w:pPr>
    </w:p>
    <w:p w:rsidR="00DA781E" w:rsidRDefault="00EC3561">
      <w:pPr>
        <w:spacing w:line="468" w:lineRule="auto"/>
        <w:ind w:right="1880" w:firstLine="677"/>
        <w:jc w:val="both"/>
        <w:rPr>
          <w:sz w:val="20"/>
          <w:szCs w:val="20"/>
        </w:rPr>
      </w:pPr>
      <w:r>
        <w:rPr>
          <w:rFonts w:eastAsia="Times New Roman"/>
        </w:rPr>
        <w:t>We suggest that, when it comes to offender assessment, the use of both implicit and explicit measures has the potential to provide a more accurate assessment of attitudes. First, as discussed earlier this paper, it has been suggested that interventions should not only</w:t>
      </w:r>
    </w:p>
    <w:p w:rsidR="00DA781E" w:rsidRDefault="00DA781E">
      <w:pPr>
        <w:spacing w:line="73" w:lineRule="exact"/>
        <w:rPr>
          <w:sz w:val="20"/>
          <w:szCs w:val="20"/>
        </w:rPr>
      </w:pPr>
    </w:p>
    <w:p w:rsidR="00DA781E" w:rsidRDefault="00EC3561">
      <w:pPr>
        <w:spacing w:line="447" w:lineRule="auto"/>
        <w:ind w:right="2360"/>
        <w:rPr>
          <w:sz w:val="20"/>
          <w:szCs w:val="20"/>
        </w:rPr>
      </w:pPr>
      <w:r>
        <w:rPr>
          <w:rFonts w:eastAsia="Times New Roman"/>
        </w:rPr>
        <w:t>challenge automatic thoughts but should also identify and alter any core negative and maladaptive schemas, as it is from these that automatic individual cognitive distortions</w:t>
      </w:r>
    </w:p>
    <w:p w:rsidR="00DA781E" w:rsidRDefault="00DA781E">
      <w:pPr>
        <w:spacing w:line="97" w:lineRule="exact"/>
        <w:rPr>
          <w:sz w:val="20"/>
          <w:szCs w:val="20"/>
        </w:rPr>
      </w:pPr>
    </w:p>
    <w:p w:rsidR="00DA781E" w:rsidRDefault="00EC3561">
      <w:pPr>
        <w:spacing w:line="469" w:lineRule="auto"/>
        <w:ind w:right="1780"/>
        <w:rPr>
          <w:sz w:val="20"/>
          <w:szCs w:val="20"/>
        </w:rPr>
      </w:pPr>
      <w:r>
        <w:rPr>
          <w:rFonts w:eastAsia="Times New Roman"/>
        </w:rPr>
        <w:t>emanate (e.g., Beck et al., 1979; Beech et al., 2005; Polaschek et al., 2009). Since attitudes assessed with implicit measures are considered the product of automatic activation processes, implicit measures could help with the identification of offense supportive schemas.</w:t>
      </w:r>
    </w:p>
    <w:p w:rsidR="00DA781E" w:rsidRDefault="00DA781E">
      <w:pPr>
        <w:spacing w:line="355" w:lineRule="exact"/>
        <w:rPr>
          <w:sz w:val="20"/>
          <w:szCs w:val="20"/>
        </w:rPr>
      </w:pPr>
    </w:p>
    <w:p w:rsidR="00DA781E" w:rsidRDefault="00EC3561">
      <w:pPr>
        <w:ind w:right="1720"/>
        <w:jc w:val="right"/>
        <w:rPr>
          <w:sz w:val="20"/>
          <w:szCs w:val="20"/>
        </w:rPr>
      </w:pPr>
      <w:r>
        <w:rPr>
          <w:rFonts w:eastAsia="Times New Roman"/>
          <w:sz w:val="23"/>
          <w:szCs w:val="23"/>
        </w:rPr>
        <w:t>24</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25" w:name="page26"/>
      <w:bookmarkEnd w:id="25"/>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25</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560"/>
        <w:rPr>
          <w:sz w:val="20"/>
          <w:szCs w:val="20"/>
        </w:rPr>
      </w:pPr>
      <w:r>
        <w:rPr>
          <w:rFonts w:eastAsia="Times New Roman"/>
        </w:rPr>
        <w:t>Interventions can then help offenders gain an insight into their own maladaptive implicit/automatic attitudes, understand how these are the product of their own schemas, and work to challenge and change these. Implicit measures could be used as a tool to educate</w:t>
      </w:r>
    </w:p>
    <w:p w:rsidR="00DA781E" w:rsidRDefault="00DA781E">
      <w:pPr>
        <w:spacing w:line="25" w:lineRule="exact"/>
        <w:rPr>
          <w:sz w:val="20"/>
          <w:szCs w:val="20"/>
        </w:rPr>
      </w:pPr>
    </w:p>
    <w:p w:rsidR="00DA781E" w:rsidRDefault="00EC3561">
      <w:pPr>
        <w:rPr>
          <w:sz w:val="20"/>
          <w:szCs w:val="20"/>
        </w:rPr>
      </w:pPr>
      <w:r>
        <w:rPr>
          <w:rFonts w:eastAsia="Times New Roman"/>
        </w:rPr>
        <w:t>offenders about implicit attitudes and such attitudes’ influence on behaviour, and to get them</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thinking about their own offense supportive attitudes before working to change them.</w:t>
      </w:r>
    </w:p>
    <w:p w:rsidR="00DA781E" w:rsidRDefault="00DA781E">
      <w:pPr>
        <w:spacing w:line="254" w:lineRule="exact"/>
        <w:rPr>
          <w:sz w:val="20"/>
          <w:szCs w:val="20"/>
        </w:rPr>
      </w:pPr>
    </w:p>
    <w:p w:rsidR="00DA781E" w:rsidRDefault="00EC3561">
      <w:pPr>
        <w:ind w:left="660"/>
        <w:rPr>
          <w:sz w:val="20"/>
          <w:szCs w:val="20"/>
        </w:rPr>
      </w:pPr>
      <w:r>
        <w:rPr>
          <w:rFonts w:eastAsia="Times New Roman"/>
          <w:sz w:val="23"/>
          <w:szCs w:val="23"/>
        </w:rPr>
        <w:t>According to the influential dual-attitude model of attitudes proposed by Wilson,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Lindsey, and Schooler (2000), people may simultaneously hold both implicit and explicit</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attitudes about the same attitude object. Implicit and explicit attitudes can be different from</w:t>
      </w:r>
    </w:p>
    <w:p w:rsidR="00DA781E" w:rsidRDefault="00DA781E">
      <w:pPr>
        <w:spacing w:line="312" w:lineRule="exact"/>
        <w:rPr>
          <w:sz w:val="20"/>
          <w:szCs w:val="20"/>
        </w:rPr>
      </w:pPr>
    </w:p>
    <w:p w:rsidR="00DA781E" w:rsidRDefault="00EC3561">
      <w:pPr>
        <w:spacing w:line="469" w:lineRule="auto"/>
        <w:ind w:right="660"/>
        <w:rPr>
          <w:sz w:val="20"/>
          <w:szCs w:val="20"/>
        </w:rPr>
      </w:pPr>
      <w:r>
        <w:rPr>
          <w:rFonts w:eastAsia="Times New Roman"/>
        </w:rPr>
        <w:t>each other and guide behaviour in different ways. Implicit attitudes are assumed as being difficult to change because they originate from early socialisation experiences which makes them relative stable. On the other hand, explicit attitudes can change relatively easily</w:t>
      </w:r>
    </w:p>
    <w:p w:rsidR="00DA781E" w:rsidRDefault="00DA781E">
      <w:pPr>
        <w:spacing w:line="72" w:lineRule="exact"/>
        <w:rPr>
          <w:sz w:val="20"/>
          <w:szCs w:val="20"/>
        </w:rPr>
      </w:pPr>
    </w:p>
    <w:p w:rsidR="00DA781E" w:rsidRDefault="00EC3561">
      <w:pPr>
        <w:spacing w:line="450" w:lineRule="auto"/>
        <w:ind w:right="460"/>
        <w:rPr>
          <w:sz w:val="20"/>
          <w:szCs w:val="20"/>
        </w:rPr>
      </w:pPr>
      <w:r>
        <w:rPr>
          <w:rFonts w:eastAsia="Times New Roman"/>
        </w:rPr>
        <w:t>because they are acquired more recently. The model suggests that even if there is a change in the explicit attitude, the original habitual attitude (i.e., the implicit) may remain the same and</w:t>
      </w:r>
    </w:p>
    <w:p w:rsidR="00DA781E" w:rsidRDefault="00DA781E">
      <w:pPr>
        <w:spacing w:line="91" w:lineRule="exact"/>
        <w:rPr>
          <w:sz w:val="20"/>
          <w:szCs w:val="20"/>
        </w:rPr>
      </w:pPr>
    </w:p>
    <w:p w:rsidR="00DA781E" w:rsidRDefault="00EC3561">
      <w:pPr>
        <w:spacing w:line="444" w:lineRule="auto"/>
        <w:ind w:right="880"/>
        <w:jc w:val="both"/>
        <w:rPr>
          <w:sz w:val="20"/>
          <w:szCs w:val="20"/>
        </w:rPr>
      </w:pPr>
      <w:r>
        <w:rPr>
          <w:rFonts w:eastAsia="Times New Roman"/>
          <w:sz w:val="23"/>
          <w:szCs w:val="23"/>
        </w:rPr>
        <w:t>people will endorse and behave according to their explicit attitude only if the explicit can override the implicit one. The latter requires the effortful retrieval and elaboration of the explicit attitude.</w:t>
      </w:r>
    </w:p>
    <w:p w:rsidR="00DA781E" w:rsidRDefault="00DA781E">
      <w:pPr>
        <w:spacing w:line="29" w:lineRule="exact"/>
        <w:rPr>
          <w:sz w:val="20"/>
          <w:szCs w:val="20"/>
        </w:rPr>
      </w:pPr>
    </w:p>
    <w:p w:rsidR="00DA781E" w:rsidRDefault="00EC3561">
      <w:pPr>
        <w:ind w:right="500"/>
        <w:jc w:val="center"/>
        <w:rPr>
          <w:sz w:val="20"/>
          <w:szCs w:val="20"/>
        </w:rPr>
      </w:pPr>
      <w:r>
        <w:rPr>
          <w:rFonts w:eastAsia="Times New Roman"/>
          <w:sz w:val="23"/>
          <w:szCs w:val="23"/>
        </w:rPr>
        <w:t>More contemporary dual-attitude models (Fazio &amp; Olson, 2003; Gawronski &amp;</w:t>
      </w:r>
    </w:p>
    <w:p w:rsidR="00DA781E" w:rsidRDefault="00DA781E">
      <w:pPr>
        <w:spacing w:line="314" w:lineRule="exact"/>
        <w:rPr>
          <w:sz w:val="20"/>
          <w:szCs w:val="20"/>
        </w:rPr>
      </w:pPr>
    </w:p>
    <w:p w:rsidR="00DA781E" w:rsidRDefault="00EC3561">
      <w:pPr>
        <w:spacing w:line="468" w:lineRule="auto"/>
        <w:ind w:right="540"/>
        <w:rPr>
          <w:sz w:val="20"/>
          <w:szCs w:val="20"/>
        </w:rPr>
      </w:pPr>
      <w:r>
        <w:rPr>
          <w:rFonts w:eastAsia="Times New Roman"/>
        </w:rPr>
        <w:t xml:space="preserve">Bodenhausen, 2006) propose that changes in implicit attitudes are possible with the creation of </w:t>
      </w:r>
      <w:r>
        <w:rPr>
          <w:rFonts w:eastAsia="Times New Roman"/>
          <w:i/>
          <w:iCs/>
        </w:rPr>
        <w:t>new</w:t>
      </w:r>
      <w:r>
        <w:rPr>
          <w:rFonts w:eastAsia="Times New Roman"/>
        </w:rPr>
        <w:t xml:space="preserve"> automatic associations about the attitude object. These may influence explicit attitudes if people have the opportunity and the motivation to engage in effortful deliberation</w:t>
      </w:r>
    </w:p>
    <w:p w:rsidR="00DA781E" w:rsidRDefault="00DA781E">
      <w:pPr>
        <w:spacing w:line="73" w:lineRule="exact"/>
        <w:rPr>
          <w:sz w:val="20"/>
          <w:szCs w:val="20"/>
        </w:rPr>
      </w:pPr>
    </w:p>
    <w:p w:rsidR="00DA781E" w:rsidRDefault="00EC3561">
      <w:pPr>
        <w:spacing w:line="447" w:lineRule="auto"/>
        <w:ind w:right="440"/>
        <w:rPr>
          <w:sz w:val="20"/>
          <w:szCs w:val="20"/>
        </w:rPr>
      </w:pPr>
      <w:r>
        <w:rPr>
          <w:rFonts w:eastAsia="Times New Roman"/>
        </w:rPr>
        <w:t>of additional information about the attitude object. According to the Associative-Propositional Evaluation (APE) Model (Gawronski &amp; Bodenhausen, 2006, 2011), the product</w:t>
      </w:r>
    </w:p>
    <w:p w:rsidR="00DA781E" w:rsidRDefault="00DA781E">
      <w:pPr>
        <w:spacing w:line="97" w:lineRule="exact"/>
        <w:rPr>
          <w:sz w:val="20"/>
          <w:szCs w:val="20"/>
        </w:rPr>
      </w:pPr>
    </w:p>
    <w:p w:rsidR="00DA781E" w:rsidRDefault="00EC3561">
      <w:pPr>
        <w:spacing w:line="469" w:lineRule="auto"/>
        <w:ind w:right="440"/>
        <w:rPr>
          <w:sz w:val="20"/>
          <w:szCs w:val="20"/>
        </w:rPr>
      </w:pPr>
      <w:r>
        <w:rPr>
          <w:rFonts w:eastAsia="Times New Roman"/>
        </w:rPr>
        <w:t>of implicit measures is the spontaneous affective response toward an object. This response can be dismissed upon reflection or consideration of additional evidence. This can result in an explicit attitude which is different from the implicit one if the new evidence is inconsistent</w:t>
      </w:r>
    </w:p>
    <w:p w:rsidR="00DA781E" w:rsidRDefault="00DA781E">
      <w:pPr>
        <w:spacing w:line="355" w:lineRule="exact"/>
        <w:rPr>
          <w:sz w:val="20"/>
          <w:szCs w:val="20"/>
        </w:rPr>
      </w:pPr>
    </w:p>
    <w:p w:rsidR="00DA781E" w:rsidRDefault="00EC3561">
      <w:pPr>
        <w:ind w:right="440"/>
        <w:jc w:val="right"/>
        <w:rPr>
          <w:sz w:val="20"/>
          <w:szCs w:val="20"/>
        </w:rPr>
      </w:pPr>
      <w:r>
        <w:rPr>
          <w:rFonts w:eastAsia="Times New Roman"/>
          <w:sz w:val="23"/>
          <w:szCs w:val="23"/>
        </w:rPr>
        <w:t>25</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26" w:name="page27"/>
      <w:bookmarkEnd w:id="26"/>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26</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1780"/>
        <w:jc w:val="both"/>
        <w:rPr>
          <w:sz w:val="20"/>
          <w:szCs w:val="20"/>
        </w:rPr>
      </w:pPr>
      <w:r>
        <w:rPr>
          <w:rFonts w:eastAsia="Times New Roman"/>
        </w:rPr>
        <w:t>with the initial spontaneous evaluation. The model also proposes that effortful elaboration of one’s own attitudes can bring about changes in automatic evaluations which can be reflected in performance in implicit measures. Repeated elaboration and evaluation of one’s own</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attitudes can make the attitude more automatically accessible, through the formation of new</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associations in memory. Therefore, the APE Model suggests that implicit attitudes can</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change and that new automatic associations can be created. To date, both suggestions have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found empirical support.</w:t>
      </w:r>
    </w:p>
    <w:p w:rsidR="00DA781E" w:rsidRDefault="00DA781E">
      <w:pPr>
        <w:spacing w:line="256" w:lineRule="exact"/>
        <w:rPr>
          <w:sz w:val="20"/>
          <w:szCs w:val="20"/>
        </w:rPr>
      </w:pPr>
    </w:p>
    <w:p w:rsidR="00DA781E" w:rsidRDefault="00EC3561">
      <w:pPr>
        <w:ind w:left="660"/>
        <w:rPr>
          <w:sz w:val="20"/>
          <w:szCs w:val="20"/>
        </w:rPr>
      </w:pPr>
      <w:r>
        <w:rPr>
          <w:rFonts w:eastAsia="Times New Roman"/>
          <w:sz w:val="23"/>
          <w:szCs w:val="23"/>
        </w:rPr>
        <w:t>A large body of research has shown that implicit attitudes can change and that implicit</w:t>
      </w:r>
    </w:p>
    <w:p w:rsidR="00DA781E" w:rsidRDefault="00DA781E">
      <w:pPr>
        <w:spacing w:line="312" w:lineRule="exact"/>
        <w:rPr>
          <w:sz w:val="20"/>
          <w:szCs w:val="20"/>
        </w:rPr>
      </w:pPr>
    </w:p>
    <w:p w:rsidR="00DA781E" w:rsidRDefault="00EC3561">
      <w:pPr>
        <w:spacing w:line="469" w:lineRule="auto"/>
        <w:ind w:right="1920"/>
        <w:rPr>
          <w:sz w:val="20"/>
          <w:szCs w:val="20"/>
        </w:rPr>
      </w:pPr>
      <w:r>
        <w:rPr>
          <w:rFonts w:eastAsia="Times New Roman"/>
        </w:rPr>
        <w:t>measures can detect this change (for a review see Gawronski &amp; Bodenhausen, 2006; Gawronski &amp; LeBel, 2008). For example, Dijksterhuis (2004), using subliminal evaluative conditioning, found that participants who were repeatedly presented with trials in which the</w:t>
      </w:r>
    </w:p>
    <w:p w:rsidR="00DA781E" w:rsidRDefault="00DA781E">
      <w:pPr>
        <w:spacing w:line="72" w:lineRule="exact"/>
        <w:rPr>
          <w:sz w:val="20"/>
          <w:szCs w:val="20"/>
        </w:rPr>
      </w:pPr>
    </w:p>
    <w:p w:rsidR="00DA781E" w:rsidRDefault="00EC3561">
      <w:pPr>
        <w:spacing w:line="450" w:lineRule="auto"/>
        <w:ind w:right="1880"/>
        <w:rPr>
          <w:sz w:val="20"/>
          <w:szCs w:val="20"/>
        </w:rPr>
      </w:pPr>
      <w:r>
        <w:rPr>
          <w:rFonts w:eastAsia="Times New Roman"/>
        </w:rPr>
        <w:t>word ‘I’ was paired with a positive trait, showed enhanced self-esteem across three different measures of implicit self-esteem. Another study investigated the effect of violent video</w:t>
      </w:r>
    </w:p>
    <w:p w:rsidR="00DA781E" w:rsidRDefault="00DA781E">
      <w:pPr>
        <w:spacing w:line="91" w:lineRule="exact"/>
        <w:rPr>
          <w:sz w:val="20"/>
          <w:szCs w:val="20"/>
        </w:rPr>
      </w:pPr>
    </w:p>
    <w:p w:rsidR="00DA781E" w:rsidRDefault="00EC3561">
      <w:pPr>
        <w:spacing w:line="444" w:lineRule="auto"/>
        <w:ind w:right="1900"/>
        <w:rPr>
          <w:sz w:val="20"/>
          <w:szCs w:val="20"/>
        </w:rPr>
      </w:pPr>
      <w:r>
        <w:rPr>
          <w:rFonts w:eastAsia="Times New Roman"/>
          <w:sz w:val="23"/>
          <w:szCs w:val="23"/>
        </w:rPr>
        <w:t>games on aggressiveness and found that after five minutes of playing an aggressive video game there was an increase in participants’ implicit aggressive self-concept relative to those participants who played a peaceful game (Bluemke, Friedrich, &amp; Zumbach, 2010).</w:t>
      </w:r>
    </w:p>
    <w:p w:rsidR="00DA781E" w:rsidRDefault="00DA781E">
      <w:pPr>
        <w:spacing w:line="29" w:lineRule="exact"/>
        <w:rPr>
          <w:sz w:val="20"/>
          <w:szCs w:val="20"/>
        </w:rPr>
      </w:pPr>
    </w:p>
    <w:p w:rsidR="00DA781E" w:rsidRDefault="00EC3561">
      <w:pPr>
        <w:ind w:left="660"/>
        <w:rPr>
          <w:sz w:val="20"/>
          <w:szCs w:val="20"/>
        </w:rPr>
      </w:pPr>
      <w:r>
        <w:rPr>
          <w:rFonts w:eastAsia="Times New Roman"/>
          <w:sz w:val="23"/>
          <w:szCs w:val="23"/>
        </w:rPr>
        <w:t>Outside the lab, studies with clinical populations have found implicit measures to be</w:t>
      </w:r>
    </w:p>
    <w:p w:rsidR="00DA781E" w:rsidRDefault="00DA781E">
      <w:pPr>
        <w:spacing w:line="314" w:lineRule="exact"/>
        <w:rPr>
          <w:sz w:val="20"/>
          <w:szCs w:val="20"/>
        </w:rPr>
      </w:pPr>
    </w:p>
    <w:p w:rsidR="00DA781E" w:rsidRDefault="00EC3561">
      <w:pPr>
        <w:spacing w:line="468" w:lineRule="auto"/>
        <w:ind w:right="1860"/>
        <w:rPr>
          <w:sz w:val="20"/>
          <w:szCs w:val="20"/>
        </w:rPr>
      </w:pPr>
      <w:r>
        <w:rPr>
          <w:rFonts w:eastAsia="Times New Roman"/>
        </w:rPr>
        <w:t>able to detect post-treatment change in implicit cognitions. For example, Teachman and Woody (2003) found that exposure therapy reduced fear-related implicit associations toward spiders (as assessed with an IAT) and this reduction maintained during a two-month follow-</w:t>
      </w:r>
    </w:p>
    <w:p w:rsidR="00DA781E" w:rsidRDefault="00DA781E">
      <w:pPr>
        <w:spacing w:line="73" w:lineRule="exact"/>
        <w:rPr>
          <w:sz w:val="20"/>
          <w:szCs w:val="20"/>
        </w:rPr>
      </w:pPr>
    </w:p>
    <w:p w:rsidR="00DA781E" w:rsidRDefault="00EC3561">
      <w:pPr>
        <w:spacing w:line="447" w:lineRule="auto"/>
        <w:ind w:right="2040"/>
        <w:rPr>
          <w:sz w:val="20"/>
          <w:szCs w:val="20"/>
        </w:rPr>
      </w:pPr>
      <w:r>
        <w:rPr>
          <w:rFonts w:eastAsia="Times New Roman"/>
        </w:rPr>
        <w:t>up. The authors suggested that implicit associations, thought to reflect an element of schematic processing, can change over the course of treatment which implies that schemas</w:t>
      </w:r>
    </w:p>
    <w:p w:rsidR="00DA781E" w:rsidRDefault="00DA781E">
      <w:pPr>
        <w:spacing w:line="97" w:lineRule="exact"/>
        <w:rPr>
          <w:sz w:val="20"/>
          <w:szCs w:val="20"/>
        </w:rPr>
      </w:pPr>
    </w:p>
    <w:p w:rsidR="00DA781E" w:rsidRDefault="00EC3561">
      <w:pPr>
        <w:spacing w:line="444" w:lineRule="auto"/>
        <w:ind w:right="1760"/>
        <w:rPr>
          <w:sz w:val="20"/>
          <w:szCs w:val="20"/>
        </w:rPr>
      </w:pPr>
      <w:r>
        <w:rPr>
          <w:rFonts w:eastAsia="Times New Roman"/>
          <w:sz w:val="23"/>
          <w:szCs w:val="23"/>
        </w:rPr>
        <w:t>can be modified by experience. Clerkin, Fisher, Sherman, and Teachman (2014) investigated the effect of a 12-week cognitive-behavioural group therapy for panic disorder in participants’ responses on a self + calm vs. self + panicked IAT. Implicit associations</w:t>
      </w:r>
    </w:p>
    <w:p w:rsidR="00DA781E" w:rsidRDefault="00DA781E">
      <w:pPr>
        <w:spacing w:line="370" w:lineRule="exact"/>
        <w:rPr>
          <w:sz w:val="20"/>
          <w:szCs w:val="20"/>
        </w:rPr>
      </w:pPr>
    </w:p>
    <w:p w:rsidR="00DA781E" w:rsidRDefault="00EC3561">
      <w:pPr>
        <w:ind w:left="8260"/>
        <w:rPr>
          <w:sz w:val="20"/>
          <w:szCs w:val="20"/>
        </w:rPr>
      </w:pPr>
      <w:r>
        <w:rPr>
          <w:rFonts w:eastAsia="Times New Roman"/>
          <w:sz w:val="23"/>
          <w:szCs w:val="23"/>
        </w:rPr>
        <w:t>26</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27" w:name="page28"/>
      <w:bookmarkEnd w:id="27"/>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27</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7" w:lineRule="auto"/>
        <w:ind w:right="660"/>
        <w:rPr>
          <w:sz w:val="20"/>
          <w:szCs w:val="20"/>
        </w:rPr>
      </w:pPr>
      <w:r>
        <w:rPr>
          <w:rFonts w:eastAsia="Times New Roman"/>
        </w:rPr>
        <w:t>between Me + Calm strengthened over treatment and the researchers suggested that it is possible for therapy to bring about changes to automatically activated associations. Similar findings on the ability of therapeutic interventions to change dysfunctional implicit cognitions come from studies involving samples with chronic pain (Grumm, Erbe,</w:t>
      </w:r>
    </w:p>
    <w:p w:rsidR="00DA781E" w:rsidRDefault="00DA781E">
      <w:pPr>
        <w:spacing w:line="18" w:lineRule="exact"/>
        <w:rPr>
          <w:sz w:val="20"/>
          <w:szCs w:val="20"/>
        </w:rPr>
      </w:pPr>
    </w:p>
    <w:p w:rsidR="00DA781E" w:rsidRDefault="00EC3561">
      <w:pPr>
        <w:rPr>
          <w:sz w:val="20"/>
          <w:szCs w:val="20"/>
        </w:rPr>
      </w:pPr>
      <w:r>
        <w:rPr>
          <w:rFonts w:eastAsia="Times New Roman"/>
        </w:rPr>
        <w:t>vonCollani, &amp; Nestler, 2008), social anxiety disorder (Gamer, Schmukle, Luka-Krausgrill, &amp;</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Egloff, 2008; Ritter, Leichsenring, Strauss, &amp; Stangier, 2013), generalised anxiety disorder</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(Reinecke, Rinck, Becker, &amp; Hoyer, 2013), fear of heights (Șoflău &amp; Matu, 2016), and</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suicidal ideation (Ellis, Rufino, &amp; Green, 2016).</w:t>
      </w:r>
    </w:p>
    <w:p w:rsidR="00DA781E" w:rsidRDefault="00DA781E">
      <w:pPr>
        <w:spacing w:line="312" w:lineRule="exact"/>
        <w:rPr>
          <w:sz w:val="20"/>
          <w:szCs w:val="20"/>
        </w:rPr>
      </w:pPr>
    </w:p>
    <w:p w:rsidR="00DA781E" w:rsidRDefault="00EC3561">
      <w:pPr>
        <w:spacing w:line="469" w:lineRule="auto"/>
        <w:ind w:right="480" w:firstLine="677"/>
        <w:rPr>
          <w:sz w:val="20"/>
          <w:szCs w:val="20"/>
        </w:rPr>
      </w:pPr>
      <w:r>
        <w:rPr>
          <w:rFonts w:eastAsia="Times New Roman"/>
        </w:rPr>
        <w:t>To the best of our knowledge and at the time of writing this paper, only one published study has investigated change in implicit attitudes after treatment in forensic samples. Polaschek et al. (2010) used explicit measures and two IATs to assess the effectiveness of an</w:t>
      </w:r>
    </w:p>
    <w:p w:rsidR="00DA781E" w:rsidRDefault="00DA781E">
      <w:pPr>
        <w:spacing w:line="72" w:lineRule="exact"/>
        <w:rPr>
          <w:sz w:val="20"/>
          <w:szCs w:val="20"/>
        </w:rPr>
      </w:pPr>
    </w:p>
    <w:p w:rsidR="00DA781E" w:rsidRDefault="00EC3561">
      <w:pPr>
        <w:spacing w:line="450" w:lineRule="auto"/>
        <w:ind w:right="680"/>
        <w:rPr>
          <w:sz w:val="20"/>
          <w:szCs w:val="20"/>
        </w:rPr>
      </w:pPr>
      <w:r>
        <w:rPr>
          <w:rFonts w:eastAsia="Times New Roman"/>
        </w:rPr>
        <w:t>intensive cognitive-behavioural rehabilitation programme in a sample of 30 male high-risk violent prisoners. The first IAT assessed implicit positivity toward weapons and the second</w:t>
      </w:r>
    </w:p>
    <w:p w:rsidR="00DA781E" w:rsidRDefault="00DA781E">
      <w:pPr>
        <w:spacing w:line="91" w:lineRule="exact"/>
        <w:rPr>
          <w:sz w:val="20"/>
          <w:szCs w:val="20"/>
        </w:rPr>
      </w:pPr>
    </w:p>
    <w:p w:rsidR="00DA781E" w:rsidRDefault="00EC3561">
      <w:pPr>
        <w:spacing w:line="469" w:lineRule="auto"/>
        <w:ind w:right="560"/>
        <w:rPr>
          <w:sz w:val="20"/>
          <w:szCs w:val="20"/>
        </w:rPr>
      </w:pPr>
      <w:r>
        <w:rPr>
          <w:rFonts w:eastAsia="Times New Roman"/>
        </w:rPr>
        <w:t>IAT assessed implicit positivity toward violence. There was a decrease in implicit positivity toward weapons post-treatment but no change was observed in the Violence IAT. The authors attributed this disparity to the fact that the Weapons IAT used pictures to represent</w:t>
      </w:r>
    </w:p>
    <w:p w:rsidR="00DA781E" w:rsidRDefault="00DA781E">
      <w:pPr>
        <w:spacing w:line="26" w:lineRule="exact"/>
        <w:rPr>
          <w:sz w:val="20"/>
          <w:szCs w:val="20"/>
        </w:rPr>
      </w:pPr>
    </w:p>
    <w:p w:rsidR="00DA781E" w:rsidRDefault="00EC3561">
      <w:pPr>
        <w:ind w:right="440"/>
        <w:jc w:val="center"/>
        <w:rPr>
          <w:sz w:val="20"/>
          <w:szCs w:val="20"/>
        </w:rPr>
      </w:pPr>
      <w:r>
        <w:rPr>
          <w:rFonts w:eastAsia="Times New Roman"/>
        </w:rPr>
        <w:t>the categories and it was personalised, while the Violence IAT used lexical stimuli only and it</w:t>
      </w:r>
    </w:p>
    <w:p w:rsidR="00DA781E" w:rsidRDefault="00DA781E">
      <w:pPr>
        <w:spacing w:line="314" w:lineRule="exact"/>
        <w:rPr>
          <w:sz w:val="20"/>
          <w:szCs w:val="20"/>
        </w:rPr>
      </w:pPr>
    </w:p>
    <w:p w:rsidR="00DA781E" w:rsidRDefault="00EC3561">
      <w:pPr>
        <w:spacing w:line="468" w:lineRule="auto"/>
        <w:ind w:right="560"/>
        <w:jc w:val="both"/>
        <w:rPr>
          <w:sz w:val="20"/>
          <w:szCs w:val="20"/>
        </w:rPr>
      </w:pPr>
      <w:r>
        <w:rPr>
          <w:rFonts w:eastAsia="Times New Roman"/>
        </w:rPr>
        <w:t>was not personalised. It has been suggested that IATs that use pictures and are personalised have more external validity (Olson &amp; Fazio, 2004; Teachman &amp; Woody, 2003). In addition, the Weapons IAT contributed to the prediction of post-programme dynamic risk.</w:t>
      </w:r>
    </w:p>
    <w:p w:rsidR="00DA781E" w:rsidRDefault="00DA781E">
      <w:pPr>
        <w:spacing w:line="73" w:lineRule="exact"/>
        <w:rPr>
          <w:sz w:val="20"/>
          <w:szCs w:val="20"/>
        </w:rPr>
      </w:pPr>
    </w:p>
    <w:p w:rsidR="00DA781E" w:rsidRDefault="00EC3561">
      <w:pPr>
        <w:spacing w:line="447" w:lineRule="auto"/>
        <w:ind w:right="620" w:firstLine="677"/>
        <w:rPr>
          <w:sz w:val="20"/>
          <w:szCs w:val="20"/>
        </w:rPr>
      </w:pPr>
      <w:r>
        <w:rPr>
          <w:rFonts w:eastAsia="Times New Roman"/>
        </w:rPr>
        <w:t>Existing empirical findings, therefore, suggest that implicit attitudes are amenable to change and that implicit measures can be useful tools in detecting such change. Of special</w:t>
      </w:r>
    </w:p>
    <w:p w:rsidR="00DA781E" w:rsidRDefault="00DA781E">
      <w:pPr>
        <w:spacing w:line="97" w:lineRule="exact"/>
        <w:rPr>
          <w:sz w:val="20"/>
          <w:szCs w:val="20"/>
        </w:rPr>
      </w:pPr>
    </w:p>
    <w:p w:rsidR="00DA781E" w:rsidRDefault="00EC3561">
      <w:pPr>
        <w:spacing w:line="444" w:lineRule="auto"/>
        <w:ind w:right="500"/>
        <w:rPr>
          <w:sz w:val="20"/>
          <w:szCs w:val="20"/>
        </w:rPr>
      </w:pPr>
      <w:r>
        <w:rPr>
          <w:rFonts w:eastAsia="Times New Roman"/>
          <w:sz w:val="23"/>
          <w:szCs w:val="23"/>
        </w:rPr>
        <w:t>interest are those studies demonstrating that implicit attitudes can change as a result of a real-word intervention in clinical and forensic samples (e.g., exposure therapy, CT, CBT). Although research on this domain is still in its infancy, the existing findings are promising</w:t>
      </w:r>
    </w:p>
    <w:p w:rsidR="00DA781E" w:rsidRDefault="00DA781E">
      <w:pPr>
        <w:spacing w:line="382" w:lineRule="exact"/>
        <w:rPr>
          <w:sz w:val="20"/>
          <w:szCs w:val="20"/>
        </w:rPr>
      </w:pPr>
    </w:p>
    <w:p w:rsidR="00DA781E" w:rsidRDefault="00EC3561">
      <w:pPr>
        <w:ind w:left="8260"/>
        <w:rPr>
          <w:sz w:val="20"/>
          <w:szCs w:val="20"/>
        </w:rPr>
      </w:pPr>
      <w:r>
        <w:rPr>
          <w:rFonts w:eastAsia="Times New Roman"/>
        </w:rPr>
        <w:t>27</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28" w:name="page29"/>
      <w:bookmarkEnd w:id="28"/>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28</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70" w:lineRule="auto"/>
        <w:ind w:right="2100"/>
        <w:jc w:val="both"/>
        <w:rPr>
          <w:sz w:val="20"/>
          <w:szCs w:val="20"/>
        </w:rPr>
      </w:pPr>
      <w:r>
        <w:rPr>
          <w:rFonts w:eastAsia="Times New Roman"/>
        </w:rPr>
        <w:t>and highlight the need for additional research in the area of IPV as well as aggressive and criminal behaviour in general. Further research could establish whether interventions can reliably change implicit attitudes in offenders, whether such change can be long term, and</w:t>
      </w:r>
    </w:p>
    <w:p w:rsidR="00DA781E" w:rsidRDefault="00DA781E">
      <w:pPr>
        <w:spacing w:line="13" w:lineRule="exact"/>
        <w:rPr>
          <w:sz w:val="20"/>
          <w:szCs w:val="20"/>
        </w:rPr>
      </w:pPr>
    </w:p>
    <w:p w:rsidR="00DA781E" w:rsidRDefault="00EC3561">
      <w:pPr>
        <w:rPr>
          <w:sz w:val="20"/>
          <w:szCs w:val="20"/>
        </w:rPr>
      </w:pPr>
      <w:r>
        <w:rPr>
          <w:rFonts w:eastAsia="Times New Roman"/>
          <w:sz w:val="23"/>
          <w:szCs w:val="23"/>
        </w:rPr>
        <w:t>whether it can ultimately bring about changes in behaviour (e.g., a reduction in recidivism).</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Implicit measures could prove to be useful offender risk and needs assessment tools and</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future research is needed to investigate whether such measures have the potential to increase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the accuracy of evaluations when used alongside standard risk assessment tools.</w:t>
      </w:r>
    </w:p>
    <w:p w:rsidR="00DA781E" w:rsidRDefault="00DA781E">
      <w:pPr>
        <w:spacing w:line="256" w:lineRule="exact"/>
        <w:rPr>
          <w:sz w:val="20"/>
          <w:szCs w:val="20"/>
        </w:rPr>
      </w:pPr>
    </w:p>
    <w:p w:rsidR="00DA781E" w:rsidRDefault="00EC3561">
      <w:pPr>
        <w:ind w:right="1300"/>
        <w:jc w:val="center"/>
        <w:rPr>
          <w:sz w:val="20"/>
          <w:szCs w:val="20"/>
        </w:rPr>
      </w:pPr>
      <w:r>
        <w:rPr>
          <w:rFonts w:eastAsia="Times New Roman"/>
          <w:sz w:val="23"/>
          <w:szCs w:val="23"/>
        </w:rPr>
        <w:t>The use of computer-based implicit measures similar to the ones used in the current</w:t>
      </w:r>
    </w:p>
    <w:p w:rsidR="00DA781E" w:rsidRDefault="00DA781E">
      <w:pPr>
        <w:spacing w:line="312" w:lineRule="exact"/>
        <w:rPr>
          <w:sz w:val="20"/>
          <w:szCs w:val="20"/>
        </w:rPr>
      </w:pPr>
    </w:p>
    <w:p w:rsidR="00DA781E" w:rsidRDefault="00EC3561">
      <w:pPr>
        <w:spacing w:line="469" w:lineRule="auto"/>
        <w:ind w:right="1760"/>
        <w:jc w:val="both"/>
        <w:rPr>
          <w:sz w:val="20"/>
          <w:szCs w:val="20"/>
        </w:rPr>
      </w:pPr>
      <w:r>
        <w:rPr>
          <w:rFonts w:eastAsia="Times New Roman"/>
        </w:rPr>
        <w:t>study dominates research in automatic cognition because they are resource-effective and easy to administer. However, there are other types of laboratory based paradigms which, although more resource-demanding, resemble real life more closely; for example, the Articulated</w:t>
      </w:r>
    </w:p>
    <w:p w:rsidR="00DA781E" w:rsidRDefault="00DA781E">
      <w:pPr>
        <w:spacing w:line="72" w:lineRule="exact"/>
        <w:rPr>
          <w:sz w:val="20"/>
          <w:szCs w:val="20"/>
        </w:rPr>
      </w:pPr>
    </w:p>
    <w:p w:rsidR="00DA781E" w:rsidRDefault="00EC3561">
      <w:pPr>
        <w:spacing w:line="450" w:lineRule="auto"/>
        <w:ind w:right="2140"/>
        <w:rPr>
          <w:sz w:val="20"/>
          <w:szCs w:val="20"/>
        </w:rPr>
      </w:pPr>
      <w:r>
        <w:rPr>
          <w:rFonts w:eastAsia="Times New Roman"/>
        </w:rPr>
        <w:t>Thoughts during Simulated Situations (Eckhardt, Barbour, &amp; Davison, 1998) and the empathic accuracy paradigm (Clements, Holtzworth-Munroe, Schweinle, &amp; Ickes, 2007).</w:t>
      </w:r>
    </w:p>
    <w:p w:rsidR="00DA781E" w:rsidRDefault="00DA781E">
      <w:pPr>
        <w:spacing w:line="91" w:lineRule="exact"/>
        <w:rPr>
          <w:sz w:val="20"/>
          <w:szCs w:val="20"/>
        </w:rPr>
      </w:pPr>
    </w:p>
    <w:p w:rsidR="00DA781E" w:rsidRDefault="00EC3561">
      <w:pPr>
        <w:spacing w:line="469" w:lineRule="auto"/>
        <w:ind w:right="2020"/>
        <w:rPr>
          <w:sz w:val="20"/>
          <w:szCs w:val="20"/>
        </w:rPr>
      </w:pPr>
      <w:r>
        <w:rPr>
          <w:rFonts w:eastAsia="Times New Roman"/>
        </w:rPr>
        <w:t>Such measures may provide a better access to online cognition (i.e., what goes through the perpetrator’s mind during an aggressive interpersonal interaction), and future research on interpersonal aggression would certainly benefit from the use of such measures.</w:t>
      </w:r>
    </w:p>
    <w:p w:rsidR="00DA781E" w:rsidRDefault="00DA781E">
      <w:pPr>
        <w:spacing w:line="14" w:lineRule="exact"/>
        <w:rPr>
          <w:sz w:val="20"/>
          <w:szCs w:val="20"/>
        </w:rPr>
      </w:pPr>
    </w:p>
    <w:p w:rsidR="00DA781E" w:rsidRDefault="00EC3561">
      <w:pPr>
        <w:ind w:right="1560"/>
        <w:jc w:val="center"/>
        <w:rPr>
          <w:sz w:val="20"/>
          <w:szCs w:val="20"/>
        </w:rPr>
      </w:pPr>
      <w:r>
        <w:rPr>
          <w:rFonts w:eastAsia="Times New Roman"/>
          <w:sz w:val="23"/>
          <w:szCs w:val="23"/>
        </w:rPr>
        <w:t>An additional important contribution of the current study is that it assessed (non-</w:t>
      </w:r>
    </w:p>
    <w:p w:rsidR="00DA781E" w:rsidRDefault="00DA781E">
      <w:pPr>
        <w:spacing w:line="314" w:lineRule="exact"/>
        <w:rPr>
          <w:sz w:val="20"/>
          <w:szCs w:val="20"/>
        </w:rPr>
      </w:pPr>
    </w:p>
    <w:p w:rsidR="00DA781E" w:rsidRDefault="00EC3561">
      <w:pPr>
        <w:spacing w:line="468" w:lineRule="auto"/>
        <w:ind w:right="2000"/>
        <w:jc w:val="both"/>
        <w:rPr>
          <w:sz w:val="20"/>
          <w:szCs w:val="20"/>
        </w:rPr>
      </w:pPr>
      <w:r>
        <w:rPr>
          <w:rFonts w:eastAsia="Times New Roman"/>
        </w:rPr>
        <w:t>clinical) psychological entitlement and attitudes toward general (non-intimate) aggression. These two factors have been largely neglected in IPV research despite evidence suggesting that violence toward partners has similar aetiology with other types of violence and should</w:t>
      </w:r>
    </w:p>
    <w:p w:rsidR="00DA781E" w:rsidRDefault="00DA781E">
      <w:pPr>
        <w:spacing w:line="73" w:lineRule="exact"/>
        <w:rPr>
          <w:sz w:val="20"/>
          <w:szCs w:val="20"/>
        </w:rPr>
      </w:pPr>
    </w:p>
    <w:p w:rsidR="00DA781E" w:rsidRDefault="00EC3561">
      <w:pPr>
        <w:spacing w:line="447" w:lineRule="auto"/>
        <w:ind w:right="1920"/>
        <w:rPr>
          <w:sz w:val="20"/>
          <w:szCs w:val="20"/>
        </w:rPr>
      </w:pPr>
      <w:r>
        <w:rPr>
          <w:rFonts w:eastAsia="Times New Roman"/>
        </w:rPr>
        <w:t>not be examined in isolation (Felson &amp; Lane, 2010). The IPV group in this study expressed significantly more approval of general aggression and higher levels of psychological</w:t>
      </w:r>
    </w:p>
    <w:p w:rsidR="00DA781E" w:rsidRDefault="00DA781E">
      <w:pPr>
        <w:spacing w:line="97" w:lineRule="exact"/>
        <w:rPr>
          <w:sz w:val="20"/>
          <w:szCs w:val="20"/>
        </w:rPr>
      </w:pPr>
    </w:p>
    <w:p w:rsidR="00DA781E" w:rsidRDefault="00EC3561">
      <w:pPr>
        <w:spacing w:line="469" w:lineRule="auto"/>
        <w:ind w:right="1820"/>
        <w:rPr>
          <w:sz w:val="20"/>
          <w:szCs w:val="20"/>
        </w:rPr>
      </w:pPr>
      <w:r>
        <w:rPr>
          <w:rFonts w:eastAsia="Times New Roman"/>
        </w:rPr>
        <w:t>entitlement than the non-IPV group. Future research could investigate further the role of these two constructs in IPV perpetration. If empirical findings reveal a consistent link with IPV this would indicate that IPV offenders hold not only offense-specific cognitions but also</w:t>
      </w:r>
    </w:p>
    <w:p w:rsidR="00DA781E" w:rsidRDefault="00DA781E">
      <w:pPr>
        <w:spacing w:line="355" w:lineRule="exact"/>
        <w:rPr>
          <w:sz w:val="20"/>
          <w:szCs w:val="20"/>
        </w:rPr>
      </w:pPr>
    </w:p>
    <w:p w:rsidR="00DA781E" w:rsidRDefault="00EC3561">
      <w:pPr>
        <w:ind w:right="1720"/>
        <w:jc w:val="right"/>
        <w:rPr>
          <w:sz w:val="20"/>
          <w:szCs w:val="20"/>
        </w:rPr>
      </w:pPr>
      <w:r>
        <w:rPr>
          <w:rFonts w:eastAsia="Times New Roman"/>
          <w:sz w:val="23"/>
          <w:szCs w:val="23"/>
        </w:rPr>
        <w:t>28</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29" w:name="page30"/>
      <w:bookmarkEnd w:id="29"/>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29</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17" w:lineRule="auto"/>
        <w:ind w:right="540"/>
        <w:rPr>
          <w:sz w:val="20"/>
          <w:szCs w:val="20"/>
        </w:rPr>
      </w:pPr>
      <w:r>
        <w:rPr>
          <w:rFonts w:eastAsia="Times New Roman"/>
          <w:sz w:val="23"/>
          <w:szCs w:val="23"/>
        </w:rPr>
        <w:t>cognitions which facilitate violent behaviour in general, and treatment interventions could be informed appropriately.</w:t>
      </w:r>
    </w:p>
    <w:p w:rsidR="00DA781E" w:rsidRDefault="00DA781E">
      <w:pPr>
        <w:spacing w:line="65" w:lineRule="exact"/>
        <w:rPr>
          <w:sz w:val="20"/>
          <w:szCs w:val="20"/>
        </w:rPr>
      </w:pPr>
    </w:p>
    <w:p w:rsidR="00DA781E" w:rsidRDefault="00EC3561">
      <w:pPr>
        <w:rPr>
          <w:sz w:val="20"/>
          <w:szCs w:val="20"/>
        </w:rPr>
      </w:pPr>
      <w:r>
        <w:rPr>
          <w:rFonts w:eastAsia="Times New Roman"/>
          <w:b/>
          <w:bCs/>
          <w:sz w:val="23"/>
          <w:szCs w:val="23"/>
        </w:rPr>
        <w:t>Conclusion</w:t>
      </w:r>
    </w:p>
    <w:p w:rsidR="00DA781E" w:rsidRDefault="00DA781E">
      <w:pPr>
        <w:spacing w:line="251" w:lineRule="exact"/>
        <w:rPr>
          <w:sz w:val="20"/>
          <w:szCs w:val="20"/>
        </w:rPr>
      </w:pPr>
    </w:p>
    <w:p w:rsidR="00DA781E" w:rsidRDefault="00EC3561">
      <w:pPr>
        <w:ind w:left="660"/>
        <w:rPr>
          <w:sz w:val="20"/>
          <w:szCs w:val="20"/>
        </w:rPr>
      </w:pPr>
      <w:r>
        <w:rPr>
          <w:rFonts w:eastAsia="Times New Roman"/>
          <w:sz w:val="23"/>
          <w:szCs w:val="23"/>
        </w:rPr>
        <w:t>The current study was the first to assess a wide range of IPV-related offense</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supportive cognitions using both implicit and explicit measures and provides important</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preliminary findings contributing to the understanding of the role of automatically activated</w:t>
      </w:r>
    </w:p>
    <w:p w:rsidR="00DA781E" w:rsidRDefault="00DA781E">
      <w:pPr>
        <w:spacing w:line="265" w:lineRule="exact"/>
        <w:rPr>
          <w:sz w:val="20"/>
          <w:szCs w:val="20"/>
        </w:rPr>
      </w:pPr>
    </w:p>
    <w:p w:rsidR="00DA781E" w:rsidRDefault="00EC3561">
      <w:pPr>
        <w:ind w:right="460"/>
        <w:jc w:val="center"/>
        <w:rPr>
          <w:sz w:val="20"/>
          <w:szCs w:val="20"/>
        </w:rPr>
      </w:pPr>
      <w:r>
        <w:rPr>
          <w:rFonts w:eastAsia="Times New Roman"/>
        </w:rPr>
        <w:t>cognitions in this aggressive behaviour. It is suggested that in some IPV perpetrators, offense</w:t>
      </w:r>
    </w:p>
    <w:p w:rsidR="00DA781E" w:rsidRDefault="00DA781E">
      <w:pPr>
        <w:spacing w:line="268" w:lineRule="exact"/>
        <w:rPr>
          <w:sz w:val="20"/>
          <w:szCs w:val="20"/>
        </w:rPr>
      </w:pPr>
    </w:p>
    <w:p w:rsidR="00DA781E" w:rsidRDefault="00EC3561">
      <w:pPr>
        <w:rPr>
          <w:sz w:val="20"/>
          <w:szCs w:val="20"/>
        </w:rPr>
      </w:pPr>
      <w:r>
        <w:rPr>
          <w:rFonts w:eastAsia="Times New Roman"/>
        </w:rPr>
        <w:t>supportive cognitions may be fairly well established, thus more readily accessible, operating</w:t>
      </w:r>
    </w:p>
    <w:p w:rsidR="00DA781E" w:rsidRDefault="00DA781E">
      <w:pPr>
        <w:spacing w:line="312" w:lineRule="exact"/>
        <w:rPr>
          <w:sz w:val="20"/>
          <w:szCs w:val="20"/>
        </w:rPr>
      </w:pPr>
    </w:p>
    <w:p w:rsidR="00DA781E" w:rsidRDefault="00EC3561">
      <w:pPr>
        <w:spacing w:line="469" w:lineRule="auto"/>
        <w:ind w:right="640"/>
        <w:rPr>
          <w:sz w:val="20"/>
          <w:szCs w:val="20"/>
        </w:rPr>
      </w:pPr>
      <w:r>
        <w:rPr>
          <w:rFonts w:eastAsia="Times New Roman"/>
        </w:rPr>
        <w:t>at an automatic level. Interventions could help offenders gain an insight into their offense supportive implicit cognitions, understand how the latter may guide their behaviour, and work to challenge and revise them. Research is needed to explore whether interventions can</w:t>
      </w:r>
    </w:p>
    <w:p w:rsidR="00DA781E" w:rsidRDefault="00DA781E">
      <w:pPr>
        <w:spacing w:line="72" w:lineRule="exact"/>
        <w:rPr>
          <w:sz w:val="20"/>
          <w:szCs w:val="20"/>
        </w:rPr>
      </w:pPr>
    </w:p>
    <w:p w:rsidR="00DA781E" w:rsidRDefault="00EC3561">
      <w:pPr>
        <w:spacing w:line="445" w:lineRule="auto"/>
        <w:ind w:right="640"/>
        <w:rPr>
          <w:sz w:val="20"/>
          <w:szCs w:val="20"/>
        </w:rPr>
      </w:pPr>
      <w:r>
        <w:rPr>
          <w:rFonts w:eastAsia="Times New Roman"/>
          <w:sz w:val="23"/>
          <w:szCs w:val="23"/>
        </w:rPr>
        <w:t>bring about long-term change in maladaptive implicit cognitions and whether such change can influence behaviour. Finally, implicit measures could be useful tools for risk and needs assessment purposes alongside already established risk assessment measures.</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74" w:lineRule="exact"/>
        <w:rPr>
          <w:sz w:val="20"/>
          <w:szCs w:val="20"/>
        </w:rPr>
      </w:pPr>
    </w:p>
    <w:p w:rsidR="00DA781E" w:rsidRDefault="00EC3561">
      <w:pPr>
        <w:ind w:right="440"/>
        <w:jc w:val="right"/>
        <w:rPr>
          <w:sz w:val="20"/>
          <w:szCs w:val="20"/>
        </w:rPr>
      </w:pPr>
      <w:r>
        <w:rPr>
          <w:rFonts w:eastAsia="Times New Roman"/>
          <w:sz w:val="23"/>
          <w:szCs w:val="23"/>
        </w:rPr>
        <w:t>29</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30" w:name="page31"/>
      <w:bookmarkEnd w:id="30"/>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30</w:t>
      </w:r>
    </w:p>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ind w:right="1720"/>
        <w:jc w:val="center"/>
        <w:rPr>
          <w:sz w:val="20"/>
          <w:szCs w:val="20"/>
        </w:rPr>
      </w:pPr>
      <w:r>
        <w:rPr>
          <w:rFonts w:eastAsia="Times New Roman"/>
          <w:sz w:val="23"/>
          <w:szCs w:val="23"/>
        </w:rPr>
        <w:t>References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Archer. J., &amp; Haigh, A. M. (1997). Beliefs about aggression among male and female</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prisoners. </w:t>
      </w:r>
      <w:r>
        <w:rPr>
          <w:rFonts w:eastAsia="Times New Roman"/>
          <w:i/>
          <w:iCs/>
          <w:sz w:val="23"/>
          <w:szCs w:val="23"/>
        </w:rPr>
        <w:t>Aggressive Behavior, 23</w:t>
      </w:r>
      <w:r>
        <w:rPr>
          <w:rFonts w:eastAsia="Times New Roman"/>
          <w:sz w:val="23"/>
          <w:szCs w:val="23"/>
        </w:rPr>
        <w:t>, 405-415. doi: 10.1002/(SICI)1098-</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2337(1997)23:6&lt;405::AID-AB1&gt;3.0.CO;2-F</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 xml:space="preserve">Astington, J. W., Harris, P. L., &amp; Olson, D. R. (1988). </w:t>
      </w:r>
      <w:r>
        <w:rPr>
          <w:rFonts w:eastAsia="Times New Roman"/>
          <w:i/>
          <w:iCs/>
          <w:sz w:val="23"/>
          <w:szCs w:val="23"/>
        </w:rPr>
        <w:t>Developing theories of mind</w:t>
      </w:r>
      <w:r>
        <w:rPr>
          <w:rFonts w:eastAsia="Times New Roman"/>
          <w:sz w:val="23"/>
          <w:szCs w:val="23"/>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Cambridge: Cambridge University Press.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Babcock, J. C., Green, C. E., &amp; Robie, C. (2004). Does batterers’ treatment work? A meta-</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analytic review of domestic violence treatment. </w:t>
      </w:r>
      <w:r>
        <w:rPr>
          <w:rFonts w:eastAsia="Times New Roman"/>
          <w:i/>
          <w:iCs/>
          <w:sz w:val="23"/>
          <w:szCs w:val="23"/>
        </w:rPr>
        <w:t>Clinical Psychology Review, 23</w:t>
      </w:r>
      <w:r>
        <w:rPr>
          <w:rFonts w:eastAsia="Times New Roman"/>
          <w:sz w:val="23"/>
          <w:szCs w:val="23"/>
        </w:rPr>
        <w:t>, 1023-</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1053. doi: 10.1016/j.cpr.2002.07.001</w:t>
      </w:r>
    </w:p>
    <w:p w:rsidR="00DA781E" w:rsidRDefault="00DA781E">
      <w:pPr>
        <w:spacing w:line="312" w:lineRule="exact"/>
        <w:rPr>
          <w:sz w:val="20"/>
          <w:szCs w:val="20"/>
        </w:rPr>
      </w:pPr>
    </w:p>
    <w:p w:rsidR="00DA781E" w:rsidRDefault="00EC3561">
      <w:pPr>
        <w:spacing w:line="447" w:lineRule="auto"/>
        <w:ind w:left="260" w:right="1740" w:hanging="265"/>
        <w:rPr>
          <w:sz w:val="20"/>
          <w:szCs w:val="20"/>
        </w:rPr>
      </w:pPr>
      <w:r>
        <w:rPr>
          <w:rFonts w:eastAsia="Times New Roman"/>
        </w:rPr>
        <w:t>Baldwin, M. W., Fehr, B., Keedian, E., Seidel, M., &amp; Thomson, D. W. (1993). An exploration of the relational schemata underlying attachment styles: Self-report and lexical</w:t>
      </w:r>
    </w:p>
    <w:p w:rsidR="00DA781E" w:rsidRDefault="00DA781E">
      <w:pPr>
        <w:spacing w:line="37" w:lineRule="exact"/>
        <w:rPr>
          <w:sz w:val="20"/>
          <w:szCs w:val="20"/>
        </w:rPr>
      </w:pPr>
    </w:p>
    <w:p w:rsidR="00DA781E" w:rsidRDefault="00EC3561">
      <w:pPr>
        <w:ind w:left="260"/>
        <w:rPr>
          <w:sz w:val="20"/>
          <w:szCs w:val="20"/>
        </w:rPr>
      </w:pPr>
      <w:r>
        <w:rPr>
          <w:rFonts w:eastAsia="Times New Roman"/>
          <w:sz w:val="23"/>
          <w:szCs w:val="23"/>
        </w:rPr>
        <w:t xml:space="preserve">decision approaches. </w:t>
      </w:r>
      <w:r>
        <w:rPr>
          <w:rFonts w:eastAsia="Times New Roman"/>
          <w:i/>
          <w:iCs/>
          <w:sz w:val="23"/>
          <w:szCs w:val="23"/>
        </w:rPr>
        <w:t>Personality and Social Psychology Bulletin, 19</w:t>
      </w:r>
      <w:r>
        <w:rPr>
          <w:rFonts w:eastAsia="Times New Roman"/>
          <w:sz w:val="23"/>
          <w:szCs w:val="23"/>
        </w:rPr>
        <w:t>, 746-753. doi:</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10.1177/0146167293196010</w:t>
      </w:r>
    </w:p>
    <w:p w:rsidR="00DA781E" w:rsidRDefault="00DA781E">
      <w:pPr>
        <w:spacing w:line="312" w:lineRule="exact"/>
        <w:rPr>
          <w:sz w:val="20"/>
          <w:szCs w:val="20"/>
        </w:rPr>
      </w:pPr>
    </w:p>
    <w:p w:rsidR="00DA781E" w:rsidRDefault="00EC3561">
      <w:pPr>
        <w:spacing w:line="447" w:lineRule="auto"/>
        <w:ind w:left="260" w:right="1780" w:hanging="265"/>
        <w:rPr>
          <w:sz w:val="20"/>
          <w:szCs w:val="20"/>
        </w:rPr>
      </w:pPr>
      <w:r>
        <w:rPr>
          <w:rFonts w:eastAsia="Times New Roman"/>
        </w:rPr>
        <w:t xml:space="preserve">Banaji, M. R., Hardin, C., &amp; Rothman, A. J. (1993). Implicit stereotyping in person judgment. </w:t>
      </w:r>
      <w:r>
        <w:rPr>
          <w:rFonts w:eastAsia="Times New Roman"/>
          <w:i/>
          <w:iCs/>
        </w:rPr>
        <w:t>Journal of Personality and Social Psychology</w:t>
      </w:r>
      <w:r>
        <w:rPr>
          <w:rFonts w:eastAsia="Times New Roman"/>
        </w:rPr>
        <w:t xml:space="preserve">, </w:t>
      </w:r>
      <w:r>
        <w:rPr>
          <w:rFonts w:eastAsia="Times New Roman"/>
          <w:i/>
          <w:iCs/>
        </w:rPr>
        <w:t>65</w:t>
      </w:r>
      <w:r>
        <w:rPr>
          <w:rFonts w:eastAsia="Times New Roman"/>
        </w:rPr>
        <w:t>, 272-281. doi: 10.1037/0022-</w:t>
      </w:r>
    </w:p>
    <w:p w:rsidR="00DA781E" w:rsidRDefault="00DA781E">
      <w:pPr>
        <w:spacing w:line="37" w:lineRule="exact"/>
        <w:rPr>
          <w:sz w:val="20"/>
          <w:szCs w:val="20"/>
        </w:rPr>
      </w:pPr>
    </w:p>
    <w:p w:rsidR="00DA781E" w:rsidRDefault="00EC3561">
      <w:pPr>
        <w:ind w:left="260"/>
        <w:rPr>
          <w:sz w:val="20"/>
          <w:szCs w:val="20"/>
        </w:rPr>
      </w:pPr>
      <w:r>
        <w:rPr>
          <w:rFonts w:eastAsia="Times New Roman"/>
          <w:sz w:val="23"/>
          <w:szCs w:val="23"/>
        </w:rPr>
        <w:t>3514.65.2.272</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Banse, R., Schmidt, A. F., &amp; Clarbour, J. (2010). Indirect measures of sexual interest in child</w:t>
      </w:r>
    </w:p>
    <w:p w:rsidR="00DA781E" w:rsidRDefault="00DA781E">
      <w:pPr>
        <w:spacing w:line="256" w:lineRule="exact"/>
        <w:rPr>
          <w:sz w:val="20"/>
          <w:szCs w:val="20"/>
        </w:rPr>
      </w:pPr>
    </w:p>
    <w:p w:rsidR="00DA781E" w:rsidRDefault="00EC3561">
      <w:pPr>
        <w:ind w:right="1540"/>
        <w:jc w:val="center"/>
        <w:rPr>
          <w:sz w:val="20"/>
          <w:szCs w:val="20"/>
        </w:rPr>
      </w:pPr>
      <w:r>
        <w:rPr>
          <w:rFonts w:eastAsia="Times New Roman"/>
          <w:sz w:val="23"/>
          <w:szCs w:val="23"/>
        </w:rPr>
        <w:t>sex offenders: A multimethod approach</w:t>
      </w:r>
      <w:r>
        <w:rPr>
          <w:rFonts w:eastAsia="Times New Roman"/>
          <w:i/>
          <w:iCs/>
          <w:sz w:val="23"/>
          <w:szCs w:val="23"/>
        </w:rPr>
        <w:t>. Criminal Justice and Behavior, 37</w:t>
      </w:r>
      <w:r>
        <w:rPr>
          <w:rFonts w:eastAsia="Times New Roman"/>
          <w:sz w:val="23"/>
          <w:szCs w:val="23"/>
        </w:rPr>
        <w:t>, 319-335. doi:</w:t>
      </w:r>
    </w:p>
    <w:p w:rsidR="00DA781E" w:rsidRDefault="00DA781E">
      <w:pPr>
        <w:spacing w:line="252" w:lineRule="exact"/>
        <w:rPr>
          <w:sz w:val="20"/>
          <w:szCs w:val="20"/>
        </w:rPr>
      </w:pPr>
    </w:p>
    <w:p w:rsidR="00DA781E" w:rsidRDefault="00EC3561">
      <w:pPr>
        <w:ind w:left="260"/>
        <w:rPr>
          <w:sz w:val="20"/>
          <w:szCs w:val="20"/>
        </w:rPr>
      </w:pPr>
      <w:r>
        <w:rPr>
          <w:rFonts w:eastAsia="Times New Roman"/>
          <w:sz w:val="23"/>
          <w:szCs w:val="23"/>
        </w:rPr>
        <w:t>10.1177/0093854809357598</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Bargh, J. A., &amp; Ferguson, M. J. (2000). Beyond behaviorism: On the automaticity of higher</w:t>
      </w:r>
    </w:p>
    <w:p w:rsidR="00DA781E" w:rsidRDefault="00DA781E">
      <w:pPr>
        <w:spacing w:line="312" w:lineRule="exact"/>
        <w:rPr>
          <w:sz w:val="20"/>
          <w:szCs w:val="20"/>
        </w:rPr>
      </w:pPr>
    </w:p>
    <w:p w:rsidR="00DA781E" w:rsidRDefault="00EC3561">
      <w:pPr>
        <w:spacing w:line="417" w:lineRule="auto"/>
        <w:ind w:left="260" w:right="3080"/>
        <w:rPr>
          <w:sz w:val="20"/>
          <w:szCs w:val="20"/>
        </w:rPr>
      </w:pPr>
      <w:r>
        <w:rPr>
          <w:rFonts w:eastAsia="Times New Roman"/>
          <w:sz w:val="23"/>
          <w:szCs w:val="23"/>
        </w:rPr>
        <w:t xml:space="preserve">mental processes. </w:t>
      </w:r>
      <w:r>
        <w:rPr>
          <w:rFonts w:eastAsia="Times New Roman"/>
          <w:i/>
          <w:iCs/>
          <w:sz w:val="23"/>
          <w:szCs w:val="23"/>
        </w:rPr>
        <w:t>Psychological Bulletin, 126</w:t>
      </w:r>
      <w:r>
        <w:rPr>
          <w:rFonts w:eastAsia="Times New Roman"/>
          <w:sz w:val="23"/>
          <w:szCs w:val="23"/>
        </w:rPr>
        <w:t>, 925-945. doi: 10.1037/0033-2909.126.6.925</w:t>
      </w:r>
    </w:p>
    <w:p w:rsidR="00DA781E" w:rsidRDefault="00DA781E">
      <w:pPr>
        <w:spacing w:line="62" w:lineRule="exact"/>
        <w:rPr>
          <w:sz w:val="20"/>
          <w:szCs w:val="20"/>
        </w:rPr>
      </w:pPr>
    </w:p>
    <w:p w:rsidR="00DA781E" w:rsidRDefault="00EC3561">
      <w:pPr>
        <w:rPr>
          <w:sz w:val="20"/>
          <w:szCs w:val="20"/>
        </w:rPr>
      </w:pPr>
      <w:r>
        <w:rPr>
          <w:rFonts w:eastAsia="Times New Roman"/>
          <w:sz w:val="23"/>
          <w:szCs w:val="23"/>
        </w:rPr>
        <w:t>Beck, A. T. (1996). Beyond belief: A theory of modes, personality, and psychopathology. In</w:t>
      </w:r>
    </w:p>
    <w:p w:rsidR="00DA781E" w:rsidRDefault="00DA781E">
      <w:pPr>
        <w:spacing w:line="312" w:lineRule="exact"/>
        <w:rPr>
          <w:sz w:val="20"/>
          <w:szCs w:val="20"/>
        </w:rPr>
      </w:pPr>
    </w:p>
    <w:p w:rsidR="00DA781E" w:rsidRDefault="00EC3561">
      <w:pPr>
        <w:numPr>
          <w:ilvl w:val="0"/>
          <w:numId w:val="5"/>
        </w:numPr>
        <w:tabs>
          <w:tab w:val="left" w:pos="558"/>
        </w:tabs>
        <w:spacing w:line="417" w:lineRule="auto"/>
        <w:ind w:left="260" w:right="2000" w:hanging="2"/>
        <w:rPr>
          <w:rFonts w:eastAsia="Times New Roman"/>
          <w:sz w:val="23"/>
          <w:szCs w:val="23"/>
        </w:rPr>
      </w:pPr>
      <w:r>
        <w:rPr>
          <w:rFonts w:eastAsia="Times New Roman"/>
          <w:sz w:val="23"/>
          <w:szCs w:val="23"/>
        </w:rPr>
        <w:t xml:space="preserve">M. Salkovskis (Ed.), </w:t>
      </w:r>
      <w:r>
        <w:rPr>
          <w:rFonts w:eastAsia="Times New Roman"/>
          <w:i/>
          <w:iCs/>
          <w:sz w:val="23"/>
          <w:szCs w:val="23"/>
        </w:rPr>
        <w:t>Frontiers of cognitive therapy</w:t>
      </w:r>
      <w:r>
        <w:rPr>
          <w:rFonts w:eastAsia="Times New Roman"/>
          <w:sz w:val="23"/>
          <w:szCs w:val="23"/>
        </w:rPr>
        <w:t xml:space="preserve"> (pp. 1–25). New York: Guilford Press.</w:t>
      </w:r>
    </w:p>
    <w:p w:rsidR="00DA781E" w:rsidRDefault="00DA781E">
      <w:pPr>
        <w:spacing w:line="200" w:lineRule="exact"/>
        <w:rPr>
          <w:sz w:val="20"/>
          <w:szCs w:val="20"/>
        </w:rPr>
      </w:pPr>
    </w:p>
    <w:p w:rsidR="00DA781E" w:rsidRDefault="00DA781E">
      <w:pPr>
        <w:spacing w:line="201" w:lineRule="exact"/>
        <w:rPr>
          <w:sz w:val="20"/>
          <w:szCs w:val="20"/>
        </w:rPr>
      </w:pPr>
    </w:p>
    <w:p w:rsidR="00DA781E" w:rsidRDefault="00EC3561">
      <w:pPr>
        <w:ind w:right="1720"/>
        <w:jc w:val="right"/>
        <w:rPr>
          <w:sz w:val="20"/>
          <w:szCs w:val="20"/>
        </w:rPr>
      </w:pPr>
      <w:r>
        <w:rPr>
          <w:rFonts w:eastAsia="Times New Roman"/>
          <w:sz w:val="23"/>
          <w:szCs w:val="23"/>
        </w:rPr>
        <w:t>30</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31" w:name="page32"/>
      <w:bookmarkEnd w:id="31"/>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31</w:t>
            </w:r>
          </w:p>
        </w:tc>
      </w:tr>
    </w:tbl>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rPr>
          <w:sz w:val="20"/>
          <w:szCs w:val="20"/>
        </w:rPr>
      </w:pPr>
      <w:r>
        <w:rPr>
          <w:rFonts w:eastAsia="Times New Roman"/>
          <w:sz w:val="23"/>
          <w:szCs w:val="23"/>
        </w:rPr>
        <w:t xml:space="preserve">Beck, A. T. (1999). </w:t>
      </w:r>
      <w:r>
        <w:rPr>
          <w:rFonts w:eastAsia="Times New Roman"/>
          <w:i/>
          <w:iCs/>
          <w:sz w:val="23"/>
          <w:szCs w:val="23"/>
        </w:rPr>
        <w:t>Prisoners of hate: The cognitive basis of anger, hostility, and violence</w:t>
      </w:r>
      <w:r>
        <w:rPr>
          <w:rFonts w:eastAsia="Times New Roman"/>
          <w:sz w:val="23"/>
          <w:szCs w:val="23"/>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New York: HarperCollins.</w:t>
      </w:r>
    </w:p>
    <w:p w:rsidR="00DA781E" w:rsidRDefault="00DA781E">
      <w:pPr>
        <w:spacing w:line="268" w:lineRule="exact"/>
        <w:rPr>
          <w:sz w:val="20"/>
          <w:szCs w:val="20"/>
        </w:rPr>
      </w:pPr>
    </w:p>
    <w:p w:rsidR="00DA781E" w:rsidRDefault="00EC3561">
      <w:pPr>
        <w:rPr>
          <w:sz w:val="20"/>
          <w:szCs w:val="20"/>
        </w:rPr>
      </w:pPr>
      <w:r>
        <w:rPr>
          <w:rFonts w:eastAsia="Times New Roman"/>
        </w:rPr>
        <w:t xml:space="preserve">Beck, A. T., Rush, A. J., Shaw, B. F., &amp; Emery, G. (1979). </w:t>
      </w:r>
      <w:r>
        <w:rPr>
          <w:rFonts w:eastAsia="Times New Roman"/>
          <w:i/>
          <w:iCs/>
        </w:rPr>
        <w:t>Cognitive therapy of depression</w:t>
      </w:r>
      <w:r>
        <w:rPr>
          <w:rFonts w:eastAsia="Times New Roman"/>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New York: Guilford Press.</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 xml:space="preserve">Beech, A. R., Oliver, C., Fisher, D., &amp; Beckett, R. C. (2005). </w:t>
      </w:r>
      <w:r>
        <w:rPr>
          <w:rFonts w:eastAsia="Times New Roman"/>
          <w:i/>
          <w:iCs/>
          <w:sz w:val="23"/>
          <w:szCs w:val="23"/>
        </w:rPr>
        <w:t>STEP 4: The Sex Offender</w:t>
      </w:r>
    </w:p>
    <w:p w:rsidR="00DA781E" w:rsidRDefault="00DA781E">
      <w:pPr>
        <w:spacing w:line="252" w:lineRule="exact"/>
        <w:rPr>
          <w:sz w:val="20"/>
          <w:szCs w:val="20"/>
        </w:rPr>
      </w:pPr>
    </w:p>
    <w:p w:rsidR="00DA781E" w:rsidRDefault="00EC3561">
      <w:pPr>
        <w:ind w:right="440"/>
        <w:jc w:val="center"/>
        <w:rPr>
          <w:sz w:val="20"/>
          <w:szCs w:val="20"/>
        </w:rPr>
      </w:pPr>
      <w:r>
        <w:rPr>
          <w:rFonts w:eastAsia="Times New Roman"/>
          <w:i/>
          <w:iCs/>
          <w:sz w:val="23"/>
          <w:szCs w:val="23"/>
        </w:rPr>
        <w:t>Treatment Programme in prison: Addressing the needs of rapists and sexual murderers.</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Retrieved from www.hmprisonservice.gov.uk/ assets/documents /100013DBStep_4_</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SOTP_report_2005.pdf</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Bluemke, M., Friedrich, M., &amp; Zumbach, J. (2010). The influence of violent and nonviolent</w:t>
      </w:r>
    </w:p>
    <w:p w:rsidR="00DA781E" w:rsidRDefault="00DA781E">
      <w:pPr>
        <w:spacing w:line="312" w:lineRule="exact"/>
        <w:rPr>
          <w:sz w:val="20"/>
          <w:szCs w:val="20"/>
        </w:rPr>
      </w:pPr>
    </w:p>
    <w:p w:rsidR="00DA781E" w:rsidRDefault="00EC3561">
      <w:pPr>
        <w:spacing w:line="417" w:lineRule="auto"/>
        <w:ind w:left="260" w:right="700"/>
        <w:rPr>
          <w:sz w:val="20"/>
          <w:szCs w:val="20"/>
        </w:rPr>
      </w:pPr>
      <w:r>
        <w:rPr>
          <w:rFonts w:eastAsia="Times New Roman"/>
          <w:sz w:val="23"/>
          <w:szCs w:val="23"/>
        </w:rPr>
        <w:t xml:space="preserve">computer games on implicit measures of aggressiveness. </w:t>
      </w:r>
      <w:r>
        <w:rPr>
          <w:rFonts w:eastAsia="Times New Roman"/>
          <w:i/>
          <w:iCs/>
          <w:sz w:val="23"/>
          <w:szCs w:val="23"/>
        </w:rPr>
        <w:t>Aggressive Behavior</w:t>
      </w:r>
      <w:r>
        <w:rPr>
          <w:rFonts w:eastAsia="Times New Roman"/>
          <w:sz w:val="23"/>
          <w:szCs w:val="23"/>
        </w:rPr>
        <w:t xml:space="preserve">, </w:t>
      </w:r>
      <w:r>
        <w:rPr>
          <w:rFonts w:eastAsia="Times New Roman"/>
          <w:i/>
          <w:iCs/>
          <w:sz w:val="23"/>
          <w:szCs w:val="23"/>
        </w:rPr>
        <w:t>36</w:t>
      </w:r>
      <w:r>
        <w:rPr>
          <w:rFonts w:eastAsia="Times New Roman"/>
          <w:sz w:val="23"/>
          <w:szCs w:val="23"/>
        </w:rPr>
        <w:t>, 1-13. doi: 10.1002/ab.20329</w:t>
      </w:r>
    </w:p>
    <w:p w:rsidR="00DA781E" w:rsidRDefault="00DA781E">
      <w:pPr>
        <w:spacing w:line="118" w:lineRule="exact"/>
        <w:rPr>
          <w:sz w:val="20"/>
          <w:szCs w:val="20"/>
        </w:rPr>
      </w:pPr>
    </w:p>
    <w:p w:rsidR="00DA781E" w:rsidRDefault="00EC3561">
      <w:pPr>
        <w:spacing w:line="450" w:lineRule="auto"/>
        <w:ind w:right="520"/>
        <w:jc w:val="right"/>
        <w:rPr>
          <w:sz w:val="20"/>
          <w:szCs w:val="20"/>
        </w:rPr>
      </w:pPr>
      <w:r>
        <w:rPr>
          <w:rFonts w:eastAsia="Times New Roman"/>
        </w:rPr>
        <w:t xml:space="preserve">Butler, A. C., Chapman, J. E., Forman, E. M., &amp; Beck, A. T. (2006). The empirical status of cognitive behavioral therapy: A review of meta-analyses. </w:t>
      </w:r>
      <w:r>
        <w:rPr>
          <w:rFonts w:eastAsia="Times New Roman"/>
          <w:i/>
          <w:iCs/>
        </w:rPr>
        <w:t>Clinical Psychology Review, 26</w:t>
      </w:r>
      <w:r>
        <w:rPr>
          <w:rFonts w:eastAsia="Times New Roman"/>
        </w:rPr>
        <w:t>,</w:t>
      </w:r>
    </w:p>
    <w:p w:rsidR="00DA781E" w:rsidRDefault="00DA781E">
      <w:pPr>
        <w:spacing w:line="33" w:lineRule="exact"/>
        <w:rPr>
          <w:sz w:val="20"/>
          <w:szCs w:val="20"/>
        </w:rPr>
      </w:pPr>
    </w:p>
    <w:p w:rsidR="00DA781E" w:rsidRDefault="00EC3561">
      <w:pPr>
        <w:ind w:left="260"/>
        <w:rPr>
          <w:sz w:val="20"/>
          <w:szCs w:val="20"/>
        </w:rPr>
      </w:pPr>
      <w:r>
        <w:rPr>
          <w:rFonts w:eastAsia="Times New Roman"/>
          <w:sz w:val="23"/>
          <w:szCs w:val="23"/>
        </w:rPr>
        <w:t>17-31. doi:10.1016/j.cpr.2005.07.003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Campbell, A., Muncer, S., McManus, I. C., &amp; Woodhouse, D. (1999). Instrumental and</w:t>
      </w:r>
    </w:p>
    <w:p w:rsidR="00DA781E" w:rsidRDefault="00DA781E">
      <w:pPr>
        <w:spacing w:line="265" w:lineRule="exact"/>
        <w:rPr>
          <w:sz w:val="20"/>
          <w:szCs w:val="20"/>
        </w:rPr>
      </w:pPr>
    </w:p>
    <w:p w:rsidR="00DA781E" w:rsidRDefault="00EC3561">
      <w:pPr>
        <w:ind w:left="260"/>
        <w:rPr>
          <w:sz w:val="20"/>
          <w:szCs w:val="20"/>
        </w:rPr>
      </w:pPr>
      <w:r>
        <w:rPr>
          <w:rFonts w:eastAsia="Times New Roman"/>
        </w:rPr>
        <w:t xml:space="preserve">expressive representations of aggression: One scale or two? </w:t>
      </w:r>
      <w:r>
        <w:rPr>
          <w:rFonts w:eastAsia="Times New Roman"/>
          <w:i/>
          <w:iCs/>
        </w:rPr>
        <w:t>Aggressive Behavior, 25</w:t>
      </w:r>
      <w:r>
        <w:rPr>
          <w:rFonts w:eastAsia="Times New Roman"/>
        </w:rPr>
        <w:t>, 435-</w:t>
      </w:r>
    </w:p>
    <w:p w:rsidR="00DA781E" w:rsidRDefault="00DA781E">
      <w:pPr>
        <w:spacing w:line="312" w:lineRule="exact"/>
        <w:rPr>
          <w:sz w:val="20"/>
          <w:szCs w:val="20"/>
        </w:rPr>
      </w:pPr>
    </w:p>
    <w:p w:rsidR="00DA781E" w:rsidRDefault="00EC3561">
      <w:pPr>
        <w:numPr>
          <w:ilvl w:val="0"/>
          <w:numId w:val="6"/>
        </w:numPr>
        <w:tabs>
          <w:tab w:val="left" w:pos="720"/>
        </w:tabs>
        <w:spacing w:line="450" w:lineRule="auto"/>
        <w:ind w:right="1240" w:firstLine="258"/>
        <w:rPr>
          <w:rFonts w:eastAsia="Times New Roman"/>
        </w:rPr>
      </w:pPr>
      <w:r>
        <w:rPr>
          <w:rFonts w:eastAsia="Times New Roman"/>
        </w:rPr>
        <w:t>doi: 10.1002/(SICI)1098-2337(1999)25:6&lt;435::AID-AB4&gt;3.0.CO;2-Q Campbell, W. K., Bonacci, A. M., Shelton, J., Exline, J. J., &amp; Bushman, B. J. (2004).</w:t>
      </w:r>
    </w:p>
    <w:p w:rsidR="00DA781E" w:rsidRDefault="00DA781E">
      <w:pPr>
        <w:spacing w:line="88" w:lineRule="exact"/>
        <w:rPr>
          <w:rFonts w:eastAsia="Times New Roman"/>
        </w:rPr>
      </w:pPr>
    </w:p>
    <w:p w:rsidR="00DA781E" w:rsidRDefault="00EC3561">
      <w:pPr>
        <w:spacing w:line="417" w:lineRule="auto"/>
        <w:ind w:left="260" w:right="540"/>
        <w:rPr>
          <w:rFonts w:eastAsia="Times New Roman"/>
        </w:rPr>
      </w:pPr>
      <w:r>
        <w:rPr>
          <w:rFonts w:eastAsia="Times New Roman"/>
          <w:sz w:val="23"/>
          <w:szCs w:val="23"/>
        </w:rPr>
        <w:t xml:space="preserve">Psychological entitlement: Interpersonal consequences and validation of a new self-report measure. </w:t>
      </w:r>
      <w:r>
        <w:rPr>
          <w:rFonts w:eastAsia="Times New Roman"/>
          <w:i/>
          <w:iCs/>
          <w:sz w:val="23"/>
          <w:szCs w:val="23"/>
        </w:rPr>
        <w:t>Journal of Personality Assessment</w:t>
      </w:r>
      <w:r>
        <w:rPr>
          <w:rFonts w:eastAsia="Times New Roman"/>
          <w:sz w:val="23"/>
          <w:szCs w:val="23"/>
        </w:rPr>
        <w:t xml:space="preserve">, </w:t>
      </w:r>
      <w:r>
        <w:rPr>
          <w:rFonts w:eastAsia="Times New Roman"/>
          <w:i/>
          <w:iCs/>
          <w:sz w:val="23"/>
          <w:szCs w:val="23"/>
        </w:rPr>
        <w:t>83</w:t>
      </w:r>
      <w:r>
        <w:rPr>
          <w:rFonts w:eastAsia="Times New Roman"/>
          <w:sz w:val="23"/>
          <w:szCs w:val="23"/>
        </w:rPr>
        <w:t>, 29-45. doi:</w:t>
      </w:r>
    </w:p>
    <w:p w:rsidR="00DA781E" w:rsidRDefault="00DA781E">
      <w:pPr>
        <w:spacing w:line="71" w:lineRule="exact"/>
        <w:rPr>
          <w:rFonts w:eastAsia="Times New Roman"/>
        </w:rPr>
      </w:pPr>
    </w:p>
    <w:p w:rsidR="00DA781E" w:rsidRDefault="00EC3561">
      <w:pPr>
        <w:numPr>
          <w:ilvl w:val="0"/>
          <w:numId w:val="7"/>
        </w:numPr>
        <w:tabs>
          <w:tab w:val="left" w:pos="540"/>
        </w:tabs>
        <w:ind w:left="540" w:hanging="282"/>
        <w:rPr>
          <w:rFonts w:eastAsia="Times New Roman"/>
        </w:rPr>
      </w:pPr>
      <w:r>
        <w:rPr>
          <w:rFonts w:eastAsia="Times New Roman"/>
        </w:rPr>
        <w:t>1207/s15327752jpa8301_04</w:t>
      </w:r>
    </w:p>
    <w:p w:rsidR="00DA781E" w:rsidRDefault="00DA781E">
      <w:pPr>
        <w:spacing w:line="311" w:lineRule="exact"/>
        <w:rPr>
          <w:rFonts w:eastAsia="Times New Roman"/>
        </w:rPr>
      </w:pPr>
    </w:p>
    <w:p w:rsidR="00DA781E" w:rsidRDefault="00EC3561">
      <w:pPr>
        <w:spacing w:line="450" w:lineRule="auto"/>
        <w:ind w:left="260" w:right="600" w:hanging="266"/>
        <w:rPr>
          <w:rFonts w:eastAsia="Times New Roman"/>
        </w:rPr>
      </w:pPr>
      <w:r>
        <w:rPr>
          <w:rFonts w:eastAsia="Times New Roman"/>
        </w:rPr>
        <w:t xml:space="preserve">Cascardi M., &amp; Vivian, D. (1995). Context for specific episodes of marital violence: Gender and severity of violence differences. </w:t>
      </w:r>
      <w:r>
        <w:rPr>
          <w:rFonts w:eastAsia="Times New Roman"/>
          <w:i/>
          <w:iCs/>
        </w:rPr>
        <w:t>Journal of Family Violence, 10</w:t>
      </w:r>
      <w:r>
        <w:rPr>
          <w:rFonts w:eastAsia="Times New Roman"/>
        </w:rPr>
        <w:t>, 265-293. doi:</w:t>
      </w:r>
    </w:p>
    <w:p w:rsidR="00DA781E" w:rsidRDefault="00DA781E">
      <w:pPr>
        <w:spacing w:line="44" w:lineRule="exact"/>
        <w:rPr>
          <w:rFonts w:eastAsia="Times New Roman"/>
        </w:rPr>
      </w:pPr>
    </w:p>
    <w:p w:rsidR="00DA781E" w:rsidRDefault="00EC3561">
      <w:pPr>
        <w:numPr>
          <w:ilvl w:val="0"/>
          <w:numId w:val="8"/>
        </w:numPr>
        <w:tabs>
          <w:tab w:val="left" w:pos="540"/>
        </w:tabs>
        <w:ind w:left="540" w:hanging="282"/>
        <w:rPr>
          <w:rFonts w:eastAsia="Times New Roman"/>
        </w:rPr>
      </w:pPr>
      <w:r>
        <w:rPr>
          <w:rFonts w:eastAsia="Times New Roman"/>
        </w:rPr>
        <w:t>1007/BF02110993</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3" w:lineRule="exact"/>
        <w:rPr>
          <w:sz w:val="20"/>
          <w:szCs w:val="20"/>
        </w:rPr>
      </w:pPr>
    </w:p>
    <w:p w:rsidR="00DA781E" w:rsidRDefault="00EC3561">
      <w:pPr>
        <w:ind w:right="440"/>
        <w:jc w:val="right"/>
        <w:rPr>
          <w:sz w:val="20"/>
          <w:szCs w:val="20"/>
        </w:rPr>
      </w:pPr>
      <w:r>
        <w:rPr>
          <w:rFonts w:eastAsia="Times New Roman"/>
          <w:sz w:val="23"/>
          <w:szCs w:val="23"/>
        </w:rPr>
        <w:t>31</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32" w:name="page33"/>
      <w:bookmarkEnd w:id="32"/>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32</w:t>
      </w:r>
    </w:p>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rPr>
          <w:sz w:val="20"/>
          <w:szCs w:val="20"/>
        </w:rPr>
      </w:pPr>
      <w:r>
        <w:rPr>
          <w:rFonts w:eastAsia="Times New Roman"/>
          <w:sz w:val="23"/>
          <w:szCs w:val="23"/>
        </w:rPr>
        <w:t>Clements, K., Holtzworth-Munroe, A., Schweinle, W., &amp; Ickes, W. (2007). Empathic</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accuracy of intimate partners in violent versus nonviolent relationships. </w:t>
      </w:r>
      <w:r>
        <w:rPr>
          <w:rFonts w:eastAsia="Times New Roman"/>
          <w:i/>
          <w:iCs/>
          <w:sz w:val="23"/>
          <w:szCs w:val="23"/>
        </w:rPr>
        <w:t>Personal</w:t>
      </w:r>
    </w:p>
    <w:p w:rsidR="00DA781E" w:rsidRDefault="00DA781E">
      <w:pPr>
        <w:spacing w:line="256" w:lineRule="exact"/>
        <w:rPr>
          <w:sz w:val="20"/>
          <w:szCs w:val="20"/>
        </w:rPr>
      </w:pPr>
    </w:p>
    <w:p w:rsidR="00DA781E" w:rsidRDefault="00EC3561">
      <w:pPr>
        <w:ind w:left="260"/>
        <w:rPr>
          <w:sz w:val="20"/>
          <w:szCs w:val="20"/>
        </w:rPr>
      </w:pPr>
      <w:r>
        <w:rPr>
          <w:rFonts w:eastAsia="Times New Roman"/>
          <w:i/>
          <w:iCs/>
          <w:sz w:val="23"/>
          <w:szCs w:val="23"/>
        </w:rPr>
        <w:t>Relationships, 14</w:t>
      </w:r>
      <w:r>
        <w:rPr>
          <w:rFonts w:eastAsia="Times New Roman"/>
          <w:sz w:val="23"/>
          <w:szCs w:val="23"/>
        </w:rPr>
        <w:t>, 369-388. doi: 10.1111/j.1475-6811.2007.00161.x</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Clerkin, E. M., Fisher, C. R., Sherman, J. W., &amp; Teachman, B. A. (2014). Applying the</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Quadruple Process model to evaluate change in implicit attitudinal responses during</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therapy for panic disorder. </w:t>
      </w:r>
      <w:r>
        <w:rPr>
          <w:rFonts w:eastAsia="Times New Roman"/>
          <w:i/>
          <w:iCs/>
          <w:sz w:val="23"/>
          <w:szCs w:val="23"/>
        </w:rPr>
        <w:t>Behaviour Research and Therapy</w:t>
      </w:r>
      <w:r>
        <w:rPr>
          <w:rFonts w:eastAsia="Times New Roman"/>
          <w:sz w:val="23"/>
          <w:szCs w:val="23"/>
        </w:rPr>
        <w:t xml:space="preserve">, </w:t>
      </w:r>
      <w:r>
        <w:rPr>
          <w:rFonts w:eastAsia="Times New Roman"/>
          <w:i/>
          <w:iCs/>
          <w:sz w:val="23"/>
          <w:szCs w:val="23"/>
        </w:rPr>
        <w:t>52</w:t>
      </w:r>
      <w:r>
        <w:rPr>
          <w:rFonts w:eastAsia="Times New Roman"/>
          <w:sz w:val="23"/>
          <w:szCs w:val="23"/>
        </w:rPr>
        <w:t>, 17-25.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10.1016/j.brat.2013.10.009</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Collins, A. M., &amp; Loftus, E. F. (1975). A spreading-activation theory of semantic processing.</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Psychological Review, 82</w:t>
      </w:r>
      <w:r>
        <w:rPr>
          <w:rFonts w:eastAsia="Times New Roman"/>
          <w:sz w:val="23"/>
          <w:szCs w:val="23"/>
        </w:rPr>
        <w:t>, 407-428. doi: 10.1037/0033-295X.82.6.407</w:t>
      </w:r>
    </w:p>
    <w:p w:rsidR="00DA781E" w:rsidRDefault="00DA781E">
      <w:pPr>
        <w:spacing w:line="312" w:lineRule="exact"/>
        <w:rPr>
          <w:sz w:val="20"/>
          <w:szCs w:val="20"/>
        </w:rPr>
      </w:pPr>
    </w:p>
    <w:p w:rsidR="00DA781E" w:rsidRDefault="00EC3561">
      <w:pPr>
        <w:spacing w:line="447" w:lineRule="auto"/>
        <w:ind w:right="1860"/>
        <w:jc w:val="right"/>
        <w:rPr>
          <w:sz w:val="20"/>
          <w:szCs w:val="20"/>
        </w:rPr>
      </w:pPr>
      <w:r>
        <w:rPr>
          <w:rFonts w:eastAsia="Times New Roman"/>
        </w:rPr>
        <w:t xml:space="preserve">Copenhaver, M. M. (2000). Testing a social-cognitive model of intimate abusiveness among substance-dependent males. </w:t>
      </w:r>
      <w:r>
        <w:rPr>
          <w:rFonts w:eastAsia="Times New Roman"/>
          <w:i/>
          <w:iCs/>
        </w:rPr>
        <w:t>American Journal of Drug and Alcohol Abuse, 26</w:t>
      </w:r>
      <w:r>
        <w:rPr>
          <w:rFonts w:eastAsia="Times New Roman"/>
        </w:rPr>
        <w:t>, 603-628.</w:t>
      </w:r>
    </w:p>
    <w:p w:rsidR="00DA781E" w:rsidRDefault="00DA781E">
      <w:pPr>
        <w:spacing w:line="37" w:lineRule="exact"/>
        <w:rPr>
          <w:sz w:val="20"/>
          <w:szCs w:val="20"/>
        </w:rPr>
      </w:pPr>
    </w:p>
    <w:p w:rsidR="00DA781E" w:rsidRDefault="00EC3561">
      <w:pPr>
        <w:ind w:left="260"/>
        <w:rPr>
          <w:sz w:val="20"/>
          <w:szCs w:val="20"/>
        </w:rPr>
      </w:pPr>
      <w:r>
        <w:rPr>
          <w:rFonts w:eastAsia="Times New Roman"/>
          <w:sz w:val="23"/>
          <w:szCs w:val="23"/>
        </w:rPr>
        <w:t>doi: 10.1081/ADA-100101898</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De Houwer, J. (2006). What are implicit measures and why are we using them. In R. W.</w:t>
      </w:r>
    </w:p>
    <w:p w:rsidR="00DA781E" w:rsidRDefault="00DA781E">
      <w:pPr>
        <w:spacing w:line="312" w:lineRule="exact"/>
        <w:rPr>
          <w:sz w:val="20"/>
          <w:szCs w:val="20"/>
        </w:rPr>
      </w:pPr>
    </w:p>
    <w:p w:rsidR="00DA781E" w:rsidRDefault="00EC3561">
      <w:pPr>
        <w:spacing w:line="417" w:lineRule="auto"/>
        <w:ind w:left="260" w:right="2060"/>
        <w:rPr>
          <w:sz w:val="20"/>
          <w:szCs w:val="20"/>
        </w:rPr>
      </w:pPr>
      <w:r>
        <w:rPr>
          <w:rFonts w:eastAsia="Times New Roman"/>
          <w:sz w:val="23"/>
          <w:szCs w:val="23"/>
        </w:rPr>
        <w:t xml:space="preserve">Wiers &amp; A. W. Stacy (Eds.), </w:t>
      </w:r>
      <w:r>
        <w:rPr>
          <w:rFonts w:eastAsia="Times New Roman"/>
          <w:i/>
          <w:iCs/>
          <w:sz w:val="23"/>
          <w:szCs w:val="23"/>
        </w:rPr>
        <w:t>The handbook of implicit cognition and addiction</w:t>
      </w:r>
      <w:r>
        <w:rPr>
          <w:rFonts w:eastAsia="Times New Roman"/>
          <w:sz w:val="23"/>
          <w:szCs w:val="23"/>
        </w:rPr>
        <w:t xml:space="preserve"> (pp. 11-28). Thousand Oaks, CA: Sage.</w:t>
      </w:r>
    </w:p>
    <w:p w:rsidR="00DA781E" w:rsidRDefault="00DA781E">
      <w:pPr>
        <w:spacing w:line="60" w:lineRule="exact"/>
        <w:rPr>
          <w:sz w:val="20"/>
          <w:szCs w:val="20"/>
        </w:rPr>
      </w:pPr>
    </w:p>
    <w:p w:rsidR="00DA781E" w:rsidRDefault="00EC3561">
      <w:pPr>
        <w:rPr>
          <w:sz w:val="20"/>
          <w:szCs w:val="20"/>
        </w:rPr>
      </w:pPr>
      <w:r>
        <w:rPr>
          <w:rFonts w:eastAsia="Times New Roman"/>
          <w:sz w:val="23"/>
          <w:szCs w:val="23"/>
        </w:rPr>
        <w:t>Dijksterhuis, A. (2004). I like myself but I don't know why: enhancing implicit self-esteem</w:t>
      </w:r>
    </w:p>
    <w:p w:rsidR="00DA781E" w:rsidRDefault="00DA781E">
      <w:pPr>
        <w:spacing w:line="254" w:lineRule="exact"/>
        <w:rPr>
          <w:sz w:val="20"/>
          <w:szCs w:val="20"/>
        </w:rPr>
      </w:pPr>
    </w:p>
    <w:p w:rsidR="00DA781E" w:rsidRDefault="00EC3561">
      <w:pPr>
        <w:ind w:right="1620"/>
        <w:jc w:val="center"/>
        <w:rPr>
          <w:sz w:val="20"/>
          <w:szCs w:val="20"/>
        </w:rPr>
      </w:pPr>
      <w:r>
        <w:rPr>
          <w:rFonts w:eastAsia="Times New Roman"/>
          <w:sz w:val="23"/>
          <w:szCs w:val="23"/>
        </w:rPr>
        <w:t xml:space="preserve">by subliminal evaluative conditioning. </w:t>
      </w:r>
      <w:r>
        <w:rPr>
          <w:rFonts w:eastAsia="Times New Roman"/>
          <w:i/>
          <w:iCs/>
          <w:sz w:val="23"/>
          <w:szCs w:val="23"/>
        </w:rPr>
        <w:t>Journal of Personality and Social Psychology</w:t>
      </w:r>
      <w:r>
        <w:rPr>
          <w:rFonts w:eastAsia="Times New Roman"/>
          <w:sz w:val="23"/>
          <w:szCs w:val="23"/>
        </w:rPr>
        <w:t xml:space="preserve">, </w:t>
      </w:r>
      <w:r>
        <w:rPr>
          <w:rFonts w:eastAsia="Times New Roman"/>
          <w:i/>
          <w:iCs/>
          <w:sz w:val="23"/>
          <w:szCs w:val="23"/>
        </w:rPr>
        <w:t>86</w:t>
      </w:r>
      <w:r>
        <w:rPr>
          <w:rFonts w:eastAsia="Times New Roman"/>
          <w:sz w:val="23"/>
          <w:szCs w:val="23"/>
        </w:rPr>
        <w:t>,</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345- 355. doi: 10.1037/0022-3514.86.2.345</w:t>
      </w:r>
    </w:p>
    <w:p w:rsidR="00DA781E" w:rsidRDefault="00DA781E">
      <w:pPr>
        <w:spacing w:line="252" w:lineRule="exact"/>
        <w:rPr>
          <w:sz w:val="20"/>
          <w:szCs w:val="20"/>
        </w:rPr>
      </w:pPr>
    </w:p>
    <w:p w:rsidR="00DA781E" w:rsidRDefault="00EC3561">
      <w:pPr>
        <w:rPr>
          <w:sz w:val="20"/>
          <w:szCs w:val="20"/>
        </w:rPr>
      </w:pPr>
      <w:r>
        <w:rPr>
          <w:rFonts w:eastAsia="Times New Roman"/>
          <w:sz w:val="23"/>
          <w:szCs w:val="23"/>
        </w:rPr>
        <w:t xml:space="preserve">Dixon, L., &amp; Browne, K. (2003). The heterogeneity of spouse abuse: A review. </w:t>
      </w:r>
      <w:r>
        <w:rPr>
          <w:rFonts w:eastAsia="Times New Roman"/>
          <w:i/>
          <w:iCs/>
          <w:sz w:val="23"/>
          <w:szCs w:val="23"/>
        </w:rPr>
        <w:t>Aggression</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and Violent Behavior, 8</w:t>
      </w:r>
      <w:r>
        <w:rPr>
          <w:rFonts w:eastAsia="Times New Roman"/>
          <w:sz w:val="23"/>
          <w:szCs w:val="23"/>
        </w:rPr>
        <w:t>, 107-130. doi: 10.1016/S1359-1789(02)00104-0</w:t>
      </w:r>
    </w:p>
    <w:p w:rsidR="00DA781E" w:rsidRDefault="00DA781E">
      <w:pPr>
        <w:spacing w:line="312" w:lineRule="exact"/>
        <w:rPr>
          <w:sz w:val="20"/>
          <w:szCs w:val="20"/>
        </w:rPr>
      </w:pPr>
    </w:p>
    <w:p w:rsidR="00DA781E" w:rsidRDefault="00EC3561">
      <w:pPr>
        <w:spacing w:line="447" w:lineRule="auto"/>
        <w:ind w:left="260" w:right="1820" w:hanging="265"/>
        <w:rPr>
          <w:sz w:val="20"/>
          <w:szCs w:val="20"/>
        </w:rPr>
      </w:pPr>
      <w:r>
        <w:rPr>
          <w:rFonts w:eastAsia="Times New Roman"/>
        </w:rPr>
        <w:t xml:space="preserve">Drake, C. R., Ward, T., Nathan, P., &amp; Lee, J. K. P. (2001). Challenging the cognitive distortions of child molesters: An implicit theory approach. </w:t>
      </w:r>
      <w:r>
        <w:rPr>
          <w:rFonts w:eastAsia="Times New Roman"/>
          <w:i/>
          <w:iCs/>
        </w:rPr>
        <w:t>Journal of Sexual Aggression,</w:t>
      </w:r>
    </w:p>
    <w:p w:rsidR="00DA781E" w:rsidRDefault="00DA781E">
      <w:pPr>
        <w:spacing w:line="39" w:lineRule="exact"/>
        <w:rPr>
          <w:sz w:val="20"/>
          <w:szCs w:val="20"/>
        </w:rPr>
      </w:pPr>
    </w:p>
    <w:p w:rsidR="00DA781E" w:rsidRDefault="00EC3561">
      <w:pPr>
        <w:ind w:left="260"/>
        <w:rPr>
          <w:sz w:val="20"/>
          <w:szCs w:val="20"/>
        </w:rPr>
      </w:pPr>
      <w:r>
        <w:rPr>
          <w:rFonts w:eastAsia="Times New Roman"/>
          <w:i/>
          <w:iCs/>
          <w:sz w:val="23"/>
          <w:szCs w:val="23"/>
        </w:rPr>
        <w:t>7</w:t>
      </w:r>
      <w:r>
        <w:rPr>
          <w:rFonts w:eastAsia="Times New Roman"/>
          <w:sz w:val="23"/>
          <w:szCs w:val="23"/>
        </w:rPr>
        <w:t>, 25-40. doi: 10.1080/13552600108416165</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2" w:lineRule="exact"/>
        <w:rPr>
          <w:sz w:val="20"/>
          <w:szCs w:val="20"/>
        </w:rPr>
      </w:pPr>
    </w:p>
    <w:p w:rsidR="00DA781E" w:rsidRDefault="00EC3561">
      <w:pPr>
        <w:ind w:left="8260"/>
        <w:rPr>
          <w:sz w:val="20"/>
          <w:szCs w:val="20"/>
        </w:rPr>
      </w:pPr>
      <w:r>
        <w:rPr>
          <w:rFonts w:eastAsia="Times New Roman"/>
          <w:sz w:val="23"/>
          <w:szCs w:val="23"/>
        </w:rPr>
        <w:t>32</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33" w:name="page34"/>
      <w:bookmarkEnd w:id="33"/>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33</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260" w:right="580" w:hanging="265"/>
        <w:rPr>
          <w:sz w:val="20"/>
          <w:szCs w:val="20"/>
        </w:rPr>
      </w:pPr>
      <w:r>
        <w:rPr>
          <w:rFonts w:eastAsia="Times New Roman"/>
        </w:rPr>
        <w:t xml:space="preserve">Driscoll, H., Campbell, A., &amp; Muncer, S. (2005). Confirming the structure of a 10 item Expagg scale using confirmatory factor analysis. </w:t>
      </w:r>
      <w:r>
        <w:rPr>
          <w:rFonts w:eastAsia="Times New Roman"/>
          <w:i/>
          <w:iCs/>
        </w:rPr>
        <w:t>Current Research in Social Psychology,</w:t>
      </w:r>
    </w:p>
    <w:p w:rsidR="00DA781E" w:rsidRDefault="00DA781E">
      <w:pPr>
        <w:spacing w:line="39" w:lineRule="exact"/>
        <w:rPr>
          <w:sz w:val="20"/>
          <w:szCs w:val="20"/>
        </w:rPr>
      </w:pPr>
    </w:p>
    <w:p w:rsidR="00DA781E" w:rsidRDefault="00EC3561">
      <w:pPr>
        <w:ind w:left="260"/>
        <w:rPr>
          <w:sz w:val="20"/>
          <w:szCs w:val="20"/>
        </w:rPr>
      </w:pPr>
      <w:r>
        <w:rPr>
          <w:rFonts w:eastAsia="Times New Roman"/>
          <w:i/>
          <w:iCs/>
          <w:sz w:val="23"/>
          <w:szCs w:val="23"/>
        </w:rPr>
        <w:t>10</w:t>
      </w:r>
      <w:r>
        <w:rPr>
          <w:rFonts w:eastAsia="Times New Roman"/>
          <w:sz w:val="23"/>
          <w:szCs w:val="23"/>
        </w:rPr>
        <w:t>(15), 222-233. Retrieved from</w:t>
      </w:r>
      <w:r>
        <w:rPr>
          <w:rFonts w:eastAsia="Times New Roman"/>
          <w:i/>
          <w:iCs/>
          <w:sz w:val="23"/>
          <w:szCs w:val="23"/>
        </w:rPr>
        <w:t xml:space="preserve"> </w:t>
      </w:r>
      <w:r>
        <w:rPr>
          <w:rFonts w:eastAsia="Times New Roman"/>
          <w:color w:val="0000FF"/>
          <w:sz w:val="23"/>
          <w:szCs w:val="23"/>
          <w:u w:val="single"/>
        </w:rPr>
        <w:t>https://uiowa.edu/crisp/</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Dutton, D. G., &amp; White, K. R. (2012). Attachment insecurity and intimate partner violence.</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Aggression and Violent Behavior, 17</w:t>
      </w:r>
      <w:r>
        <w:rPr>
          <w:rFonts w:eastAsia="Times New Roman"/>
          <w:sz w:val="23"/>
          <w:szCs w:val="23"/>
        </w:rPr>
        <w:t>, 475-481. doi:10.1016/j.avb.2012.07.003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Eckhardt, C. I., Barbour, K. A., &amp; Davison, G. C. (1998). Articulated thoughts of maritally</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violent and nonviolent men during anger arousal. </w:t>
      </w:r>
      <w:r>
        <w:rPr>
          <w:rFonts w:eastAsia="Times New Roman"/>
          <w:i/>
          <w:iCs/>
          <w:sz w:val="23"/>
          <w:szCs w:val="23"/>
        </w:rPr>
        <w:t>Journal of Consulting and Clinical</w:t>
      </w:r>
    </w:p>
    <w:p w:rsidR="00DA781E" w:rsidRDefault="00DA781E">
      <w:pPr>
        <w:spacing w:line="256" w:lineRule="exact"/>
        <w:rPr>
          <w:sz w:val="20"/>
          <w:szCs w:val="20"/>
        </w:rPr>
      </w:pPr>
    </w:p>
    <w:p w:rsidR="00DA781E" w:rsidRDefault="00EC3561">
      <w:pPr>
        <w:ind w:left="260"/>
        <w:rPr>
          <w:sz w:val="20"/>
          <w:szCs w:val="20"/>
        </w:rPr>
      </w:pPr>
      <w:r>
        <w:rPr>
          <w:rFonts w:eastAsia="Times New Roman"/>
          <w:i/>
          <w:iCs/>
          <w:sz w:val="23"/>
          <w:szCs w:val="23"/>
        </w:rPr>
        <w:t>Psychology, 66</w:t>
      </w:r>
      <w:r>
        <w:rPr>
          <w:rFonts w:eastAsia="Times New Roman"/>
          <w:sz w:val="23"/>
          <w:szCs w:val="23"/>
        </w:rPr>
        <w:t>, 259-269. doi: 10.1037/0022-006X.66.2.259</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Eckhardt, C. I., &amp; Crane, C. A. (2014). Male perpetrators of intimate partner violence and</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implicit attitudes toward violence: Associations with treatment outcomes. </w:t>
      </w:r>
      <w:r>
        <w:rPr>
          <w:rFonts w:eastAsia="Times New Roman"/>
          <w:i/>
          <w:iCs/>
          <w:sz w:val="23"/>
          <w:szCs w:val="23"/>
        </w:rPr>
        <w:t>Cognitive</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Therapy and Research</w:t>
      </w:r>
      <w:r>
        <w:rPr>
          <w:rFonts w:eastAsia="Times New Roman"/>
          <w:sz w:val="23"/>
          <w:szCs w:val="23"/>
        </w:rPr>
        <w:t>,</w:t>
      </w:r>
      <w:r>
        <w:rPr>
          <w:rFonts w:eastAsia="Times New Roman"/>
          <w:i/>
          <w:iCs/>
          <w:sz w:val="23"/>
          <w:szCs w:val="23"/>
        </w:rPr>
        <w:t xml:space="preserve"> 38</w:t>
      </w:r>
      <w:r>
        <w:rPr>
          <w:rFonts w:eastAsia="Times New Roman"/>
          <w:sz w:val="23"/>
          <w:szCs w:val="23"/>
        </w:rPr>
        <w:t>, 291-301. doi: 10.1007/s10608-013-9593-5</w:t>
      </w:r>
    </w:p>
    <w:p w:rsidR="00DA781E" w:rsidRDefault="00DA781E">
      <w:pPr>
        <w:spacing w:line="265" w:lineRule="exact"/>
        <w:rPr>
          <w:sz w:val="20"/>
          <w:szCs w:val="20"/>
        </w:rPr>
      </w:pPr>
    </w:p>
    <w:p w:rsidR="00DA781E" w:rsidRDefault="00EC3561">
      <w:pPr>
        <w:rPr>
          <w:sz w:val="20"/>
          <w:szCs w:val="20"/>
        </w:rPr>
      </w:pPr>
      <w:r>
        <w:rPr>
          <w:rFonts w:eastAsia="Times New Roman"/>
        </w:rPr>
        <w:t>Eckhardt, C. I., &amp; Dye, M. L. (2000). The cognitive characteristics of maritally violent men:</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Theory and evidence. </w:t>
      </w:r>
      <w:r>
        <w:rPr>
          <w:rFonts w:eastAsia="Times New Roman"/>
          <w:i/>
          <w:iCs/>
          <w:sz w:val="23"/>
          <w:szCs w:val="23"/>
        </w:rPr>
        <w:t>Cognitive Therapy and Research</w:t>
      </w:r>
      <w:r>
        <w:rPr>
          <w:rFonts w:eastAsia="Times New Roman"/>
          <w:sz w:val="23"/>
          <w:szCs w:val="23"/>
        </w:rPr>
        <w:t xml:space="preserve">, </w:t>
      </w:r>
      <w:r>
        <w:rPr>
          <w:rFonts w:eastAsia="Times New Roman"/>
          <w:i/>
          <w:iCs/>
          <w:sz w:val="23"/>
          <w:szCs w:val="23"/>
        </w:rPr>
        <w:t>24</w:t>
      </w:r>
      <w:r>
        <w:rPr>
          <w:rFonts w:eastAsia="Times New Roman"/>
          <w:sz w:val="23"/>
          <w:szCs w:val="23"/>
        </w:rPr>
        <w:t>, 139-158.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10.1023/A:1005441924292</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Eckhardt, C. I., Murphy, C. M., Whitaker, D. J., Sprunger, J., Dykstra, R., &amp; Woodard, K.</w:t>
      </w:r>
    </w:p>
    <w:p w:rsidR="00DA781E" w:rsidRDefault="00DA781E">
      <w:pPr>
        <w:spacing w:line="265" w:lineRule="exact"/>
        <w:rPr>
          <w:sz w:val="20"/>
          <w:szCs w:val="20"/>
        </w:rPr>
      </w:pPr>
    </w:p>
    <w:p w:rsidR="00DA781E" w:rsidRDefault="00EC3561">
      <w:pPr>
        <w:ind w:left="260"/>
        <w:rPr>
          <w:sz w:val="20"/>
          <w:szCs w:val="20"/>
        </w:rPr>
      </w:pPr>
      <w:r>
        <w:rPr>
          <w:rFonts w:eastAsia="Times New Roman"/>
        </w:rPr>
        <w:t>(2013). The effectiveness of intervention programs for perpetrators and victims of intimate</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partner violence. </w:t>
      </w:r>
      <w:r>
        <w:rPr>
          <w:rFonts w:eastAsia="Times New Roman"/>
          <w:i/>
          <w:iCs/>
          <w:sz w:val="23"/>
          <w:szCs w:val="23"/>
        </w:rPr>
        <w:t>Partner abuse</w:t>
      </w:r>
      <w:r>
        <w:rPr>
          <w:rFonts w:eastAsia="Times New Roman"/>
          <w:sz w:val="23"/>
          <w:szCs w:val="23"/>
        </w:rPr>
        <w:t xml:space="preserve">, </w:t>
      </w:r>
      <w:r>
        <w:rPr>
          <w:rFonts w:eastAsia="Times New Roman"/>
          <w:i/>
          <w:iCs/>
          <w:sz w:val="23"/>
          <w:szCs w:val="23"/>
        </w:rPr>
        <w:t>4</w:t>
      </w:r>
      <w:r>
        <w:rPr>
          <w:rFonts w:eastAsia="Times New Roman"/>
          <w:sz w:val="23"/>
          <w:szCs w:val="23"/>
        </w:rPr>
        <w:t>, 196-231. doi: 10.1891/1946-6560.4.2.196</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Eckhardt, C. I., Samper, R., Suhr, L., &amp; Holtzworth-Munroe, A. (2012). Implicit attitudes</w:t>
      </w:r>
    </w:p>
    <w:p w:rsidR="00DA781E" w:rsidRDefault="00DA781E">
      <w:pPr>
        <w:spacing w:line="309" w:lineRule="exact"/>
        <w:rPr>
          <w:sz w:val="20"/>
          <w:szCs w:val="20"/>
        </w:rPr>
      </w:pPr>
    </w:p>
    <w:p w:rsidR="00DA781E" w:rsidRDefault="00EC3561">
      <w:pPr>
        <w:spacing w:line="417" w:lineRule="auto"/>
        <w:ind w:left="260" w:right="960"/>
        <w:rPr>
          <w:sz w:val="20"/>
          <w:szCs w:val="20"/>
        </w:rPr>
      </w:pPr>
      <w:r>
        <w:rPr>
          <w:rFonts w:eastAsia="Times New Roman"/>
          <w:sz w:val="23"/>
          <w:szCs w:val="23"/>
        </w:rPr>
        <w:t xml:space="preserve">toward violence among male perpetrators of intimate partner violence: A preliminary investigation. </w:t>
      </w:r>
      <w:r>
        <w:rPr>
          <w:rFonts w:eastAsia="Times New Roman"/>
          <w:i/>
          <w:iCs/>
          <w:sz w:val="23"/>
          <w:szCs w:val="23"/>
        </w:rPr>
        <w:t>Journal of Interpersonal Violence, 27</w:t>
      </w:r>
      <w:r>
        <w:rPr>
          <w:rFonts w:eastAsia="Times New Roman"/>
          <w:sz w:val="23"/>
          <w:szCs w:val="23"/>
        </w:rPr>
        <w:t>, 471-491. doi:</w:t>
      </w:r>
    </w:p>
    <w:p w:rsidR="00DA781E" w:rsidRDefault="00DA781E">
      <w:pPr>
        <w:spacing w:line="60" w:lineRule="exact"/>
        <w:rPr>
          <w:sz w:val="20"/>
          <w:szCs w:val="20"/>
        </w:rPr>
      </w:pPr>
    </w:p>
    <w:p w:rsidR="00DA781E" w:rsidRDefault="00EC3561">
      <w:pPr>
        <w:ind w:left="260"/>
        <w:rPr>
          <w:sz w:val="20"/>
          <w:szCs w:val="20"/>
        </w:rPr>
      </w:pPr>
      <w:r>
        <w:rPr>
          <w:rFonts w:eastAsia="Times New Roman"/>
          <w:sz w:val="23"/>
          <w:szCs w:val="23"/>
        </w:rPr>
        <w:t>10.1177/0886260511421677</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Ellis, T. E., Rufino, K. A., &amp; Green, K. L. (2016). Implicit measure of life/death orientation</w:t>
      </w:r>
    </w:p>
    <w:p w:rsidR="00DA781E" w:rsidRDefault="00DA781E">
      <w:pPr>
        <w:spacing w:line="314" w:lineRule="exact"/>
        <w:rPr>
          <w:sz w:val="20"/>
          <w:szCs w:val="20"/>
        </w:rPr>
      </w:pPr>
    </w:p>
    <w:p w:rsidR="00DA781E" w:rsidRDefault="00EC3561">
      <w:pPr>
        <w:spacing w:line="417" w:lineRule="auto"/>
        <w:ind w:left="260" w:right="820"/>
        <w:rPr>
          <w:sz w:val="20"/>
          <w:szCs w:val="20"/>
        </w:rPr>
      </w:pPr>
      <w:r>
        <w:rPr>
          <w:rFonts w:eastAsia="Times New Roman"/>
          <w:sz w:val="23"/>
          <w:szCs w:val="23"/>
        </w:rPr>
        <w:t xml:space="preserve">predicts response of suicidal ideation to treatment in psychiatric inpatients. </w:t>
      </w:r>
      <w:r>
        <w:rPr>
          <w:rFonts w:eastAsia="Times New Roman"/>
          <w:i/>
          <w:iCs/>
          <w:sz w:val="23"/>
          <w:szCs w:val="23"/>
        </w:rPr>
        <w:t>Archives of</w:t>
      </w:r>
      <w:r>
        <w:rPr>
          <w:rFonts w:eastAsia="Times New Roman"/>
          <w:sz w:val="23"/>
          <w:szCs w:val="23"/>
        </w:rPr>
        <w:t xml:space="preserve"> </w:t>
      </w:r>
      <w:r>
        <w:rPr>
          <w:rFonts w:eastAsia="Times New Roman"/>
          <w:i/>
          <w:iCs/>
          <w:sz w:val="23"/>
          <w:szCs w:val="23"/>
        </w:rPr>
        <w:t>Suicide Research</w:t>
      </w:r>
      <w:r>
        <w:rPr>
          <w:rFonts w:eastAsia="Times New Roman"/>
          <w:sz w:val="23"/>
          <w:szCs w:val="23"/>
        </w:rPr>
        <w:t>,</w:t>
      </w:r>
      <w:r>
        <w:rPr>
          <w:rFonts w:eastAsia="Times New Roman"/>
          <w:i/>
          <w:iCs/>
          <w:sz w:val="23"/>
          <w:szCs w:val="23"/>
        </w:rPr>
        <w:t xml:space="preserve"> 20</w:t>
      </w:r>
      <w:r>
        <w:rPr>
          <w:rFonts w:eastAsia="Times New Roman"/>
          <w:sz w:val="23"/>
          <w:szCs w:val="23"/>
        </w:rPr>
        <w:t>, 59-68. doi: 10.1080/13811118.2015.1004483</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9" w:lineRule="exact"/>
        <w:rPr>
          <w:sz w:val="20"/>
          <w:szCs w:val="20"/>
        </w:rPr>
      </w:pPr>
    </w:p>
    <w:p w:rsidR="00DA781E" w:rsidRDefault="00EC3561">
      <w:pPr>
        <w:ind w:right="440"/>
        <w:jc w:val="right"/>
        <w:rPr>
          <w:sz w:val="20"/>
          <w:szCs w:val="20"/>
        </w:rPr>
      </w:pPr>
      <w:r>
        <w:rPr>
          <w:rFonts w:eastAsia="Times New Roman"/>
          <w:sz w:val="23"/>
          <w:szCs w:val="23"/>
        </w:rPr>
        <w:t>33</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34" w:name="page35"/>
      <w:bookmarkEnd w:id="34"/>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EC3561" w:rsidP="00775002">
      <w:pPr>
        <w:tabs>
          <w:tab w:val="left" w:pos="1260"/>
        </w:tabs>
        <w:jc w:val="right"/>
        <w:rPr>
          <w:sz w:val="20"/>
          <w:szCs w:val="20"/>
        </w:rPr>
      </w:pPr>
      <w:r>
        <w:rPr>
          <w:sz w:val="20"/>
          <w:szCs w:val="20"/>
        </w:rPr>
        <w:tab/>
      </w:r>
    </w:p>
    <w:p w:rsidR="00DA781E" w:rsidRPr="00775002" w:rsidRDefault="00EC3561">
      <w:pPr>
        <w:tabs>
          <w:tab w:val="left" w:pos="8200"/>
        </w:tabs>
        <w:spacing w:line="231" w:lineRule="exact"/>
        <w:rPr>
          <w:sz w:val="20"/>
          <w:szCs w:val="20"/>
        </w:rPr>
      </w:pPr>
      <w:r w:rsidRPr="00775002">
        <w:rPr>
          <w:rFonts w:eastAsia="MS PMincho"/>
          <w:sz w:val="23"/>
          <w:szCs w:val="23"/>
        </w:rPr>
        <w:t>IMPLICIT AND EXPLICIT COGNITION IN IPV PERPETRATORS</w:t>
      </w:r>
      <w:r w:rsidRPr="00775002">
        <w:rPr>
          <w:sz w:val="20"/>
          <w:szCs w:val="20"/>
        </w:rPr>
        <w:tab/>
      </w:r>
      <w:r w:rsidRPr="00775002">
        <w:rPr>
          <w:rFonts w:eastAsia="MS PMincho"/>
          <w:sz w:val="23"/>
          <w:szCs w:val="23"/>
        </w:rPr>
        <w:t>34</w:t>
      </w:r>
    </w:p>
    <w:p w:rsidR="00DA781E" w:rsidRPr="00775002" w:rsidRDefault="00DA781E">
      <w:pPr>
        <w:spacing w:line="200" w:lineRule="exact"/>
        <w:rPr>
          <w:sz w:val="20"/>
          <w:szCs w:val="20"/>
        </w:rPr>
      </w:pPr>
    </w:p>
    <w:p w:rsidR="00DA781E" w:rsidRPr="00775002" w:rsidRDefault="00DA781E">
      <w:pPr>
        <w:spacing w:line="261" w:lineRule="exact"/>
        <w:rPr>
          <w:sz w:val="20"/>
          <w:szCs w:val="20"/>
        </w:rPr>
      </w:pPr>
    </w:p>
    <w:p w:rsidR="00DA781E" w:rsidRPr="00775002" w:rsidRDefault="00EC3561">
      <w:pPr>
        <w:spacing w:line="362" w:lineRule="exact"/>
        <w:ind w:left="260" w:right="2040" w:hanging="265"/>
        <w:rPr>
          <w:sz w:val="20"/>
          <w:szCs w:val="20"/>
        </w:rPr>
      </w:pPr>
      <w:r w:rsidRPr="00775002">
        <w:rPr>
          <w:rFonts w:eastAsia="MS PMincho"/>
          <w:sz w:val="23"/>
          <w:szCs w:val="23"/>
          <w:lang w:val="it-IT"/>
        </w:rPr>
        <w:t xml:space="preserve">Fazio, R. H., &amp; Olson, M. A. (2003). </w:t>
      </w:r>
      <w:r w:rsidRPr="00775002">
        <w:rPr>
          <w:rFonts w:eastAsia="MS PMincho"/>
          <w:sz w:val="23"/>
          <w:szCs w:val="23"/>
        </w:rPr>
        <w:t>Implicit measures in social cognition: Their meaning and use.</w:t>
      </w:r>
      <w:r w:rsidRPr="00775002">
        <w:rPr>
          <w:rFonts w:eastAsia="Times New Roman"/>
          <w:i/>
          <w:iCs/>
          <w:sz w:val="23"/>
          <w:szCs w:val="23"/>
        </w:rPr>
        <w:t xml:space="preserve"> Annual Review of Psychology, 54</w:t>
      </w:r>
      <w:r w:rsidRPr="00775002">
        <w:rPr>
          <w:rFonts w:eastAsia="MS PMincho"/>
          <w:sz w:val="23"/>
          <w:szCs w:val="23"/>
        </w:rPr>
        <w:t>, 297-327. doi:</w:t>
      </w:r>
    </w:p>
    <w:p w:rsidR="00DA781E" w:rsidRPr="00775002" w:rsidRDefault="00DA781E">
      <w:pPr>
        <w:spacing w:line="293" w:lineRule="exact"/>
        <w:rPr>
          <w:sz w:val="20"/>
          <w:szCs w:val="20"/>
        </w:rPr>
      </w:pPr>
    </w:p>
    <w:p w:rsidR="00DA781E" w:rsidRPr="00775002" w:rsidRDefault="00EC3561">
      <w:pPr>
        <w:spacing w:line="231" w:lineRule="exact"/>
        <w:ind w:left="260"/>
        <w:rPr>
          <w:sz w:val="20"/>
          <w:szCs w:val="20"/>
        </w:rPr>
      </w:pPr>
      <w:r w:rsidRPr="00775002">
        <w:rPr>
          <w:rFonts w:eastAsia="MS PMincho"/>
          <w:sz w:val="23"/>
          <w:szCs w:val="23"/>
        </w:rPr>
        <w:t>10.1146/annurev.psych.54.101601.145225</w:t>
      </w:r>
    </w:p>
    <w:p w:rsidR="00DA781E" w:rsidRPr="00775002" w:rsidRDefault="00DA781E">
      <w:pPr>
        <w:spacing w:line="288" w:lineRule="exact"/>
        <w:rPr>
          <w:sz w:val="20"/>
          <w:szCs w:val="20"/>
        </w:rPr>
      </w:pPr>
    </w:p>
    <w:p w:rsidR="00DA781E" w:rsidRPr="00775002" w:rsidRDefault="00EC3561">
      <w:pPr>
        <w:spacing w:line="231" w:lineRule="exact"/>
        <w:rPr>
          <w:sz w:val="20"/>
          <w:szCs w:val="20"/>
        </w:rPr>
      </w:pPr>
      <w:r w:rsidRPr="00775002">
        <w:rPr>
          <w:rFonts w:eastAsia="MS PMincho"/>
          <w:sz w:val="23"/>
          <w:szCs w:val="23"/>
        </w:rPr>
        <w:t>Felson, R. B., &amp; Lane, K. J. (2010). Does violence involving women and intimate partners</w:t>
      </w:r>
    </w:p>
    <w:p w:rsidR="00DA781E" w:rsidRPr="00775002" w:rsidRDefault="00DA781E">
      <w:pPr>
        <w:spacing w:line="254" w:lineRule="exact"/>
        <w:rPr>
          <w:sz w:val="20"/>
          <w:szCs w:val="20"/>
        </w:rPr>
      </w:pPr>
    </w:p>
    <w:p w:rsidR="00DA781E" w:rsidRPr="00775002" w:rsidRDefault="00EC3561">
      <w:pPr>
        <w:spacing w:line="265" w:lineRule="exact"/>
        <w:ind w:right="1400"/>
        <w:jc w:val="center"/>
        <w:rPr>
          <w:sz w:val="20"/>
          <w:szCs w:val="20"/>
        </w:rPr>
      </w:pPr>
      <w:r w:rsidRPr="00775002">
        <w:rPr>
          <w:rFonts w:eastAsia="MS PMincho"/>
          <w:sz w:val="23"/>
          <w:szCs w:val="23"/>
        </w:rPr>
        <w:t>have a special etiology?</w:t>
      </w:r>
      <w:r w:rsidRPr="00775002">
        <w:rPr>
          <w:rFonts w:eastAsia="Times New Roman"/>
          <w:i/>
          <w:iCs/>
          <w:sz w:val="23"/>
          <w:szCs w:val="23"/>
        </w:rPr>
        <w:t xml:space="preserve"> Criminology, 48</w:t>
      </w:r>
      <w:r w:rsidRPr="00775002">
        <w:rPr>
          <w:rFonts w:eastAsia="MS PMincho"/>
          <w:sz w:val="23"/>
          <w:szCs w:val="23"/>
        </w:rPr>
        <w:t>, 321-338. doi: 10.1111/j.1745-9125.2010.00186.x</w:t>
      </w:r>
    </w:p>
    <w:p w:rsidR="00DA781E" w:rsidRPr="00775002" w:rsidRDefault="00DA781E">
      <w:pPr>
        <w:spacing w:line="288" w:lineRule="exact"/>
        <w:rPr>
          <w:sz w:val="20"/>
          <w:szCs w:val="20"/>
        </w:rPr>
      </w:pPr>
    </w:p>
    <w:p w:rsidR="00DA781E" w:rsidRPr="00775002" w:rsidRDefault="00EC3561">
      <w:pPr>
        <w:spacing w:line="231" w:lineRule="exact"/>
        <w:rPr>
          <w:sz w:val="20"/>
          <w:szCs w:val="20"/>
        </w:rPr>
      </w:pPr>
      <w:r w:rsidRPr="00775002">
        <w:rPr>
          <w:rFonts w:eastAsia="MS PMincho"/>
          <w:sz w:val="23"/>
          <w:szCs w:val="23"/>
        </w:rPr>
        <w:t>Fiske, S. T., &amp; Taylor, S. E. (2013). Dual modes in social cognition. In S. T. Fiske &amp; S. E.</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MS PMincho"/>
          <w:sz w:val="23"/>
          <w:szCs w:val="23"/>
        </w:rPr>
        <w:t>Taylor (Eds.),</w:t>
      </w:r>
      <w:r w:rsidRPr="00775002">
        <w:rPr>
          <w:rFonts w:eastAsia="Times New Roman"/>
          <w:i/>
          <w:iCs/>
          <w:sz w:val="23"/>
          <w:szCs w:val="23"/>
        </w:rPr>
        <w:t xml:space="preserve"> Social cognition: From brains to culture </w:t>
      </w:r>
      <w:r w:rsidRPr="00775002">
        <w:rPr>
          <w:rFonts w:eastAsia="MS PMincho"/>
          <w:sz w:val="23"/>
          <w:szCs w:val="23"/>
        </w:rPr>
        <w:t>(pp. 31-58). London: Sage.</w:t>
      </w:r>
    </w:p>
    <w:p w:rsidR="00DA781E" w:rsidRPr="00775002" w:rsidRDefault="00DA781E">
      <w:pPr>
        <w:spacing w:line="291" w:lineRule="exact"/>
        <w:rPr>
          <w:sz w:val="20"/>
          <w:szCs w:val="20"/>
        </w:rPr>
      </w:pPr>
    </w:p>
    <w:p w:rsidR="00DA781E" w:rsidRPr="00775002" w:rsidRDefault="00EC3561">
      <w:pPr>
        <w:spacing w:line="231" w:lineRule="exact"/>
        <w:rPr>
          <w:sz w:val="20"/>
          <w:szCs w:val="20"/>
        </w:rPr>
      </w:pPr>
      <w:r w:rsidRPr="00775002">
        <w:rPr>
          <w:rFonts w:eastAsia="MS PMincho"/>
          <w:sz w:val="23"/>
          <w:szCs w:val="23"/>
        </w:rPr>
        <w:t>Fonagy, P., Redfern, S., &amp; Charman, T. (1997). The relationship between belief</w:t>
      </w:r>
      <w:r w:rsidRPr="00775002">
        <w:rPr>
          <w:rFonts w:ascii="Cambria Math" w:eastAsia="MS PMincho" w:hAnsi="Cambria Math" w:cs="Cambria Math"/>
          <w:sz w:val="23"/>
          <w:szCs w:val="23"/>
        </w:rPr>
        <w:t>‐</w:t>
      </w:r>
      <w:r w:rsidRPr="00775002">
        <w:rPr>
          <w:rFonts w:eastAsia="MS PMincho"/>
          <w:sz w:val="23"/>
          <w:szCs w:val="23"/>
        </w:rPr>
        <w:t>desire</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MS PMincho"/>
          <w:sz w:val="23"/>
          <w:szCs w:val="23"/>
        </w:rPr>
        <w:t>reasoning and a projective measure of attachment security (SAT).</w:t>
      </w:r>
      <w:r w:rsidRPr="00775002">
        <w:rPr>
          <w:rFonts w:eastAsia="Times New Roman"/>
          <w:i/>
          <w:iCs/>
          <w:sz w:val="23"/>
          <w:szCs w:val="23"/>
        </w:rPr>
        <w:t xml:space="preserve"> British Journal of</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Times New Roman"/>
          <w:i/>
          <w:iCs/>
          <w:sz w:val="23"/>
          <w:szCs w:val="23"/>
        </w:rPr>
        <w:t>Developmental Psychology, 15</w:t>
      </w:r>
      <w:r w:rsidRPr="00775002">
        <w:rPr>
          <w:rFonts w:eastAsia="MS PMincho"/>
          <w:sz w:val="23"/>
          <w:szCs w:val="23"/>
        </w:rPr>
        <w:t>, 51-61. doi: 10.1111/j.2044-835X.1997.tb00724.x</w:t>
      </w:r>
    </w:p>
    <w:p w:rsidR="00DA781E" w:rsidRPr="00775002" w:rsidRDefault="00DA781E">
      <w:pPr>
        <w:spacing w:line="288" w:lineRule="exact"/>
        <w:rPr>
          <w:sz w:val="20"/>
          <w:szCs w:val="20"/>
        </w:rPr>
      </w:pPr>
    </w:p>
    <w:p w:rsidR="00DA781E" w:rsidRPr="00775002" w:rsidRDefault="00EC3561">
      <w:pPr>
        <w:spacing w:line="231" w:lineRule="exact"/>
        <w:rPr>
          <w:sz w:val="20"/>
          <w:szCs w:val="20"/>
        </w:rPr>
      </w:pPr>
      <w:r w:rsidRPr="00775002">
        <w:rPr>
          <w:rFonts w:eastAsia="MS PMincho"/>
          <w:sz w:val="23"/>
          <w:szCs w:val="23"/>
        </w:rPr>
        <w:t>Gamer, J., Schmukle, S. C., Luka-Krausgrill, U., &amp; Egloff, B. (2008). Examining the dynamics</w:t>
      </w:r>
    </w:p>
    <w:p w:rsidR="00DA781E" w:rsidRPr="00775002" w:rsidRDefault="00DA781E">
      <w:pPr>
        <w:spacing w:line="312" w:lineRule="exact"/>
        <w:rPr>
          <w:sz w:val="20"/>
          <w:szCs w:val="20"/>
        </w:rPr>
      </w:pPr>
    </w:p>
    <w:p w:rsidR="00DA781E" w:rsidRPr="00775002" w:rsidRDefault="00EC3561">
      <w:pPr>
        <w:spacing w:line="415" w:lineRule="exact"/>
        <w:ind w:left="260" w:right="2280"/>
        <w:jc w:val="both"/>
        <w:rPr>
          <w:sz w:val="20"/>
          <w:szCs w:val="20"/>
        </w:rPr>
      </w:pPr>
      <w:r w:rsidRPr="00775002">
        <w:rPr>
          <w:rFonts w:eastAsia="MS PMincho"/>
          <w:sz w:val="21"/>
          <w:szCs w:val="21"/>
        </w:rPr>
        <w:t xml:space="preserve">of the implicit and the explicit self-concept in social anxiety: Changes in the implicit association test–anxiety and the social phobia anxiety inventory following treatment. </w:t>
      </w:r>
      <w:r w:rsidRPr="00775002">
        <w:rPr>
          <w:rFonts w:eastAsia="Times New Roman"/>
          <w:i/>
          <w:iCs/>
          <w:sz w:val="21"/>
          <w:szCs w:val="21"/>
        </w:rPr>
        <w:t>Journal of Personality Assessment</w:t>
      </w:r>
      <w:r w:rsidRPr="00775002">
        <w:rPr>
          <w:rFonts w:eastAsia="MS PMincho"/>
          <w:sz w:val="21"/>
          <w:szCs w:val="21"/>
        </w:rPr>
        <w:t>,</w:t>
      </w:r>
      <w:r w:rsidRPr="00775002">
        <w:rPr>
          <w:rFonts w:eastAsia="Times New Roman"/>
          <w:i/>
          <w:iCs/>
          <w:sz w:val="21"/>
          <w:szCs w:val="21"/>
        </w:rPr>
        <w:t xml:space="preserve"> 90</w:t>
      </w:r>
      <w:r w:rsidRPr="00775002">
        <w:rPr>
          <w:rFonts w:eastAsia="MS PMincho"/>
          <w:sz w:val="21"/>
          <w:szCs w:val="21"/>
        </w:rPr>
        <w:t>, 476 -480. doi: 10.1080/00223890802248786</w:t>
      </w:r>
    </w:p>
    <w:p w:rsidR="00DA781E" w:rsidRPr="00775002" w:rsidRDefault="00DA781E">
      <w:pPr>
        <w:spacing w:line="301" w:lineRule="exact"/>
        <w:rPr>
          <w:sz w:val="20"/>
          <w:szCs w:val="20"/>
        </w:rPr>
      </w:pPr>
    </w:p>
    <w:p w:rsidR="00DA781E" w:rsidRPr="00775002" w:rsidRDefault="00EC3561">
      <w:pPr>
        <w:spacing w:line="221" w:lineRule="exact"/>
        <w:ind w:right="2120"/>
        <w:jc w:val="center"/>
        <w:rPr>
          <w:sz w:val="20"/>
          <w:szCs w:val="20"/>
        </w:rPr>
      </w:pPr>
      <w:r w:rsidRPr="00775002">
        <w:rPr>
          <w:rFonts w:eastAsia="MS PMincho"/>
        </w:rPr>
        <w:t>Gawronski, B., &amp; Bodenhausen, G. V. (2006). Associative and propositional processes in</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MS PMincho"/>
          <w:sz w:val="23"/>
          <w:szCs w:val="23"/>
        </w:rPr>
        <w:t>evaluation: An integrative review of implicit and explicit attitude change.</w:t>
      </w:r>
      <w:r w:rsidRPr="00775002">
        <w:rPr>
          <w:rFonts w:eastAsia="Times New Roman"/>
          <w:i/>
          <w:iCs/>
          <w:sz w:val="23"/>
          <w:szCs w:val="23"/>
        </w:rPr>
        <w:t xml:space="preserve"> Psychological</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Times New Roman"/>
          <w:i/>
          <w:iCs/>
          <w:sz w:val="23"/>
          <w:szCs w:val="23"/>
        </w:rPr>
        <w:t>Bulletin</w:t>
      </w:r>
      <w:r w:rsidRPr="00775002">
        <w:rPr>
          <w:rFonts w:eastAsia="MS PMincho"/>
          <w:sz w:val="23"/>
          <w:szCs w:val="23"/>
        </w:rPr>
        <w:t>,</w:t>
      </w:r>
      <w:r w:rsidRPr="00775002">
        <w:rPr>
          <w:rFonts w:eastAsia="Times New Roman"/>
          <w:i/>
          <w:iCs/>
          <w:sz w:val="23"/>
          <w:szCs w:val="23"/>
        </w:rPr>
        <w:t xml:space="preserve"> 132</w:t>
      </w:r>
      <w:r w:rsidRPr="00775002">
        <w:rPr>
          <w:rFonts w:eastAsia="MS PMincho"/>
          <w:sz w:val="23"/>
          <w:szCs w:val="23"/>
        </w:rPr>
        <w:t>, 692- 731. doi: 10.1037/0033-2909.132.5.692</w:t>
      </w:r>
    </w:p>
    <w:p w:rsidR="00DA781E" w:rsidRPr="00775002" w:rsidRDefault="00DA781E">
      <w:pPr>
        <w:spacing w:line="301" w:lineRule="exact"/>
        <w:rPr>
          <w:sz w:val="20"/>
          <w:szCs w:val="20"/>
        </w:rPr>
      </w:pPr>
    </w:p>
    <w:p w:rsidR="00DA781E" w:rsidRPr="00775002" w:rsidRDefault="00EC3561">
      <w:pPr>
        <w:spacing w:line="221" w:lineRule="exact"/>
        <w:ind w:right="1620"/>
        <w:jc w:val="center"/>
        <w:rPr>
          <w:sz w:val="20"/>
          <w:szCs w:val="20"/>
        </w:rPr>
      </w:pPr>
      <w:r w:rsidRPr="00775002">
        <w:rPr>
          <w:rFonts w:eastAsia="MS PMincho"/>
        </w:rPr>
        <w:t>Gawronski, B., &amp; Bodenhausen, G. V. (2011). The associative-propositional evaluation model:</w:t>
      </w:r>
    </w:p>
    <w:p w:rsidR="00DA781E" w:rsidRPr="00775002" w:rsidRDefault="00DA781E">
      <w:pPr>
        <w:spacing w:line="309" w:lineRule="exact"/>
        <w:rPr>
          <w:sz w:val="20"/>
          <w:szCs w:val="20"/>
        </w:rPr>
      </w:pPr>
    </w:p>
    <w:p w:rsidR="00DA781E" w:rsidRPr="00775002" w:rsidRDefault="00EC3561">
      <w:pPr>
        <w:spacing w:line="362" w:lineRule="exact"/>
        <w:ind w:left="260" w:right="1580"/>
        <w:rPr>
          <w:sz w:val="20"/>
          <w:szCs w:val="20"/>
        </w:rPr>
      </w:pPr>
      <w:r w:rsidRPr="00775002">
        <w:rPr>
          <w:rFonts w:eastAsia="MS PMincho"/>
          <w:sz w:val="23"/>
          <w:szCs w:val="23"/>
        </w:rPr>
        <w:t>Theory, evidence, and open questions.</w:t>
      </w:r>
      <w:r w:rsidRPr="00775002">
        <w:rPr>
          <w:rFonts w:eastAsia="Times New Roman"/>
          <w:i/>
          <w:iCs/>
          <w:sz w:val="23"/>
          <w:szCs w:val="23"/>
        </w:rPr>
        <w:t xml:space="preserve"> Advances in Experimental Social Psychology, 44</w:t>
      </w:r>
      <w:r w:rsidRPr="00775002">
        <w:rPr>
          <w:rFonts w:eastAsia="MS PMincho"/>
          <w:sz w:val="23"/>
          <w:szCs w:val="23"/>
        </w:rPr>
        <w:t>, 59-127. doi: 10.1016/B978-0-12-385522-0.00002-0</w:t>
      </w:r>
    </w:p>
    <w:p w:rsidR="00DA781E" w:rsidRPr="00775002" w:rsidRDefault="00DA781E">
      <w:pPr>
        <w:spacing w:line="314" w:lineRule="exact"/>
        <w:rPr>
          <w:sz w:val="20"/>
          <w:szCs w:val="20"/>
        </w:rPr>
      </w:pPr>
    </w:p>
    <w:p w:rsidR="00DA781E" w:rsidRPr="00775002" w:rsidRDefault="00EC3561">
      <w:pPr>
        <w:spacing w:line="362" w:lineRule="exact"/>
        <w:ind w:left="260" w:right="2140" w:hanging="265"/>
        <w:rPr>
          <w:sz w:val="20"/>
          <w:szCs w:val="20"/>
        </w:rPr>
      </w:pPr>
      <w:r w:rsidRPr="00775002">
        <w:rPr>
          <w:rFonts w:eastAsia="MS PMincho"/>
        </w:rPr>
        <w:t>Gawronski, B., &amp; LeBel, E. P. (2008). Understanding patterns of attitude change: When implicit measures show change, but explicit measures do not.</w:t>
      </w:r>
      <w:r w:rsidRPr="00775002">
        <w:rPr>
          <w:rFonts w:eastAsia="Times New Roman"/>
          <w:i/>
          <w:iCs/>
        </w:rPr>
        <w:t xml:space="preserve"> Journal of Experimental</w:t>
      </w:r>
    </w:p>
    <w:p w:rsidR="00DA781E" w:rsidRPr="00775002" w:rsidRDefault="00DA781E">
      <w:pPr>
        <w:spacing w:line="258" w:lineRule="exact"/>
        <w:rPr>
          <w:sz w:val="20"/>
          <w:szCs w:val="20"/>
        </w:rPr>
      </w:pPr>
    </w:p>
    <w:p w:rsidR="00DA781E" w:rsidRPr="00775002" w:rsidRDefault="00EC3561">
      <w:pPr>
        <w:spacing w:line="265" w:lineRule="exact"/>
        <w:ind w:left="260"/>
        <w:rPr>
          <w:sz w:val="20"/>
          <w:szCs w:val="20"/>
        </w:rPr>
      </w:pPr>
      <w:r w:rsidRPr="00775002">
        <w:rPr>
          <w:rFonts w:eastAsia="Times New Roman"/>
          <w:i/>
          <w:iCs/>
          <w:sz w:val="23"/>
          <w:szCs w:val="23"/>
        </w:rPr>
        <w:t>Social Psychology</w:t>
      </w:r>
      <w:r w:rsidRPr="00775002">
        <w:rPr>
          <w:rFonts w:eastAsia="MS PMincho"/>
          <w:sz w:val="23"/>
          <w:szCs w:val="23"/>
        </w:rPr>
        <w:t>,</w:t>
      </w:r>
      <w:r w:rsidRPr="00775002">
        <w:rPr>
          <w:rFonts w:eastAsia="Times New Roman"/>
          <w:i/>
          <w:iCs/>
          <w:sz w:val="23"/>
          <w:szCs w:val="23"/>
        </w:rPr>
        <w:t xml:space="preserve"> 44</w:t>
      </w:r>
      <w:r w:rsidRPr="00775002">
        <w:rPr>
          <w:rFonts w:eastAsia="MS PMincho"/>
          <w:sz w:val="23"/>
          <w:szCs w:val="23"/>
        </w:rPr>
        <w:t>, 1355-1361. doi: 10.1016/j.jesp.2008.04.005</w:t>
      </w:r>
    </w:p>
    <w:p w:rsidR="00DA781E" w:rsidRPr="00775002" w:rsidRDefault="00DA781E">
      <w:pPr>
        <w:spacing w:line="254" w:lineRule="exact"/>
        <w:rPr>
          <w:sz w:val="20"/>
          <w:szCs w:val="20"/>
        </w:rPr>
      </w:pPr>
    </w:p>
    <w:p w:rsidR="00DA781E" w:rsidRPr="00775002" w:rsidRDefault="00EC3561">
      <w:pPr>
        <w:spacing w:line="265" w:lineRule="exact"/>
        <w:rPr>
          <w:sz w:val="20"/>
          <w:szCs w:val="20"/>
        </w:rPr>
      </w:pPr>
      <w:r w:rsidRPr="00775002">
        <w:rPr>
          <w:rFonts w:eastAsia="MS PMincho"/>
          <w:sz w:val="23"/>
          <w:szCs w:val="23"/>
        </w:rPr>
        <w:t>Gopnik, A., &amp; Meltzoff, A. N. (1997).</w:t>
      </w:r>
      <w:r w:rsidRPr="00775002">
        <w:rPr>
          <w:rFonts w:eastAsia="Times New Roman"/>
          <w:i/>
          <w:iCs/>
          <w:sz w:val="23"/>
          <w:szCs w:val="23"/>
        </w:rPr>
        <w:t xml:space="preserve"> Words, thoughts, and theories</w:t>
      </w:r>
      <w:r w:rsidRPr="00775002">
        <w:rPr>
          <w:rFonts w:eastAsia="MS PMincho"/>
          <w:sz w:val="23"/>
          <w:szCs w:val="23"/>
        </w:rPr>
        <w:t>. Cambridge: MIT Press.</w:t>
      </w:r>
    </w:p>
    <w:p w:rsidR="00DA781E" w:rsidRPr="00775002" w:rsidRDefault="00DA781E">
      <w:pPr>
        <w:spacing w:line="200" w:lineRule="exact"/>
        <w:rPr>
          <w:sz w:val="20"/>
          <w:szCs w:val="20"/>
        </w:rPr>
      </w:pPr>
    </w:p>
    <w:p w:rsidR="00DA781E" w:rsidRPr="00775002"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48" w:lineRule="exact"/>
        <w:rPr>
          <w:sz w:val="20"/>
          <w:szCs w:val="20"/>
        </w:rPr>
      </w:pPr>
    </w:p>
    <w:p w:rsidR="00DA781E" w:rsidRPr="00775002" w:rsidRDefault="00EC3561">
      <w:pPr>
        <w:spacing w:line="231" w:lineRule="exact"/>
        <w:ind w:left="8260"/>
        <w:rPr>
          <w:sz w:val="20"/>
          <w:szCs w:val="20"/>
        </w:rPr>
      </w:pPr>
      <w:r w:rsidRPr="00775002">
        <w:rPr>
          <w:rFonts w:eastAsia="MS PMincho"/>
          <w:sz w:val="23"/>
          <w:szCs w:val="23"/>
        </w:rPr>
        <w:t>34</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35" w:name="page36"/>
      <w:bookmarkEnd w:id="35"/>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EC3561">
      <w:pPr>
        <w:spacing w:line="20" w:lineRule="exact"/>
        <w:rPr>
          <w:sz w:val="20"/>
          <w:szCs w:val="20"/>
        </w:rPr>
      </w:pPr>
      <w:r>
        <w:rPr>
          <w:sz w:val="20"/>
          <w:szCs w:val="20"/>
        </w:rPr>
        <w:br w:type="column"/>
      </w:r>
    </w:p>
    <w:p w:rsidR="00DA781E" w:rsidRDefault="00DA781E">
      <w:pPr>
        <w:ind w:right="440"/>
        <w:jc w:val="center"/>
        <w:rPr>
          <w:sz w:val="20"/>
          <w:szCs w:val="20"/>
        </w:rPr>
      </w:pP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35</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260" w:right="720" w:hanging="265"/>
        <w:rPr>
          <w:sz w:val="20"/>
          <w:szCs w:val="20"/>
        </w:rPr>
      </w:pPr>
      <w:r>
        <w:rPr>
          <w:rFonts w:eastAsia="Times New Roman"/>
        </w:rPr>
        <w:t xml:space="preserve">Graham, J. M., Liu, Y. J., &amp; Jeziorski, J. L. (2006). The Dyadic Adjustment Scale: A reliability generalizability meta-analysis. </w:t>
      </w:r>
      <w:r>
        <w:rPr>
          <w:rFonts w:eastAsia="Times New Roman"/>
          <w:i/>
          <w:iCs/>
        </w:rPr>
        <w:t>Journal of Marriage and Family, 68</w:t>
      </w:r>
      <w:r>
        <w:rPr>
          <w:rFonts w:eastAsia="Times New Roman"/>
        </w:rPr>
        <w:t>, 701-717.</w:t>
      </w:r>
    </w:p>
    <w:p w:rsidR="00DA781E" w:rsidRDefault="00DA781E">
      <w:pPr>
        <w:spacing w:line="39" w:lineRule="exact"/>
        <w:rPr>
          <w:sz w:val="20"/>
          <w:szCs w:val="20"/>
        </w:rPr>
      </w:pPr>
    </w:p>
    <w:p w:rsidR="00DA781E" w:rsidRDefault="00EC3561">
      <w:pPr>
        <w:ind w:left="260"/>
        <w:rPr>
          <w:sz w:val="20"/>
          <w:szCs w:val="20"/>
        </w:rPr>
      </w:pPr>
      <w:r>
        <w:rPr>
          <w:rFonts w:eastAsia="Times New Roman"/>
          <w:sz w:val="23"/>
          <w:szCs w:val="23"/>
        </w:rPr>
        <w:t>doi: 10.1111/j.1741-3737.2006.00284.x</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Graham-Kevan, N., &amp; Archer, J. (2005). Investigating three explanations of women's</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relationship aggression. </w:t>
      </w:r>
      <w:r>
        <w:rPr>
          <w:rFonts w:eastAsia="Times New Roman"/>
          <w:i/>
          <w:iCs/>
          <w:sz w:val="23"/>
          <w:szCs w:val="23"/>
        </w:rPr>
        <w:t>Psychology of Women Quarterly</w:t>
      </w:r>
      <w:r>
        <w:rPr>
          <w:rFonts w:eastAsia="Times New Roman"/>
          <w:sz w:val="23"/>
          <w:szCs w:val="23"/>
        </w:rPr>
        <w:t xml:space="preserve">, </w:t>
      </w:r>
      <w:r>
        <w:rPr>
          <w:rFonts w:eastAsia="Times New Roman"/>
          <w:i/>
          <w:iCs/>
          <w:sz w:val="23"/>
          <w:szCs w:val="23"/>
        </w:rPr>
        <w:t>29</w:t>
      </w:r>
      <w:r>
        <w:rPr>
          <w:rFonts w:eastAsia="Times New Roman"/>
          <w:sz w:val="23"/>
          <w:szCs w:val="23"/>
        </w:rPr>
        <w:t>, 270-277.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10.1111/j.1471-6402.2005.00221.x</w:t>
      </w:r>
    </w:p>
    <w:p w:rsidR="00DA781E" w:rsidRDefault="00DA781E">
      <w:pPr>
        <w:spacing w:line="265" w:lineRule="exact"/>
        <w:rPr>
          <w:sz w:val="20"/>
          <w:szCs w:val="20"/>
        </w:rPr>
      </w:pPr>
    </w:p>
    <w:p w:rsidR="00DA781E" w:rsidRDefault="00EC3561">
      <w:pPr>
        <w:rPr>
          <w:sz w:val="20"/>
          <w:szCs w:val="20"/>
        </w:rPr>
      </w:pPr>
      <w:r>
        <w:rPr>
          <w:rFonts w:eastAsia="Times New Roman"/>
        </w:rPr>
        <w:t>Graham-Kevan, N., &amp; Archer, J. (2009). Control tactics and partner violence in heterosexual</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relationships. </w:t>
      </w:r>
      <w:r>
        <w:rPr>
          <w:rFonts w:eastAsia="Times New Roman"/>
          <w:i/>
          <w:iCs/>
          <w:sz w:val="23"/>
          <w:szCs w:val="23"/>
        </w:rPr>
        <w:t>Evolution &amp; Human Behavior, 30</w:t>
      </w:r>
      <w:r>
        <w:rPr>
          <w:rFonts w:eastAsia="Times New Roman"/>
          <w:sz w:val="23"/>
          <w:szCs w:val="23"/>
        </w:rPr>
        <w:t>, 445-452. doi:</w:t>
      </w:r>
    </w:p>
    <w:p w:rsidR="00DA781E" w:rsidRDefault="00DA781E">
      <w:pPr>
        <w:spacing w:line="254" w:lineRule="exact"/>
        <w:rPr>
          <w:sz w:val="20"/>
          <w:szCs w:val="20"/>
        </w:rPr>
      </w:pPr>
    </w:p>
    <w:p w:rsidR="00DA781E" w:rsidRPr="00EC3561" w:rsidRDefault="00EC3561">
      <w:pPr>
        <w:ind w:left="260"/>
        <w:rPr>
          <w:sz w:val="20"/>
          <w:szCs w:val="20"/>
          <w:lang w:val="it-IT"/>
        </w:rPr>
      </w:pPr>
      <w:r w:rsidRPr="00EC3561">
        <w:rPr>
          <w:rFonts w:eastAsia="Times New Roman"/>
          <w:sz w:val="23"/>
          <w:szCs w:val="23"/>
          <w:lang w:val="it-IT"/>
        </w:rPr>
        <w:t>10.1016/j.evolhumbehav.2009.06.007</w:t>
      </w:r>
    </w:p>
    <w:p w:rsidR="00DA781E" w:rsidRPr="00EC3561" w:rsidRDefault="00DA781E">
      <w:pPr>
        <w:spacing w:line="312" w:lineRule="exact"/>
        <w:rPr>
          <w:sz w:val="20"/>
          <w:szCs w:val="20"/>
          <w:lang w:val="it-IT"/>
        </w:rPr>
      </w:pPr>
    </w:p>
    <w:p w:rsidR="00DA781E" w:rsidRDefault="00EC3561">
      <w:pPr>
        <w:spacing w:line="447" w:lineRule="auto"/>
        <w:ind w:right="740"/>
        <w:jc w:val="right"/>
        <w:rPr>
          <w:sz w:val="20"/>
          <w:szCs w:val="20"/>
        </w:rPr>
      </w:pPr>
      <w:r w:rsidRPr="00EC3561">
        <w:rPr>
          <w:rFonts w:eastAsia="Times New Roman"/>
          <w:lang w:val="it-IT"/>
        </w:rPr>
        <w:t xml:space="preserve">Grumm, M., Erbe, K., vonCollani, G., &amp; Nestler, S. (2008). </w:t>
      </w:r>
      <w:r>
        <w:rPr>
          <w:rFonts w:eastAsia="Times New Roman"/>
        </w:rPr>
        <w:t xml:space="preserve">Automatic processing of pain: The change of implicit pain associations after psychotherapy. </w:t>
      </w:r>
      <w:r>
        <w:rPr>
          <w:rFonts w:eastAsia="Times New Roman"/>
          <w:i/>
          <w:iCs/>
        </w:rPr>
        <w:t>Behaviour Research and</w:t>
      </w:r>
    </w:p>
    <w:p w:rsidR="00DA781E" w:rsidRDefault="00DA781E">
      <w:pPr>
        <w:spacing w:line="37" w:lineRule="exact"/>
        <w:rPr>
          <w:sz w:val="20"/>
          <w:szCs w:val="20"/>
        </w:rPr>
      </w:pPr>
    </w:p>
    <w:p w:rsidR="00DA781E" w:rsidRDefault="00EC3561">
      <w:pPr>
        <w:ind w:left="260"/>
        <w:rPr>
          <w:sz w:val="20"/>
          <w:szCs w:val="20"/>
        </w:rPr>
      </w:pPr>
      <w:r>
        <w:rPr>
          <w:rFonts w:eastAsia="Times New Roman"/>
          <w:i/>
          <w:iCs/>
          <w:sz w:val="23"/>
          <w:szCs w:val="23"/>
        </w:rPr>
        <w:t>Therapy, 46</w:t>
      </w:r>
      <w:r>
        <w:rPr>
          <w:rFonts w:eastAsia="Times New Roman"/>
          <w:sz w:val="23"/>
          <w:szCs w:val="23"/>
        </w:rPr>
        <w:t>, 701-714. doi: 10.1016/j.brat.2008.02.009</w:t>
      </w:r>
    </w:p>
    <w:p w:rsidR="00DA781E" w:rsidRDefault="00DA781E">
      <w:pPr>
        <w:spacing w:line="268" w:lineRule="exact"/>
        <w:rPr>
          <w:sz w:val="20"/>
          <w:szCs w:val="20"/>
        </w:rPr>
      </w:pPr>
    </w:p>
    <w:p w:rsidR="00DA781E" w:rsidRDefault="00EC3561">
      <w:pPr>
        <w:rPr>
          <w:sz w:val="20"/>
          <w:szCs w:val="20"/>
        </w:rPr>
      </w:pPr>
      <w:r>
        <w:rPr>
          <w:rFonts w:eastAsia="Times New Roman"/>
        </w:rPr>
        <w:t>Grumm, M., Hein, S., &amp; Fingerle, M. (2011). Predicting aggressive behavior in children with</w:t>
      </w:r>
    </w:p>
    <w:p w:rsidR="00DA781E" w:rsidRDefault="00DA781E">
      <w:pPr>
        <w:spacing w:line="312" w:lineRule="exact"/>
        <w:rPr>
          <w:sz w:val="20"/>
          <w:szCs w:val="20"/>
        </w:rPr>
      </w:pPr>
    </w:p>
    <w:p w:rsidR="00DA781E" w:rsidRDefault="00EC3561">
      <w:pPr>
        <w:spacing w:line="417" w:lineRule="auto"/>
        <w:ind w:left="260" w:right="1360"/>
        <w:rPr>
          <w:sz w:val="20"/>
          <w:szCs w:val="20"/>
        </w:rPr>
      </w:pPr>
      <w:r>
        <w:rPr>
          <w:rFonts w:eastAsia="Times New Roman"/>
          <w:sz w:val="23"/>
          <w:szCs w:val="23"/>
        </w:rPr>
        <w:t xml:space="preserve">the help of measures of implicit and explicit aggression. </w:t>
      </w:r>
      <w:r>
        <w:rPr>
          <w:rFonts w:eastAsia="Times New Roman"/>
          <w:i/>
          <w:iCs/>
          <w:sz w:val="23"/>
          <w:szCs w:val="23"/>
        </w:rPr>
        <w:t>International Journal of</w:t>
      </w:r>
      <w:r>
        <w:rPr>
          <w:rFonts w:eastAsia="Times New Roman"/>
          <w:sz w:val="23"/>
          <w:szCs w:val="23"/>
        </w:rPr>
        <w:t xml:space="preserve"> </w:t>
      </w:r>
      <w:r>
        <w:rPr>
          <w:rFonts w:eastAsia="Times New Roman"/>
          <w:i/>
          <w:iCs/>
          <w:sz w:val="23"/>
          <w:szCs w:val="23"/>
        </w:rPr>
        <w:t>Behavioral Development, 35</w:t>
      </w:r>
      <w:r>
        <w:rPr>
          <w:rFonts w:eastAsia="Times New Roman"/>
          <w:sz w:val="23"/>
          <w:szCs w:val="23"/>
        </w:rPr>
        <w:t>, 352-357. doi: 10.1177/0165025411405955</w:t>
      </w:r>
    </w:p>
    <w:p w:rsidR="00DA781E" w:rsidRDefault="00DA781E">
      <w:pPr>
        <w:spacing w:line="60" w:lineRule="exact"/>
        <w:rPr>
          <w:sz w:val="20"/>
          <w:szCs w:val="20"/>
        </w:rPr>
      </w:pPr>
    </w:p>
    <w:p w:rsidR="00DA781E" w:rsidRDefault="00EC3561">
      <w:pPr>
        <w:rPr>
          <w:sz w:val="20"/>
          <w:szCs w:val="20"/>
        </w:rPr>
      </w:pPr>
      <w:r>
        <w:rPr>
          <w:rFonts w:eastAsia="Times New Roman"/>
          <w:sz w:val="23"/>
          <w:szCs w:val="23"/>
        </w:rPr>
        <w:t xml:space="preserve">Hamby, S. L. (1996). The Dominance Scale: Preliminary psychometric properties. </w:t>
      </w:r>
      <w:r>
        <w:rPr>
          <w:rFonts w:eastAsia="Times New Roman"/>
          <w:i/>
          <w:iCs/>
          <w:sz w:val="23"/>
          <w:szCs w:val="23"/>
        </w:rPr>
        <w:t>Violence</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and Victims, 11</w:t>
      </w:r>
      <w:r>
        <w:rPr>
          <w:rFonts w:eastAsia="Times New Roman"/>
          <w:sz w:val="23"/>
          <w:szCs w:val="23"/>
        </w:rPr>
        <w:t>, 199-212. Retrieved from</w:t>
      </w:r>
      <w:r>
        <w:rPr>
          <w:rFonts w:eastAsia="Times New Roman"/>
          <w:i/>
          <w:iCs/>
          <w:sz w:val="23"/>
          <w:szCs w:val="23"/>
        </w:rPr>
        <w:t xml:space="preserve"> </w:t>
      </w:r>
      <w:r>
        <w:rPr>
          <w:rFonts w:eastAsia="Times New Roman"/>
          <w:color w:val="0000FF"/>
          <w:sz w:val="23"/>
          <w:szCs w:val="23"/>
          <w:u w:val="single"/>
        </w:rPr>
        <w:t>http://www.springerpub.com/violence-and-</w:t>
      </w:r>
    </w:p>
    <w:p w:rsidR="00DA781E" w:rsidRDefault="00DA781E">
      <w:pPr>
        <w:spacing w:line="256" w:lineRule="exact"/>
        <w:rPr>
          <w:sz w:val="20"/>
          <w:szCs w:val="20"/>
        </w:rPr>
      </w:pPr>
    </w:p>
    <w:p w:rsidR="00DA781E" w:rsidRDefault="00EC3561">
      <w:pPr>
        <w:ind w:left="260"/>
        <w:rPr>
          <w:sz w:val="20"/>
          <w:szCs w:val="20"/>
        </w:rPr>
      </w:pPr>
      <w:r>
        <w:rPr>
          <w:rFonts w:eastAsia="Times New Roman"/>
          <w:color w:val="0000FF"/>
          <w:sz w:val="23"/>
          <w:szCs w:val="23"/>
          <w:u w:val="single"/>
        </w:rPr>
        <w:t>victims.html</w:t>
      </w:r>
    </w:p>
    <w:p w:rsidR="00DA781E" w:rsidRDefault="00DA781E">
      <w:pPr>
        <w:spacing w:line="309" w:lineRule="exact"/>
        <w:rPr>
          <w:sz w:val="20"/>
          <w:szCs w:val="20"/>
        </w:rPr>
      </w:pPr>
    </w:p>
    <w:p w:rsidR="00DA781E" w:rsidRDefault="00EC3561">
      <w:pPr>
        <w:spacing w:line="447" w:lineRule="auto"/>
        <w:ind w:left="260" w:right="640" w:hanging="265"/>
        <w:rPr>
          <w:sz w:val="20"/>
          <w:szCs w:val="20"/>
        </w:rPr>
      </w:pPr>
      <w:r>
        <w:rPr>
          <w:rFonts w:eastAsia="Times New Roman"/>
        </w:rPr>
        <w:t xml:space="preserve">Hanson, R. K., Cadsky, O., Harris, A., &amp; Lalonde, C. (1997). Correlates of battering among 997 men: Family history, adjustment, and attitudinal differences. </w:t>
      </w:r>
      <w:r>
        <w:rPr>
          <w:rFonts w:eastAsia="Times New Roman"/>
          <w:i/>
          <w:iCs/>
        </w:rPr>
        <w:t>Violence and Victims,</w:t>
      </w:r>
    </w:p>
    <w:p w:rsidR="00DA781E" w:rsidRDefault="00DA781E">
      <w:pPr>
        <w:spacing w:line="94" w:lineRule="exact"/>
        <w:rPr>
          <w:sz w:val="20"/>
          <w:szCs w:val="20"/>
        </w:rPr>
      </w:pPr>
    </w:p>
    <w:p w:rsidR="00DA781E" w:rsidRDefault="00EC3561">
      <w:pPr>
        <w:spacing w:line="447" w:lineRule="auto"/>
        <w:ind w:right="860" w:firstLine="266"/>
        <w:rPr>
          <w:sz w:val="20"/>
          <w:szCs w:val="20"/>
        </w:rPr>
      </w:pPr>
      <w:r>
        <w:rPr>
          <w:rFonts w:eastAsia="Times New Roman"/>
          <w:i/>
          <w:iCs/>
        </w:rPr>
        <w:t>12</w:t>
      </w:r>
      <w:r>
        <w:rPr>
          <w:rFonts w:eastAsia="Times New Roman"/>
        </w:rPr>
        <w:t>, 191-209. Retrieved from</w:t>
      </w:r>
      <w:r>
        <w:rPr>
          <w:rFonts w:eastAsia="Times New Roman"/>
          <w:i/>
          <w:iCs/>
        </w:rPr>
        <w:t xml:space="preserve"> </w:t>
      </w:r>
      <w:r>
        <w:rPr>
          <w:rFonts w:eastAsia="Times New Roman"/>
          <w:color w:val="0000FF"/>
          <w:u w:val="single"/>
        </w:rPr>
        <w:t>http://www.springerpub.com/violence-and-victims.html</w:t>
      </w:r>
      <w:r>
        <w:rPr>
          <w:rFonts w:eastAsia="Times New Roman"/>
          <w:i/>
          <w:iCs/>
        </w:rPr>
        <w:t xml:space="preserve"> </w:t>
      </w:r>
      <w:r>
        <w:rPr>
          <w:rFonts w:eastAsia="Times New Roman"/>
        </w:rPr>
        <w:t>Henning, K., Jones, A. R., &amp; Holdford, R. (2005). “I didn’t do it, but if I did I had a good</w:t>
      </w:r>
    </w:p>
    <w:p w:rsidR="00DA781E" w:rsidRDefault="00DA781E">
      <w:pPr>
        <w:spacing w:line="50" w:lineRule="exact"/>
        <w:rPr>
          <w:sz w:val="20"/>
          <w:szCs w:val="20"/>
        </w:rPr>
      </w:pPr>
    </w:p>
    <w:p w:rsidR="00DA781E" w:rsidRDefault="00EC3561">
      <w:pPr>
        <w:ind w:left="260"/>
        <w:rPr>
          <w:sz w:val="20"/>
          <w:szCs w:val="20"/>
        </w:rPr>
      </w:pPr>
      <w:r>
        <w:rPr>
          <w:rFonts w:eastAsia="Times New Roman"/>
        </w:rPr>
        <w:t>reason”: Minimization, denial, and attributions of blame among male and female domestic</w:t>
      </w:r>
    </w:p>
    <w:p w:rsidR="00DA781E" w:rsidRDefault="00DA781E">
      <w:pPr>
        <w:spacing w:line="254" w:lineRule="exact"/>
        <w:rPr>
          <w:sz w:val="20"/>
          <w:szCs w:val="20"/>
        </w:rPr>
      </w:pPr>
    </w:p>
    <w:p w:rsidR="00DA781E" w:rsidRDefault="00EC3561">
      <w:pPr>
        <w:ind w:right="480"/>
        <w:jc w:val="center"/>
        <w:rPr>
          <w:sz w:val="20"/>
          <w:szCs w:val="20"/>
        </w:rPr>
      </w:pPr>
      <w:r>
        <w:rPr>
          <w:rFonts w:eastAsia="Times New Roman"/>
          <w:sz w:val="23"/>
          <w:szCs w:val="23"/>
        </w:rPr>
        <w:t xml:space="preserve">violence offenders. </w:t>
      </w:r>
      <w:r>
        <w:rPr>
          <w:rFonts w:eastAsia="Times New Roman"/>
          <w:i/>
          <w:iCs/>
          <w:sz w:val="23"/>
          <w:szCs w:val="23"/>
        </w:rPr>
        <w:t>Journal of Family Violence, 20</w:t>
      </w:r>
      <w:r>
        <w:rPr>
          <w:rFonts w:eastAsia="Times New Roman"/>
          <w:sz w:val="23"/>
          <w:szCs w:val="23"/>
        </w:rPr>
        <w:t>, 131-139. doi: 10.1007/s10896-005-</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3647-8</w:t>
      </w:r>
    </w:p>
    <w:p w:rsidR="00DA781E" w:rsidRDefault="00DA781E">
      <w:pPr>
        <w:spacing w:line="200" w:lineRule="exact"/>
        <w:rPr>
          <w:sz w:val="20"/>
          <w:szCs w:val="20"/>
        </w:rPr>
      </w:pPr>
    </w:p>
    <w:p w:rsidR="00DA781E" w:rsidRDefault="00DA781E">
      <w:pPr>
        <w:spacing w:line="395" w:lineRule="exact"/>
        <w:rPr>
          <w:sz w:val="20"/>
          <w:szCs w:val="20"/>
        </w:rPr>
      </w:pPr>
    </w:p>
    <w:p w:rsidR="00DA781E" w:rsidRDefault="00EC3561">
      <w:pPr>
        <w:ind w:right="440"/>
        <w:jc w:val="right"/>
        <w:rPr>
          <w:sz w:val="20"/>
          <w:szCs w:val="20"/>
        </w:rPr>
      </w:pPr>
      <w:r>
        <w:rPr>
          <w:rFonts w:eastAsia="Times New Roman"/>
          <w:sz w:val="23"/>
          <w:szCs w:val="23"/>
        </w:rPr>
        <w:t>35</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36" w:name="page37"/>
      <w:bookmarkEnd w:id="36"/>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36</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right="1800"/>
        <w:jc w:val="right"/>
        <w:rPr>
          <w:sz w:val="20"/>
          <w:szCs w:val="20"/>
        </w:rPr>
      </w:pPr>
      <w:r>
        <w:rPr>
          <w:rFonts w:eastAsia="Times New Roman"/>
        </w:rPr>
        <w:t xml:space="preserve">Hofmann, S. G., Asnaani, A., Vonk, I. J., Sawyer, A. T., &amp; Fang, A. (2012). The efficacy of cognitive behavioral therapy: A review of meta-analyses. </w:t>
      </w:r>
      <w:r>
        <w:rPr>
          <w:rFonts w:eastAsia="Times New Roman"/>
          <w:i/>
          <w:iCs/>
        </w:rPr>
        <w:t>Cognitive therapy and research,</w:t>
      </w:r>
    </w:p>
    <w:p w:rsidR="00DA781E" w:rsidRDefault="00DA781E">
      <w:pPr>
        <w:spacing w:line="39" w:lineRule="exact"/>
        <w:rPr>
          <w:sz w:val="20"/>
          <w:szCs w:val="20"/>
        </w:rPr>
      </w:pPr>
    </w:p>
    <w:p w:rsidR="00DA781E" w:rsidRDefault="00EC3561">
      <w:pPr>
        <w:ind w:left="260"/>
        <w:rPr>
          <w:sz w:val="20"/>
          <w:szCs w:val="20"/>
        </w:rPr>
      </w:pPr>
      <w:r>
        <w:rPr>
          <w:rFonts w:eastAsia="Times New Roman"/>
          <w:i/>
          <w:iCs/>
          <w:sz w:val="23"/>
          <w:szCs w:val="23"/>
        </w:rPr>
        <w:t>36</w:t>
      </w:r>
      <w:r>
        <w:rPr>
          <w:rFonts w:eastAsia="Times New Roman"/>
          <w:sz w:val="23"/>
          <w:szCs w:val="23"/>
        </w:rPr>
        <w:t>, 427-440. doi: 10.1007/s10608-012-9476-1</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Hofmann, W., Gawronski, B., Gschwendner, T., Le, H., &amp; Schmitt, M. (2005). A meta-</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analysis on the correlation between the Implicit Association Test and explicit self-report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measures. </w:t>
      </w:r>
      <w:r>
        <w:rPr>
          <w:rFonts w:eastAsia="Times New Roman"/>
          <w:i/>
          <w:iCs/>
          <w:sz w:val="23"/>
          <w:szCs w:val="23"/>
        </w:rPr>
        <w:t>Personality and Social Psychology Bulletin, 31,</w:t>
      </w:r>
      <w:r>
        <w:rPr>
          <w:rFonts w:eastAsia="Times New Roman"/>
          <w:sz w:val="23"/>
          <w:szCs w:val="23"/>
        </w:rPr>
        <w:t xml:space="preserve"> 1369-1385.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10.1177/0146167205275613</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Holt, S., Buckley, H., &amp; Whelan, S. (2008). The impact of exposure to domestic violence on</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children and young people: A review of the literature. </w:t>
      </w:r>
      <w:r>
        <w:rPr>
          <w:rFonts w:eastAsia="Times New Roman"/>
          <w:i/>
          <w:iCs/>
          <w:sz w:val="23"/>
          <w:szCs w:val="23"/>
        </w:rPr>
        <w:t>Child Abuse &amp; Neglect, 32</w:t>
      </w:r>
      <w:r>
        <w:rPr>
          <w:rFonts w:eastAsia="Times New Roman"/>
          <w:sz w:val="23"/>
          <w:szCs w:val="23"/>
        </w:rPr>
        <w:t>, 797-</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810. doi: 10.1016/j.chiabu.2008.02.004</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Holtzworth-Munroe, A., &amp; Hutchinson, G. (1993). Attributing negative intent to wife</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behavior: The attributions of maritally violent versus nonviolent men. </w:t>
      </w:r>
      <w:r>
        <w:rPr>
          <w:rFonts w:eastAsia="Times New Roman"/>
          <w:i/>
          <w:iCs/>
          <w:sz w:val="23"/>
          <w:szCs w:val="23"/>
        </w:rPr>
        <w:t>Journal of</w:t>
      </w:r>
    </w:p>
    <w:p w:rsidR="00DA781E" w:rsidRDefault="00DA781E">
      <w:pPr>
        <w:spacing w:line="256" w:lineRule="exact"/>
        <w:rPr>
          <w:sz w:val="20"/>
          <w:szCs w:val="20"/>
        </w:rPr>
      </w:pPr>
    </w:p>
    <w:p w:rsidR="00DA781E" w:rsidRDefault="00EC3561">
      <w:pPr>
        <w:ind w:left="260"/>
        <w:rPr>
          <w:sz w:val="20"/>
          <w:szCs w:val="20"/>
        </w:rPr>
      </w:pPr>
      <w:r>
        <w:rPr>
          <w:rFonts w:eastAsia="Times New Roman"/>
          <w:i/>
          <w:iCs/>
          <w:sz w:val="23"/>
          <w:szCs w:val="23"/>
        </w:rPr>
        <w:t>Abnormal Psychology, 102</w:t>
      </w:r>
      <w:r>
        <w:rPr>
          <w:rFonts w:eastAsia="Times New Roman"/>
          <w:sz w:val="23"/>
          <w:szCs w:val="23"/>
        </w:rPr>
        <w:t>, 206-211. doi: 10.1037/0021-843X.102.2.206</w:t>
      </w:r>
    </w:p>
    <w:p w:rsidR="00DA781E" w:rsidRDefault="00DA781E">
      <w:pPr>
        <w:spacing w:line="312" w:lineRule="exact"/>
        <w:rPr>
          <w:sz w:val="20"/>
          <w:szCs w:val="20"/>
        </w:rPr>
      </w:pPr>
    </w:p>
    <w:p w:rsidR="00DA781E" w:rsidRDefault="00EC3561">
      <w:pPr>
        <w:spacing w:line="447" w:lineRule="auto"/>
        <w:ind w:left="260" w:right="1720" w:hanging="265"/>
        <w:rPr>
          <w:sz w:val="20"/>
          <w:szCs w:val="20"/>
        </w:rPr>
      </w:pPr>
      <w:r>
        <w:rPr>
          <w:rFonts w:eastAsia="Times New Roman"/>
        </w:rPr>
        <w:t xml:space="preserve">Holtzworth-Munroe, A., Meehan, J. C., Herron, K., Rehman, U., &amp; Stuart, G. L. (2000). Testing the Holtzworth-Munroe and Stuart (1994) batterer typology. </w:t>
      </w:r>
      <w:r>
        <w:rPr>
          <w:rFonts w:eastAsia="Times New Roman"/>
          <w:i/>
          <w:iCs/>
        </w:rPr>
        <w:t>Journal of Consulting</w:t>
      </w:r>
    </w:p>
    <w:p w:rsidR="00DA781E" w:rsidRDefault="00DA781E">
      <w:pPr>
        <w:spacing w:line="37" w:lineRule="exact"/>
        <w:rPr>
          <w:sz w:val="20"/>
          <w:szCs w:val="20"/>
        </w:rPr>
      </w:pPr>
    </w:p>
    <w:p w:rsidR="00DA781E" w:rsidRDefault="00EC3561">
      <w:pPr>
        <w:ind w:left="260"/>
        <w:rPr>
          <w:sz w:val="20"/>
          <w:szCs w:val="20"/>
        </w:rPr>
      </w:pPr>
      <w:r>
        <w:rPr>
          <w:rFonts w:eastAsia="Times New Roman"/>
          <w:i/>
          <w:iCs/>
          <w:sz w:val="23"/>
          <w:szCs w:val="23"/>
        </w:rPr>
        <w:t>and Clinical Psychology, 68</w:t>
      </w:r>
      <w:r>
        <w:rPr>
          <w:rFonts w:eastAsia="Times New Roman"/>
          <w:sz w:val="23"/>
          <w:szCs w:val="23"/>
        </w:rPr>
        <w:t>, 1000-1019. doi: 10.1037/0022-006X.68.6.1000</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Jouriles, E. N., Grych, J. H., Rosenfield, D., McDonald, R., &amp; Dodson, M. C. (2011).</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Automatic cognitions and teen dating violence. </w:t>
      </w:r>
      <w:r>
        <w:rPr>
          <w:rFonts w:eastAsia="Times New Roman"/>
          <w:i/>
          <w:iCs/>
          <w:sz w:val="23"/>
          <w:szCs w:val="23"/>
        </w:rPr>
        <w:t>Psychology of Violence, 1</w:t>
      </w:r>
      <w:r>
        <w:rPr>
          <w:rFonts w:eastAsia="Times New Roman"/>
          <w:sz w:val="23"/>
          <w:szCs w:val="23"/>
        </w:rPr>
        <w:t>, 302-314. doi:</w:t>
      </w:r>
    </w:p>
    <w:p w:rsidR="00DA781E" w:rsidRDefault="00DA781E">
      <w:pPr>
        <w:spacing w:line="252" w:lineRule="exact"/>
        <w:rPr>
          <w:sz w:val="20"/>
          <w:szCs w:val="20"/>
        </w:rPr>
      </w:pPr>
    </w:p>
    <w:p w:rsidR="00DA781E" w:rsidRDefault="00EC3561">
      <w:pPr>
        <w:ind w:left="260"/>
        <w:rPr>
          <w:sz w:val="20"/>
          <w:szCs w:val="20"/>
        </w:rPr>
      </w:pPr>
      <w:r>
        <w:rPr>
          <w:rFonts w:eastAsia="Times New Roman"/>
          <w:sz w:val="23"/>
          <w:szCs w:val="23"/>
        </w:rPr>
        <w:t>10.1037/a0025157</w:t>
      </w:r>
    </w:p>
    <w:p w:rsidR="00DA781E" w:rsidRDefault="00DA781E">
      <w:pPr>
        <w:spacing w:line="312" w:lineRule="exact"/>
        <w:rPr>
          <w:sz w:val="20"/>
          <w:szCs w:val="20"/>
        </w:rPr>
      </w:pPr>
    </w:p>
    <w:p w:rsidR="00DA781E" w:rsidRDefault="00EC3561">
      <w:pPr>
        <w:spacing w:line="444" w:lineRule="auto"/>
        <w:ind w:left="260" w:right="1860" w:hanging="265"/>
        <w:rPr>
          <w:sz w:val="20"/>
          <w:szCs w:val="20"/>
        </w:rPr>
      </w:pPr>
      <w:r>
        <w:rPr>
          <w:rFonts w:eastAsia="Times New Roman"/>
          <w:sz w:val="23"/>
          <w:szCs w:val="23"/>
        </w:rPr>
        <w:t xml:space="preserve">Kamphuis, J. H., de Ruiter, C., Janssen, B., &amp; Spiering, M. (2005). Preliminary evidence for an automatic link between sex and power among men who molest children. </w:t>
      </w:r>
      <w:r>
        <w:rPr>
          <w:rFonts w:eastAsia="Times New Roman"/>
          <w:i/>
          <w:iCs/>
          <w:sz w:val="23"/>
          <w:szCs w:val="23"/>
        </w:rPr>
        <w:t>Journal of</w:t>
      </w:r>
      <w:r>
        <w:rPr>
          <w:rFonts w:eastAsia="Times New Roman"/>
          <w:sz w:val="23"/>
          <w:szCs w:val="23"/>
        </w:rPr>
        <w:t xml:space="preserve"> </w:t>
      </w:r>
      <w:r>
        <w:rPr>
          <w:rFonts w:eastAsia="Times New Roman"/>
          <w:i/>
          <w:iCs/>
          <w:sz w:val="23"/>
          <w:szCs w:val="23"/>
        </w:rPr>
        <w:t>Interpersonal Violence, 20</w:t>
      </w:r>
      <w:r>
        <w:rPr>
          <w:rFonts w:eastAsia="Times New Roman"/>
          <w:sz w:val="23"/>
          <w:szCs w:val="23"/>
        </w:rPr>
        <w:t>, 1351-1365. doi: 10.1177/0886260505278719</w:t>
      </w:r>
    </w:p>
    <w:p w:rsidR="00DA781E" w:rsidRDefault="00DA781E">
      <w:pPr>
        <w:spacing w:line="90" w:lineRule="exact"/>
        <w:rPr>
          <w:sz w:val="20"/>
          <w:szCs w:val="20"/>
        </w:rPr>
      </w:pPr>
    </w:p>
    <w:p w:rsidR="00DA781E" w:rsidRDefault="00EC3561">
      <w:pPr>
        <w:spacing w:line="447" w:lineRule="auto"/>
        <w:ind w:left="260" w:right="1720" w:hanging="265"/>
        <w:rPr>
          <w:sz w:val="20"/>
          <w:szCs w:val="20"/>
        </w:rPr>
      </w:pPr>
      <w:r>
        <w:rPr>
          <w:rFonts w:eastAsia="Times New Roman"/>
        </w:rPr>
        <w:t xml:space="preserve">Keown, K., Gannon, T. A., &amp; Ward, T. (2008). What were they thinking? An exploration of child sexual offenders’ beliefs using a lexical decision task. </w:t>
      </w:r>
      <w:r>
        <w:rPr>
          <w:rFonts w:eastAsia="Times New Roman"/>
          <w:i/>
          <w:iCs/>
        </w:rPr>
        <w:t>Psychology, Crime &amp; Law, 14</w:t>
      </w:r>
      <w:r>
        <w:rPr>
          <w:rFonts w:eastAsia="Times New Roman"/>
        </w:rPr>
        <w:t>,</w:t>
      </w:r>
    </w:p>
    <w:p w:rsidR="00DA781E" w:rsidRDefault="00DA781E">
      <w:pPr>
        <w:spacing w:line="37" w:lineRule="exact"/>
        <w:rPr>
          <w:sz w:val="20"/>
          <w:szCs w:val="20"/>
        </w:rPr>
      </w:pPr>
    </w:p>
    <w:p w:rsidR="00DA781E" w:rsidRDefault="00EC3561">
      <w:pPr>
        <w:ind w:left="260"/>
        <w:rPr>
          <w:sz w:val="20"/>
          <w:szCs w:val="20"/>
        </w:rPr>
      </w:pPr>
      <w:r>
        <w:rPr>
          <w:rFonts w:eastAsia="Times New Roman"/>
          <w:sz w:val="23"/>
          <w:szCs w:val="23"/>
        </w:rPr>
        <w:t>317-337. doi: 10.1080/10683160701770112</w:t>
      </w:r>
    </w:p>
    <w:p w:rsidR="00DA781E" w:rsidRDefault="00DA781E">
      <w:pPr>
        <w:spacing w:line="200" w:lineRule="exact"/>
        <w:rPr>
          <w:sz w:val="20"/>
          <w:szCs w:val="20"/>
        </w:rPr>
      </w:pPr>
    </w:p>
    <w:p w:rsidR="00DA781E" w:rsidRDefault="00DA781E">
      <w:pPr>
        <w:spacing w:line="395" w:lineRule="exact"/>
        <w:rPr>
          <w:sz w:val="20"/>
          <w:szCs w:val="20"/>
        </w:rPr>
      </w:pPr>
    </w:p>
    <w:p w:rsidR="00DA781E" w:rsidRDefault="00EC3561">
      <w:pPr>
        <w:ind w:right="1720"/>
        <w:jc w:val="right"/>
        <w:rPr>
          <w:sz w:val="20"/>
          <w:szCs w:val="20"/>
        </w:rPr>
      </w:pPr>
      <w:r>
        <w:rPr>
          <w:rFonts w:eastAsia="Times New Roman"/>
          <w:sz w:val="23"/>
          <w:szCs w:val="23"/>
        </w:rPr>
        <w:t>36</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37" w:name="page38"/>
      <w:bookmarkEnd w:id="37"/>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37</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260" w:right="680" w:hanging="265"/>
        <w:rPr>
          <w:sz w:val="20"/>
          <w:szCs w:val="20"/>
        </w:rPr>
      </w:pPr>
      <w:r>
        <w:rPr>
          <w:rFonts w:eastAsia="Times New Roman"/>
        </w:rPr>
        <w:t>Laranjo, J., Bernier, A., Meins, E., &amp; Carlson, S. (2010). Early manifestations of children’s Theory of Mind: The roles of maternal mind-mindedness and infant security of</w:t>
      </w:r>
    </w:p>
    <w:p w:rsidR="00DA781E" w:rsidRDefault="00DA781E">
      <w:pPr>
        <w:spacing w:line="39" w:lineRule="exact"/>
        <w:rPr>
          <w:sz w:val="20"/>
          <w:szCs w:val="20"/>
        </w:rPr>
      </w:pPr>
    </w:p>
    <w:p w:rsidR="00DA781E" w:rsidRDefault="00EC3561">
      <w:pPr>
        <w:ind w:left="260"/>
        <w:rPr>
          <w:sz w:val="20"/>
          <w:szCs w:val="20"/>
        </w:rPr>
      </w:pPr>
      <w:r>
        <w:rPr>
          <w:rFonts w:eastAsia="Times New Roman"/>
          <w:sz w:val="23"/>
          <w:szCs w:val="23"/>
        </w:rPr>
        <w:t xml:space="preserve">attachment. </w:t>
      </w:r>
      <w:r>
        <w:rPr>
          <w:rFonts w:eastAsia="Times New Roman"/>
          <w:i/>
          <w:iCs/>
          <w:sz w:val="23"/>
          <w:szCs w:val="23"/>
        </w:rPr>
        <w:t>Infancy, 15</w:t>
      </w:r>
      <w:r>
        <w:rPr>
          <w:rFonts w:eastAsia="Times New Roman"/>
          <w:sz w:val="23"/>
          <w:szCs w:val="23"/>
        </w:rPr>
        <w:t>, 300-323. doi: 10.1111/j.1532-7078.2009.00014.x</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Laranjo, J., Bernier, A., Meins, E., &amp; Carlson, S. M. (2014). The roles of maternal mind-</w:t>
      </w:r>
    </w:p>
    <w:p w:rsidR="00DA781E" w:rsidRDefault="00DA781E">
      <w:pPr>
        <w:spacing w:line="265" w:lineRule="exact"/>
        <w:rPr>
          <w:sz w:val="20"/>
          <w:szCs w:val="20"/>
        </w:rPr>
      </w:pPr>
    </w:p>
    <w:p w:rsidR="00DA781E" w:rsidRDefault="00EC3561">
      <w:pPr>
        <w:ind w:left="260"/>
        <w:rPr>
          <w:sz w:val="20"/>
          <w:szCs w:val="20"/>
        </w:rPr>
      </w:pPr>
      <w:r>
        <w:rPr>
          <w:rFonts w:eastAsia="Times New Roman"/>
        </w:rPr>
        <w:t>mindedness and infant security of attachment in predicting preschoolers’ understanding of</w:t>
      </w:r>
    </w:p>
    <w:p w:rsidR="00DA781E" w:rsidRDefault="00DA781E">
      <w:pPr>
        <w:spacing w:line="265" w:lineRule="exact"/>
        <w:rPr>
          <w:sz w:val="20"/>
          <w:szCs w:val="20"/>
        </w:rPr>
      </w:pPr>
    </w:p>
    <w:p w:rsidR="00DA781E" w:rsidRDefault="00EC3561">
      <w:pPr>
        <w:ind w:left="260"/>
        <w:rPr>
          <w:sz w:val="20"/>
          <w:szCs w:val="20"/>
        </w:rPr>
      </w:pPr>
      <w:r>
        <w:rPr>
          <w:rFonts w:eastAsia="Times New Roman"/>
        </w:rPr>
        <w:t xml:space="preserve">visual perspective taking and false belief. </w:t>
      </w:r>
      <w:r>
        <w:rPr>
          <w:rFonts w:eastAsia="Times New Roman"/>
          <w:i/>
          <w:iCs/>
        </w:rPr>
        <w:t>Journal of Experimental Child Psychology</w:t>
      </w:r>
      <w:r>
        <w:rPr>
          <w:rFonts w:eastAsia="Times New Roman"/>
        </w:rPr>
        <w:t xml:space="preserve">, </w:t>
      </w:r>
      <w:r>
        <w:rPr>
          <w:rFonts w:eastAsia="Times New Roman"/>
          <w:i/>
          <w:iCs/>
        </w:rPr>
        <w:t>125</w:t>
      </w:r>
      <w:r>
        <w:rPr>
          <w:rFonts w:eastAsia="Times New Roman"/>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48-62. doi: 10.1016/j.jecp.2014.02.005</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 xml:space="preserve">Nosek, B. A., &amp; Banaji, M. R. (2001). The go/no-go association task. </w:t>
      </w:r>
      <w:r>
        <w:rPr>
          <w:rFonts w:eastAsia="Times New Roman"/>
          <w:i/>
          <w:iCs/>
          <w:sz w:val="23"/>
          <w:szCs w:val="23"/>
        </w:rPr>
        <w:t>Social Cognition, 19</w:t>
      </w:r>
      <w:r>
        <w:rPr>
          <w:rFonts w:eastAsia="Times New Roman"/>
          <w:sz w:val="23"/>
          <w:szCs w:val="23"/>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161-176. doi: 10.1521/soco.19.6.625.20886</w:t>
      </w:r>
    </w:p>
    <w:p w:rsidR="00DA781E" w:rsidRDefault="00DA781E">
      <w:pPr>
        <w:spacing w:line="312" w:lineRule="exact"/>
        <w:rPr>
          <w:sz w:val="20"/>
          <w:szCs w:val="20"/>
        </w:rPr>
      </w:pPr>
    </w:p>
    <w:p w:rsidR="00DA781E" w:rsidRDefault="00EC3561">
      <w:pPr>
        <w:spacing w:line="447" w:lineRule="auto"/>
        <w:ind w:left="260" w:right="800" w:hanging="265"/>
        <w:rPr>
          <w:sz w:val="20"/>
          <w:szCs w:val="20"/>
        </w:rPr>
      </w:pPr>
      <w:r>
        <w:rPr>
          <w:rFonts w:eastAsia="Times New Roman"/>
        </w:rPr>
        <w:t>Nosek, B. A., Greenwald, A. G., &amp; Banaji, M. R. (2007). The Implicit Association Test at age 7: A methodological and conceptual review (pp. 265-292). In J. A. Bargh (Ed.),</w:t>
      </w:r>
    </w:p>
    <w:p w:rsidR="00DA781E" w:rsidRDefault="00DA781E">
      <w:pPr>
        <w:spacing w:line="94" w:lineRule="exact"/>
        <w:rPr>
          <w:sz w:val="20"/>
          <w:szCs w:val="20"/>
        </w:rPr>
      </w:pPr>
    </w:p>
    <w:p w:rsidR="00DA781E" w:rsidRDefault="00EC3561">
      <w:pPr>
        <w:spacing w:line="450" w:lineRule="auto"/>
        <w:ind w:right="500" w:firstLine="266"/>
        <w:rPr>
          <w:sz w:val="20"/>
          <w:szCs w:val="20"/>
        </w:rPr>
      </w:pPr>
      <w:r>
        <w:rPr>
          <w:rFonts w:eastAsia="Times New Roman"/>
          <w:i/>
          <w:iCs/>
        </w:rPr>
        <w:t>Automatic processes in social thinking and behavior</w:t>
      </w:r>
      <w:r>
        <w:rPr>
          <w:rFonts w:eastAsia="Times New Roman"/>
        </w:rPr>
        <w:t>. Hove, UK: Psychology Press.</w:t>
      </w:r>
      <w:r>
        <w:rPr>
          <w:rFonts w:eastAsia="Times New Roman"/>
          <w:i/>
          <w:iCs/>
        </w:rPr>
        <w:t xml:space="preserve"> </w:t>
      </w:r>
      <w:r>
        <w:rPr>
          <w:rFonts w:eastAsia="Times New Roman"/>
        </w:rPr>
        <w:t>Olson, M. A., &amp; Fazio, R. H. (2004). Reducing the influence of extrapersonal associations on</w:t>
      </w:r>
    </w:p>
    <w:p w:rsidR="00DA781E" w:rsidRDefault="00DA781E">
      <w:pPr>
        <w:spacing w:line="33" w:lineRule="exact"/>
        <w:rPr>
          <w:sz w:val="20"/>
          <w:szCs w:val="20"/>
        </w:rPr>
      </w:pPr>
    </w:p>
    <w:p w:rsidR="00DA781E" w:rsidRDefault="00EC3561">
      <w:pPr>
        <w:ind w:right="520"/>
        <w:jc w:val="center"/>
        <w:rPr>
          <w:sz w:val="20"/>
          <w:szCs w:val="20"/>
        </w:rPr>
      </w:pPr>
      <w:r>
        <w:rPr>
          <w:rFonts w:eastAsia="Times New Roman"/>
          <w:sz w:val="23"/>
          <w:szCs w:val="23"/>
        </w:rPr>
        <w:t xml:space="preserve">the Implicit Association Test: Personalizing the IAT. </w:t>
      </w:r>
      <w:r>
        <w:rPr>
          <w:rFonts w:eastAsia="Times New Roman"/>
          <w:i/>
          <w:iCs/>
          <w:sz w:val="23"/>
          <w:szCs w:val="23"/>
        </w:rPr>
        <w:t>Journal of Personality and Social</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Psychology, 86</w:t>
      </w:r>
      <w:r>
        <w:rPr>
          <w:rFonts w:eastAsia="Times New Roman"/>
          <w:sz w:val="23"/>
          <w:szCs w:val="23"/>
        </w:rPr>
        <w:t>, 653–667. doi: 10.1037/0022-3514.86.5.653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 xml:space="preserve">Paulhus, D. L. (1984). Two-component models of socially desirable responding. </w:t>
      </w:r>
      <w:r>
        <w:rPr>
          <w:rFonts w:eastAsia="Times New Roman"/>
          <w:i/>
          <w:iCs/>
          <w:sz w:val="23"/>
          <w:szCs w:val="23"/>
        </w:rPr>
        <w:t>Journal of</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Personality and Social Psychology, 46</w:t>
      </w:r>
      <w:r>
        <w:rPr>
          <w:rFonts w:eastAsia="Times New Roman"/>
          <w:sz w:val="23"/>
          <w:szCs w:val="23"/>
        </w:rPr>
        <w:t>, 598-609. doi: 10.1037/0022-3514.46.3.598</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Polaschek, D. L. L., Bell, R. K., Calvert, S. W., &amp; Takarangi, M. K. T. (2010). Cognitive-</w:t>
      </w:r>
    </w:p>
    <w:p w:rsidR="00DA781E" w:rsidRDefault="00DA781E">
      <w:pPr>
        <w:spacing w:line="309" w:lineRule="exact"/>
        <w:rPr>
          <w:sz w:val="20"/>
          <w:szCs w:val="20"/>
        </w:rPr>
      </w:pPr>
    </w:p>
    <w:p w:rsidR="00DA781E" w:rsidRDefault="00EC3561">
      <w:pPr>
        <w:spacing w:line="444" w:lineRule="auto"/>
        <w:ind w:left="260" w:right="640"/>
        <w:jc w:val="both"/>
        <w:rPr>
          <w:sz w:val="20"/>
          <w:szCs w:val="20"/>
        </w:rPr>
      </w:pPr>
      <w:r>
        <w:rPr>
          <w:rFonts w:eastAsia="Times New Roman"/>
          <w:sz w:val="23"/>
          <w:szCs w:val="23"/>
        </w:rPr>
        <w:t xml:space="preserve">behavioural rehabilitation of high-risk violent offenders: Investigating treatment change with explicit and implicit measures of cognition. </w:t>
      </w:r>
      <w:r>
        <w:rPr>
          <w:rFonts w:eastAsia="Times New Roman"/>
          <w:i/>
          <w:iCs/>
          <w:sz w:val="23"/>
          <w:szCs w:val="23"/>
        </w:rPr>
        <w:t>Applied Cognitive Psychology, 24</w:t>
      </w:r>
      <w:r>
        <w:rPr>
          <w:rFonts w:eastAsia="Times New Roman"/>
          <w:sz w:val="23"/>
          <w:szCs w:val="23"/>
        </w:rPr>
        <w:t>, 437-449. doi: 10.1002/acp.1688</w:t>
      </w:r>
    </w:p>
    <w:p w:rsidR="00DA781E" w:rsidRDefault="00DA781E">
      <w:pPr>
        <w:spacing w:line="29" w:lineRule="exact"/>
        <w:rPr>
          <w:sz w:val="20"/>
          <w:szCs w:val="20"/>
        </w:rPr>
      </w:pPr>
    </w:p>
    <w:p w:rsidR="00DA781E" w:rsidRDefault="00EC3561">
      <w:pPr>
        <w:rPr>
          <w:sz w:val="20"/>
          <w:szCs w:val="20"/>
        </w:rPr>
      </w:pPr>
      <w:r>
        <w:rPr>
          <w:rFonts w:eastAsia="Times New Roman"/>
          <w:sz w:val="23"/>
          <w:szCs w:val="23"/>
        </w:rPr>
        <w:t>Polaschek, D. L. L., Calvert, S., &amp; Gannon, T. A. (2009). Linking violent thinking: Implicit</w:t>
      </w:r>
    </w:p>
    <w:p w:rsidR="00DA781E" w:rsidRDefault="00DA781E">
      <w:pPr>
        <w:spacing w:line="314" w:lineRule="exact"/>
        <w:rPr>
          <w:sz w:val="20"/>
          <w:szCs w:val="20"/>
        </w:rPr>
      </w:pPr>
    </w:p>
    <w:p w:rsidR="00DA781E" w:rsidRDefault="00EC3561">
      <w:pPr>
        <w:spacing w:line="417" w:lineRule="auto"/>
        <w:ind w:left="260" w:right="440"/>
        <w:rPr>
          <w:sz w:val="20"/>
          <w:szCs w:val="20"/>
        </w:rPr>
      </w:pPr>
      <w:r>
        <w:rPr>
          <w:rFonts w:eastAsia="Times New Roman"/>
          <w:sz w:val="23"/>
          <w:szCs w:val="23"/>
        </w:rPr>
        <w:t xml:space="preserve">theory based research with violent offenders. </w:t>
      </w:r>
      <w:r>
        <w:rPr>
          <w:rFonts w:eastAsia="Times New Roman"/>
          <w:i/>
          <w:iCs/>
          <w:sz w:val="23"/>
          <w:szCs w:val="23"/>
        </w:rPr>
        <w:t>Journal of Interpersonal Violence, 24</w:t>
      </w:r>
      <w:r>
        <w:rPr>
          <w:rFonts w:eastAsia="Times New Roman"/>
          <w:sz w:val="23"/>
          <w:szCs w:val="23"/>
        </w:rPr>
        <w:t>, 75-96. doi: 10.1177/0886260508315781</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9" w:lineRule="exact"/>
        <w:rPr>
          <w:sz w:val="20"/>
          <w:szCs w:val="20"/>
        </w:rPr>
      </w:pPr>
    </w:p>
    <w:p w:rsidR="00DA781E" w:rsidRDefault="00EC3561">
      <w:pPr>
        <w:ind w:right="440"/>
        <w:jc w:val="right"/>
        <w:rPr>
          <w:sz w:val="20"/>
          <w:szCs w:val="20"/>
        </w:rPr>
      </w:pPr>
      <w:r>
        <w:rPr>
          <w:rFonts w:eastAsia="Times New Roman"/>
          <w:sz w:val="23"/>
          <w:szCs w:val="23"/>
        </w:rPr>
        <w:t>37</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38" w:name="page39"/>
      <w:bookmarkEnd w:id="38"/>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38</w:t>
      </w:r>
    </w:p>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260" w:right="1760" w:hanging="265"/>
        <w:rPr>
          <w:sz w:val="20"/>
          <w:szCs w:val="20"/>
        </w:rPr>
      </w:pPr>
      <w:r>
        <w:rPr>
          <w:rFonts w:eastAsia="Times New Roman"/>
        </w:rPr>
        <w:t xml:space="preserve">Pornari, C. D., Dixon, L., &amp; Humphreys, G. W. (2013). Systematically identifying implicit theories in male and female intimate partner violence perpetrators. </w:t>
      </w:r>
      <w:r>
        <w:rPr>
          <w:rFonts w:eastAsia="Times New Roman"/>
          <w:i/>
          <w:iCs/>
        </w:rPr>
        <w:t>Aggression and Violent</w:t>
      </w:r>
    </w:p>
    <w:p w:rsidR="00DA781E" w:rsidRDefault="00DA781E">
      <w:pPr>
        <w:spacing w:line="39" w:lineRule="exact"/>
        <w:rPr>
          <w:sz w:val="20"/>
          <w:szCs w:val="20"/>
        </w:rPr>
      </w:pPr>
    </w:p>
    <w:p w:rsidR="00DA781E" w:rsidRDefault="00EC3561">
      <w:pPr>
        <w:ind w:left="260"/>
        <w:rPr>
          <w:sz w:val="20"/>
          <w:szCs w:val="20"/>
        </w:rPr>
      </w:pPr>
      <w:r>
        <w:rPr>
          <w:rFonts w:eastAsia="Times New Roman"/>
          <w:i/>
          <w:iCs/>
          <w:sz w:val="23"/>
          <w:szCs w:val="23"/>
        </w:rPr>
        <w:t>Behavior</w:t>
      </w:r>
      <w:r>
        <w:rPr>
          <w:rFonts w:eastAsia="Times New Roman"/>
          <w:sz w:val="23"/>
          <w:szCs w:val="23"/>
        </w:rPr>
        <w:t>,</w:t>
      </w:r>
      <w:r>
        <w:rPr>
          <w:rFonts w:eastAsia="Times New Roman"/>
          <w:i/>
          <w:iCs/>
          <w:sz w:val="23"/>
          <w:szCs w:val="23"/>
        </w:rPr>
        <w:t xml:space="preserve"> 18</w:t>
      </w:r>
      <w:r>
        <w:rPr>
          <w:rFonts w:eastAsia="Times New Roman"/>
          <w:sz w:val="23"/>
          <w:szCs w:val="23"/>
        </w:rPr>
        <w:t>, 496-505. doi: 10.1016/j.avb.2013.07.005</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Premack, D., &amp; Woodruff, G. (1978). Does the chimpanzee have a theory of mind?</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Behavioral and Brain Sciences, 1</w:t>
      </w:r>
      <w:r>
        <w:rPr>
          <w:rFonts w:eastAsia="Times New Roman"/>
          <w:sz w:val="23"/>
          <w:szCs w:val="23"/>
        </w:rPr>
        <w:t>, 515-526. doi:</w:t>
      </w:r>
      <w:r>
        <w:rPr>
          <w:rFonts w:eastAsia="Times New Roman"/>
          <w:i/>
          <w:iCs/>
          <w:sz w:val="23"/>
          <w:szCs w:val="23"/>
        </w:rPr>
        <w:t xml:space="preserve"> </w:t>
      </w:r>
      <w:r>
        <w:rPr>
          <w:rFonts w:eastAsia="Times New Roman"/>
          <w:color w:val="0000FF"/>
          <w:sz w:val="23"/>
          <w:szCs w:val="23"/>
          <w:u w:val="single"/>
        </w:rPr>
        <w:t>10.1017/S0140525X00076512</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Próspero, M. (2008). Effects of masculinity, sex, and control on different types of intimate</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partner violence perpetration. </w:t>
      </w:r>
      <w:r>
        <w:rPr>
          <w:rFonts w:eastAsia="Times New Roman"/>
          <w:i/>
          <w:iCs/>
          <w:sz w:val="23"/>
          <w:szCs w:val="23"/>
        </w:rPr>
        <w:t>Journal of Family Violence, 2</w:t>
      </w:r>
      <w:r>
        <w:rPr>
          <w:rFonts w:eastAsia="Times New Roman"/>
          <w:sz w:val="23"/>
          <w:szCs w:val="23"/>
        </w:rPr>
        <w:t>3, 639-645. doi:</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10.1007/s10896-008-9186-3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Reinecke, A., Rinck, M., Becker, E. S., &amp; Hoyer, J. (2013). Cognitive-behavior therapy</w:t>
      </w:r>
    </w:p>
    <w:p w:rsidR="00DA781E" w:rsidRDefault="00DA781E">
      <w:pPr>
        <w:spacing w:line="312" w:lineRule="exact"/>
        <w:rPr>
          <w:sz w:val="20"/>
          <w:szCs w:val="20"/>
        </w:rPr>
      </w:pPr>
    </w:p>
    <w:p w:rsidR="00DA781E" w:rsidRDefault="00EC3561">
      <w:pPr>
        <w:spacing w:line="417" w:lineRule="auto"/>
        <w:ind w:left="260" w:right="2100"/>
        <w:rPr>
          <w:sz w:val="20"/>
          <w:szCs w:val="20"/>
        </w:rPr>
      </w:pPr>
      <w:r>
        <w:rPr>
          <w:rFonts w:eastAsia="Times New Roman"/>
          <w:sz w:val="23"/>
          <w:szCs w:val="23"/>
        </w:rPr>
        <w:t xml:space="preserve">resolves implicit fear associations in generalized anxiety disorder. </w:t>
      </w:r>
      <w:r>
        <w:rPr>
          <w:rFonts w:eastAsia="Times New Roman"/>
          <w:i/>
          <w:iCs/>
          <w:sz w:val="23"/>
          <w:szCs w:val="23"/>
        </w:rPr>
        <w:t>Behaviour Research</w:t>
      </w:r>
      <w:r>
        <w:rPr>
          <w:rFonts w:eastAsia="Times New Roman"/>
          <w:sz w:val="23"/>
          <w:szCs w:val="23"/>
        </w:rPr>
        <w:t xml:space="preserve"> </w:t>
      </w:r>
      <w:r>
        <w:rPr>
          <w:rFonts w:eastAsia="Times New Roman"/>
          <w:i/>
          <w:iCs/>
          <w:sz w:val="23"/>
          <w:szCs w:val="23"/>
        </w:rPr>
        <w:t>and Therapy</w:t>
      </w:r>
      <w:r>
        <w:rPr>
          <w:rFonts w:eastAsia="Times New Roman"/>
          <w:sz w:val="23"/>
          <w:szCs w:val="23"/>
        </w:rPr>
        <w:t>,</w:t>
      </w:r>
      <w:r>
        <w:rPr>
          <w:rFonts w:eastAsia="Times New Roman"/>
          <w:i/>
          <w:iCs/>
          <w:sz w:val="23"/>
          <w:szCs w:val="23"/>
        </w:rPr>
        <w:t xml:space="preserve"> 51</w:t>
      </w:r>
      <w:r>
        <w:rPr>
          <w:rFonts w:eastAsia="Times New Roman"/>
          <w:sz w:val="23"/>
          <w:szCs w:val="23"/>
        </w:rPr>
        <w:t>, 15-23. doi: 10.1016/j.brat.2012.10.004</w:t>
      </w:r>
    </w:p>
    <w:p w:rsidR="00DA781E" w:rsidRDefault="00DA781E">
      <w:pPr>
        <w:spacing w:line="60" w:lineRule="exact"/>
        <w:rPr>
          <w:sz w:val="20"/>
          <w:szCs w:val="20"/>
        </w:rPr>
      </w:pPr>
    </w:p>
    <w:p w:rsidR="00DA781E" w:rsidRDefault="00EC3561">
      <w:pPr>
        <w:rPr>
          <w:sz w:val="20"/>
          <w:szCs w:val="20"/>
        </w:rPr>
      </w:pPr>
      <w:r>
        <w:rPr>
          <w:rFonts w:eastAsia="Times New Roman"/>
          <w:sz w:val="23"/>
          <w:szCs w:val="23"/>
        </w:rPr>
        <w:t>Reitzel-Jaffe, D., &amp; Wolfe, D. A. (2001). Predictors of relationship abuse among young men.</w:t>
      </w:r>
    </w:p>
    <w:p w:rsidR="00DA781E" w:rsidRDefault="00DA781E">
      <w:pPr>
        <w:spacing w:line="256" w:lineRule="exact"/>
        <w:rPr>
          <w:sz w:val="20"/>
          <w:szCs w:val="20"/>
        </w:rPr>
      </w:pPr>
    </w:p>
    <w:p w:rsidR="00DA781E" w:rsidRDefault="00EC3561">
      <w:pPr>
        <w:ind w:left="260"/>
        <w:rPr>
          <w:sz w:val="20"/>
          <w:szCs w:val="20"/>
        </w:rPr>
      </w:pPr>
      <w:r>
        <w:rPr>
          <w:rFonts w:eastAsia="Times New Roman"/>
          <w:i/>
          <w:iCs/>
          <w:sz w:val="23"/>
          <w:szCs w:val="23"/>
        </w:rPr>
        <w:t>Journal of Interpersonal Violence, 16</w:t>
      </w:r>
      <w:r>
        <w:rPr>
          <w:rFonts w:eastAsia="Times New Roman"/>
          <w:sz w:val="23"/>
          <w:szCs w:val="23"/>
        </w:rPr>
        <w:t>, 99-115. doi: 10.1177/088626001016002001</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Rice, M. E., &amp; Harris, G. T. (2005). Comparing effect sizes in follow-up studies: ROC Area,</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Cohen's </w:t>
      </w:r>
      <w:r>
        <w:rPr>
          <w:rFonts w:eastAsia="Times New Roman"/>
          <w:i/>
          <w:iCs/>
          <w:sz w:val="23"/>
          <w:szCs w:val="23"/>
        </w:rPr>
        <w:t>d</w:t>
      </w:r>
      <w:r>
        <w:rPr>
          <w:rFonts w:eastAsia="Times New Roman"/>
          <w:sz w:val="23"/>
          <w:szCs w:val="23"/>
        </w:rPr>
        <w:t xml:space="preserve">, and </w:t>
      </w:r>
      <w:r>
        <w:rPr>
          <w:rFonts w:eastAsia="Times New Roman"/>
          <w:i/>
          <w:iCs/>
          <w:sz w:val="23"/>
          <w:szCs w:val="23"/>
        </w:rPr>
        <w:t>r</w:t>
      </w:r>
      <w:r>
        <w:rPr>
          <w:rFonts w:eastAsia="Times New Roman"/>
          <w:sz w:val="23"/>
          <w:szCs w:val="23"/>
        </w:rPr>
        <w:t xml:space="preserve">. </w:t>
      </w:r>
      <w:r>
        <w:rPr>
          <w:rFonts w:eastAsia="Times New Roman"/>
          <w:i/>
          <w:iCs/>
          <w:sz w:val="23"/>
          <w:szCs w:val="23"/>
        </w:rPr>
        <w:t>Law and Human Behavior</w:t>
      </w:r>
      <w:r>
        <w:rPr>
          <w:rFonts w:eastAsia="Times New Roman"/>
          <w:sz w:val="23"/>
          <w:szCs w:val="23"/>
        </w:rPr>
        <w:t xml:space="preserve">, </w:t>
      </w:r>
      <w:r>
        <w:rPr>
          <w:rFonts w:eastAsia="Times New Roman"/>
          <w:i/>
          <w:iCs/>
          <w:sz w:val="23"/>
          <w:szCs w:val="23"/>
        </w:rPr>
        <w:t>29</w:t>
      </w:r>
      <w:r>
        <w:rPr>
          <w:rFonts w:eastAsia="Times New Roman"/>
          <w:sz w:val="23"/>
          <w:szCs w:val="23"/>
        </w:rPr>
        <w:t>, 615-620.doi: 10.1007/s10979-005-6832-7</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Richetin, J., Richardson, D. S., &amp; Mason, G. D. (2010). Predictive validity of IAT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aggressiveness in the context of provocation. </w:t>
      </w:r>
      <w:r>
        <w:rPr>
          <w:rFonts w:eastAsia="Times New Roman"/>
          <w:i/>
          <w:iCs/>
          <w:sz w:val="23"/>
          <w:szCs w:val="23"/>
        </w:rPr>
        <w:t>Social Psychology</w:t>
      </w:r>
      <w:r>
        <w:rPr>
          <w:rFonts w:eastAsia="Times New Roman"/>
          <w:sz w:val="23"/>
          <w:szCs w:val="23"/>
        </w:rPr>
        <w:t xml:space="preserve">, </w:t>
      </w:r>
      <w:r>
        <w:rPr>
          <w:rFonts w:eastAsia="Times New Roman"/>
          <w:i/>
          <w:iCs/>
          <w:sz w:val="23"/>
          <w:szCs w:val="23"/>
        </w:rPr>
        <w:t>41</w:t>
      </w:r>
      <w:r>
        <w:rPr>
          <w:rFonts w:eastAsia="Times New Roman"/>
          <w:sz w:val="23"/>
          <w:szCs w:val="23"/>
        </w:rPr>
        <w:t>, 27-34. doi:</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10.1027/1864-9335/a000005</w:t>
      </w:r>
    </w:p>
    <w:p w:rsidR="00DA781E" w:rsidRDefault="00DA781E">
      <w:pPr>
        <w:spacing w:line="309" w:lineRule="exact"/>
        <w:rPr>
          <w:sz w:val="20"/>
          <w:szCs w:val="20"/>
        </w:rPr>
      </w:pPr>
    </w:p>
    <w:p w:rsidR="00DA781E" w:rsidRDefault="00EC3561">
      <w:pPr>
        <w:spacing w:line="447" w:lineRule="auto"/>
        <w:ind w:left="260" w:right="2020" w:hanging="265"/>
        <w:rPr>
          <w:sz w:val="20"/>
          <w:szCs w:val="20"/>
        </w:rPr>
      </w:pPr>
      <w:r>
        <w:rPr>
          <w:rFonts w:eastAsia="Times New Roman"/>
        </w:rPr>
        <w:t>Ritter, V., Leichsenring, F., Strauss, B. M., &amp; Stangier, U. (2013). Changes in implicit and explicit self-esteem following cognitive and psychodynamic therapy in social anxiety</w:t>
      </w:r>
    </w:p>
    <w:p w:rsidR="00DA781E" w:rsidRDefault="00DA781E">
      <w:pPr>
        <w:spacing w:line="94" w:lineRule="exact"/>
        <w:rPr>
          <w:sz w:val="20"/>
          <w:szCs w:val="20"/>
        </w:rPr>
      </w:pPr>
    </w:p>
    <w:p w:rsidR="00DA781E" w:rsidRDefault="00EC3561">
      <w:pPr>
        <w:spacing w:line="447" w:lineRule="auto"/>
        <w:ind w:right="2180" w:firstLine="266"/>
        <w:rPr>
          <w:sz w:val="20"/>
          <w:szCs w:val="20"/>
        </w:rPr>
      </w:pPr>
      <w:r>
        <w:rPr>
          <w:rFonts w:eastAsia="Times New Roman"/>
        </w:rPr>
        <w:t xml:space="preserve">disorder. </w:t>
      </w:r>
      <w:r>
        <w:rPr>
          <w:rFonts w:eastAsia="Times New Roman"/>
          <w:i/>
          <w:iCs/>
        </w:rPr>
        <w:t>Psychotherapy Research</w:t>
      </w:r>
      <w:r>
        <w:rPr>
          <w:rFonts w:eastAsia="Times New Roman"/>
        </w:rPr>
        <w:t xml:space="preserve">, </w:t>
      </w:r>
      <w:r>
        <w:rPr>
          <w:rFonts w:eastAsia="Times New Roman"/>
          <w:i/>
          <w:iCs/>
        </w:rPr>
        <w:t>23</w:t>
      </w:r>
      <w:r>
        <w:rPr>
          <w:rFonts w:eastAsia="Times New Roman"/>
        </w:rPr>
        <w:t>, 547-558. doi: 10.1080/10503307.2013.802824 Robertson, K., &amp; Murachver, T. (2007). Correlates of partner violence for incarcerated</w:t>
      </w:r>
    </w:p>
    <w:p w:rsidR="00DA781E" w:rsidRDefault="00DA781E">
      <w:pPr>
        <w:spacing w:line="39" w:lineRule="exact"/>
        <w:rPr>
          <w:sz w:val="20"/>
          <w:szCs w:val="20"/>
        </w:rPr>
      </w:pPr>
    </w:p>
    <w:p w:rsidR="00DA781E" w:rsidRDefault="00EC3561">
      <w:pPr>
        <w:ind w:left="260"/>
        <w:rPr>
          <w:sz w:val="20"/>
          <w:szCs w:val="20"/>
        </w:rPr>
      </w:pPr>
      <w:r>
        <w:rPr>
          <w:rFonts w:eastAsia="Times New Roman"/>
          <w:sz w:val="23"/>
          <w:szCs w:val="23"/>
        </w:rPr>
        <w:t xml:space="preserve">women and men. </w:t>
      </w:r>
      <w:r>
        <w:rPr>
          <w:rFonts w:eastAsia="Times New Roman"/>
          <w:i/>
          <w:iCs/>
          <w:sz w:val="23"/>
          <w:szCs w:val="23"/>
        </w:rPr>
        <w:t>Journal of Interpersonal Violence, 22</w:t>
      </w:r>
      <w:r>
        <w:rPr>
          <w:rFonts w:eastAsia="Times New Roman"/>
          <w:sz w:val="23"/>
          <w:szCs w:val="23"/>
        </w:rPr>
        <w:t>, 639-655.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10.1177/0886260506298835</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13" w:lineRule="exact"/>
        <w:rPr>
          <w:sz w:val="20"/>
          <w:szCs w:val="20"/>
        </w:rPr>
      </w:pPr>
    </w:p>
    <w:p w:rsidR="00DA781E" w:rsidRDefault="00EC3561">
      <w:pPr>
        <w:ind w:right="1720"/>
        <w:jc w:val="right"/>
        <w:rPr>
          <w:sz w:val="20"/>
          <w:szCs w:val="20"/>
        </w:rPr>
      </w:pPr>
      <w:r>
        <w:rPr>
          <w:rFonts w:eastAsia="Times New Roman"/>
          <w:sz w:val="23"/>
          <w:szCs w:val="23"/>
        </w:rPr>
        <w:t>38</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rPr>
          <w:sz w:val="20"/>
          <w:szCs w:val="20"/>
        </w:rPr>
      </w:pPr>
      <w:bookmarkStart w:id="39" w:name="page40"/>
      <w:bookmarkEnd w:id="39"/>
    </w:p>
    <w:p w:rsidR="00DA781E" w:rsidRDefault="00DA781E">
      <w:pPr>
        <w:spacing w:line="200" w:lineRule="exact"/>
        <w:rPr>
          <w:sz w:val="20"/>
          <w:szCs w:val="20"/>
        </w:rPr>
      </w:pPr>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64"/>
        </w:trPr>
        <w:tc>
          <w:tcPr>
            <w:tcW w:w="7300" w:type="dxa"/>
            <w:vAlign w:val="bottom"/>
          </w:tcPr>
          <w:p w:rsidR="00DA781E" w:rsidRDefault="00EC3561">
            <w:pPr>
              <w:rPr>
                <w:sz w:val="20"/>
                <w:szCs w:val="20"/>
              </w:rPr>
            </w:pPr>
            <w:r>
              <w:rPr>
                <w:rFonts w:eastAsia="Times New Roman"/>
                <w:sz w:val="23"/>
                <w:szCs w:val="23"/>
              </w:rPr>
              <w:t>IMPLICIT AND EXPLICIT COGNITION IN IPV PERPETRATORS</w:t>
            </w:r>
          </w:p>
        </w:tc>
        <w:tc>
          <w:tcPr>
            <w:tcW w:w="1160" w:type="dxa"/>
            <w:vAlign w:val="bottom"/>
          </w:tcPr>
          <w:p w:rsidR="00DA781E" w:rsidRDefault="00EC3561">
            <w:pPr>
              <w:jc w:val="right"/>
              <w:rPr>
                <w:sz w:val="20"/>
                <w:szCs w:val="20"/>
              </w:rPr>
            </w:pPr>
            <w:r>
              <w:rPr>
                <w:rFonts w:eastAsia="Times New Roman"/>
                <w:sz w:val="23"/>
                <w:szCs w:val="23"/>
              </w:rPr>
              <w:t>39</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Default="00EC3561">
      <w:pPr>
        <w:spacing w:line="447" w:lineRule="auto"/>
        <w:ind w:left="260" w:right="740" w:hanging="265"/>
        <w:rPr>
          <w:sz w:val="20"/>
          <w:szCs w:val="20"/>
        </w:rPr>
      </w:pPr>
      <w:r>
        <w:rPr>
          <w:rFonts w:eastAsia="Times New Roman"/>
        </w:rPr>
        <w:t xml:space="preserve">Rothschild, R., Dimson, C., Storaasli, R., &amp; Clapp, L. (1997). Personality profiles of veterans entering treatment for domestic violence. </w:t>
      </w:r>
      <w:r>
        <w:rPr>
          <w:rFonts w:eastAsia="Times New Roman"/>
          <w:i/>
          <w:iCs/>
        </w:rPr>
        <w:t>Journal of Family Violence, 12</w:t>
      </w:r>
      <w:r>
        <w:rPr>
          <w:rFonts w:eastAsia="Times New Roman"/>
        </w:rPr>
        <w:t>, 259-</w:t>
      </w:r>
    </w:p>
    <w:p w:rsidR="00DA781E" w:rsidRDefault="00DA781E">
      <w:pPr>
        <w:spacing w:line="39" w:lineRule="exact"/>
        <w:rPr>
          <w:sz w:val="20"/>
          <w:szCs w:val="20"/>
        </w:rPr>
      </w:pPr>
    </w:p>
    <w:p w:rsidR="00DA781E" w:rsidRDefault="00EC3561">
      <w:pPr>
        <w:ind w:left="260"/>
        <w:rPr>
          <w:sz w:val="20"/>
          <w:szCs w:val="20"/>
        </w:rPr>
      </w:pPr>
      <w:r>
        <w:rPr>
          <w:rFonts w:eastAsia="Times New Roman"/>
          <w:sz w:val="23"/>
          <w:szCs w:val="23"/>
        </w:rPr>
        <w:t>274. doi: 10.1023/A:1022896704136</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Saunders, D. G. (1992). A typology of men who batter: Three types derived from cluster</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analysis. </w:t>
      </w:r>
      <w:r>
        <w:rPr>
          <w:rFonts w:eastAsia="Times New Roman"/>
          <w:i/>
          <w:iCs/>
          <w:sz w:val="23"/>
          <w:szCs w:val="23"/>
        </w:rPr>
        <w:t>American Journal of Orthopsychiatry, 62</w:t>
      </w:r>
      <w:r>
        <w:rPr>
          <w:rFonts w:eastAsia="Times New Roman"/>
          <w:sz w:val="23"/>
          <w:szCs w:val="23"/>
        </w:rPr>
        <w:t>, 264-275. doi: 10.1037/h0079333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Saunders, D. G., Lynch, A. B., Grayson, M., &amp; Linz, D. (1987). The Inventory of Beliefs</w:t>
      </w:r>
    </w:p>
    <w:p w:rsidR="00DA781E" w:rsidRDefault="00DA781E">
      <w:pPr>
        <w:spacing w:line="254" w:lineRule="exact"/>
        <w:rPr>
          <w:sz w:val="20"/>
          <w:szCs w:val="20"/>
        </w:rPr>
      </w:pPr>
    </w:p>
    <w:p w:rsidR="00DA781E" w:rsidRDefault="00EC3561">
      <w:pPr>
        <w:ind w:right="500"/>
        <w:jc w:val="center"/>
        <w:rPr>
          <w:sz w:val="20"/>
          <w:szCs w:val="20"/>
        </w:rPr>
      </w:pPr>
      <w:r>
        <w:rPr>
          <w:rFonts w:eastAsia="Times New Roman"/>
          <w:sz w:val="23"/>
          <w:szCs w:val="23"/>
        </w:rPr>
        <w:t>About Wife Beating: The construction and initial validation of a measure of beliefs and</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 xml:space="preserve">attitudes. </w:t>
      </w:r>
      <w:r>
        <w:rPr>
          <w:rFonts w:eastAsia="Times New Roman"/>
          <w:i/>
          <w:iCs/>
          <w:sz w:val="23"/>
          <w:szCs w:val="23"/>
        </w:rPr>
        <w:t>Violence and Victims</w:t>
      </w:r>
      <w:r>
        <w:rPr>
          <w:rFonts w:eastAsia="Times New Roman"/>
          <w:sz w:val="23"/>
          <w:szCs w:val="23"/>
        </w:rPr>
        <w:t xml:space="preserve">, </w:t>
      </w:r>
      <w:r>
        <w:rPr>
          <w:rFonts w:eastAsia="Times New Roman"/>
          <w:i/>
          <w:iCs/>
          <w:sz w:val="23"/>
          <w:szCs w:val="23"/>
        </w:rPr>
        <w:t>2</w:t>
      </w:r>
      <w:r>
        <w:rPr>
          <w:rFonts w:eastAsia="Times New Roman"/>
          <w:sz w:val="23"/>
          <w:szCs w:val="23"/>
        </w:rPr>
        <w:t>, 39-57. Retrieved from</w:t>
      </w:r>
    </w:p>
    <w:p w:rsidR="00DA781E" w:rsidRDefault="00DA781E">
      <w:pPr>
        <w:spacing w:line="254" w:lineRule="exact"/>
        <w:rPr>
          <w:sz w:val="20"/>
          <w:szCs w:val="20"/>
        </w:rPr>
      </w:pPr>
    </w:p>
    <w:p w:rsidR="00DA781E" w:rsidRDefault="00EC3561">
      <w:pPr>
        <w:ind w:left="260"/>
        <w:rPr>
          <w:sz w:val="20"/>
          <w:szCs w:val="20"/>
        </w:rPr>
      </w:pPr>
      <w:r>
        <w:rPr>
          <w:rFonts w:eastAsia="Times New Roman"/>
          <w:color w:val="0000FF"/>
          <w:sz w:val="23"/>
          <w:szCs w:val="23"/>
          <w:u w:val="single"/>
        </w:rPr>
        <w:t>http://www.springerpub.com/violence-and-victims.html</w:t>
      </w:r>
    </w:p>
    <w:p w:rsidR="00DA781E" w:rsidRDefault="00DA781E">
      <w:pPr>
        <w:spacing w:line="312" w:lineRule="exact"/>
        <w:rPr>
          <w:sz w:val="20"/>
          <w:szCs w:val="20"/>
        </w:rPr>
      </w:pPr>
    </w:p>
    <w:p w:rsidR="00DA781E" w:rsidRDefault="00EC3561">
      <w:pPr>
        <w:spacing w:line="447" w:lineRule="auto"/>
        <w:ind w:left="260" w:right="480" w:hanging="265"/>
        <w:rPr>
          <w:sz w:val="20"/>
          <w:szCs w:val="20"/>
        </w:rPr>
      </w:pPr>
      <w:r>
        <w:rPr>
          <w:rFonts w:eastAsia="Times New Roman"/>
        </w:rPr>
        <w:t xml:space="preserve">Sharpley, C. F., &amp; Cross, D. G. (1982). A psychometric evaluation of the Spanier Dyadic Adjustment Scale. </w:t>
      </w:r>
      <w:r>
        <w:rPr>
          <w:rFonts w:eastAsia="Times New Roman"/>
          <w:i/>
          <w:iCs/>
        </w:rPr>
        <w:t>Journal of Marriage and the Family, 44</w:t>
      </w:r>
      <w:r>
        <w:rPr>
          <w:rFonts w:eastAsia="Times New Roman"/>
        </w:rPr>
        <w:t>, 739-747. doi: 10.2307/351594</w:t>
      </w:r>
    </w:p>
    <w:p w:rsidR="00DA781E" w:rsidRDefault="00DA781E">
      <w:pPr>
        <w:spacing w:line="94" w:lineRule="exact"/>
        <w:rPr>
          <w:sz w:val="20"/>
          <w:szCs w:val="20"/>
        </w:rPr>
      </w:pPr>
    </w:p>
    <w:p w:rsidR="00DA781E" w:rsidRDefault="00EC3561">
      <w:pPr>
        <w:spacing w:line="420" w:lineRule="auto"/>
        <w:ind w:left="260" w:right="940" w:hanging="265"/>
        <w:rPr>
          <w:sz w:val="20"/>
          <w:szCs w:val="20"/>
        </w:rPr>
      </w:pPr>
      <w:r>
        <w:rPr>
          <w:rFonts w:eastAsia="Times New Roman"/>
          <w:sz w:val="23"/>
          <w:szCs w:val="23"/>
        </w:rPr>
        <w:t>Simmons, C. A., Lehmann, P., Cobb, N., &amp; Fowler, C. R. (2005). Personality profiles of women and men arrested for domestic violence: An analysis of similarities and</w:t>
      </w:r>
    </w:p>
    <w:p w:rsidR="00DA781E" w:rsidRDefault="00DA781E">
      <w:pPr>
        <w:spacing w:line="56" w:lineRule="exact"/>
        <w:rPr>
          <w:sz w:val="20"/>
          <w:szCs w:val="20"/>
        </w:rPr>
      </w:pPr>
    </w:p>
    <w:p w:rsidR="00DA781E" w:rsidRDefault="00EC3561">
      <w:pPr>
        <w:ind w:left="260"/>
        <w:rPr>
          <w:sz w:val="20"/>
          <w:szCs w:val="20"/>
        </w:rPr>
      </w:pPr>
      <w:r>
        <w:rPr>
          <w:rFonts w:eastAsia="Times New Roman"/>
          <w:sz w:val="23"/>
          <w:szCs w:val="23"/>
        </w:rPr>
        <w:t xml:space="preserve">differences. </w:t>
      </w:r>
      <w:r>
        <w:rPr>
          <w:rFonts w:eastAsia="Times New Roman"/>
          <w:i/>
          <w:iCs/>
          <w:sz w:val="23"/>
          <w:szCs w:val="23"/>
        </w:rPr>
        <w:t>Journal of Offender Rehabilitation</w:t>
      </w:r>
      <w:r>
        <w:rPr>
          <w:rFonts w:eastAsia="Times New Roman"/>
          <w:sz w:val="23"/>
          <w:szCs w:val="23"/>
        </w:rPr>
        <w:t xml:space="preserve">, </w:t>
      </w:r>
      <w:r>
        <w:rPr>
          <w:rFonts w:eastAsia="Times New Roman"/>
          <w:i/>
          <w:iCs/>
          <w:sz w:val="23"/>
          <w:szCs w:val="23"/>
        </w:rPr>
        <w:t>41</w:t>
      </w:r>
      <w:r>
        <w:rPr>
          <w:rFonts w:eastAsia="Times New Roman"/>
          <w:sz w:val="23"/>
          <w:szCs w:val="23"/>
        </w:rPr>
        <w:t>, 63-81. doi: 10.1300/J076v41n04_03</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Smith, P., &amp; Waterman, M. (2004). Processing bias for sexual material: The Emotional</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Stroop and sexual offenders. </w:t>
      </w:r>
      <w:r>
        <w:rPr>
          <w:rFonts w:eastAsia="Times New Roman"/>
          <w:i/>
          <w:iCs/>
          <w:sz w:val="23"/>
          <w:szCs w:val="23"/>
        </w:rPr>
        <w:t>Sexual Abuse: A Journal of Research and Treatment, 16</w:t>
      </w:r>
      <w:r>
        <w:rPr>
          <w:rFonts w:eastAsia="Times New Roman"/>
          <w:sz w:val="23"/>
          <w:szCs w:val="23"/>
        </w:rPr>
        <w: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163-171. doi: 10.1177/107906320401600206</w:t>
      </w:r>
    </w:p>
    <w:p w:rsidR="00DA781E" w:rsidRDefault="00DA781E">
      <w:pPr>
        <w:spacing w:line="268" w:lineRule="exact"/>
        <w:rPr>
          <w:sz w:val="20"/>
          <w:szCs w:val="20"/>
        </w:rPr>
      </w:pPr>
    </w:p>
    <w:p w:rsidR="00DA781E" w:rsidRDefault="00EC3561">
      <w:pPr>
        <w:rPr>
          <w:sz w:val="20"/>
          <w:szCs w:val="20"/>
        </w:rPr>
      </w:pPr>
      <w:r>
        <w:rPr>
          <w:rFonts w:eastAsia="Times New Roman"/>
        </w:rPr>
        <w:t>Smith, R. L., &amp; Bradley, D. W. (1980). In defense of the Attitudes toward Women Scale: An</w:t>
      </w:r>
    </w:p>
    <w:p w:rsidR="00DA781E" w:rsidRDefault="00DA781E">
      <w:pPr>
        <w:spacing w:line="252" w:lineRule="exact"/>
        <w:rPr>
          <w:sz w:val="20"/>
          <w:szCs w:val="20"/>
        </w:rPr>
      </w:pPr>
    </w:p>
    <w:p w:rsidR="00DA781E" w:rsidRDefault="00EC3561">
      <w:pPr>
        <w:ind w:left="260"/>
        <w:rPr>
          <w:sz w:val="20"/>
          <w:szCs w:val="20"/>
        </w:rPr>
      </w:pPr>
      <w:r>
        <w:rPr>
          <w:rFonts w:eastAsia="Times New Roman"/>
          <w:sz w:val="23"/>
          <w:szCs w:val="23"/>
        </w:rPr>
        <w:t xml:space="preserve">affirmation of validity and reliability. </w:t>
      </w:r>
      <w:r>
        <w:rPr>
          <w:rFonts w:eastAsia="Times New Roman"/>
          <w:i/>
          <w:iCs/>
          <w:sz w:val="23"/>
          <w:szCs w:val="23"/>
        </w:rPr>
        <w:t>Psychological Reports, 47</w:t>
      </w:r>
      <w:r>
        <w:rPr>
          <w:rFonts w:eastAsia="Times New Roman"/>
          <w:sz w:val="23"/>
          <w:szCs w:val="23"/>
        </w:rPr>
        <w:t>, 511-522.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10.2466/pr0.1980.47.2.511</w:t>
      </w:r>
    </w:p>
    <w:p w:rsidR="00DA781E" w:rsidRDefault="00DA781E">
      <w:pPr>
        <w:spacing w:line="312" w:lineRule="exact"/>
        <w:rPr>
          <w:sz w:val="20"/>
          <w:szCs w:val="20"/>
        </w:rPr>
      </w:pPr>
    </w:p>
    <w:p w:rsidR="00DA781E" w:rsidRDefault="00EC3561">
      <w:pPr>
        <w:spacing w:line="417" w:lineRule="auto"/>
        <w:ind w:right="1340"/>
        <w:jc w:val="center"/>
        <w:rPr>
          <w:sz w:val="20"/>
          <w:szCs w:val="20"/>
        </w:rPr>
      </w:pPr>
      <w:r>
        <w:rPr>
          <w:rFonts w:eastAsia="Times New Roman"/>
          <w:sz w:val="23"/>
          <w:szCs w:val="23"/>
        </w:rPr>
        <w:t xml:space="preserve">Snowden, R. J., Craig, R. L. &amp; Gray, N. S. (2011). Indirect behavioural measures of cognition among sexual offenders. </w:t>
      </w:r>
      <w:r>
        <w:rPr>
          <w:rFonts w:eastAsia="Times New Roman"/>
          <w:i/>
          <w:iCs/>
          <w:sz w:val="23"/>
          <w:szCs w:val="23"/>
        </w:rPr>
        <w:t>Journal of Sex Research, 48</w:t>
      </w:r>
      <w:r>
        <w:rPr>
          <w:rFonts w:eastAsia="Times New Roman"/>
          <w:sz w:val="23"/>
          <w:szCs w:val="23"/>
        </w:rPr>
        <w:t>, 192-217. doi:</w:t>
      </w:r>
    </w:p>
    <w:p w:rsidR="00DA781E" w:rsidRDefault="00DA781E">
      <w:pPr>
        <w:spacing w:line="62" w:lineRule="exact"/>
        <w:rPr>
          <w:sz w:val="20"/>
          <w:szCs w:val="20"/>
        </w:rPr>
      </w:pPr>
    </w:p>
    <w:p w:rsidR="00DA781E" w:rsidRDefault="00EC3561">
      <w:pPr>
        <w:ind w:left="260"/>
        <w:rPr>
          <w:sz w:val="20"/>
          <w:szCs w:val="20"/>
        </w:rPr>
      </w:pPr>
      <w:r>
        <w:rPr>
          <w:rFonts w:eastAsia="Times New Roman"/>
          <w:sz w:val="23"/>
          <w:szCs w:val="23"/>
        </w:rPr>
        <w:t>10.1080/00224499.2011.557750</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2" w:lineRule="exact"/>
        <w:rPr>
          <w:sz w:val="20"/>
          <w:szCs w:val="20"/>
        </w:rPr>
      </w:pPr>
    </w:p>
    <w:p w:rsidR="00DA781E" w:rsidRDefault="00EC3561">
      <w:pPr>
        <w:ind w:right="440"/>
        <w:jc w:val="right"/>
        <w:rPr>
          <w:sz w:val="20"/>
          <w:szCs w:val="20"/>
        </w:rPr>
      </w:pPr>
      <w:r>
        <w:rPr>
          <w:rFonts w:eastAsia="Times New Roman"/>
          <w:sz w:val="23"/>
          <w:szCs w:val="23"/>
        </w:rPr>
        <w:t>39</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40" w:name="page41"/>
      <w:bookmarkEnd w:id="40"/>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40</w:t>
      </w:r>
    </w:p>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rPr>
          <w:sz w:val="20"/>
          <w:szCs w:val="20"/>
        </w:rPr>
      </w:pPr>
      <w:r>
        <w:rPr>
          <w:rFonts w:eastAsia="Times New Roman"/>
          <w:sz w:val="23"/>
          <w:szCs w:val="23"/>
        </w:rPr>
        <w:t>Snowden, R. J., Gray, N. S., Smith, J., Morris, M., &amp; MacCulloch, M. J. (2004). Implicit</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affective associations to violence in psychopathic murderers. </w:t>
      </w:r>
      <w:r>
        <w:rPr>
          <w:rFonts w:eastAsia="Times New Roman"/>
          <w:i/>
          <w:iCs/>
          <w:sz w:val="23"/>
          <w:szCs w:val="23"/>
        </w:rPr>
        <w:t>The Journal of Forensic</w:t>
      </w:r>
    </w:p>
    <w:p w:rsidR="00DA781E" w:rsidRDefault="00DA781E">
      <w:pPr>
        <w:spacing w:line="256" w:lineRule="exact"/>
        <w:rPr>
          <w:sz w:val="20"/>
          <w:szCs w:val="20"/>
        </w:rPr>
      </w:pPr>
    </w:p>
    <w:p w:rsidR="00DA781E" w:rsidRDefault="00EC3561">
      <w:pPr>
        <w:ind w:left="260"/>
        <w:rPr>
          <w:sz w:val="20"/>
          <w:szCs w:val="20"/>
        </w:rPr>
      </w:pPr>
      <w:r>
        <w:rPr>
          <w:rFonts w:eastAsia="Times New Roman"/>
          <w:i/>
          <w:iCs/>
          <w:sz w:val="23"/>
          <w:szCs w:val="23"/>
        </w:rPr>
        <w:t>Psychiatry &amp; Psychology, 15</w:t>
      </w:r>
      <w:r>
        <w:rPr>
          <w:rFonts w:eastAsia="Times New Roman"/>
          <w:sz w:val="23"/>
          <w:szCs w:val="23"/>
        </w:rPr>
        <w:t>, 620-641. doi: 10.1080/14789940412331313377</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ẞoflău, R., &amp; Matu, S. (2016). Explicit and implicit attitudes toward heights: relationship</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with acrophobic symptoms and sensitivity to cognitive-behavioral treatment. A</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preliminary report. </w:t>
      </w:r>
      <w:r>
        <w:rPr>
          <w:rFonts w:eastAsia="Times New Roman"/>
          <w:i/>
          <w:iCs/>
          <w:sz w:val="23"/>
          <w:szCs w:val="23"/>
        </w:rPr>
        <w:t>Romanian Journal of Applied Psychology</w:t>
      </w:r>
      <w:r>
        <w:rPr>
          <w:rFonts w:eastAsia="Times New Roman"/>
          <w:sz w:val="23"/>
          <w:szCs w:val="23"/>
        </w:rPr>
        <w:t xml:space="preserve">, </w:t>
      </w:r>
      <w:r>
        <w:rPr>
          <w:rFonts w:eastAsia="Times New Roman"/>
          <w:i/>
          <w:iCs/>
          <w:sz w:val="23"/>
          <w:szCs w:val="23"/>
        </w:rPr>
        <w:t>18</w:t>
      </w:r>
      <w:r>
        <w:rPr>
          <w:rFonts w:eastAsia="Times New Roman"/>
          <w:sz w:val="23"/>
          <w:szCs w:val="23"/>
        </w:rPr>
        <w:t>, 1-7. Retrieved from</w:t>
      </w:r>
    </w:p>
    <w:p w:rsidR="00DA781E" w:rsidRDefault="00DA781E">
      <w:pPr>
        <w:spacing w:line="254" w:lineRule="exact"/>
        <w:rPr>
          <w:sz w:val="20"/>
          <w:szCs w:val="20"/>
        </w:rPr>
      </w:pPr>
    </w:p>
    <w:p w:rsidR="00DA781E" w:rsidRDefault="00EC3561">
      <w:pPr>
        <w:ind w:left="260"/>
        <w:rPr>
          <w:sz w:val="20"/>
          <w:szCs w:val="20"/>
        </w:rPr>
      </w:pPr>
      <w:r>
        <w:rPr>
          <w:rFonts w:eastAsia="Times New Roman"/>
          <w:color w:val="0000FF"/>
          <w:sz w:val="23"/>
          <w:szCs w:val="23"/>
          <w:u w:val="single"/>
        </w:rPr>
        <w:t>http://www.rjap.psihologietm.ro/</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Spanier, G. B. (1976). Measuring dyadic adjustment: New scales for assessing the quality of</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marriage and similar dyads. </w:t>
      </w:r>
      <w:r>
        <w:rPr>
          <w:rFonts w:eastAsia="Times New Roman"/>
          <w:i/>
          <w:iCs/>
          <w:sz w:val="23"/>
          <w:szCs w:val="23"/>
        </w:rPr>
        <w:t>Journal of Marriage and the Family, 38</w:t>
      </w:r>
      <w:r>
        <w:rPr>
          <w:rFonts w:eastAsia="Times New Roman"/>
          <w:sz w:val="23"/>
          <w:szCs w:val="23"/>
        </w:rPr>
        <w:t>, 15-28. doi:</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10.2307/350547</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Spence, J. T., Helmreich, R., &amp; Stapp, J. (1973). A short version of the Attitudes toward</w:t>
      </w:r>
    </w:p>
    <w:p w:rsidR="00DA781E" w:rsidRDefault="00DA781E">
      <w:pPr>
        <w:spacing w:line="254" w:lineRule="exact"/>
        <w:rPr>
          <w:sz w:val="20"/>
          <w:szCs w:val="20"/>
        </w:rPr>
      </w:pPr>
    </w:p>
    <w:p w:rsidR="00DA781E" w:rsidRDefault="00EC3561">
      <w:pPr>
        <w:ind w:left="260"/>
        <w:rPr>
          <w:sz w:val="20"/>
          <w:szCs w:val="20"/>
        </w:rPr>
      </w:pPr>
      <w:r>
        <w:rPr>
          <w:rFonts w:eastAsia="Times New Roman"/>
          <w:sz w:val="23"/>
          <w:szCs w:val="23"/>
        </w:rPr>
        <w:t xml:space="preserve">Women Scale (AWS). </w:t>
      </w:r>
      <w:r>
        <w:rPr>
          <w:rFonts w:eastAsia="Times New Roman"/>
          <w:i/>
          <w:iCs/>
          <w:sz w:val="23"/>
          <w:szCs w:val="23"/>
        </w:rPr>
        <w:t>Bulletin of the Psychonomic Society, 2</w:t>
      </w:r>
      <w:r>
        <w:rPr>
          <w:rFonts w:eastAsia="Times New Roman"/>
          <w:sz w:val="23"/>
          <w:szCs w:val="23"/>
        </w:rPr>
        <w:t>, 219-220. doi:</w:t>
      </w:r>
    </w:p>
    <w:p w:rsidR="00DA781E" w:rsidRDefault="00DA781E">
      <w:pPr>
        <w:spacing w:line="256" w:lineRule="exact"/>
        <w:rPr>
          <w:sz w:val="20"/>
          <w:szCs w:val="20"/>
        </w:rPr>
      </w:pPr>
    </w:p>
    <w:p w:rsidR="00DA781E" w:rsidRDefault="00EC3561">
      <w:pPr>
        <w:ind w:left="260"/>
        <w:rPr>
          <w:sz w:val="20"/>
          <w:szCs w:val="20"/>
        </w:rPr>
      </w:pPr>
      <w:r>
        <w:rPr>
          <w:rFonts w:eastAsia="Times New Roman"/>
          <w:sz w:val="23"/>
          <w:szCs w:val="23"/>
        </w:rPr>
        <w:t>10.3758/BF03329252</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Stets, J. E., &amp; Burke, P. J. (2005). Identity verification, control, and aggression in marriage</w:t>
      </w:r>
      <w:r>
        <w:rPr>
          <w:rFonts w:eastAsia="Times New Roman"/>
          <w:i/>
          <w:iCs/>
          <w:sz w:val="23"/>
          <w:szCs w:val="23"/>
        </w:rPr>
        <w:t>.</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 xml:space="preserve">Social Psychology Quarterly, </w:t>
      </w:r>
      <w:r>
        <w:rPr>
          <w:rFonts w:eastAsia="Times New Roman"/>
          <w:sz w:val="23"/>
          <w:szCs w:val="23"/>
        </w:rPr>
        <w:t>68</w:t>
      </w:r>
      <w:r>
        <w:rPr>
          <w:rFonts w:eastAsia="Times New Roman"/>
          <w:i/>
          <w:iCs/>
          <w:sz w:val="23"/>
          <w:szCs w:val="23"/>
        </w:rPr>
        <w:t xml:space="preserve">, </w:t>
      </w:r>
      <w:r>
        <w:rPr>
          <w:rFonts w:eastAsia="Times New Roman"/>
          <w:sz w:val="23"/>
          <w:szCs w:val="23"/>
        </w:rPr>
        <w:t>160</w:t>
      </w:r>
      <w:r>
        <w:rPr>
          <w:rFonts w:eastAsia="Times New Roman"/>
          <w:i/>
          <w:iCs/>
          <w:sz w:val="23"/>
          <w:szCs w:val="23"/>
        </w:rPr>
        <w:t>-</w:t>
      </w:r>
      <w:r>
        <w:rPr>
          <w:rFonts w:eastAsia="Times New Roman"/>
          <w:sz w:val="23"/>
          <w:szCs w:val="23"/>
        </w:rPr>
        <w:t>178. doi: 10.1177/019027250506800204</w:t>
      </w:r>
    </w:p>
    <w:p w:rsidR="00DA781E" w:rsidRDefault="00DA781E">
      <w:pPr>
        <w:spacing w:line="254" w:lineRule="exact"/>
        <w:rPr>
          <w:sz w:val="20"/>
          <w:szCs w:val="20"/>
        </w:rPr>
      </w:pPr>
    </w:p>
    <w:p w:rsidR="00DA781E" w:rsidRDefault="00EC3561">
      <w:pPr>
        <w:rPr>
          <w:sz w:val="20"/>
          <w:szCs w:val="20"/>
        </w:rPr>
      </w:pPr>
      <w:r>
        <w:rPr>
          <w:rFonts w:eastAsia="Times New Roman"/>
          <w:sz w:val="23"/>
          <w:szCs w:val="23"/>
        </w:rPr>
        <w:t xml:space="preserve">Stith, S. M., &amp; Farley, S. C. (1993). A predictive model of male spousal violence. </w:t>
      </w:r>
      <w:r>
        <w:rPr>
          <w:rFonts w:eastAsia="Times New Roman"/>
          <w:i/>
          <w:iCs/>
          <w:sz w:val="23"/>
          <w:szCs w:val="23"/>
        </w:rPr>
        <w:t>Journal of</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Family Violence, 8</w:t>
      </w:r>
      <w:r>
        <w:rPr>
          <w:rFonts w:eastAsia="Times New Roman"/>
          <w:sz w:val="23"/>
          <w:szCs w:val="23"/>
        </w:rPr>
        <w:t>, 183-201. doi: 10.1007/BF00981767</w:t>
      </w:r>
    </w:p>
    <w:p w:rsidR="00DA781E" w:rsidRDefault="00DA781E">
      <w:pPr>
        <w:spacing w:line="256" w:lineRule="exact"/>
        <w:rPr>
          <w:sz w:val="20"/>
          <w:szCs w:val="20"/>
        </w:rPr>
      </w:pPr>
    </w:p>
    <w:p w:rsidR="00DA781E" w:rsidRDefault="00EC3561">
      <w:pPr>
        <w:rPr>
          <w:sz w:val="20"/>
          <w:szCs w:val="20"/>
        </w:rPr>
      </w:pPr>
      <w:r>
        <w:rPr>
          <w:rFonts w:eastAsia="Times New Roman"/>
          <w:sz w:val="23"/>
          <w:szCs w:val="23"/>
        </w:rPr>
        <w:t>Stith, S. M., Green, N. M., Smith, D. B., &amp; Ward, D. B. (2008). Marital satisfaction and</w:t>
      </w:r>
    </w:p>
    <w:p w:rsidR="00DA781E" w:rsidRDefault="00DA781E">
      <w:pPr>
        <w:spacing w:line="252" w:lineRule="exact"/>
        <w:rPr>
          <w:sz w:val="20"/>
          <w:szCs w:val="20"/>
        </w:rPr>
      </w:pPr>
    </w:p>
    <w:p w:rsidR="00DA781E" w:rsidRDefault="00EC3561">
      <w:pPr>
        <w:ind w:left="260"/>
        <w:rPr>
          <w:sz w:val="20"/>
          <w:szCs w:val="20"/>
        </w:rPr>
      </w:pPr>
      <w:r>
        <w:rPr>
          <w:rFonts w:eastAsia="Times New Roman"/>
          <w:sz w:val="23"/>
          <w:szCs w:val="23"/>
        </w:rPr>
        <w:t>marital discord as risk markers for intimate partner violence: A meta-analytic review.</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Journal of Family Violence, 23</w:t>
      </w:r>
      <w:r>
        <w:rPr>
          <w:rFonts w:eastAsia="Times New Roman"/>
          <w:sz w:val="23"/>
          <w:szCs w:val="23"/>
        </w:rPr>
        <w:t>, 149-160. doi: 10.1007/s10896-007-9137-4</w:t>
      </w:r>
    </w:p>
    <w:p w:rsidR="00DA781E" w:rsidRDefault="00DA781E">
      <w:pPr>
        <w:spacing w:line="312" w:lineRule="exact"/>
        <w:rPr>
          <w:sz w:val="20"/>
          <w:szCs w:val="20"/>
        </w:rPr>
      </w:pPr>
    </w:p>
    <w:p w:rsidR="00DA781E" w:rsidRDefault="00EC3561">
      <w:pPr>
        <w:spacing w:line="447" w:lineRule="auto"/>
        <w:ind w:right="1960"/>
        <w:jc w:val="right"/>
        <w:rPr>
          <w:sz w:val="20"/>
          <w:szCs w:val="20"/>
        </w:rPr>
      </w:pPr>
      <w:r>
        <w:rPr>
          <w:rFonts w:eastAsia="Times New Roman"/>
        </w:rPr>
        <w:t xml:space="preserve">Stith, S. M., Rosen, K. H., Middleton, K. A., Busch, A. L., Lundeberg, K., &amp; Carlton, R. P. (2000). The intergenerational transmission of spouse abuse: A meta-analysis. </w:t>
      </w:r>
      <w:r>
        <w:rPr>
          <w:rFonts w:eastAsia="Times New Roman"/>
          <w:i/>
          <w:iCs/>
        </w:rPr>
        <w:t>Journal of</w:t>
      </w:r>
    </w:p>
    <w:p w:rsidR="00DA781E" w:rsidRDefault="00DA781E">
      <w:pPr>
        <w:spacing w:line="39" w:lineRule="exact"/>
        <w:rPr>
          <w:sz w:val="20"/>
          <w:szCs w:val="20"/>
        </w:rPr>
      </w:pPr>
    </w:p>
    <w:p w:rsidR="00DA781E" w:rsidRDefault="00EC3561">
      <w:pPr>
        <w:ind w:left="260"/>
        <w:rPr>
          <w:sz w:val="20"/>
          <w:szCs w:val="20"/>
        </w:rPr>
      </w:pPr>
      <w:r>
        <w:rPr>
          <w:rFonts w:eastAsia="Times New Roman"/>
          <w:i/>
          <w:iCs/>
          <w:sz w:val="23"/>
          <w:szCs w:val="23"/>
        </w:rPr>
        <w:t>Marriage and the Family, 62</w:t>
      </w:r>
      <w:r>
        <w:rPr>
          <w:rFonts w:eastAsia="Times New Roman"/>
          <w:sz w:val="23"/>
          <w:szCs w:val="23"/>
        </w:rPr>
        <w:t>, 640-654. doi: 10.1111/j.1741-3737.2000.00640.x</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2" w:lineRule="exact"/>
        <w:rPr>
          <w:sz w:val="20"/>
          <w:szCs w:val="20"/>
        </w:rPr>
      </w:pPr>
    </w:p>
    <w:p w:rsidR="00DA781E" w:rsidRDefault="00EC3561">
      <w:pPr>
        <w:ind w:right="1720"/>
        <w:jc w:val="right"/>
        <w:rPr>
          <w:sz w:val="20"/>
          <w:szCs w:val="20"/>
        </w:rPr>
      </w:pPr>
      <w:r>
        <w:rPr>
          <w:rFonts w:eastAsia="Times New Roman"/>
          <w:sz w:val="23"/>
          <w:szCs w:val="23"/>
        </w:rPr>
        <w:t>40</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41" w:name="page42"/>
      <w:bookmarkEnd w:id="41"/>
    </w:p>
    <w:p w:rsidR="00DA781E" w:rsidRDefault="00DA781E">
      <w:pPr>
        <w:spacing w:line="276"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spacing w:line="3" w:lineRule="exact"/>
        <w:rPr>
          <w:sz w:val="20"/>
          <w:szCs w:val="20"/>
        </w:rPr>
      </w:pPr>
    </w:p>
    <w:p w:rsidR="00DA781E" w:rsidRDefault="00DA781E">
      <w:pPr>
        <w:rPr>
          <w:sz w:val="20"/>
          <w:szCs w:val="20"/>
        </w:rPr>
      </w:pPr>
    </w:p>
    <w:p w:rsidR="00DA781E" w:rsidRDefault="00EC3561">
      <w:pPr>
        <w:spacing w:line="20" w:lineRule="exact"/>
        <w:rPr>
          <w:sz w:val="20"/>
          <w:szCs w:val="20"/>
        </w:rPr>
      </w:pPr>
      <w:r>
        <w:rPr>
          <w:sz w:val="20"/>
          <w:szCs w:val="20"/>
        </w:rPr>
        <w:br w:type="column"/>
      </w:r>
    </w:p>
    <w:p w:rsidR="00DA781E" w:rsidRDefault="00DA781E">
      <w:pPr>
        <w:spacing w:line="2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00"/>
        <w:gridCol w:w="1160"/>
      </w:tblGrid>
      <w:tr w:rsidR="00DA781E">
        <w:trPr>
          <w:trHeight w:val="230"/>
        </w:trPr>
        <w:tc>
          <w:tcPr>
            <w:tcW w:w="7300" w:type="dxa"/>
            <w:vAlign w:val="bottom"/>
          </w:tcPr>
          <w:p w:rsidR="00DA781E" w:rsidRPr="00775002" w:rsidRDefault="00EC3561">
            <w:pPr>
              <w:spacing w:line="231" w:lineRule="exact"/>
              <w:rPr>
                <w:sz w:val="20"/>
                <w:szCs w:val="20"/>
              </w:rPr>
            </w:pPr>
            <w:r w:rsidRPr="00775002">
              <w:rPr>
                <w:rFonts w:eastAsia="MS PMincho"/>
                <w:sz w:val="23"/>
                <w:szCs w:val="23"/>
              </w:rPr>
              <w:t>IMPLICIT AND EXPLICIT COGNITION IN IPV PERPETRATORS</w:t>
            </w:r>
          </w:p>
        </w:tc>
        <w:tc>
          <w:tcPr>
            <w:tcW w:w="1160" w:type="dxa"/>
            <w:vAlign w:val="bottom"/>
          </w:tcPr>
          <w:p w:rsidR="00DA781E" w:rsidRPr="00775002" w:rsidRDefault="00EC3561">
            <w:pPr>
              <w:spacing w:line="231" w:lineRule="exact"/>
              <w:jc w:val="right"/>
              <w:rPr>
                <w:sz w:val="20"/>
                <w:szCs w:val="20"/>
              </w:rPr>
            </w:pPr>
            <w:r w:rsidRPr="00775002">
              <w:rPr>
                <w:rFonts w:eastAsia="MS PMincho"/>
                <w:sz w:val="23"/>
                <w:szCs w:val="23"/>
              </w:rPr>
              <w:t>41</w:t>
            </w:r>
          </w:p>
        </w:tc>
      </w:tr>
    </w:tbl>
    <w:p w:rsidR="00DA781E" w:rsidRDefault="00DA781E">
      <w:pPr>
        <w:spacing w:line="200" w:lineRule="exact"/>
        <w:rPr>
          <w:sz w:val="20"/>
          <w:szCs w:val="20"/>
        </w:rPr>
      </w:pPr>
    </w:p>
    <w:p w:rsidR="00DA781E" w:rsidRDefault="00DA781E">
      <w:pPr>
        <w:spacing w:line="261" w:lineRule="exact"/>
        <w:rPr>
          <w:sz w:val="20"/>
          <w:szCs w:val="20"/>
        </w:rPr>
      </w:pPr>
    </w:p>
    <w:p w:rsidR="00DA781E" w:rsidRPr="00775002" w:rsidRDefault="00EC3561">
      <w:pPr>
        <w:spacing w:line="363" w:lineRule="exact"/>
        <w:ind w:left="260" w:right="740" w:hanging="265"/>
        <w:rPr>
          <w:sz w:val="20"/>
          <w:szCs w:val="20"/>
        </w:rPr>
      </w:pPr>
      <w:r w:rsidRPr="00775002">
        <w:rPr>
          <w:rFonts w:eastAsia="MS PMincho"/>
          <w:sz w:val="21"/>
          <w:szCs w:val="21"/>
        </w:rPr>
        <w:t>Straus, M. A. (2004). Cross-cultural reliability and validity of the Revised Conflict Tactics Scales: A study of university student dating couples in 17 nations.</w:t>
      </w:r>
      <w:r w:rsidRPr="00775002">
        <w:rPr>
          <w:rFonts w:eastAsia="Times New Roman"/>
          <w:i/>
          <w:iCs/>
          <w:sz w:val="21"/>
          <w:szCs w:val="21"/>
        </w:rPr>
        <w:t xml:space="preserve"> Cross-Cultural</w:t>
      </w:r>
    </w:p>
    <w:p w:rsidR="00DA781E" w:rsidRPr="00775002" w:rsidRDefault="00DA781E">
      <w:pPr>
        <w:spacing w:line="257" w:lineRule="exact"/>
        <w:rPr>
          <w:sz w:val="20"/>
          <w:szCs w:val="20"/>
        </w:rPr>
      </w:pPr>
    </w:p>
    <w:p w:rsidR="00DA781E" w:rsidRPr="00775002" w:rsidRDefault="00EC3561">
      <w:pPr>
        <w:spacing w:line="265" w:lineRule="exact"/>
        <w:ind w:left="260"/>
        <w:rPr>
          <w:sz w:val="20"/>
          <w:szCs w:val="20"/>
        </w:rPr>
      </w:pPr>
      <w:r w:rsidRPr="00775002">
        <w:rPr>
          <w:rFonts w:eastAsia="Times New Roman"/>
          <w:i/>
          <w:iCs/>
          <w:sz w:val="23"/>
          <w:szCs w:val="23"/>
        </w:rPr>
        <w:t>Research, 37</w:t>
      </w:r>
      <w:r w:rsidRPr="00775002">
        <w:rPr>
          <w:rFonts w:eastAsia="MS PMincho"/>
          <w:sz w:val="23"/>
          <w:szCs w:val="23"/>
        </w:rPr>
        <w:t>, 407-432. doi: 10.1177/1069397104269543</w:t>
      </w:r>
    </w:p>
    <w:p w:rsidR="00DA781E" w:rsidRPr="00775002" w:rsidRDefault="00DA781E">
      <w:pPr>
        <w:spacing w:line="298" w:lineRule="exact"/>
        <w:rPr>
          <w:sz w:val="20"/>
          <w:szCs w:val="20"/>
        </w:rPr>
      </w:pPr>
    </w:p>
    <w:p w:rsidR="00DA781E" w:rsidRPr="00775002" w:rsidRDefault="00EC3561">
      <w:pPr>
        <w:spacing w:line="221" w:lineRule="exact"/>
        <w:rPr>
          <w:sz w:val="20"/>
          <w:szCs w:val="20"/>
        </w:rPr>
      </w:pPr>
      <w:r w:rsidRPr="00775002">
        <w:rPr>
          <w:rFonts w:eastAsia="MS PMincho"/>
        </w:rPr>
        <w:t>Straus, M. A., Hamby, S., Boney-McCoy, S., &amp; Sugarman, C. (1996). The revised conflict</w:t>
      </w:r>
    </w:p>
    <w:p w:rsidR="00DA781E" w:rsidRPr="00775002" w:rsidRDefault="00DA781E">
      <w:pPr>
        <w:spacing w:line="265" w:lineRule="exact"/>
        <w:rPr>
          <w:sz w:val="20"/>
          <w:szCs w:val="20"/>
        </w:rPr>
      </w:pPr>
    </w:p>
    <w:p w:rsidR="00DA781E" w:rsidRPr="00775002" w:rsidRDefault="00EC3561">
      <w:pPr>
        <w:spacing w:line="253" w:lineRule="exact"/>
        <w:ind w:left="260"/>
        <w:rPr>
          <w:sz w:val="20"/>
          <w:szCs w:val="20"/>
        </w:rPr>
      </w:pPr>
      <w:r w:rsidRPr="00775002">
        <w:rPr>
          <w:rFonts w:eastAsia="MS PMincho"/>
        </w:rPr>
        <w:t>tactics scale (CTS2): Development and preliminary psychometric data.</w:t>
      </w:r>
      <w:r w:rsidRPr="00775002">
        <w:rPr>
          <w:rFonts w:eastAsia="Times New Roman"/>
          <w:i/>
          <w:iCs/>
        </w:rPr>
        <w:t xml:space="preserve"> Journal of Family</w:t>
      </w:r>
    </w:p>
    <w:p w:rsidR="00DA781E" w:rsidRPr="00775002" w:rsidRDefault="00DA781E">
      <w:pPr>
        <w:spacing w:line="254" w:lineRule="exact"/>
        <w:rPr>
          <w:sz w:val="20"/>
          <w:szCs w:val="20"/>
        </w:rPr>
      </w:pPr>
    </w:p>
    <w:p w:rsidR="00DA781E" w:rsidRPr="00775002" w:rsidRDefault="00EC3561">
      <w:pPr>
        <w:spacing w:line="265" w:lineRule="exact"/>
        <w:ind w:left="260"/>
        <w:rPr>
          <w:sz w:val="20"/>
          <w:szCs w:val="20"/>
        </w:rPr>
      </w:pPr>
      <w:r w:rsidRPr="00775002">
        <w:rPr>
          <w:rFonts w:eastAsia="Times New Roman"/>
          <w:i/>
          <w:iCs/>
          <w:sz w:val="23"/>
          <w:szCs w:val="23"/>
        </w:rPr>
        <w:t>Issues, 17</w:t>
      </w:r>
      <w:r w:rsidRPr="00775002">
        <w:rPr>
          <w:rFonts w:eastAsia="MS PMincho"/>
          <w:sz w:val="23"/>
          <w:szCs w:val="23"/>
        </w:rPr>
        <w:t>, 283-316. doi: 10.1177/019251396017003001</w:t>
      </w:r>
    </w:p>
    <w:p w:rsidR="00DA781E" w:rsidRPr="00775002" w:rsidRDefault="00DA781E">
      <w:pPr>
        <w:spacing w:line="288" w:lineRule="exact"/>
        <w:rPr>
          <w:sz w:val="20"/>
          <w:szCs w:val="20"/>
        </w:rPr>
      </w:pPr>
    </w:p>
    <w:p w:rsidR="00DA781E" w:rsidRPr="00775002" w:rsidRDefault="00EC3561">
      <w:pPr>
        <w:spacing w:line="231" w:lineRule="exact"/>
        <w:rPr>
          <w:sz w:val="20"/>
          <w:szCs w:val="20"/>
        </w:rPr>
      </w:pPr>
      <w:r w:rsidRPr="00775002">
        <w:rPr>
          <w:rFonts w:eastAsia="MS PMincho"/>
          <w:sz w:val="23"/>
          <w:szCs w:val="23"/>
        </w:rPr>
        <w:t>Symons, D. K., &amp; Clark, S. E. (2000). A Longitudinal study of mother</w:t>
      </w:r>
      <w:r w:rsidRPr="00775002">
        <w:rPr>
          <w:rFonts w:ascii="Cambria Math" w:eastAsia="MS PMincho" w:hAnsi="Cambria Math" w:cs="Cambria Math"/>
          <w:sz w:val="23"/>
          <w:szCs w:val="23"/>
        </w:rPr>
        <w:t>‐</w:t>
      </w:r>
      <w:r w:rsidRPr="00775002">
        <w:rPr>
          <w:rFonts w:eastAsia="MS PMincho"/>
          <w:sz w:val="23"/>
          <w:szCs w:val="23"/>
        </w:rPr>
        <w:t>child relationships</w:t>
      </w:r>
    </w:p>
    <w:p w:rsidR="00DA781E" w:rsidRPr="00775002" w:rsidRDefault="00DA781E">
      <w:pPr>
        <w:spacing w:line="256" w:lineRule="exact"/>
        <w:rPr>
          <w:sz w:val="20"/>
          <w:szCs w:val="20"/>
        </w:rPr>
      </w:pPr>
    </w:p>
    <w:p w:rsidR="00DA781E" w:rsidRPr="00775002" w:rsidRDefault="00EC3561">
      <w:pPr>
        <w:spacing w:line="265" w:lineRule="exact"/>
        <w:ind w:left="260"/>
        <w:rPr>
          <w:sz w:val="20"/>
          <w:szCs w:val="20"/>
        </w:rPr>
      </w:pPr>
      <w:r w:rsidRPr="00775002">
        <w:rPr>
          <w:rFonts w:eastAsia="MS PMincho"/>
          <w:sz w:val="23"/>
          <w:szCs w:val="23"/>
        </w:rPr>
        <w:t>and Theory of Mind in the preschool period.</w:t>
      </w:r>
      <w:r w:rsidRPr="00775002">
        <w:rPr>
          <w:rFonts w:eastAsia="Times New Roman"/>
          <w:i/>
          <w:iCs/>
          <w:sz w:val="23"/>
          <w:szCs w:val="23"/>
        </w:rPr>
        <w:t xml:space="preserve"> Social Development, 9</w:t>
      </w:r>
      <w:r w:rsidRPr="00775002">
        <w:rPr>
          <w:rFonts w:eastAsia="MS PMincho"/>
          <w:sz w:val="23"/>
          <w:szCs w:val="23"/>
        </w:rPr>
        <w:t>, 3-23. doi:</w:t>
      </w:r>
    </w:p>
    <w:p w:rsidR="00DA781E" w:rsidRPr="00775002" w:rsidRDefault="00DA781E">
      <w:pPr>
        <w:spacing w:line="288" w:lineRule="exact"/>
        <w:rPr>
          <w:sz w:val="20"/>
          <w:szCs w:val="20"/>
        </w:rPr>
      </w:pPr>
    </w:p>
    <w:p w:rsidR="00DA781E" w:rsidRPr="00775002" w:rsidRDefault="00EC3561">
      <w:pPr>
        <w:spacing w:line="231" w:lineRule="exact"/>
        <w:ind w:left="260"/>
        <w:rPr>
          <w:sz w:val="20"/>
          <w:szCs w:val="20"/>
        </w:rPr>
      </w:pPr>
      <w:r w:rsidRPr="00775002">
        <w:rPr>
          <w:rFonts w:eastAsia="MS PMincho"/>
          <w:sz w:val="23"/>
          <w:szCs w:val="23"/>
        </w:rPr>
        <w:t>10.1111/1467-9507.00108</w:t>
      </w:r>
    </w:p>
    <w:p w:rsidR="00DA781E" w:rsidRPr="00775002" w:rsidRDefault="00DA781E">
      <w:pPr>
        <w:spacing w:line="265" w:lineRule="exact"/>
        <w:rPr>
          <w:sz w:val="20"/>
          <w:szCs w:val="20"/>
        </w:rPr>
      </w:pPr>
    </w:p>
    <w:p w:rsidR="00DA781E" w:rsidRPr="00775002" w:rsidRDefault="00EC3561">
      <w:pPr>
        <w:spacing w:line="253" w:lineRule="exact"/>
        <w:rPr>
          <w:sz w:val="20"/>
          <w:szCs w:val="20"/>
        </w:rPr>
      </w:pPr>
      <w:r w:rsidRPr="00775002">
        <w:rPr>
          <w:rFonts w:eastAsia="MS PMincho"/>
        </w:rPr>
        <w:t>Tabachnick, B. G., &amp; Fidell, L. S. (2001).</w:t>
      </w:r>
      <w:r w:rsidRPr="00775002">
        <w:rPr>
          <w:rFonts w:eastAsia="Times New Roman"/>
          <w:i/>
          <w:iCs/>
        </w:rPr>
        <w:t xml:space="preserve"> Using multivariate statistics (4th ed.). </w:t>
      </w:r>
      <w:r w:rsidRPr="00775002">
        <w:rPr>
          <w:rFonts w:eastAsia="MS PMincho"/>
        </w:rPr>
        <w:t>New York:</w:t>
      </w:r>
    </w:p>
    <w:p w:rsidR="00DA781E" w:rsidRPr="00775002" w:rsidRDefault="00DA781E">
      <w:pPr>
        <w:spacing w:line="288" w:lineRule="exact"/>
        <w:rPr>
          <w:sz w:val="20"/>
          <w:szCs w:val="20"/>
        </w:rPr>
      </w:pPr>
    </w:p>
    <w:p w:rsidR="00DA781E" w:rsidRPr="00775002" w:rsidRDefault="00EC3561">
      <w:pPr>
        <w:spacing w:line="231" w:lineRule="exact"/>
        <w:ind w:left="260"/>
        <w:rPr>
          <w:sz w:val="20"/>
          <w:szCs w:val="20"/>
        </w:rPr>
      </w:pPr>
      <w:r w:rsidRPr="00775002">
        <w:rPr>
          <w:rFonts w:eastAsia="MS PMincho"/>
          <w:sz w:val="23"/>
          <w:szCs w:val="23"/>
        </w:rPr>
        <w:t>Harper Collins.</w:t>
      </w:r>
    </w:p>
    <w:p w:rsidR="00DA781E" w:rsidRPr="00775002" w:rsidRDefault="00DA781E">
      <w:pPr>
        <w:spacing w:line="312" w:lineRule="exact"/>
        <w:rPr>
          <w:sz w:val="20"/>
          <w:szCs w:val="20"/>
        </w:rPr>
      </w:pPr>
    </w:p>
    <w:p w:rsidR="00DA781E" w:rsidRPr="00775002" w:rsidRDefault="00EC3561">
      <w:pPr>
        <w:spacing w:line="364" w:lineRule="exact"/>
        <w:ind w:right="500"/>
        <w:jc w:val="right"/>
        <w:rPr>
          <w:sz w:val="20"/>
          <w:szCs w:val="20"/>
        </w:rPr>
      </w:pPr>
      <w:r w:rsidRPr="00775002">
        <w:rPr>
          <w:rFonts w:eastAsia="MS PMincho"/>
        </w:rPr>
        <w:t>Teachman, B. A., &amp; Woody, S. (2003). Automatic processing in spider phobia: Implicit fear associations over the course of treatment.</w:t>
      </w:r>
      <w:r w:rsidRPr="00775002">
        <w:rPr>
          <w:rFonts w:eastAsia="Times New Roman"/>
          <w:i/>
          <w:iCs/>
        </w:rPr>
        <w:t xml:space="preserve"> Journal of Abnormal Psychology, 112, </w:t>
      </w:r>
      <w:r w:rsidRPr="00775002">
        <w:rPr>
          <w:rFonts w:eastAsia="MS PMincho"/>
        </w:rPr>
        <w:t>100-109.</w:t>
      </w:r>
    </w:p>
    <w:p w:rsidR="00DA781E" w:rsidRPr="00775002" w:rsidRDefault="00DA781E">
      <w:pPr>
        <w:spacing w:line="289" w:lineRule="exact"/>
        <w:rPr>
          <w:sz w:val="20"/>
          <w:szCs w:val="20"/>
        </w:rPr>
      </w:pPr>
    </w:p>
    <w:p w:rsidR="00DA781E" w:rsidRPr="00775002" w:rsidRDefault="00EC3561">
      <w:pPr>
        <w:spacing w:line="231" w:lineRule="exact"/>
        <w:ind w:left="260"/>
        <w:rPr>
          <w:sz w:val="20"/>
          <w:szCs w:val="20"/>
        </w:rPr>
      </w:pPr>
      <w:r w:rsidRPr="00775002">
        <w:rPr>
          <w:rFonts w:eastAsia="MS PMincho"/>
          <w:sz w:val="23"/>
          <w:szCs w:val="23"/>
        </w:rPr>
        <w:t>doi: 10.1037/0021-843X.112.1.100</w:t>
      </w:r>
    </w:p>
    <w:p w:rsidR="00DA781E" w:rsidRPr="00775002" w:rsidRDefault="00DA781E">
      <w:pPr>
        <w:spacing w:line="254" w:lineRule="exact"/>
        <w:rPr>
          <w:sz w:val="20"/>
          <w:szCs w:val="20"/>
        </w:rPr>
      </w:pPr>
    </w:p>
    <w:p w:rsidR="00DA781E" w:rsidRPr="00775002" w:rsidRDefault="00EC3561">
      <w:pPr>
        <w:spacing w:line="265" w:lineRule="exact"/>
        <w:rPr>
          <w:sz w:val="20"/>
          <w:szCs w:val="20"/>
        </w:rPr>
      </w:pPr>
      <w:r w:rsidRPr="00775002">
        <w:rPr>
          <w:rFonts w:eastAsia="MS PMincho"/>
          <w:sz w:val="23"/>
          <w:szCs w:val="23"/>
        </w:rPr>
        <w:t>The British Psychological Society. (2010).</w:t>
      </w:r>
      <w:r w:rsidRPr="00775002">
        <w:rPr>
          <w:rFonts w:eastAsia="Times New Roman"/>
          <w:i/>
          <w:iCs/>
          <w:sz w:val="23"/>
          <w:szCs w:val="23"/>
        </w:rPr>
        <w:t xml:space="preserve"> Code of human research ethics</w:t>
      </w:r>
      <w:r w:rsidRPr="00775002">
        <w:rPr>
          <w:rFonts w:eastAsia="MS PMincho"/>
          <w:sz w:val="23"/>
          <w:szCs w:val="23"/>
        </w:rPr>
        <w:t>. Retrieved from</w:t>
      </w:r>
    </w:p>
    <w:p w:rsidR="00DA781E" w:rsidRPr="00775002" w:rsidRDefault="00DA781E">
      <w:pPr>
        <w:spacing w:line="298" w:lineRule="exact"/>
        <w:rPr>
          <w:sz w:val="20"/>
          <w:szCs w:val="20"/>
        </w:rPr>
      </w:pPr>
    </w:p>
    <w:p w:rsidR="00DA781E" w:rsidRPr="00775002" w:rsidRDefault="00EC3561">
      <w:pPr>
        <w:spacing w:line="221" w:lineRule="exact"/>
        <w:ind w:left="260"/>
        <w:rPr>
          <w:sz w:val="20"/>
          <w:szCs w:val="20"/>
        </w:rPr>
      </w:pPr>
      <w:r w:rsidRPr="00775002">
        <w:rPr>
          <w:rFonts w:eastAsia="MS PMincho"/>
          <w:color w:val="0000FF"/>
          <w:u w:val="single"/>
        </w:rPr>
        <w:t>http://www.bps.org.uk/sites/default/files/documents/code of human research_ethics.pdf</w:t>
      </w:r>
    </w:p>
    <w:p w:rsidR="00DA781E" w:rsidRPr="00775002" w:rsidRDefault="00EC3561">
      <w:pPr>
        <w:spacing w:line="20" w:lineRule="exact"/>
        <w:rPr>
          <w:sz w:val="20"/>
          <w:szCs w:val="20"/>
        </w:rPr>
      </w:pPr>
      <w:r w:rsidRPr="00775002">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3446780</wp:posOffset>
                </wp:positionH>
                <wp:positionV relativeFrom="paragraph">
                  <wp:posOffset>-6350</wp:posOffset>
                </wp:positionV>
                <wp:extent cx="711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E0FBFB2" id="Shape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1.4pt,-.5pt" to="2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" o:allowincell="f" filled="t" strokeweight="1pt">
                <v:stroke joinstyle="miter"/>
                <o:lock v:ext="edit" shapetype="f"/>
              </v:line>
            </w:pict>
          </mc:Fallback>
        </mc:AlternateContent>
      </w:r>
      <w:r w:rsidRPr="00775002">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3638550</wp:posOffset>
                </wp:positionH>
                <wp:positionV relativeFrom="paragraph">
                  <wp:posOffset>-6350</wp:posOffset>
                </wp:positionV>
                <wp:extent cx="7175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72033DC" id="Shape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5pt" to="29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" o:allowincell="f" filled="t" strokeweight="1pt">
                <v:stroke joinstyle="miter"/>
                <o:lock v:ext="edit" shapetype="f"/>
              </v:line>
            </w:pict>
          </mc:Fallback>
        </mc:AlternateContent>
      </w:r>
      <w:r w:rsidRPr="00775002">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4100195</wp:posOffset>
                </wp:positionH>
                <wp:positionV relativeFrom="paragraph">
                  <wp:posOffset>-6350</wp:posOffset>
                </wp:positionV>
                <wp:extent cx="7175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553D99A5" id="Shape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22.85pt,-.5pt" to="3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" o:allowincell="f" filled="t" strokeweight="1pt">
                <v:stroke joinstyle="miter"/>
                <o:lock v:ext="edit" shapetype="f"/>
              </v:line>
            </w:pict>
          </mc:Fallback>
        </mc:AlternateContent>
      </w:r>
    </w:p>
    <w:p w:rsidR="00DA781E" w:rsidRPr="00775002" w:rsidRDefault="00DA781E">
      <w:pPr>
        <w:spacing w:line="278" w:lineRule="exact"/>
        <w:rPr>
          <w:sz w:val="20"/>
          <w:szCs w:val="20"/>
        </w:rPr>
      </w:pPr>
    </w:p>
    <w:p w:rsidR="00DA781E" w:rsidRPr="00775002" w:rsidRDefault="00EC3561">
      <w:pPr>
        <w:spacing w:line="221" w:lineRule="exact"/>
        <w:rPr>
          <w:sz w:val="20"/>
          <w:szCs w:val="20"/>
        </w:rPr>
      </w:pPr>
      <w:r w:rsidRPr="00775002">
        <w:rPr>
          <w:rFonts w:eastAsia="MS PMincho"/>
          <w:lang w:val="it-IT"/>
        </w:rPr>
        <w:t xml:space="preserve">Vega, E. M., &amp; O’Leary, K. D. (2007). </w:t>
      </w:r>
      <w:r w:rsidRPr="00775002">
        <w:rPr>
          <w:rFonts w:eastAsia="MS PMincho"/>
        </w:rPr>
        <w:t>Test–retest reliability of the revised Conflict Tactics</w:t>
      </w:r>
    </w:p>
    <w:p w:rsidR="00DA781E" w:rsidRPr="00775002" w:rsidRDefault="00DA781E">
      <w:pPr>
        <w:spacing w:line="279" w:lineRule="exact"/>
        <w:rPr>
          <w:sz w:val="20"/>
          <w:szCs w:val="20"/>
        </w:rPr>
      </w:pPr>
    </w:p>
    <w:p w:rsidR="00DA781E" w:rsidRPr="00775002" w:rsidRDefault="00EC3561">
      <w:pPr>
        <w:spacing w:line="242" w:lineRule="exact"/>
        <w:ind w:left="260"/>
        <w:rPr>
          <w:sz w:val="20"/>
          <w:szCs w:val="20"/>
        </w:rPr>
      </w:pPr>
      <w:r w:rsidRPr="00775002">
        <w:rPr>
          <w:rFonts w:eastAsia="MS PMincho"/>
          <w:sz w:val="21"/>
          <w:szCs w:val="21"/>
        </w:rPr>
        <w:t>Scales (CTS2).</w:t>
      </w:r>
      <w:r w:rsidRPr="00775002">
        <w:rPr>
          <w:rFonts w:eastAsia="Times New Roman"/>
          <w:i/>
          <w:iCs/>
          <w:sz w:val="21"/>
          <w:szCs w:val="21"/>
        </w:rPr>
        <w:t xml:space="preserve"> Journal of Family Violence, 22</w:t>
      </w:r>
      <w:r w:rsidRPr="00775002">
        <w:rPr>
          <w:rFonts w:eastAsia="MS PMincho"/>
          <w:sz w:val="21"/>
          <w:szCs w:val="21"/>
        </w:rPr>
        <w:t>, 703-708. doi: 10.1007/s10896-007-9118-7</w:t>
      </w:r>
    </w:p>
    <w:p w:rsidR="00DA781E" w:rsidRPr="00775002" w:rsidRDefault="00DA781E">
      <w:pPr>
        <w:spacing w:line="309" w:lineRule="exact"/>
        <w:rPr>
          <w:sz w:val="20"/>
          <w:szCs w:val="20"/>
        </w:rPr>
      </w:pPr>
    </w:p>
    <w:p w:rsidR="00DA781E" w:rsidRPr="00775002" w:rsidRDefault="00EC3561">
      <w:pPr>
        <w:spacing w:line="362" w:lineRule="exact"/>
        <w:ind w:left="260" w:right="540" w:hanging="265"/>
        <w:rPr>
          <w:sz w:val="20"/>
          <w:szCs w:val="20"/>
        </w:rPr>
      </w:pPr>
      <w:r w:rsidRPr="00775002">
        <w:rPr>
          <w:rFonts w:eastAsia="MS PMincho"/>
        </w:rPr>
        <w:t>Ward, T. (2000). Sexual offenders’ cognitive distortions as implicit theories.</w:t>
      </w:r>
      <w:r w:rsidRPr="00775002">
        <w:rPr>
          <w:rFonts w:eastAsia="Times New Roman"/>
          <w:i/>
          <w:iCs/>
        </w:rPr>
        <w:t xml:space="preserve"> Aggression and Violent Behavior, 5</w:t>
      </w:r>
      <w:r w:rsidRPr="00775002">
        <w:rPr>
          <w:rFonts w:eastAsia="MS PMincho"/>
        </w:rPr>
        <w:t>, 491-507. doi: http://dx.doi.org/10.1016/S1359-1789(98)00036-6</w:t>
      </w:r>
    </w:p>
    <w:p w:rsidR="00DA781E" w:rsidRPr="00775002" w:rsidRDefault="00DA781E">
      <w:pPr>
        <w:spacing w:line="314" w:lineRule="exact"/>
        <w:rPr>
          <w:sz w:val="20"/>
          <w:szCs w:val="20"/>
        </w:rPr>
      </w:pPr>
    </w:p>
    <w:p w:rsidR="00DA781E" w:rsidRPr="00775002" w:rsidRDefault="00EC3561">
      <w:pPr>
        <w:spacing w:line="362" w:lineRule="exact"/>
        <w:ind w:left="260" w:right="660" w:hanging="265"/>
        <w:rPr>
          <w:sz w:val="20"/>
          <w:szCs w:val="20"/>
        </w:rPr>
      </w:pPr>
      <w:r w:rsidRPr="00775002">
        <w:rPr>
          <w:rFonts w:eastAsia="MS PMincho"/>
          <w:sz w:val="23"/>
          <w:szCs w:val="23"/>
        </w:rPr>
        <w:t>Ward, T., &amp; Keenan, T. (1999). Child molesters’ implicit theories.</w:t>
      </w:r>
      <w:r w:rsidRPr="00775002">
        <w:rPr>
          <w:rFonts w:eastAsia="Times New Roman"/>
          <w:i/>
          <w:iCs/>
          <w:sz w:val="23"/>
          <w:szCs w:val="23"/>
        </w:rPr>
        <w:t xml:space="preserve"> Journal of Interpersonal Violence, 14</w:t>
      </w:r>
      <w:r w:rsidRPr="00775002">
        <w:rPr>
          <w:rFonts w:eastAsia="MS PMincho"/>
          <w:sz w:val="23"/>
          <w:szCs w:val="23"/>
        </w:rPr>
        <w:t>, 821-838. doi: 10.1177/088626099014008003</w:t>
      </w:r>
    </w:p>
    <w:p w:rsidR="00DA781E" w:rsidRPr="00775002" w:rsidRDefault="00DA781E">
      <w:pPr>
        <w:spacing w:line="316" w:lineRule="exact"/>
        <w:rPr>
          <w:sz w:val="20"/>
          <w:szCs w:val="20"/>
        </w:rPr>
      </w:pPr>
    </w:p>
    <w:p w:rsidR="00DA781E" w:rsidRPr="00775002" w:rsidRDefault="00EC3561" w:rsidP="00775002">
      <w:pPr>
        <w:spacing w:line="363" w:lineRule="exact"/>
        <w:ind w:left="260" w:right="580" w:hanging="265"/>
        <w:rPr>
          <w:sz w:val="20"/>
          <w:szCs w:val="20"/>
        </w:rPr>
      </w:pPr>
      <w:r w:rsidRPr="00775002">
        <w:rPr>
          <w:rFonts w:eastAsia="MS PMincho"/>
          <w:sz w:val="21"/>
          <w:szCs w:val="21"/>
        </w:rPr>
        <w:t>Wareham, J., Boots, D. P., &amp; Chavez, J. M. (2009). A test of social learning and intergenerational transmission among batterers.</w:t>
      </w:r>
      <w:r w:rsidRPr="00775002">
        <w:rPr>
          <w:rFonts w:eastAsia="Times New Roman"/>
          <w:i/>
          <w:iCs/>
          <w:sz w:val="21"/>
          <w:szCs w:val="21"/>
        </w:rPr>
        <w:t xml:space="preserve"> Journal of Criminal Justice, 37</w:t>
      </w:r>
      <w:r w:rsidRPr="00775002">
        <w:rPr>
          <w:rFonts w:eastAsia="MS PMincho"/>
          <w:sz w:val="21"/>
          <w:szCs w:val="21"/>
        </w:rPr>
        <w:t>, 163-173.</w:t>
      </w:r>
      <w:r w:rsidR="00775002">
        <w:rPr>
          <w:sz w:val="20"/>
          <w:szCs w:val="20"/>
        </w:rPr>
        <w:t xml:space="preserve"> </w:t>
      </w:r>
      <w:proofErr w:type="gramStart"/>
      <w:r w:rsidRPr="00775002">
        <w:rPr>
          <w:rFonts w:eastAsia="MS PMincho"/>
          <w:sz w:val="23"/>
          <w:szCs w:val="23"/>
        </w:rPr>
        <w:t>doi</w:t>
      </w:r>
      <w:proofErr w:type="gramEnd"/>
      <w:r w:rsidRPr="00775002">
        <w:rPr>
          <w:rFonts w:eastAsia="MS PMincho"/>
          <w:sz w:val="23"/>
          <w:szCs w:val="23"/>
        </w:rPr>
        <w:t xml:space="preserve">: </w:t>
      </w:r>
      <w:r w:rsidRPr="00775002">
        <w:rPr>
          <w:rFonts w:eastAsia="MS PMincho"/>
          <w:color w:val="0000FF"/>
          <w:sz w:val="23"/>
          <w:szCs w:val="23"/>
          <w:u w:val="single"/>
        </w:rPr>
        <w:t>10.1016/j.jcrimjus.2009.02.011</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29" w:lineRule="exact"/>
        <w:rPr>
          <w:sz w:val="20"/>
          <w:szCs w:val="20"/>
        </w:rPr>
      </w:pPr>
    </w:p>
    <w:p w:rsidR="00DA781E" w:rsidRDefault="00EC3561">
      <w:pPr>
        <w:spacing w:line="231" w:lineRule="exact"/>
        <w:ind w:right="440"/>
        <w:jc w:val="right"/>
        <w:rPr>
          <w:sz w:val="20"/>
          <w:szCs w:val="20"/>
        </w:rPr>
      </w:pPr>
      <w:r>
        <w:rPr>
          <w:rFonts w:ascii="MS PMincho" w:eastAsia="MS PMincho" w:hAnsi="MS PMincho" w:cs="MS PMincho"/>
          <w:sz w:val="23"/>
          <w:szCs w:val="23"/>
        </w:rPr>
        <w:t>41</w:t>
      </w:r>
    </w:p>
    <w:p w:rsidR="00DA781E" w:rsidRDefault="00DA781E">
      <w:pPr>
        <w:spacing w:line="114" w:lineRule="exact"/>
        <w:rPr>
          <w:sz w:val="20"/>
          <w:szCs w:val="20"/>
        </w:rPr>
      </w:pPr>
    </w:p>
    <w:p w:rsidR="00DA781E" w:rsidRDefault="00DA781E">
      <w:pPr>
        <w:ind w:right="440"/>
        <w:jc w:val="center"/>
        <w:rPr>
          <w:sz w:val="20"/>
          <w:szCs w:val="20"/>
        </w:rPr>
      </w:pPr>
    </w:p>
    <w:p w:rsidR="00DA781E" w:rsidRDefault="00DA781E">
      <w:pPr>
        <w:sectPr w:rsidR="00DA781E">
          <w:pgSz w:w="12240" w:h="15840"/>
          <w:pgMar w:top="191" w:right="1440" w:bottom="37" w:left="160" w:header="0" w:footer="0" w:gutter="0"/>
          <w:cols w:num="2" w:space="720" w:equalWidth="0">
            <w:col w:w="1280" w:space="440"/>
            <w:col w:w="8920"/>
          </w:cols>
        </w:sectPr>
      </w:pPr>
    </w:p>
    <w:p w:rsidR="00DA781E" w:rsidRDefault="00DA781E">
      <w:pPr>
        <w:spacing w:line="200" w:lineRule="exact"/>
        <w:rPr>
          <w:sz w:val="20"/>
          <w:szCs w:val="20"/>
        </w:rPr>
      </w:pPr>
      <w:bookmarkStart w:id="42" w:name="page43"/>
      <w:bookmarkEnd w:id="42"/>
    </w:p>
    <w:p w:rsidR="00DA781E" w:rsidRDefault="00DA781E">
      <w:pPr>
        <w:spacing w:line="200" w:lineRule="exact"/>
        <w:rPr>
          <w:sz w:val="20"/>
          <w:szCs w:val="20"/>
        </w:rPr>
      </w:pPr>
    </w:p>
    <w:p w:rsidR="00DA781E" w:rsidRDefault="00DA781E">
      <w:pPr>
        <w:spacing w:line="30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EC3561">
      <w:pPr>
        <w:spacing w:line="20" w:lineRule="exact"/>
        <w:rPr>
          <w:sz w:val="20"/>
          <w:szCs w:val="20"/>
        </w:rPr>
      </w:pPr>
      <w:r>
        <w:rPr>
          <w:sz w:val="20"/>
          <w:szCs w:val="20"/>
        </w:rPr>
        <w:br w:type="column"/>
      </w:r>
    </w:p>
    <w:p w:rsidR="00DA781E" w:rsidRDefault="00EC3561">
      <w:pPr>
        <w:tabs>
          <w:tab w:val="left" w:pos="1260"/>
        </w:tabs>
        <w:jc w:val="right"/>
        <w:rPr>
          <w:sz w:val="20"/>
          <w:szCs w:val="20"/>
        </w:rPr>
      </w:pPr>
      <w:r>
        <w:rPr>
          <w:sz w:val="20"/>
          <w:szCs w:val="20"/>
        </w:rPr>
        <w:tab/>
      </w:r>
    </w:p>
    <w:p w:rsidR="00DA781E" w:rsidRDefault="00DA781E">
      <w:pPr>
        <w:spacing w:line="230" w:lineRule="exact"/>
        <w:rPr>
          <w:sz w:val="20"/>
          <w:szCs w:val="20"/>
        </w:rPr>
      </w:pPr>
    </w:p>
    <w:p w:rsidR="00DA781E" w:rsidRDefault="00EC3561">
      <w:pPr>
        <w:tabs>
          <w:tab w:val="left" w:pos="8200"/>
        </w:tabs>
        <w:rPr>
          <w:sz w:val="20"/>
          <w:szCs w:val="20"/>
        </w:rPr>
      </w:pPr>
      <w:r>
        <w:rPr>
          <w:rFonts w:eastAsia="Times New Roman"/>
          <w:sz w:val="23"/>
          <w:szCs w:val="23"/>
        </w:rPr>
        <w:t>IMPLICIT AND EXPLICIT COGNITION IN IPV PERPETRATORS</w:t>
      </w:r>
      <w:r>
        <w:rPr>
          <w:sz w:val="20"/>
          <w:szCs w:val="20"/>
        </w:rPr>
        <w:tab/>
      </w:r>
      <w:r>
        <w:rPr>
          <w:rFonts w:eastAsia="Times New Roman"/>
          <w:sz w:val="23"/>
          <w:szCs w:val="23"/>
        </w:rPr>
        <w:t>42</w:t>
      </w:r>
    </w:p>
    <w:p w:rsidR="00DA781E" w:rsidRDefault="00DA781E">
      <w:pPr>
        <w:spacing w:line="200" w:lineRule="exact"/>
        <w:rPr>
          <w:sz w:val="20"/>
          <w:szCs w:val="20"/>
        </w:rPr>
      </w:pPr>
    </w:p>
    <w:p w:rsidR="00DA781E" w:rsidRDefault="00DA781E">
      <w:pPr>
        <w:spacing w:line="203" w:lineRule="exact"/>
        <w:rPr>
          <w:sz w:val="20"/>
          <w:szCs w:val="20"/>
        </w:rPr>
      </w:pPr>
    </w:p>
    <w:p w:rsidR="00DA781E" w:rsidRDefault="00EC3561">
      <w:pPr>
        <w:rPr>
          <w:sz w:val="20"/>
          <w:szCs w:val="20"/>
        </w:rPr>
      </w:pPr>
      <w:r>
        <w:rPr>
          <w:rFonts w:eastAsia="Times New Roman"/>
          <w:sz w:val="23"/>
          <w:szCs w:val="23"/>
        </w:rPr>
        <w:t>Wilson, T. D., Lindsey, S., &amp; Schooler, T. Y. (2000). A model of dual attitudes.</w:t>
      </w:r>
    </w:p>
    <w:p w:rsidR="00DA781E" w:rsidRDefault="00DA781E">
      <w:pPr>
        <w:spacing w:line="254" w:lineRule="exact"/>
        <w:rPr>
          <w:sz w:val="20"/>
          <w:szCs w:val="20"/>
        </w:rPr>
      </w:pPr>
    </w:p>
    <w:p w:rsidR="00DA781E" w:rsidRDefault="00EC3561">
      <w:pPr>
        <w:ind w:left="260"/>
        <w:rPr>
          <w:sz w:val="20"/>
          <w:szCs w:val="20"/>
        </w:rPr>
      </w:pPr>
      <w:r>
        <w:rPr>
          <w:rFonts w:eastAsia="Times New Roman"/>
          <w:i/>
          <w:iCs/>
          <w:sz w:val="23"/>
          <w:szCs w:val="23"/>
        </w:rPr>
        <w:t xml:space="preserve">Psychological Review, 107, </w:t>
      </w:r>
      <w:r>
        <w:rPr>
          <w:rFonts w:eastAsia="Times New Roman"/>
          <w:sz w:val="23"/>
          <w:szCs w:val="23"/>
        </w:rPr>
        <w:t>101-126. doi: 10.1037/0033-295X.107.1.101</w:t>
      </w:r>
    </w:p>
    <w:p w:rsidR="00DA781E" w:rsidRDefault="00DA781E">
      <w:pPr>
        <w:spacing w:line="314" w:lineRule="exact"/>
        <w:rPr>
          <w:sz w:val="20"/>
          <w:szCs w:val="20"/>
        </w:rPr>
      </w:pPr>
    </w:p>
    <w:p w:rsidR="00DA781E" w:rsidRDefault="00EC3561">
      <w:pPr>
        <w:spacing w:line="447" w:lineRule="auto"/>
        <w:ind w:left="260" w:right="2040" w:hanging="265"/>
        <w:rPr>
          <w:sz w:val="20"/>
          <w:szCs w:val="20"/>
        </w:rPr>
      </w:pPr>
      <w:r>
        <w:rPr>
          <w:rFonts w:eastAsia="Times New Roman"/>
        </w:rPr>
        <w:t xml:space="preserve">Yodanis, C. L., &amp; Straus, M. A. (1996, March). </w:t>
      </w:r>
      <w:r>
        <w:rPr>
          <w:rFonts w:eastAsia="Times New Roman"/>
          <w:i/>
          <w:iCs/>
        </w:rPr>
        <w:t>You can't live with them and you can't live</w:t>
      </w:r>
      <w:r>
        <w:rPr>
          <w:rFonts w:eastAsia="Times New Roman"/>
        </w:rPr>
        <w:t xml:space="preserve"> </w:t>
      </w:r>
      <w:r>
        <w:rPr>
          <w:rFonts w:eastAsia="Times New Roman"/>
          <w:i/>
          <w:iCs/>
        </w:rPr>
        <w:t xml:space="preserve">without them: Gender hostility and its measurement. </w:t>
      </w:r>
      <w:r>
        <w:rPr>
          <w:rFonts w:eastAsia="Times New Roman"/>
        </w:rPr>
        <w:t>Paper presented at the Annual</w:t>
      </w:r>
    </w:p>
    <w:p w:rsidR="00DA781E" w:rsidRDefault="00DA781E">
      <w:pPr>
        <w:spacing w:line="37" w:lineRule="exact"/>
        <w:rPr>
          <w:sz w:val="20"/>
          <w:szCs w:val="20"/>
        </w:rPr>
      </w:pPr>
    </w:p>
    <w:p w:rsidR="00DA781E" w:rsidRDefault="00EC3561">
      <w:pPr>
        <w:ind w:left="260"/>
        <w:rPr>
          <w:sz w:val="20"/>
          <w:szCs w:val="20"/>
        </w:rPr>
      </w:pPr>
      <w:r>
        <w:rPr>
          <w:rFonts w:eastAsia="Times New Roman"/>
          <w:sz w:val="23"/>
          <w:szCs w:val="23"/>
        </w:rPr>
        <w:t>meeting of the Eastern Sociological Society, Boston, MA. Retrieved from</w:t>
      </w:r>
    </w:p>
    <w:p w:rsidR="00DA781E" w:rsidRDefault="00DA781E">
      <w:pPr>
        <w:spacing w:line="254" w:lineRule="exact"/>
        <w:rPr>
          <w:sz w:val="20"/>
          <w:szCs w:val="20"/>
        </w:rPr>
      </w:pPr>
    </w:p>
    <w:p w:rsidR="00DA781E" w:rsidRDefault="00EC3561">
      <w:pPr>
        <w:ind w:right="1680"/>
        <w:jc w:val="center"/>
        <w:rPr>
          <w:sz w:val="20"/>
          <w:szCs w:val="20"/>
        </w:rPr>
      </w:pPr>
      <w:r>
        <w:rPr>
          <w:rFonts w:eastAsia="Times New Roman"/>
          <w:color w:val="0000FF"/>
          <w:sz w:val="23"/>
          <w:szCs w:val="23"/>
          <w:u w:val="single"/>
        </w:rPr>
        <w:t>http://pubpages.unh.edu/~mas2/PR05%20Gender%20Hostility%20and%20Violence.pdf</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52" w:lineRule="exact"/>
        <w:rPr>
          <w:sz w:val="20"/>
          <w:szCs w:val="20"/>
        </w:rPr>
      </w:pPr>
    </w:p>
    <w:p w:rsidR="00DA781E" w:rsidRDefault="00EC3561">
      <w:pPr>
        <w:ind w:right="1720"/>
        <w:jc w:val="right"/>
        <w:rPr>
          <w:sz w:val="20"/>
          <w:szCs w:val="20"/>
        </w:rPr>
      </w:pPr>
      <w:r>
        <w:rPr>
          <w:rFonts w:eastAsia="Times New Roman"/>
          <w:sz w:val="23"/>
          <w:szCs w:val="23"/>
        </w:rPr>
        <w:t>42</w:t>
      </w:r>
    </w:p>
    <w:p w:rsidR="00DA781E" w:rsidRDefault="00DA781E">
      <w:pPr>
        <w:spacing w:line="114" w:lineRule="exact"/>
        <w:rPr>
          <w:sz w:val="20"/>
          <w:szCs w:val="20"/>
        </w:rPr>
      </w:pPr>
    </w:p>
    <w:p w:rsidR="00DA781E" w:rsidRDefault="00DA781E">
      <w:pPr>
        <w:ind w:right="1720"/>
        <w:jc w:val="center"/>
        <w:rPr>
          <w:sz w:val="20"/>
          <w:szCs w:val="20"/>
        </w:rPr>
      </w:pPr>
    </w:p>
    <w:p w:rsidR="00DA781E" w:rsidRDefault="00DA781E">
      <w:pPr>
        <w:sectPr w:rsidR="00DA781E">
          <w:pgSz w:w="12240" w:h="15840"/>
          <w:pgMar w:top="191" w:right="160" w:bottom="37" w:left="160" w:header="0" w:footer="0" w:gutter="0"/>
          <w:cols w:num="2" w:space="720" w:equalWidth="0">
            <w:col w:w="1000" w:space="720"/>
            <w:col w:w="10200"/>
          </w:cols>
        </w:sectPr>
      </w:pPr>
    </w:p>
    <w:p w:rsidR="00DA781E" w:rsidRDefault="00DA781E">
      <w:pPr>
        <w:spacing w:line="200" w:lineRule="exact"/>
        <w:rPr>
          <w:sz w:val="20"/>
          <w:szCs w:val="20"/>
        </w:rPr>
      </w:pPr>
      <w:bookmarkStart w:id="43" w:name="page44"/>
      <w:bookmarkEnd w:id="43"/>
    </w:p>
    <w:p w:rsidR="00DA781E" w:rsidRDefault="00EC3561">
      <w:pPr>
        <w:tabs>
          <w:tab w:val="left" w:pos="6160"/>
        </w:tabs>
        <w:rPr>
          <w:sz w:val="20"/>
          <w:szCs w:val="20"/>
        </w:rPr>
      </w:pPr>
      <w:r>
        <w:rPr>
          <w:sz w:val="20"/>
          <w:szCs w:val="20"/>
        </w:rPr>
        <w:tab/>
      </w:r>
    </w:p>
    <w:p w:rsidR="00DA781E" w:rsidRDefault="00DA781E">
      <w:pPr>
        <w:sectPr w:rsidR="00DA781E">
          <w:pgSz w:w="15840" w:h="12440" w:orient="landscape"/>
          <w:pgMar w:top="191" w:right="1360" w:bottom="0" w:left="160" w:header="0" w:footer="0" w:gutter="0"/>
          <w:cols w:space="720" w:equalWidth="0">
            <w:col w:w="14320"/>
          </w:cols>
        </w:sectPr>
      </w:pPr>
    </w:p>
    <w:p w:rsidR="00DA781E" w:rsidRDefault="00DA781E">
      <w:pPr>
        <w:spacing w:line="200" w:lineRule="exact"/>
        <w:rPr>
          <w:sz w:val="20"/>
          <w:szCs w:val="20"/>
        </w:rPr>
      </w:pPr>
    </w:p>
    <w:p w:rsidR="00DA781E" w:rsidRDefault="00DA781E">
      <w:pPr>
        <w:spacing w:line="276"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spacing w:line="181" w:lineRule="auto"/>
        <w:rPr>
          <w:sz w:val="20"/>
          <w:szCs w:val="20"/>
        </w:rPr>
      </w:pPr>
    </w:p>
    <w:p w:rsidR="00DA781E" w:rsidRDefault="00EC3561" w:rsidP="00AE532B">
      <w:pPr>
        <w:spacing w:line="20" w:lineRule="exact"/>
        <w:rPr>
          <w:sz w:val="20"/>
          <w:szCs w:val="20"/>
        </w:rPr>
      </w:pPr>
      <w:r>
        <w:rPr>
          <w:sz w:val="20"/>
          <w:szCs w:val="20"/>
        </w:rPr>
        <w:br w:type="column"/>
      </w:r>
    </w:p>
    <w:p w:rsidR="00DA781E" w:rsidRDefault="00EC3561">
      <w:pPr>
        <w:ind w:left="100"/>
        <w:rPr>
          <w:sz w:val="20"/>
          <w:szCs w:val="20"/>
        </w:rPr>
      </w:pPr>
      <w:r>
        <w:rPr>
          <w:rFonts w:eastAsia="Times New Roman"/>
          <w:sz w:val="23"/>
          <w:szCs w:val="23"/>
        </w:rPr>
        <w:t>Table 1</w:t>
      </w:r>
    </w:p>
    <w:p w:rsidR="00DA781E" w:rsidRDefault="00DA781E">
      <w:pPr>
        <w:spacing w:line="187" w:lineRule="exact"/>
        <w:rPr>
          <w:sz w:val="20"/>
          <w:szCs w:val="20"/>
        </w:rPr>
      </w:pPr>
    </w:p>
    <w:p w:rsidR="00DA781E" w:rsidRDefault="00EC3561">
      <w:pPr>
        <w:spacing w:line="298" w:lineRule="auto"/>
        <w:ind w:left="100" w:right="400"/>
        <w:rPr>
          <w:sz w:val="20"/>
          <w:szCs w:val="20"/>
        </w:rPr>
      </w:pPr>
      <w:r>
        <w:rPr>
          <w:rFonts w:eastAsia="Times New Roman"/>
          <w:i/>
          <w:iCs/>
          <w:sz w:val="23"/>
          <w:szCs w:val="23"/>
        </w:rPr>
        <w:t>Descriptive Statistics of the Explicit Measures by Participant Group, One-way Analyses of Variance for the Effect of Group Status on Scores on the Explicit Measures, and Cronbach’s α Coefficients</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-4445</wp:posOffset>
                </wp:positionH>
                <wp:positionV relativeFrom="paragraph">
                  <wp:posOffset>53340</wp:posOffset>
                </wp:positionV>
                <wp:extent cx="833755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755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450381E1" id="Shape 2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4.2pt" to="656.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" o:allowincell="f" filled="t" strokeweight=".29631mm">
                <v:stroke joinstyle="miter"/>
                <o:lock v:ext="edit" shapetype="f"/>
              </v:line>
            </w:pict>
          </mc:Fallback>
        </mc:AlternateContent>
      </w:r>
    </w:p>
    <w:p w:rsidR="00DA781E" w:rsidRDefault="00DA781E">
      <w:pPr>
        <w:spacing w:line="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00"/>
        <w:gridCol w:w="1040"/>
        <w:gridCol w:w="1100"/>
        <w:gridCol w:w="520"/>
        <w:gridCol w:w="1120"/>
        <w:gridCol w:w="1080"/>
        <w:gridCol w:w="1040"/>
        <w:gridCol w:w="900"/>
        <w:gridCol w:w="1100"/>
        <w:gridCol w:w="940"/>
        <w:gridCol w:w="660"/>
        <w:gridCol w:w="840"/>
        <w:gridCol w:w="780"/>
        <w:gridCol w:w="20"/>
      </w:tblGrid>
      <w:tr w:rsidR="00DA781E">
        <w:trPr>
          <w:trHeight w:val="264"/>
        </w:trPr>
        <w:tc>
          <w:tcPr>
            <w:tcW w:w="2000" w:type="dxa"/>
            <w:vAlign w:val="bottom"/>
          </w:tcPr>
          <w:p w:rsidR="00DA781E" w:rsidRDefault="00DA781E">
            <w:pPr>
              <w:rPr>
                <w:sz w:val="23"/>
                <w:szCs w:val="23"/>
              </w:rPr>
            </w:pPr>
          </w:p>
        </w:tc>
        <w:tc>
          <w:tcPr>
            <w:tcW w:w="2140" w:type="dxa"/>
            <w:gridSpan w:val="2"/>
            <w:vAlign w:val="bottom"/>
          </w:tcPr>
          <w:p w:rsidR="00DA781E" w:rsidRDefault="00EC3561">
            <w:pPr>
              <w:ind w:right="487"/>
              <w:jc w:val="right"/>
              <w:rPr>
                <w:sz w:val="20"/>
                <w:szCs w:val="20"/>
              </w:rPr>
            </w:pPr>
            <w:r>
              <w:rPr>
                <w:rFonts w:eastAsia="Times New Roman"/>
                <w:sz w:val="23"/>
                <w:szCs w:val="23"/>
              </w:rPr>
              <w:t>IPV group</w:t>
            </w:r>
          </w:p>
        </w:tc>
        <w:tc>
          <w:tcPr>
            <w:tcW w:w="520" w:type="dxa"/>
            <w:vAlign w:val="bottom"/>
          </w:tcPr>
          <w:p w:rsidR="00DA781E" w:rsidRDefault="00DA781E">
            <w:pPr>
              <w:rPr>
                <w:sz w:val="23"/>
                <w:szCs w:val="23"/>
              </w:rPr>
            </w:pPr>
          </w:p>
        </w:tc>
        <w:tc>
          <w:tcPr>
            <w:tcW w:w="2200" w:type="dxa"/>
            <w:gridSpan w:val="2"/>
            <w:vAlign w:val="bottom"/>
          </w:tcPr>
          <w:p w:rsidR="00DA781E" w:rsidRDefault="00EC3561">
            <w:pPr>
              <w:ind w:right="287"/>
              <w:jc w:val="right"/>
              <w:rPr>
                <w:sz w:val="20"/>
                <w:szCs w:val="20"/>
              </w:rPr>
            </w:pPr>
            <w:r>
              <w:rPr>
                <w:rFonts w:eastAsia="Times New Roman"/>
                <w:sz w:val="23"/>
                <w:szCs w:val="23"/>
              </w:rPr>
              <w:t>Non-IPV group</w:t>
            </w:r>
          </w:p>
        </w:tc>
        <w:tc>
          <w:tcPr>
            <w:tcW w:w="1040" w:type="dxa"/>
            <w:vAlign w:val="bottom"/>
          </w:tcPr>
          <w:p w:rsidR="00DA781E" w:rsidRDefault="00DA781E">
            <w:pPr>
              <w:rPr>
                <w:sz w:val="23"/>
                <w:szCs w:val="23"/>
              </w:rPr>
            </w:pPr>
          </w:p>
        </w:tc>
        <w:tc>
          <w:tcPr>
            <w:tcW w:w="900" w:type="dxa"/>
            <w:vAlign w:val="bottom"/>
          </w:tcPr>
          <w:p w:rsidR="00DA781E" w:rsidRDefault="00DA781E">
            <w:pPr>
              <w:rPr>
                <w:sz w:val="23"/>
                <w:szCs w:val="23"/>
              </w:rPr>
            </w:pPr>
          </w:p>
        </w:tc>
        <w:tc>
          <w:tcPr>
            <w:tcW w:w="1100" w:type="dxa"/>
            <w:vAlign w:val="bottom"/>
          </w:tcPr>
          <w:p w:rsidR="00DA781E" w:rsidRDefault="00DA781E">
            <w:pPr>
              <w:rPr>
                <w:sz w:val="23"/>
                <w:szCs w:val="23"/>
              </w:rPr>
            </w:pPr>
          </w:p>
        </w:tc>
        <w:tc>
          <w:tcPr>
            <w:tcW w:w="940" w:type="dxa"/>
            <w:vAlign w:val="bottom"/>
          </w:tcPr>
          <w:p w:rsidR="00DA781E" w:rsidRDefault="00DA781E">
            <w:pPr>
              <w:rPr>
                <w:sz w:val="23"/>
                <w:szCs w:val="23"/>
              </w:rPr>
            </w:pPr>
          </w:p>
        </w:tc>
        <w:tc>
          <w:tcPr>
            <w:tcW w:w="660" w:type="dxa"/>
            <w:vAlign w:val="bottom"/>
          </w:tcPr>
          <w:p w:rsidR="00DA781E" w:rsidRDefault="00DA781E">
            <w:pPr>
              <w:rPr>
                <w:sz w:val="23"/>
                <w:szCs w:val="23"/>
              </w:rPr>
            </w:pPr>
          </w:p>
        </w:tc>
        <w:tc>
          <w:tcPr>
            <w:tcW w:w="840" w:type="dxa"/>
            <w:vAlign w:val="bottom"/>
          </w:tcPr>
          <w:p w:rsidR="00DA781E" w:rsidRDefault="00DA781E">
            <w:pPr>
              <w:rPr>
                <w:sz w:val="23"/>
                <w:szCs w:val="23"/>
              </w:rPr>
            </w:pPr>
          </w:p>
        </w:tc>
        <w:tc>
          <w:tcPr>
            <w:tcW w:w="780" w:type="dxa"/>
            <w:vAlign w:val="bottom"/>
          </w:tcPr>
          <w:p w:rsidR="00DA781E" w:rsidRDefault="00DA781E">
            <w:pPr>
              <w:rPr>
                <w:sz w:val="23"/>
                <w:szCs w:val="23"/>
              </w:rPr>
            </w:pPr>
          </w:p>
        </w:tc>
        <w:tc>
          <w:tcPr>
            <w:tcW w:w="0" w:type="dxa"/>
            <w:vAlign w:val="bottom"/>
          </w:tcPr>
          <w:p w:rsidR="00DA781E" w:rsidRDefault="00DA781E">
            <w:pPr>
              <w:rPr>
                <w:sz w:val="1"/>
                <w:szCs w:val="1"/>
              </w:rPr>
            </w:pPr>
          </w:p>
        </w:tc>
      </w:tr>
      <w:tr w:rsidR="00DA781E">
        <w:trPr>
          <w:trHeight w:val="139"/>
        </w:trPr>
        <w:tc>
          <w:tcPr>
            <w:tcW w:w="2000" w:type="dxa"/>
            <w:vAlign w:val="bottom"/>
          </w:tcPr>
          <w:p w:rsidR="00DA781E" w:rsidRDefault="00DA781E">
            <w:pPr>
              <w:rPr>
                <w:sz w:val="12"/>
                <w:szCs w:val="12"/>
              </w:rPr>
            </w:pPr>
          </w:p>
        </w:tc>
        <w:tc>
          <w:tcPr>
            <w:tcW w:w="1040" w:type="dxa"/>
            <w:tcBorders>
              <w:bottom w:val="single" w:sz="8" w:space="0" w:color="auto"/>
            </w:tcBorders>
            <w:vAlign w:val="bottom"/>
          </w:tcPr>
          <w:p w:rsidR="00DA781E" w:rsidRDefault="00DA781E">
            <w:pPr>
              <w:rPr>
                <w:sz w:val="12"/>
                <w:szCs w:val="12"/>
              </w:rPr>
            </w:pPr>
          </w:p>
        </w:tc>
        <w:tc>
          <w:tcPr>
            <w:tcW w:w="1100" w:type="dxa"/>
            <w:tcBorders>
              <w:bottom w:val="single" w:sz="8" w:space="0" w:color="auto"/>
            </w:tcBorders>
            <w:vAlign w:val="bottom"/>
          </w:tcPr>
          <w:p w:rsidR="00DA781E" w:rsidRDefault="00DA781E">
            <w:pPr>
              <w:rPr>
                <w:sz w:val="12"/>
                <w:szCs w:val="12"/>
              </w:rPr>
            </w:pPr>
          </w:p>
        </w:tc>
        <w:tc>
          <w:tcPr>
            <w:tcW w:w="520" w:type="dxa"/>
            <w:vAlign w:val="bottom"/>
          </w:tcPr>
          <w:p w:rsidR="00DA781E" w:rsidRDefault="00DA781E">
            <w:pPr>
              <w:rPr>
                <w:sz w:val="12"/>
                <w:szCs w:val="12"/>
              </w:rPr>
            </w:pPr>
          </w:p>
        </w:tc>
        <w:tc>
          <w:tcPr>
            <w:tcW w:w="1120" w:type="dxa"/>
            <w:tcBorders>
              <w:bottom w:val="single" w:sz="8" w:space="0" w:color="auto"/>
            </w:tcBorders>
            <w:vAlign w:val="bottom"/>
          </w:tcPr>
          <w:p w:rsidR="00DA781E" w:rsidRDefault="00DA781E">
            <w:pPr>
              <w:rPr>
                <w:sz w:val="12"/>
                <w:szCs w:val="12"/>
              </w:rPr>
            </w:pPr>
          </w:p>
        </w:tc>
        <w:tc>
          <w:tcPr>
            <w:tcW w:w="1080" w:type="dxa"/>
            <w:tcBorders>
              <w:bottom w:val="single" w:sz="8" w:space="0" w:color="auto"/>
            </w:tcBorders>
            <w:vAlign w:val="bottom"/>
          </w:tcPr>
          <w:p w:rsidR="00DA781E" w:rsidRDefault="00DA781E">
            <w:pPr>
              <w:rPr>
                <w:sz w:val="12"/>
                <w:szCs w:val="12"/>
              </w:rPr>
            </w:pPr>
          </w:p>
        </w:tc>
        <w:tc>
          <w:tcPr>
            <w:tcW w:w="1040" w:type="dxa"/>
            <w:vAlign w:val="bottom"/>
          </w:tcPr>
          <w:p w:rsidR="00DA781E" w:rsidRDefault="00DA781E">
            <w:pPr>
              <w:rPr>
                <w:sz w:val="12"/>
                <w:szCs w:val="12"/>
              </w:rPr>
            </w:pPr>
          </w:p>
        </w:tc>
        <w:tc>
          <w:tcPr>
            <w:tcW w:w="900" w:type="dxa"/>
            <w:vMerge w:val="restart"/>
            <w:vAlign w:val="bottom"/>
          </w:tcPr>
          <w:p w:rsidR="00DA781E" w:rsidRDefault="00EC3561">
            <w:pPr>
              <w:ind w:right="131"/>
              <w:jc w:val="right"/>
              <w:rPr>
                <w:sz w:val="20"/>
                <w:szCs w:val="20"/>
              </w:rPr>
            </w:pPr>
            <w:r>
              <w:rPr>
                <w:rFonts w:eastAsia="Times New Roman"/>
                <w:sz w:val="45"/>
                <w:szCs w:val="45"/>
                <w:vertAlign w:val="subscript"/>
              </w:rPr>
              <w:t>η</w:t>
            </w:r>
            <w:r>
              <w:rPr>
                <w:rFonts w:eastAsia="Times New Roman"/>
                <w:sz w:val="15"/>
                <w:szCs w:val="15"/>
              </w:rPr>
              <w:t>2</w:t>
            </w:r>
          </w:p>
        </w:tc>
        <w:tc>
          <w:tcPr>
            <w:tcW w:w="1100" w:type="dxa"/>
            <w:vMerge w:val="restart"/>
            <w:vAlign w:val="bottom"/>
          </w:tcPr>
          <w:p w:rsidR="00DA781E" w:rsidRDefault="00EC3561">
            <w:pPr>
              <w:ind w:right="7"/>
              <w:jc w:val="right"/>
              <w:rPr>
                <w:sz w:val="20"/>
                <w:szCs w:val="20"/>
              </w:rPr>
            </w:pPr>
            <w:r>
              <w:rPr>
                <w:rFonts w:eastAsia="Times New Roman"/>
                <w:sz w:val="23"/>
                <w:szCs w:val="23"/>
              </w:rPr>
              <w:t>Cohen’s</w:t>
            </w:r>
          </w:p>
        </w:tc>
        <w:tc>
          <w:tcPr>
            <w:tcW w:w="940" w:type="dxa"/>
            <w:vAlign w:val="bottom"/>
          </w:tcPr>
          <w:p w:rsidR="00DA781E" w:rsidRDefault="00DA781E">
            <w:pPr>
              <w:rPr>
                <w:sz w:val="12"/>
                <w:szCs w:val="12"/>
              </w:rPr>
            </w:pPr>
          </w:p>
        </w:tc>
        <w:tc>
          <w:tcPr>
            <w:tcW w:w="660" w:type="dxa"/>
            <w:vAlign w:val="bottom"/>
          </w:tcPr>
          <w:p w:rsidR="00DA781E" w:rsidRDefault="00DA781E">
            <w:pPr>
              <w:rPr>
                <w:sz w:val="12"/>
                <w:szCs w:val="12"/>
              </w:rPr>
            </w:pPr>
          </w:p>
        </w:tc>
        <w:tc>
          <w:tcPr>
            <w:tcW w:w="840" w:type="dxa"/>
            <w:vAlign w:val="bottom"/>
          </w:tcPr>
          <w:p w:rsidR="00DA781E" w:rsidRDefault="00DA781E">
            <w:pPr>
              <w:rPr>
                <w:sz w:val="12"/>
                <w:szCs w:val="12"/>
              </w:rPr>
            </w:pPr>
          </w:p>
        </w:tc>
        <w:tc>
          <w:tcPr>
            <w:tcW w:w="780" w:type="dxa"/>
            <w:vAlign w:val="bottom"/>
          </w:tcPr>
          <w:p w:rsidR="00DA781E" w:rsidRDefault="00DA781E">
            <w:pPr>
              <w:rPr>
                <w:sz w:val="12"/>
                <w:szCs w:val="12"/>
              </w:rPr>
            </w:pPr>
          </w:p>
        </w:tc>
        <w:tc>
          <w:tcPr>
            <w:tcW w:w="0" w:type="dxa"/>
            <w:vAlign w:val="bottom"/>
          </w:tcPr>
          <w:p w:rsidR="00DA781E" w:rsidRDefault="00DA781E">
            <w:pPr>
              <w:rPr>
                <w:sz w:val="1"/>
                <w:szCs w:val="1"/>
              </w:rPr>
            </w:pPr>
          </w:p>
        </w:tc>
      </w:tr>
      <w:tr w:rsidR="00DA781E">
        <w:trPr>
          <w:trHeight w:val="239"/>
        </w:trPr>
        <w:tc>
          <w:tcPr>
            <w:tcW w:w="2000" w:type="dxa"/>
            <w:vMerge w:val="restart"/>
            <w:vAlign w:val="bottom"/>
          </w:tcPr>
          <w:p w:rsidR="00DA781E" w:rsidRDefault="00EC3561">
            <w:pPr>
              <w:ind w:left="180"/>
              <w:rPr>
                <w:sz w:val="20"/>
                <w:szCs w:val="20"/>
              </w:rPr>
            </w:pPr>
            <w:r>
              <w:rPr>
                <w:rFonts w:eastAsia="Times New Roman"/>
                <w:sz w:val="23"/>
                <w:szCs w:val="23"/>
              </w:rPr>
              <w:t>Explicit Measures</w:t>
            </w:r>
          </w:p>
        </w:tc>
        <w:tc>
          <w:tcPr>
            <w:tcW w:w="1040" w:type="dxa"/>
            <w:vMerge w:val="restart"/>
            <w:vAlign w:val="bottom"/>
          </w:tcPr>
          <w:p w:rsidR="00DA781E" w:rsidRDefault="00EC3561">
            <w:pPr>
              <w:ind w:right="267"/>
              <w:jc w:val="right"/>
              <w:rPr>
                <w:sz w:val="20"/>
                <w:szCs w:val="20"/>
              </w:rPr>
            </w:pPr>
            <w:r>
              <w:rPr>
                <w:rFonts w:eastAsia="Times New Roman"/>
                <w:i/>
                <w:iCs/>
                <w:sz w:val="23"/>
                <w:szCs w:val="23"/>
              </w:rPr>
              <w:t>M</w:t>
            </w:r>
          </w:p>
        </w:tc>
        <w:tc>
          <w:tcPr>
            <w:tcW w:w="1100" w:type="dxa"/>
            <w:vMerge w:val="restart"/>
            <w:vAlign w:val="bottom"/>
          </w:tcPr>
          <w:p w:rsidR="00DA781E" w:rsidRDefault="00EC3561">
            <w:pPr>
              <w:ind w:right="247"/>
              <w:jc w:val="right"/>
              <w:rPr>
                <w:sz w:val="20"/>
                <w:szCs w:val="20"/>
              </w:rPr>
            </w:pPr>
            <w:r>
              <w:rPr>
                <w:rFonts w:eastAsia="Times New Roman"/>
                <w:i/>
                <w:iCs/>
                <w:sz w:val="23"/>
                <w:szCs w:val="23"/>
              </w:rPr>
              <w:t>SD</w:t>
            </w:r>
          </w:p>
        </w:tc>
        <w:tc>
          <w:tcPr>
            <w:tcW w:w="520" w:type="dxa"/>
            <w:vAlign w:val="bottom"/>
          </w:tcPr>
          <w:p w:rsidR="00DA781E" w:rsidRDefault="00DA781E">
            <w:pPr>
              <w:rPr>
                <w:sz w:val="20"/>
                <w:szCs w:val="20"/>
              </w:rPr>
            </w:pPr>
          </w:p>
        </w:tc>
        <w:tc>
          <w:tcPr>
            <w:tcW w:w="1120" w:type="dxa"/>
            <w:vMerge w:val="restart"/>
            <w:vAlign w:val="bottom"/>
          </w:tcPr>
          <w:p w:rsidR="00DA781E" w:rsidRDefault="00EC3561">
            <w:pPr>
              <w:ind w:right="327"/>
              <w:jc w:val="right"/>
              <w:rPr>
                <w:sz w:val="20"/>
                <w:szCs w:val="20"/>
              </w:rPr>
            </w:pPr>
            <w:r>
              <w:rPr>
                <w:rFonts w:eastAsia="Times New Roman"/>
                <w:i/>
                <w:iCs/>
                <w:sz w:val="23"/>
                <w:szCs w:val="23"/>
              </w:rPr>
              <w:t>M</w:t>
            </w:r>
          </w:p>
        </w:tc>
        <w:tc>
          <w:tcPr>
            <w:tcW w:w="1080" w:type="dxa"/>
            <w:vMerge w:val="restart"/>
            <w:vAlign w:val="bottom"/>
          </w:tcPr>
          <w:p w:rsidR="00DA781E" w:rsidRDefault="00EC3561">
            <w:pPr>
              <w:ind w:right="247"/>
              <w:jc w:val="right"/>
              <w:rPr>
                <w:sz w:val="20"/>
                <w:szCs w:val="20"/>
              </w:rPr>
            </w:pPr>
            <w:r>
              <w:rPr>
                <w:rFonts w:eastAsia="Times New Roman"/>
                <w:i/>
                <w:iCs/>
                <w:sz w:val="23"/>
                <w:szCs w:val="23"/>
              </w:rPr>
              <w:t>SD</w:t>
            </w:r>
          </w:p>
        </w:tc>
        <w:tc>
          <w:tcPr>
            <w:tcW w:w="1040" w:type="dxa"/>
            <w:vMerge w:val="restart"/>
            <w:vAlign w:val="bottom"/>
          </w:tcPr>
          <w:p w:rsidR="00DA781E" w:rsidRDefault="00EC3561">
            <w:pPr>
              <w:ind w:right="347"/>
              <w:jc w:val="right"/>
              <w:rPr>
                <w:sz w:val="20"/>
                <w:szCs w:val="20"/>
              </w:rPr>
            </w:pPr>
            <w:r>
              <w:rPr>
                <w:rFonts w:eastAsia="Times New Roman"/>
                <w:i/>
                <w:iCs/>
                <w:sz w:val="23"/>
                <w:szCs w:val="23"/>
              </w:rPr>
              <w:t>F</w:t>
            </w:r>
          </w:p>
        </w:tc>
        <w:tc>
          <w:tcPr>
            <w:tcW w:w="900" w:type="dxa"/>
            <w:vMerge/>
            <w:vAlign w:val="bottom"/>
          </w:tcPr>
          <w:p w:rsidR="00DA781E" w:rsidRDefault="00DA781E">
            <w:pPr>
              <w:rPr>
                <w:sz w:val="20"/>
                <w:szCs w:val="20"/>
              </w:rPr>
            </w:pPr>
          </w:p>
        </w:tc>
        <w:tc>
          <w:tcPr>
            <w:tcW w:w="1100" w:type="dxa"/>
            <w:vMerge/>
            <w:vAlign w:val="bottom"/>
          </w:tcPr>
          <w:p w:rsidR="00DA781E" w:rsidRDefault="00DA781E">
            <w:pPr>
              <w:rPr>
                <w:sz w:val="20"/>
                <w:szCs w:val="20"/>
              </w:rPr>
            </w:pPr>
          </w:p>
        </w:tc>
        <w:tc>
          <w:tcPr>
            <w:tcW w:w="940" w:type="dxa"/>
            <w:vMerge w:val="restart"/>
            <w:vAlign w:val="bottom"/>
          </w:tcPr>
          <w:p w:rsidR="00DA781E" w:rsidRDefault="00EC3561">
            <w:pPr>
              <w:ind w:right="247"/>
              <w:jc w:val="right"/>
              <w:rPr>
                <w:sz w:val="20"/>
                <w:szCs w:val="20"/>
              </w:rPr>
            </w:pPr>
            <w:r>
              <w:rPr>
                <w:rFonts w:eastAsia="Times New Roman"/>
                <w:i/>
                <w:iCs/>
                <w:sz w:val="23"/>
                <w:szCs w:val="23"/>
              </w:rPr>
              <w:t>p</w:t>
            </w:r>
          </w:p>
        </w:tc>
        <w:tc>
          <w:tcPr>
            <w:tcW w:w="1500" w:type="dxa"/>
            <w:gridSpan w:val="2"/>
            <w:vMerge w:val="restart"/>
            <w:vAlign w:val="bottom"/>
          </w:tcPr>
          <w:p w:rsidR="00DA781E" w:rsidRDefault="00EC3561">
            <w:pPr>
              <w:ind w:left="240"/>
              <w:rPr>
                <w:sz w:val="20"/>
                <w:szCs w:val="20"/>
              </w:rPr>
            </w:pPr>
            <w:r>
              <w:rPr>
                <w:rFonts w:eastAsia="Times New Roman"/>
                <w:sz w:val="23"/>
                <w:szCs w:val="23"/>
              </w:rPr>
              <w:t>Scale range</w:t>
            </w:r>
          </w:p>
        </w:tc>
        <w:tc>
          <w:tcPr>
            <w:tcW w:w="780" w:type="dxa"/>
            <w:vMerge w:val="restart"/>
            <w:vAlign w:val="bottom"/>
          </w:tcPr>
          <w:p w:rsidR="00DA781E" w:rsidRDefault="00EC3561">
            <w:pPr>
              <w:jc w:val="center"/>
              <w:rPr>
                <w:sz w:val="20"/>
                <w:szCs w:val="20"/>
              </w:rPr>
            </w:pPr>
            <w:r>
              <w:rPr>
                <w:rFonts w:eastAsia="Times New Roman"/>
                <w:w w:val="99"/>
                <w:sz w:val="23"/>
                <w:szCs w:val="23"/>
              </w:rPr>
              <w:t>α</w:t>
            </w:r>
          </w:p>
        </w:tc>
        <w:tc>
          <w:tcPr>
            <w:tcW w:w="0" w:type="dxa"/>
            <w:vAlign w:val="bottom"/>
          </w:tcPr>
          <w:p w:rsidR="00DA781E" w:rsidRDefault="00DA781E">
            <w:pPr>
              <w:rPr>
                <w:sz w:val="1"/>
                <w:szCs w:val="1"/>
              </w:rPr>
            </w:pPr>
          </w:p>
        </w:tc>
      </w:tr>
      <w:tr w:rsidR="00DA781E">
        <w:trPr>
          <w:trHeight w:val="194"/>
        </w:trPr>
        <w:tc>
          <w:tcPr>
            <w:tcW w:w="2000" w:type="dxa"/>
            <w:vMerge/>
            <w:vAlign w:val="bottom"/>
          </w:tcPr>
          <w:p w:rsidR="00DA781E" w:rsidRDefault="00DA781E">
            <w:pPr>
              <w:rPr>
                <w:sz w:val="16"/>
                <w:szCs w:val="16"/>
              </w:rPr>
            </w:pPr>
          </w:p>
        </w:tc>
        <w:tc>
          <w:tcPr>
            <w:tcW w:w="1040" w:type="dxa"/>
            <w:vMerge/>
            <w:vAlign w:val="bottom"/>
          </w:tcPr>
          <w:p w:rsidR="00DA781E" w:rsidRDefault="00DA781E">
            <w:pPr>
              <w:rPr>
                <w:sz w:val="16"/>
                <w:szCs w:val="16"/>
              </w:rPr>
            </w:pPr>
          </w:p>
        </w:tc>
        <w:tc>
          <w:tcPr>
            <w:tcW w:w="1100" w:type="dxa"/>
            <w:vMerge/>
            <w:vAlign w:val="bottom"/>
          </w:tcPr>
          <w:p w:rsidR="00DA781E" w:rsidRDefault="00DA781E">
            <w:pPr>
              <w:rPr>
                <w:sz w:val="16"/>
                <w:szCs w:val="16"/>
              </w:rPr>
            </w:pPr>
          </w:p>
        </w:tc>
        <w:tc>
          <w:tcPr>
            <w:tcW w:w="520" w:type="dxa"/>
            <w:vAlign w:val="bottom"/>
          </w:tcPr>
          <w:p w:rsidR="00DA781E" w:rsidRDefault="00DA781E">
            <w:pPr>
              <w:rPr>
                <w:sz w:val="16"/>
                <w:szCs w:val="16"/>
              </w:rPr>
            </w:pPr>
          </w:p>
        </w:tc>
        <w:tc>
          <w:tcPr>
            <w:tcW w:w="1120" w:type="dxa"/>
            <w:vMerge/>
            <w:vAlign w:val="bottom"/>
          </w:tcPr>
          <w:p w:rsidR="00DA781E" w:rsidRDefault="00DA781E">
            <w:pPr>
              <w:rPr>
                <w:sz w:val="16"/>
                <w:szCs w:val="16"/>
              </w:rPr>
            </w:pPr>
          </w:p>
        </w:tc>
        <w:tc>
          <w:tcPr>
            <w:tcW w:w="1080" w:type="dxa"/>
            <w:vMerge/>
            <w:vAlign w:val="bottom"/>
          </w:tcPr>
          <w:p w:rsidR="00DA781E" w:rsidRDefault="00DA781E">
            <w:pPr>
              <w:rPr>
                <w:sz w:val="16"/>
                <w:szCs w:val="16"/>
              </w:rPr>
            </w:pPr>
          </w:p>
        </w:tc>
        <w:tc>
          <w:tcPr>
            <w:tcW w:w="1040" w:type="dxa"/>
            <w:vMerge/>
            <w:vAlign w:val="bottom"/>
          </w:tcPr>
          <w:p w:rsidR="00DA781E" w:rsidRDefault="00DA781E">
            <w:pPr>
              <w:rPr>
                <w:sz w:val="16"/>
                <w:szCs w:val="16"/>
              </w:rPr>
            </w:pPr>
          </w:p>
        </w:tc>
        <w:tc>
          <w:tcPr>
            <w:tcW w:w="900" w:type="dxa"/>
            <w:vMerge/>
            <w:vAlign w:val="bottom"/>
          </w:tcPr>
          <w:p w:rsidR="00DA781E" w:rsidRDefault="00DA781E">
            <w:pPr>
              <w:rPr>
                <w:sz w:val="16"/>
                <w:szCs w:val="16"/>
              </w:rPr>
            </w:pPr>
          </w:p>
        </w:tc>
        <w:tc>
          <w:tcPr>
            <w:tcW w:w="1100" w:type="dxa"/>
            <w:vMerge w:val="restart"/>
            <w:vAlign w:val="bottom"/>
          </w:tcPr>
          <w:p w:rsidR="00DA781E" w:rsidRDefault="00EC3561">
            <w:pPr>
              <w:ind w:right="327"/>
              <w:jc w:val="right"/>
              <w:rPr>
                <w:sz w:val="20"/>
                <w:szCs w:val="20"/>
              </w:rPr>
            </w:pPr>
            <w:r>
              <w:rPr>
                <w:rFonts w:eastAsia="Times New Roman"/>
                <w:i/>
                <w:iCs/>
                <w:sz w:val="23"/>
                <w:szCs w:val="23"/>
              </w:rPr>
              <w:t>d</w:t>
            </w:r>
          </w:p>
        </w:tc>
        <w:tc>
          <w:tcPr>
            <w:tcW w:w="940" w:type="dxa"/>
            <w:vMerge/>
            <w:vAlign w:val="bottom"/>
          </w:tcPr>
          <w:p w:rsidR="00DA781E" w:rsidRDefault="00DA781E">
            <w:pPr>
              <w:rPr>
                <w:sz w:val="16"/>
                <w:szCs w:val="16"/>
              </w:rPr>
            </w:pPr>
          </w:p>
        </w:tc>
        <w:tc>
          <w:tcPr>
            <w:tcW w:w="1500" w:type="dxa"/>
            <w:gridSpan w:val="2"/>
            <w:vMerge/>
            <w:vAlign w:val="bottom"/>
          </w:tcPr>
          <w:p w:rsidR="00DA781E" w:rsidRDefault="00DA781E">
            <w:pPr>
              <w:rPr>
                <w:sz w:val="16"/>
                <w:szCs w:val="16"/>
              </w:rPr>
            </w:pPr>
          </w:p>
        </w:tc>
        <w:tc>
          <w:tcPr>
            <w:tcW w:w="780" w:type="dxa"/>
            <w:vMerge/>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94"/>
        </w:trPr>
        <w:tc>
          <w:tcPr>
            <w:tcW w:w="2000" w:type="dxa"/>
            <w:vAlign w:val="bottom"/>
          </w:tcPr>
          <w:p w:rsidR="00DA781E" w:rsidRDefault="00DA781E">
            <w:pPr>
              <w:rPr>
                <w:sz w:val="16"/>
                <w:szCs w:val="16"/>
              </w:rPr>
            </w:pPr>
          </w:p>
        </w:tc>
        <w:tc>
          <w:tcPr>
            <w:tcW w:w="1040" w:type="dxa"/>
            <w:vAlign w:val="bottom"/>
          </w:tcPr>
          <w:p w:rsidR="00DA781E" w:rsidRDefault="00DA781E">
            <w:pPr>
              <w:rPr>
                <w:sz w:val="16"/>
                <w:szCs w:val="16"/>
              </w:rPr>
            </w:pPr>
          </w:p>
        </w:tc>
        <w:tc>
          <w:tcPr>
            <w:tcW w:w="1100" w:type="dxa"/>
            <w:vAlign w:val="bottom"/>
          </w:tcPr>
          <w:p w:rsidR="00DA781E" w:rsidRDefault="00DA781E">
            <w:pPr>
              <w:rPr>
                <w:sz w:val="16"/>
                <w:szCs w:val="16"/>
              </w:rPr>
            </w:pPr>
          </w:p>
        </w:tc>
        <w:tc>
          <w:tcPr>
            <w:tcW w:w="520" w:type="dxa"/>
            <w:vAlign w:val="bottom"/>
          </w:tcPr>
          <w:p w:rsidR="00DA781E" w:rsidRDefault="00DA781E">
            <w:pPr>
              <w:rPr>
                <w:sz w:val="16"/>
                <w:szCs w:val="16"/>
              </w:rPr>
            </w:pPr>
          </w:p>
        </w:tc>
        <w:tc>
          <w:tcPr>
            <w:tcW w:w="1120" w:type="dxa"/>
            <w:vAlign w:val="bottom"/>
          </w:tcPr>
          <w:p w:rsidR="00DA781E" w:rsidRDefault="00DA781E">
            <w:pPr>
              <w:rPr>
                <w:sz w:val="16"/>
                <w:szCs w:val="16"/>
              </w:rPr>
            </w:pPr>
          </w:p>
        </w:tc>
        <w:tc>
          <w:tcPr>
            <w:tcW w:w="1080" w:type="dxa"/>
            <w:vAlign w:val="bottom"/>
          </w:tcPr>
          <w:p w:rsidR="00DA781E" w:rsidRDefault="00DA781E">
            <w:pPr>
              <w:rPr>
                <w:sz w:val="16"/>
                <w:szCs w:val="16"/>
              </w:rPr>
            </w:pPr>
          </w:p>
        </w:tc>
        <w:tc>
          <w:tcPr>
            <w:tcW w:w="1040" w:type="dxa"/>
            <w:vAlign w:val="bottom"/>
          </w:tcPr>
          <w:p w:rsidR="00DA781E" w:rsidRDefault="00DA781E">
            <w:pPr>
              <w:rPr>
                <w:sz w:val="16"/>
                <w:szCs w:val="16"/>
              </w:rPr>
            </w:pPr>
          </w:p>
        </w:tc>
        <w:tc>
          <w:tcPr>
            <w:tcW w:w="900" w:type="dxa"/>
            <w:vAlign w:val="bottom"/>
          </w:tcPr>
          <w:p w:rsidR="00DA781E" w:rsidRDefault="00DA781E">
            <w:pPr>
              <w:rPr>
                <w:sz w:val="16"/>
                <w:szCs w:val="16"/>
              </w:rPr>
            </w:pPr>
          </w:p>
        </w:tc>
        <w:tc>
          <w:tcPr>
            <w:tcW w:w="1100" w:type="dxa"/>
            <w:vMerge/>
            <w:vAlign w:val="bottom"/>
          </w:tcPr>
          <w:p w:rsidR="00DA781E" w:rsidRDefault="00DA781E">
            <w:pPr>
              <w:rPr>
                <w:sz w:val="16"/>
                <w:szCs w:val="16"/>
              </w:rPr>
            </w:pPr>
          </w:p>
        </w:tc>
        <w:tc>
          <w:tcPr>
            <w:tcW w:w="940" w:type="dxa"/>
            <w:vAlign w:val="bottom"/>
          </w:tcPr>
          <w:p w:rsidR="00DA781E" w:rsidRDefault="00DA781E">
            <w:pPr>
              <w:rPr>
                <w:sz w:val="16"/>
                <w:szCs w:val="16"/>
              </w:rPr>
            </w:pPr>
          </w:p>
        </w:tc>
        <w:tc>
          <w:tcPr>
            <w:tcW w:w="660" w:type="dxa"/>
            <w:vAlign w:val="bottom"/>
          </w:tcPr>
          <w:p w:rsidR="00DA781E" w:rsidRDefault="00DA781E">
            <w:pPr>
              <w:rPr>
                <w:sz w:val="16"/>
                <w:szCs w:val="16"/>
              </w:rPr>
            </w:pPr>
          </w:p>
        </w:tc>
        <w:tc>
          <w:tcPr>
            <w:tcW w:w="840" w:type="dxa"/>
            <w:vAlign w:val="bottom"/>
          </w:tcPr>
          <w:p w:rsidR="00DA781E" w:rsidRDefault="00DA781E">
            <w:pPr>
              <w:rPr>
                <w:sz w:val="16"/>
                <w:szCs w:val="16"/>
              </w:rPr>
            </w:pPr>
          </w:p>
        </w:tc>
        <w:tc>
          <w:tcPr>
            <w:tcW w:w="780" w:type="dxa"/>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39"/>
        </w:trPr>
        <w:tc>
          <w:tcPr>
            <w:tcW w:w="2000" w:type="dxa"/>
            <w:tcBorders>
              <w:bottom w:val="single" w:sz="8" w:space="0" w:color="auto"/>
            </w:tcBorders>
            <w:vAlign w:val="bottom"/>
          </w:tcPr>
          <w:p w:rsidR="00DA781E" w:rsidRDefault="00DA781E">
            <w:pPr>
              <w:rPr>
                <w:sz w:val="12"/>
                <w:szCs w:val="12"/>
              </w:rPr>
            </w:pPr>
          </w:p>
        </w:tc>
        <w:tc>
          <w:tcPr>
            <w:tcW w:w="1040" w:type="dxa"/>
            <w:tcBorders>
              <w:bottom w:val="single" w:sz="8" w:space="0" w:color="auto"/>
            </w:tcBorders>
            <w:vAlign w:val="bottom"/>
          </w:tcPr>
          <w:p w:rsidR="00DA781E" w:rsidRDefault="00DA781E">
            <w:pPr>
              <w:rPr>
                <w:sz w:val="12"/>
                <w:szCs w:val="12"/>
              </w:rPr>
            </w:pPr>
          </w:p>
        </w:tc>
        <w:tc>
          <w:tcPr>
            <w:tcW w:w="1100" w:type="dxa"/>
            <w:tcBorders>
              <w:bottom w:val="single" w:sz="8" w:space="0" w:color="auto"/>
            </w:tcBorders>
            <w:vAlign w:val="bottom"/>
          </w:tcPr>
          <w:p w:rsidR="00DA781E" w:rsidRDefault="00DA781E">
            <w:pPr>
              <w:rPr>
                <w:sz w:val="12"/>
                <w:szCs w:val="12"/>
              </w:rPr>
            </w:pPr>
          </w:p>
        </w:tc>
        <w:tc>
          <w:tcPr>
            <w:tcW w:w="1640" w:type="dxa"/>
            <w:gridSpan w:val="2"/>
            <w:tcBorders>
              <w:bottom w:val="single" w:sz="8" w:space="0" w:color="auto"/>
            </w:tcBorders>
            <w:vAlign w:val="bottom"/>
          </w:tcPr>
          <w:p w:rsidR="00DA781E" w:rsidRDefault="00DA781E">
            <w:pPr>
              <w:rPr>
                <w:sz w:val="12"/>
                <w:szCs w:val="12"/>
              </w:rPr>
            </w:pPr>
          </w:p>
        </w:tc>
        <w:tc>
          <w:tcPr>
            <w:tcW w:w="1080" w:type="dxa"/>
            <w:tcBorders>
              <w:bottom w:val="single" w:sz="8" w:space="0" w:color="auto"/>
            </w:tcBorders>
            <w:vAlign w:val="bottom"/>
          </w:tcPr>
          <w:p w:rsidR="00DA781E" w:rsidRDefault="00DA781E">
            <w:pPr>
              <w:rPr>
                <w:sz w:val="12"/>
                <w:szCs w:val="12"/>
              </w:rPr>
            </w:pPr>
          </w:p>
        </w:tc>
        <w:tc>
          <w:tcPr>
            <w:tcW w:w="1040" w:type="dxa"/>
            <w:tcBorders>
              <w:bottom w:val="single" w:sz="8" w:space="0" w:color="auto"/>
            </w:tcBorders>
            <w:vAlign w:val="bottom"/>
          </w:tcPr>
          <w:p w:rsidR="00DA781E" w:rsidRDefault="00DA781E">
            <w:pPr>
              <w:rPr>
                <w:sz w:val="12"/>
                <w:szCs w:val="12"/>
              </w:rPr>
            </w:pPr>
          </w:p>
        </w:tc>
        <w:tc>
          <w:tcPr>
            <w:tcW w:w="900" w:type="dxa"/>
            <w:tcBorders>
              <w:bottom w:val="single" w:sz="8" w:space="0" w:color="auto"/>
            </w:tcBorders>
            <w:vAlign w:val="bottom"/>
          </w:tcPr>
          <w:p w:rsidR="00DA781E" w:rsidRDefault="00DA781E">
            <w:pPr>
              <w:rPr>
                <w:sz w:val="12"/>
                <w:szCs w:val="12"/>
              </w:rPr>
            </w:pPr>
          </w:p>
        </w:tc>
        <w:tc>
          <w:tcPr>
            <w:tcW w:w="1100" w:type="dxa"/>
            <w:tcBorders>
              <w:bottom w:val="single" w:sz="8" w:space="0" w:color="auto"/>
            </w:tcBorders>
            <w:vAlign w:val="bottom"/>
          </w:tcPr>
          <w:p w:rsidR="00DA781E" w:rsidRDefault="00DA781E">
            <w:pPr>
              <w:rPr>
                <w:sz w:val="12"/>
                <w:szCs w:val="12"/>
              </w:rPr>
            </w:pPr>
          </w:p>
        </w:tc>
        <w:tc>
          <w:tcPr>
            <w:tcW w:w="940" w:type="dxa"/>
            <w:tcBorders>
              <w:bottom w:val="single" w:sz="8" w:space="0" w:color="auto"/>
            </w:tcBorders>
            <w:vAlign w:val="bottom"/>
          </w:tcPr>
          <w:p w:rsidR="00DA781E" w:rsidRDefault="00DA781E">
            <w:pPr>
              <w:rPr>
                <w:sz w:val="12"/>
                <w:szCs w:val="12"/>
              </w:rPr>
            </w:pPr>
          </w:p>
        </w:tc>
        <w:tc>
          <w:tcPr>
            <w:tcW w:w="660" w:type="dxa"/>
            <w:tcBorders>
              <w:bottom w:val="single" w:sz="8" w:space="0" w:color="auto"/>
            </w:tcBorders>
            <w:vAlign w:val="bottom"/>
          </w:tcPr>
          <w:p w:rsidR="00DA781E" w:rsidRDefault="00DA781E">
            <w:pPr>
              <w:rPr>
                <w:sz w:val="12"/>
                <w:szCs w:val="12"/>
              </w:rPr>
            </w:pPr>
          </w:p>
        </w:tc>
        <w:tc>
          <w:tcPr>
            <w:tcW w:w="840" w:type="dxa"/>
            <w:tcBorders>
              <w:bottom w:val="single" w:sz="8" w:space="0" w:color="auto"/>
            </w:tcBorders>
            <w:vAlign w:val="bottom"/>
          </w:tcPr>
          <w:p w:rsidR="00DA781E" w:rsidRDefault="00DA781E">
            <w:pPr>
              <w:rPr>
                <w:sz w:val="12"/>
                <w:szCs w:val="12"/>
              </w:rPr>
            </w:pPr>
          </w:p>
        </w:tc>
        <w:tc>
          <w:tcPr>
            <w:tcW w:w="780" w:type="dxa"/>
            <w:tcBorders>
              <w:bottom w:val="single" w:sz="8" w:space="0" w:color="auto"/>
            </w:tcBorders>
            <w:vAlign w:val="bottom"/>
          </w:tcPr>
          <w:p w:rsidR="00DA781E" w:rsidRDefault="00DA781E">
            <w:pPr>
              <w:rPr>
                <w:sz w:val="12"/>
                <w:szCs w:val="12"/>
              </w:rPr>
            </w:pPr>
          </w:p>
        </w:tc>
        <w:tc>
          <w:tcPr>
            <w:tcW w:w="0" w:type="dxa"/>
            <w:vAlign w:val="bottom"/>
          </w:tcPr>
          <w:p w:rsidR="00DA781E" w:rsidRDefault="00DA781E">
            <w:pPr>
              <w:rPr>
                <w:sz w:val="1"/>
                <w:szCs w:val="1"/>
              </w:rPr>
            </w:pPr>
          </w:p>
        </w:tc>
      </w:tr>
      <w:tr w:rsidR="00DA781E">
        <w:trPr>
          <w:trHeight w:val="280"/>
        </w:trPr>
        <w:tc>
          <w:tcPr>
            <w:tcW w:w="2000" w:type="dxa"/>
            <w:vAlign w:val="bottom"/>
          </w:tcPr>
          <w:p w:rsidR="00DA781E" w:rsidRDefault="00EC3561">
            <w:pPr>
              <w:spacing w:line="248" w:lineRule="exact"/>
              <w:ind w:left="100"/>
              <w:rPr>
                <w:sz w:val="20"/>
                <w:szCs w:val="20"/>
              </w:rPr>
            </w:pPr>
            <w:r>
              <w:rPr>
                <w:rFonts w:eastAsia="Times New Roman"/>
                <w:sz w:val="23"/>
                <w:szCs w:val="23"/>
              </w:rPr>
              <w:t>BIDR</w:t>
            </w:r>
          </w:p>
        </w:tc>
        <w:tc>
          <w:tcPr>
            <w:tcW w:w="1040" w:type="dxa"/>
            <w:vAlign w:val="bottom"/>
          </w:tcPr>
          <w:p w:rsidR="00DA781E" w:rsidRDefault="00EC3561">
            <w:pPr>
              <w:ind w:right="267"/>
              <w:jc w:val="right"/>
              <w:rPr>
                <w:sz w:val="20"/>
                <w:szCs w:val="20"/>
              </w:rPr>
            </w:pPr>
            <w:r>
              <w:rPr>
                <w:rFonts w:eastAsia="Times New Roman"/>
                <w:sz w:val="23"/>
                <w:szCs w:val="23"/>
              </w:rPr>
              <w:t>75.00</w:t>
            </w:r>
          </w:p>
        </w:tc>
        <w:tc>
          <w:tcPr>
            <w:tcW w:w="1100" w:type="dxa"/>
            <w:vAlign w:val="bottom"/>
          </w:tcPr>
          <w:p w:rsidR="00DA781E" w:rsidRDefault="00EC3561">
            <w:pPr>
              <w:ind w:right="187"/>
              <w:jc w:val="right"/>
              <w:rPr>
                <w:sz w:val="20"/>
                <w:szCs w:val="20"/>
              </w:rPr>
            </w:pPr>
            <w:r>
              <w:rPr>
                <w:rFonts w:eastAsia="Times New Roman"/>
                <w:sz w:val="23"/>
                <w:szCs w:val="23"/>
              </w:rPr>
              <w:t>23.61</w:t>
            </w:r>
          </w:p>
        </w:tc>
        <w:tc>
          <w:tcPr>
            <w:tcW w:w="1640" w:type="dxa"/>
            <w:gridSpan w:val="2"/>
            <w:vAlign w:val="bottom"/>
          </w:tcPr>
          <w:p w:rsidR="00DA781E" w:rsidRDefault="00EC3561">
            <w:pPr>
              <w:ind w:right="147"/>
              <w:jc w:val="right"/>
              <w:rPr>
                <w:sz w:val="20"/>
                <w:szCs w:val="20"/>
              </w:rPr>
            </w:pPr>
            <w:r>
              <w:rPr>
                <w:rFonts w:eastAsia="Times New Roman"/>
                <w:sz w:val="23"/>
                <w:szCs w:val="23"/>
              </w:rPr>
              <w:t>78.90</w:t>
            </w:r>
          </w:p>
        </w:tc>
        <w:tc>
          <w:tcPr>
            <w:tcW w:w="1080" w:type="dxa"/>
            <w:vAlign w:val="bottom"/>
          </w:tcPr>
          <w:p w:rsidR="00DA781E" w:rsidRDefault="00EC3561">
            <w:pPr>
              <w:ind w:right="187"/>
              <w:jc w:val="right"/>
              <w:rPr>
                <w:sz w:val="20"/>
                <w:szCs w:val="20"/>
              </w:rPr>
            </w:pPr>
            <w:r>
              <w:rPr>
                <w:rFonts w:eastAsia="Times New Roman"/>
                <w:sz w:val="23"/>
                <w:szCs w:val="23"/>
              </w:rPr>
              <w:t>9.61</w:t>
            </w:r>
          </w:p>
        </w:tc>
        <w:tc>
          <w:tcPr>
            <w:tcW w:w="1040" w:type="dxa"/>
            <w:vAlign w:val="bottom"/>
          </w:tcPr>
          <w:p w:rsidR="00DA781E" w:rsidRDefault="00EC3561">
            <w:pPr>
              <w:ind w:right="267"/>
              <w:jc w:val="right"/>
              <w:rPr>
                <w:sz w:val="20"/>
                <w:szCs w:val="20"/>
              </w:rPr>
            </w:pPr>
            <w:r>
              <w:rPr>
                <w:rFonts w:eastAsia="Times New Roman"/>
                <w:sz w:val="23"/>
                <w:szCs w:val="23"/>
              </w:rPr>
              <w:t>0.46</w:t>
            </w:r>
          </w:p>
        </w:tc>
        <w:tc>
          <w:tcPr>
            <w:tcW w:w="900" w:type="dxa"/>
            <w:vAlign w:val="bottom"/>
          </w:tcPr>
          <w:p w:rsidR="00DA781E" w:rsidRDefault="00EC3561">
            <w:pPr>
              <w:ind w:right="111"/>
              <w:jc w:val="right"/>
              <w:rPr>
                <w:sz w:val="20"/>
                <w:szCs w:val="20"/>
              </w:rPr>
            </w:pPr>
            <w:r>
              <w:rPr>
                <w:rFonts w:eastAsia="Times New Roman"/>
                <w:sz w:val="23"/>
                <w:szCs w:val="23"/>
              </w:rPr>
              <w:t>.012</w:t>
            </w:r>
          </w:p>
        </w:tc>
        <w:tc>
          <w:tcPr>
            <w:tcW w:w="1100" w:type="dxa"/>
            <w:vAlign w:val="bottom"/>
          </w:tcPr>
          <w:p w:rsidR="00DA781E" w:rsidRDefault="00EC3561">
            <w:pPr>
              <w:spacing w:line="248" w:lineRule="exact"/>
              <w:ind w:right="207"/>
              <w:jc w:val="right"/>
              <w:rPr>
                <w:sz w:val="20"/>
                <w:szCs w:val="20"/>
              </w:rPr>
            </w:pPr>
            <w:r>
              <w:rPr>
                <w:rFonts w:eastAsia="Times New Roman"/>
                <w:sz w:val="23"/>
                <w:szCs w:val="23"/>
              </w:rPr>
              <w:t>-0.22</w:t>
            </w:r>
          </w:p>
        </w:tc>
        <w:tc>
          <w:tcPr>
            <w:tcW w:w="940" w:type="dxa"/>
            <w:vAlign w:val="bottom"/>
          </w:tcPr>
          <w:p w:rsidR="00DA781E" w:rsidRDefault="00EC3561">
            <w:pPr>
              <w:ind w:right="147"/>
              <w:jc w:val="right"/>
              <w:rPr>
                <w:sz w:val="20"/>
                <w:szCs w:val="20"/>
              </w:rPr>
            </w:pPr>
            <w:r>
              <w:rPr>
                <w:rFonts w:eastAsia="Times New Roman"/>
                <w:sz w:val="23"/>
                <w:szCs w:val="23"/>
              </w:rPr>
              <w:t>.499</w:t>
            </w:r>
          </w:p>
        </w:tc>
        <w:tc>
          <w:tcPr>
            <w:tcW w:w="660" w:type="dxa"/>
            <w:vAlign w:val="bottom"/>
          </w:tcPr>
          <w:p w:rsidR="00DA781E" w:rsidRDefault="00EC3561">
            <w:pPr>
              <w:jc w:val="right"/>
              <w:rPr>
                <w:sz w:val="20"/>
                <w:szCs w:val="20"/>
              </w:rPr>
            </w:pPr>
            <w:r>
              <w:rPr>
                <w:rFonts w:eastAsia="Times New Roman"/>
                <w:sz w:val="23"/>
                <w:szCs w:val="23"/>
              </w:rPr>
              <w:t>20</w:t>
            </w:r>
          </w:p>
        </w:tc>
        <w:tc>
          <w:tcPr>
            <w:tcW w:w="840" w:type="dxa"/>
            <w:vAlign w:val="bottom"/>
          </w:tcPr>
          <w:p w:rsidR="00DA781E" w:rsidRDefault="00EC3561">
            <w:pPr>
              <w:ind w:left="40"/>
              <w:rPr>
                <w:sz w:val="20"/>
                <w:szCs w:val="20"/>
              </w:rPr>
            </w:pPr>
            <w:r>
              <w:rPr>
                <w:rFonts w:eastAsia="Times New Roman"/>
                <w:sz w:val="23"/>
                <w:szCs w:val="23"/>
              </w:rPr>
              <w:t>– 140</w:t>
            </w:r>
          </w:p>
        </w:tc>
        <w:tc>
          <w:tcPr>
            <w:tcW w:w="780" w:type="dxa"/>
            <w:vAlign w:val="bottom"/>
          </w:tcPr>
          <w:p w:rsidR="00DA781E" w:rsidRDefault="00EC3561">
            <w:pPr>
              <w:jc w:val="center"/>
              <w:rPr>
                <w:sz w:val="20"/>
                <w:szCs w:val="20"/>
              </w:rPr>
            </w:pPr>
            <w:r>
              <w:rPr>
                <w:rFonts w:eastAsia="Times New Roman"/>
                <w:w w:val="97"/>
                <w:sz w:val="23"/>
                <w:szCs w:val="23"/>
              </w:rPr>
              <w:t>.79</w:t>
            </w:r>
          </w:p>
        </w:tc>
        <w:tc>
          <w:tcPr>
            <w:tcW w:w="0" w:type="dxa"/>
            <w:vAlign w:val="bottom"/>
          </w:tcPr>
          <w:p w:rsidR="00DA781E" w:rsidRDefault="00DA781E">
            <w:pPr>
              <w:rPr>
                <w:sz w:val="1"/>
                <w:szCs w:val="1"/>
              </w:rPr>
            </w:pPr>
          </w:p>
        </w:tc>
      </w:tr>
      <w:tr w:rsidR="00DA781E">
        <w:trPr>
          <w:trHeight w:val="444"/>
        </w:trPr>
        <w:tc>
          <w:tcPr>
            <w:tcW w:w="2000" w:type="dxa"/>
            <w:vAlign w:val="bottom"/>
          </w:tcPr>
          <w:p w:rsidR="00DA781E" w:rsidRDefault="00EC3561">
            <w:pPr>
              <w:ind w:left="100"/>
              <w:rPr>
                <w:sz w:val="20"/>
                <w:szCs w:val="20"/>
              </w:rPr>
            </w:pPr>
            <w:r>
              <w:rPr>
                <w:rFonts w:eastAsia="Times New Roman"/>
                <w:sz w:val="23"/>
                <w:szCs w:val="23"/>
              </w:rPr>
              <w:t>DAS</w:t>
            </w:r>
          </w:p>
        </w:tc>
        <w:tc>
          <w:tcPr>
            <w:tcW w:w="1040" w:type="dxa"/>
            <w:vAlign w:val="bottom"/>
          </w:tcPr>
          <w:p w:rsidR="00DA781E" w:rsidRDefault="00EC3561">
            <w:pPr>
              <w:ind w:right="167"/>
              <w:jc w:val="right"/>
              <w:rPr>
                <w:sz w:val="20"/>
                <w:szCs w:val="20"/>
              </w:rPr>
            </w:pPr>
            <w:r>
              <w:rPr>
                <w:rFonts w:eastAsia="Times New Roman"/>
                <w:sz w:val="23"/>
                <w:szCs w:val="23"/>
              </w:rPr>
              <w:t>107.03</w:t>
            </w:r>
          </w:p>
        </w:tc>
        <w:tc>
          <w:tcPr>
            <w:tcW w:w="1100" w:type="dxa"/>
            <w:vAlign w:val="bottom"/>
          </w:tcPr>
          <w:p w:rsidR="00DA781E" w:rsidRDefault="00EC3561">
            <w:pPr>
              <w:ind w:right="187"/>
              <w:jc w:val="right"/>
              <w:rPr>
                <w:sz w:val="20"/>
                <w:szCs w:val="20"/>
              </w:rPr>
            </w:pPr>
            <w:r>
              <w:rPr>
                <w:rFonts w:eastAsia="Times New Roman"/>
                <w:sz w:val="23"/>
                <w:szCs w:val="23"/>
              </w:rPr>
              <w:t>16.73</w:t>
            </w:r>
          </w:p>
        </w:tc>
        <w:tc>
          <w:tcPr>
            <w:tcW w:w="1640" w:type="dxa"/>
            <w:gridSpan w:val="2"/>
            <w:vAlign w:val="bottom"/>
          </w:tcPr>
          <w:p w:rsidR="00DA781E" w:rsidRDefault="00EC3561">
            <w:pPr>
              <w:ind w:right="147"/>
              <w:jc w:val="right"/>
              <w:rPr>
                <w:sz w:val="20"/>
                <w:szCs w:val="20"/>
              </w:rPr>
            </w:pPr>
            <w:r>
              <w:rPr>
                <w:rFonts w:eastAsia="Times New Roman"/>
                <w:sz w:val="23"/>
                <w:szCs w:val="23"/>
              </w:rPr>
              <w:t>117.80</w:t>
            </w:r>
          </w:p>
        </w:tc>
        <w:tc>
          <w:tcPr>
            <w:tcW w:w="1080" w:type="dxa"/>
            <w:vAlign w:val="bottom"/>
          </w:tcPr>
          <w:p w:rsidR="00DA781E" w:rsidRDefault="00EC3561">
            <w:pPr>
              <w:ind w:right="187"/>
              <w:jc w:val="right"/>
              <w:rPr>
                <w:sz w:val="20"/>
                <w:szCs w:val="20"/>
              </w:rPr>
            </w:pPr>
            <w:r>
              <w:rPr>
                <w:rFonts w:eastAsia="Times New Roman"/>
                <w:sz w:val="23"/>
                <w:szCs w:val="23"/>
              </w:rPr>
              <w:t>11.28</w:t>
            </w:r>
          </w:p>
        </w:tc>
        <w:tc>
          <w:tcPr>
            <w:tcW w:w="1040" w:type="dxa"/>
            <w:vAlign w:val="bottom"/>
          </w:tcPr>
          <w:p w:rsidR="00DA781E" w:rsidRDefault="00EC3561">
            <w:pPr>
              <w:ind w:right="267"/>
              <w:jc w:val="right"/>
              <w:rPr>
                <w:sz w:val="20"/>
                <w:szCs w:val="20"/>
              </w:rPr>
            </w:pPr>
            <w:r>
              <w:rPr>
                <w:rFonts w:eastAsia="Times New Roman"/>
                <w:sz w:val="23"/>
                <w:szCs w:val="23"/>
              </w:rPr>
              <w:t>5.64</w:t>
            </w:r>
          </w:p>
        </w:tc>
        <w:tc>
          <w:tcPr>
            <w:tcW w:w="900" w:type="dxa"/>
            <w:vAlign w:val="bottom"/>
          </w:tcPr>
          <w:p w:rsidR="00DA781E" w:rsidRDefault="00EC3561">
            <w:pPr>
              <w:ind w:right="111"/>
              <w:jc w:val="right"/>
              <w:rPr>
                <w:sz w:val="20"/>
                <w:szCs w:val="20"/>
              </w:rPr>
            </w:pPr>
            <w:r>
              <w:rPr>
                <w:rFonts w:eastAsia="Times New Roman"/>
                <w:sz w:val="23"/>
                <w:szCs w:val="23"/>
              </w:rPr>
              <w:t>.132</w:t>
            </w:r>
          </w:p>
        </w:tc>
        <w:tc>
          <w:tcPr>
            <w:tcW w:w="1100" w:type="dxa"/>
            <w:vAlign w:val="bottom"/>
          </w:tcPr>
          <w:p w:rsidR="00DA781E" w:rsidRDefault="00EC3561">
            <w:pPr>
              <w:ind w:right="207"/>
              <w:jc w:val="right"/>
              <w:rPr>
                <w:sz w:val="20"/>
                <w:szCs w:val="20"/>
              </w:rPr>
            </w:pPr>
            <w:r>
              <w:rPr>
                <w:rFonts w:eastAsia="Times New Roman"/>
                <w:sz w:val="23"/>
                <w:szCs w:val="23"/>
              </w:rPr>
              <w:t>-0.75</w:t>
            </w:r>
          </w:p>
        </w:tc>
        <w:tc>
          <w:tcPr>
            <w:tcW w:w="940" w:type="dxa"/>
            <w:vAlign w:val="bottom"/>
          </w:tcPr>
          <w:p w:rsidR="00DA781E" w:rsidRDefault="00EC3561">
            <w:pPr>
              <w:ind w:right="147"/>
              <w:jc w:val="right"/>
              <w:rPr>
                <w:sz w:val="20"/>
                <w:szCs w:val="20"/>
              </w:rPr>
            </w:pPr>
            <w:r>
              <w:rPr>
                <w:rFonts w:eastAsia="Times New Roman"/>
                <w:sz w:val="23"/>
                <w:szCs w:val="23"/>
              </w:rPr>
              <w:t>.023</w:t>
            </w:r>
          </w:p>
        </w:tc>
        <w:tc>
          <w:tcPr>
            <w:tcW w:w="1500" w:type="dxa"/>
            <w:gridSpan w:val="2"/>
            <w:vAlign w:val="bottom"/>
          </w:tcPr>
          <w:p w:rsidR="00DA781E" w:rsidRDefault="00EC3561">
            <w:pPr>
              <w:ind w:left="480"/>
              <w:rPr>
                <w:sz w:val="20"/>
                <w:szCs w:val="20"/>
              </w:rPr>
            </w:pPr>
            <w:r>
              <w:rPr>
                <w:rFonts w:eastAsia="Times New Roman"/>
                <w:sz w:val="23"/>
                <w:szCs w:val="23"/>
              </w:rPr>
              <w:t>0 – 151</w:t>
            </w:r>
          </w:p>
        </w:tc>
        <w:tc>
          <w:tcPr>
            <w:tcW w:w="780" w:type="dxa"/>
            <w:vAlign w:val="bottom"/>
          </w:tcPr>
          <w:p w:rsidR="00DA781E" w:rsidRDefault="00EC3561">
            <w:pPr>
              <w:jc w:val="center"/>
              <w:rPr>
                <w:sz w:val="20"/>
                <w:szCs w:val="20"/>
              </w:rPr>
            </w:pPr>
            <w:r>
              <w:rPr>
                <w:rFonts w:eastAsia="Times New Roman"/>
                <w:w w:val="97"/>
                <w:sz w:val="23"/>
                <w:szCs w:val="23"/>
              </w:rPr>
              <w:t>.92</w:t>
            </w:r>
          </w:p>
        </w:tc>
        <w:tc>
          <w:tcPr>
            <w:tcW w:w="0" w:type="dxa"/>
            <w:vAlign w:val="bottom"/>
          </w:tcPr>
          <w:p w:rsidR="00DA781E" w:rsidRDefault="00DA781E">
            <w:pPr>
              <w:rPr>
                <w:sz w:val="1"/>
                <w:szCs w:val="1"/>
              </w:rPr>
            </w:pPr>
          </w:p>
        </w:tc>
      </w:tr>
      <w:tr w:rsidR="00DA781E">
        <w:trPr>
          <w:trHeight w:val="439"/>
        </w:trPr>
        <w:tc>
          <w:tcPr>
            <w:tcW w:w="2000" w:type="dxa"/>
            <w:vAlign w:val="bottom"/>
          </w:tcPr>
          <w:p w:rsidR="00DA781E" w:rsidRDefault="00EC3561">
            <w:pPr>
              <w:ind w:left="100"/>
              <w:rPr>
                <w:sz w:val="20"/>
                <w:szCs w:val="20"/>
              </w:rPr>
            </w:pPr>
            <w:r>
              <w:rPr>
                <w:rFonts w:eastAsia="Times New Roman"/>
                <w:sz w:val="23"/>
                <w:szCs w:val="23"/>
              </w:rPr>
              <w:t>Dominance</w:t>
            </w:r>
          </w:p>
        </w:tc>
        <w:tc>
          <w:tcPr>
            <w:tcW w:w="1040" w:type="dxa"/>
            <w:vAlign w:val="bottom"/>
          </w:tcPr>
          <w:p w:rsidR="00DA781E" w:rsidRDefault="00EC3561">
            <w:pPr>
              <w:ind w:right="167"/>
              <w:jc w:val="right"/>
              <w:rPr>
                <w:sz w:val="20"/>
                <w:szCs w:val="20"/>
              </w:rPr>
            </w:pPr>
            <w:r>
              <w:rPr>
                <w:rFonts w:eastAsia="Times New Roman"/>
                <w:sz w:val="23"/>
                <w:szCs w:val="23"/>
              </w:rPr>
              <w:t>68.52</w:t>
            </w:r>
          </w:p>
        </w:tc>
        <w:tc>
          <w:tcPr>
            <w:tcW w:w="1100" w:type="dxa"/>
            <w:vAlign w:val="bottom"/>
          </w:tcPr>
          <w:p w:rsidR="00DA781E" w:rsidRDefault="00EC3561">
            <w:pPr>
              <w:ind w:right="187"/>
              <w:jc w:val="right"/>
              <w:rPr>
                <w:sz w:val="20"/>
                <w:szCs w:val="20"/>
              </w:rPr>
            </w:pPr>
            <w:r>
              <w:rPr>
                <w:rFonts w:eastAsia="Times New Roman"/>
                <w:sz w:val="23"/>
                <w:szCs w:val="23"/>
              </w:rPr>
              <w:t>12.66</w:t>
            </w:r>
          </w:p>
        </w:tc>
        <w:tc>
          <w:tcPr>
            <w:tcW w:w="1640" w:type="dxa"/>
            <w:gridSpan w:val="2"/>
            <w:vAlign w:val="bottom"/>
          </w:tcPr>
          <w:p w:rsidR="00DA781E" w:rsidRDefault="00EC3561">
            <w:pPr>
              <w:ind w:right="147"/>
              <w:jc w:val="right"/>
              <w:rPr>
                <w:sz w:val="20"/>
                <w:szCs w:val="20"/>
              </w:rPr>
            </w:pPr>
            <w:r>
              <w:rPr>
                <w:rFonts w:eastAsia="Times New Roman"/>
                <w:sz w:val="23"/>
                <w:szCs w:val="23"/>
              </w:rPr>
              <w:t>54.83</w:t>
            </w:r>
          </w:p>
        </w:tc>
        <w:tc>
          <w:tcPr>
            <w:tcW w:w="1080" w:type="dxa"/>
            <w:vAlign w:val="bottom"/>
          </w:tcPr>
          <w:p w:rsidR="00DA781E" w:rsidRDefault="00EC3561">
            <w:pPr>
              <w:ind w:right="187"/>
              <w:jc w:val="right"/>
              <w:rPr>
                <w:sz w:val="20"/>
                <w:szCs w:val="20"/>
              </w:rPr>
            </w:pPr>
            <w:r>
              <w:rPr>
                <w:rFonts w:eastAsia="Times New Roman"/>
                <w:sz w:val="23"/>
                <w:szCs w:val="23"/>
              </w:rPr>
              <w:t>10.07</w:t>
            </w:r>
          </w:p>
        </w:tc>
        <w:tc>
          <w:tcPr>
            <w:tcW w:w="1040" w:type="dxa"/>
            <w:vAlign w:val="bottom"/>
          </w:tcPr>
          <w:p w:rsidR="00DA781E" w:rsidRDefault="00EC3561">
            <w:pPr>
              <w:ind w:right="267"/>
              <w:jc w:val="right"/>
              <w:rPr>
                <w:sz w:val="20"/>
                <w:szCs w:val="20"/>
              </w:rPr>
            </w:pPr>
            <w:r>
              <w:rPr>
                <w:rFonts w:eastAsia="Times New Roman"/>
                <w:sz w:val="23"/>
                <w:szCs w:val="23"/>
              </w:rPr>
              <w:t>14.11</w:t>
            </w:r>
          </w:p>
        </w:tc>
        <w:tc>
          <w:tcPr>
            <w:tcW w:w="900" w:type="dxa"/>
            <w:vAlign w:val="bottom"/>
          </w:tcPr>
          <w:p w:rsidR="00DA781E" w:rsidRDefault="00EC3561">
            <w:pPr>
              <w:ind w:right="111"/>
              <w:jc w:val="right"/>
              <w:rPr>
                <w:sz w:val="20"/>
                <w:szCs w:val="20"/>
              </w:rPr>
            </w:pPr>
            <w:r>
              <w:rPr>
                <w:rFonts w:eastAsia="Times New Roman"/>
                <w:sz w:val="23"/>
                <w:szCs w:val="23"/>
              </w:rPr>
              <w:t>.276</w:t>
            </w:r>
          </w:p>
        </w:tc>
        <w:tc>
          <w:tcPr>
            <w:tcW w:w="1100" w:type="dxa"/>
            <w:vAlign w:val="bottom"/>
          </w:tcPr>
          <w:p w:rsidR="00DA781E" w:rsidRDefault="00EC3561">
            <w:pPr>
              <w:ind w:right="207"/>
              <w:jc w:val="right"/>
              <w:rPr>
                <w:sz w:val="20"/>
                <w:szCs w:val="20"/>
              </w:rPr>
            </w:pPr>
            <w:r>
              <w:rPr>
                <w:rFonts w:eastAsia="Times New Roman"/>
                <w:sz w:val="23"/>
                <w:szCs w:val="23"/>
              </w:rPr>
              <w:t>1.20</w:t>
            </w:r>
          </w:p>
        </w:tc>
        <w:tc>
          <w:tcPr>
            <w:tcW w:w="940" w:type="dxa"/>
            <w:vAlign w:val="bottom"/>
          </w:tcPr>
          <w:p w:rsidR="00DA781E" w:rsidRDefault="00EC3561">
            <w:pPr>
              <w:ind w:right="147"/>
              <w:jc w:val="right"/>
              <w:rPr>
                <w:sz w:val="20"/>
                <w:szCs w:val="20"/>
              </w:rPr>
            </w:pPr>
            <w:r>
              <w:rPr>
                <w:rFonts w:eastAsia="Times New Roman"/>
                <w:sz w:val="23"/>
                <w:szCs w:val="23"/>
              </w:rPr>
              <w:t>.001</w:t>
            </w:r>
          </w:p>
        </w:tc>
        <w:tc>
          <w:tcPr>
            <w:tcW w:w="660" w:type="dxa"/>
            <w:vAlign w:val="bottom"/>
          </w:tcPr>
          <w:p w:rsidR="00DA781E" w:rsidRDefault="00EC3561">
            <w:pPr>
              <w:jc w:val="right"/>
              <w:rPr>
                <w:sz w:val="20"/>
                <w:szCs w:val="20"/>
              </w:rPr>
            </w:pPr>
            <w:r>
              <w:rPr>
                <w:rFonts w:eastAsia="Times New Roman"/>
                <w:sz w:val="23"/>
                <w:szCs w:val="23"/>
              </w:rPr>
              <w:t>32</w:t>
            </w:r>
          </w:p>
        </w:tc>
        <w:tc>
          <w:tcPr>
            <w:tcW w:w="840" w:type="dxa"/>
            <w:vAlign w:val="bottom"/>
          </w:tcPr>
          <w:p w:rsidR="00DA781E" w:rsidRDefault="00EC3561">
            <w:pPr>
              <w:ind w:left="40"/>
              <w:rPr>
                <w:sz w:val="20"/>
                <w:szCs w:val="20"/>
              </w:rPr>
            </w:pPr>
            <w:r>
              <w:rPr>
                <w:rFonts w:eastAsia="Times New Roman"/>
                <w:sz w:val="23"/>
                <w:szCs w:val="23"/>
              </w:rPr>
              <w:t>– 128</w:t>
            </w:r>
          </w:p>
        </w:tc>
        <w:tc>
          <w:tcPr>
            <w:tcW w:w="780" w:type="dxa"/>
            <w:vAlign w:val="bottom"/>
          </w:tcPr>
          <w:p w:rsidR="00DA781E" w:rsidRDefault="00EC3561">
            <w:pPr>
              <w:jc w:val="center"/>
              <w:rPr>
                <w:sz w:val="20"/>
                <w:szCs w:val="20"/>
              </w:rPr>
            </w:pPr>
            <w:r>
              <w:rPr>
                <w:rFonts w:eastAsia="Times New Roman"/>
                <w:w w:val="97"/>
                <w:sz w:val="23"/>
                <w:szCs w:val="23"/>
              </w:rPr>
              <w:t>.93</w:t>
            </w:r>
          </w:p>
        </w:tc>
        <w:tc>
          <w:tcPr>
            <w:tcW w:w="0" w:type="dxa"/>
            <w:vAlign w:val="bottom"/>
          </w:tcPr>
          <w:p w:rsidR="00DA781E" w:rsidRDefault="00DA781E">
            <w:pPr>
              <w:rPr>
                <w:sz w:val="1"/>
                <w:szCs w:val="1"/>
              </w:rPr>
            </w:pPr>
          </w:p>
        </w:tc>
      </w:tr>
      <w:tr w:rsidR="00DA781E">
        <w:trPr>
          <w:trHeight w:val="441"/>
        </w:trPr>
        <w:tc>
          <w:tcPr>
            <w:tcW w:w="2000" w:type="dxa"/>
            <w:vAlign w:val="bottom"/>
          </w:tcPr>
          <w:p w:rsidR="00DA781E" w:rsidRDefault="00EC3561">
            <w:pPr>
              <w:ind w:left="100"/>
              <w:rPr>
                <w:sz w:val="20"/>
                <w:szCs w:val="20"/>
              </w:rPr>
            </w:pPr>
            <w:r>
              <w:rPr>
                <w:rFonts w:eastAsia="Times New Roman"/>
                <w:sz w:val="23"/>
                <w:szCs w:val="23"/>
              </w:rPr>
              <w:t>CBS-R</w:t>
            </w:r>
          </w:p>
        </w:tc>
        <w:tc>
          <w:tcPr>
            <w:tcW w:w="1040" w:type="dxa"/>
            <w:vAlign w:val="bottom"/>
          </w:tcPr>
          <w:p w:rsidR="00DA781E" w:rsidRDefault="00EC3561">
            <w:pPr>
              <w:ind w:right="167"/>
              <w:jc w:val="right"/>
              <w:rPr>
                <w:sz w:val="20"/>
                <w:szCs w:val="20"/>
              </w:rPr>
            </w:pPr>
            <w:r>
              <w:rPr>
                <w:rFonts w:eastAsia="Times New Roman"/>
                <w:sz w:val="23"/>
                <w:szCs w:val="23"/>
              </w:rPr>
              <w:t>20.00</w:t>
            </w:r>
          </w:p>
        </w:tc>
        <w:tc>
          <w:tcPr>
            <w:tcW w:w="1100" w:type="dxa"/>
            <w:vAlign w:val="bottom"/>
          </w:tcPr>
          <w:p w:rsidR="00DA781E" w:rsidRDefault="00EC3561">
            <w:pPr>
              <w:ind w:right="187"/>
              <w:jc w:val="right"/>
              <w:rPr>
                <w:sz w:val="20"/>
                <w:szCs w:val="20"/>
              </w:rPr>
            </w:pPr>
            <w:r>
              <w:rPr>
                <w:rFonts w:eastAsia="Times New Roman"/>
                <w:sz w:val="23"/>
                <w:szCs w:val="23"/>
              </w:rPr>
              <w:t>11.32</w:t>
            </w:r>
          </w:p>
        </w:tc>
        <w:tc>
          <w:tcPr>
            <w:tcW w:w="1640" w:type="dxa"/>
            <w:gridSpan w:val="2"/>
            <w:vAlign w:val="bottom"/>
          </w:tcPr>
          <w:p w:rsidR="00DA781E" w:rsidRDefault="00EC3561">
            <w:pPr>
              <w:ind w:right="147"/>
              <w:jc w:val="right"/>
              <w:rPr>
                <w:sz w:val="20"/>
                <w:szCs w:val="20"/>
              </w:rPr>
            </w:pPr>
            <w:r>
              <w:rPr>
                <w:rFonts w:eastAsia="Times New Roman"/>
                <w:sz w:val="23"/>
                <w:szCs w:val="23"/>
              </w:rPr>
              <w:t>8.25</w:t>
            </w:r>
          </w:p>
        </w:tc>
        <w:tc>
          <w:tcPr>
            <w:tcW w:w="1080" w:type="dxa"/>
            <w:vAlign w:val="bottom"/>
          </w:tcPr>
          <w:p w:rsidR="00DA781E" w:rsidRDefault="00EC3561">
            <w:pPr>
              <w:ind w:right="187"/>
              <w:jc w:val="right"/>
              <w:rPr>
                <w:sz w:val="20"/>
                <w:szCs w:val="20"/>
              </w:rPr>
            </w:pPr>
            <w:r>
              <w:rPr>
                <w:rFonts w:eastAsia="Times New Roman"/>
                <w:sz w:val="23"/>
                <w:szCs w:val="23"/>
              </w:rPr>
              <w:t>5.21</w:t>
            </w:r>
          </w:p>
        </w:tc>
        <w:tc>
          <w:tcPr>
            <w:tcW w:w="1040" w:type="dxa"/>
            <w:vAlign w:val="bottom"/>
          </w:tcPr>
          <w:p w:rsidR="00DA781E" w:rsidRDefault="00EC3561">
            <w:pPr>
              <w:ind w:right="167"/>
              <w:jc w:val="right"/>
              <w:rPr>
                <w:sz w:val="20"/>
                <w:szCs w:val="20"/>
              </w:rPr>
            </w:pPr>
            <w:r>
              <w:rPr>
                <w:rFonts w:eastAsia="Times New Roman"/>
                <w:sz w:val="23"/>
                <w:szCs w:val="23"/>
              </w:rPr>
              <w:t>15.96</w:t>
            </w:r>
            <w:r>
              <w:rPr>
                <w:rFonts w:eastAsia="Times New Roman"/>
                <w:sz w:val="30"/>
                <w:szCs w:val="30"/>
                <w:vertAlign w:val="superscript"/>
              </w:rPr>
              <w:t>a</w:t>
            </w:r>
          </w:p>
        </w:tc>
        <w:tc>
          <w:tcPr>
            <w:tcW w:w="900" w:type="dxa"/>
            <w:vAlign w:val="bottom"/>
          </w:tcPr>
          <w:p w:rsidR="00DA781E" w:rsidRDefault="00EC3561">
            <w:pPr>
              <w:ind w:right="111"/>
              <w:jc w:val="right"/>
              <w:rPr>
                <w:sz w:val="20"/>
                <w:szCs w:val="20"/>
              </w:rPr>
            </w:pPr>
            <w:r>
              <w:rPr>
                <w:rFonts w:eastAsia="Times New Roman"/>
                <w:sz w:val="23"/>
                <w:szCs w:val="23"/>
              </w:rPr>
              <w:t>.307</w:t>
            </w:r>
          </w:p>
        </w:tc>
        <w:tc>
          <w:tcPr>
            <w:tcW w:w="1100" w:type="dxa"/>
            <w:vAlign w:val="bottom"/>
          </w:tcPr>
          <w:p w:rsidR="00DA781E" w:rsidRDefault="00EC3561">
            <w:pPr>
              <w:ind w:right="207"/>
              <w:jc w:val="right"/>
              <w:rPr>
                <w:sz w:val="20"/>
                <w:szCs w:val="20"/>
              </w:rPr>
            </w:pPr>
            <w:r>
              <w:rPr>
                <w:rFonts w:eastAsia="Times New Roman"/>
                <w:sz w:val="23"/>
                <w:szCs w:val="23"/>
              </w:rPr>
              <w:t>1.33</w:t>
            </w:r>
          </w:p>
        </w:tc>
        <w:tc>
          <w:tcPr>
            <w:tcW w:w="940" w:type="dxa"/>
            <w:vAlign w:val="bottom"/>
          </w:tcPr>
          <w:p w:rsidR="00DA781E" w:rsidRDefault="00EC3561">
            <w:pPr>
              <w:ind w:right="147"/>
              <w:jc w:val="right"/>
              <w:rPr>
                <w:sz w:val="20"/>
                <w:szCs w:val="20"/>
              </w:rPr>
            </w:pPr>
            <w:r>
              <w:rPr>
                <w:rFonts w:eastAsia="Times New Roman"/>
                <w:sz w:val="23"/>
                <w:szCs w:val="23"/>
              </w:rPr>
              <w:t>&lt; .001</w:t>
            </w:r>
          </w:p>
        </w:tc>
        <w:tc>
          <w:tcPr>
            <w:tcW w:w="660" w:type="dxa"/>
            <w:vAlign w:val="bottom"/>
          </w:tcPr>
          <w:p w:rsidR="00DA781E" w:rsidRDefault="00EC3561">
            <w:pPr>
              <w:jc w:val="right"/>
              <w:rPr>
                <w:sz w:val="20"/>
                <w:szCs w:val="20"/>
              </w:rPr>
            </w:pPr>
            <w:r>
              <w:rPr>
                <w:rFonts w:eastAsia="Times New Roman"/>
                <w:sz w:val="23"/>
                <w:szCs w:val="23"/>
              </w:rPr>
              <w:t>0</w:t>
            </w:r>
          </w:p>
        </w:tc>
        <w:tc>
          <w:tcPr>
            <w:tcW w:w="840" w:type="dxa"/>
            <w:vAlign w:val="bottom"/>
          </w:tcPr>
          <w:p w:rsidR="00DA781E" w:rsidRDefault="00EC3561">
            <w:pPr>
              <w:ind w:left="40"/>
              <w:rPr>
                <w:sz w:val="20"/>
                <w:szCs w:val="20"/>
              </w:rPr>
            </w:pPr>
            <w:r>
              <w:rPr>
                <w:rFonts w:eastAsia="Times New Roman"/>
                <w:sz w:val="23"/>
                <w:szCs w:val="23"/>
              </w:rPr>
              <w:t>– 96</w:t>
            </w:r>
          </w:p>
        </w:tc>
        <w:tc>
          <w:tcPr>
            <w:tcW w:w="780" w:type="dxa"/>
            <w:vAlign w:val="bottom"/>
          </w:tcPr>
          <w:p w:rsidR="00DA781E" w:rsidRDefault="00EC3561">
            <w:pPr>
              <w:jc w:val="center"/>
              <w:rPr>
                <w:sz w:val="20"/>
                <w:szCs w:val="20"/>
              </w:rPr>
            </w:pPr>
            <w:r>
              <w:rPr>
                <w:rFonts w:eastAsia="Times New Roman"/>
                <w:w w:val="97"/>
                <w:sz w:val="23"/>
                <w:szCs w:val="23"/>
              </w:rPr>
              <w:t>.91</w:t>
            </w:r>
          </w:p>
        </w:tc>
        <w:tc>
          <w:tcPr>
            <w:tcW w:w="0" w:type="dxa"/>
            <w:vAlign w:val="bottom"/>
          </w:tcPr>
          <w:p w:rsidR="00DA781E" w:rsidRDefault="00DA781E">
            <w:pPr>
              <w:rPr>
                <w:sz w:val="1"/>
                <w:szCs w:val="1"/>
              </w:rPr>
            </w:pPr>
          </w:p>
        </w:tc>
      </w:tr>
      <w:tr w:rsidR="00DA781E">
        <w:trPr>
          <w:trHeight w:val="399"/>
        </w:trPr>
        <w:tc>
          <w:tcPr>
            <w:tcW w:w="2000" w:type="dxa"/>
            <w:vAlign w:val="bottom"/>
          </w:tcPr>
          <w:p w:rsidR="00DA781E" w:rsidRDefault="00EC3561">
            <w:pPr>
              <w:ind w:left="100"/>
              <w:rPr>
                <w:sz w:val="20"/>
                <w:szCs w:val="20"/>
              </w:rPr>
            </w:pPr>
            <w:r>
              <w:rPr>
                <w:rFonts w:eastAsia="Times New Roman"/>
                <w:sz w:val="23"/>
                <w:szCs w:val="23"/>
              </w:rPr>
              <w:t>PES</w:t>
            </w:r>
          </w:p>
        </w:tc>
        <w:tc>
          <w:tcPr>
            <w:tcW w:w="1040" w:type="dxa"/>
            <w:vAlign w:val="bottom"/>
          </w:tcPr>
          <w:p w:rsidR="00DA781E" w:rsidRDefault="00EC3561">
            <w:pPr>
              <w:ind w:right="167"/>
              <w:jc w:val="right"/>
              <w:rPr>
                <w:sz w:val="20"/>
                <w:szCs w:val="20"/>
              </w:rPr>
            </w:pPr>
            <w:r>
              <w:rPr>
                <w:rFonts w:eastAsia="Times New Roman"/>
                <w:sz w:val="23"/>
                <w:szCs w:val="23"/>
              </w:rPr>
              <w:t>28.58</w:t>
            </w:r>
          </w:p>
        </w:tc>
        <w:tc>
          <w:tcPr>
            <w:tcW w:w="1100" w:type="dxa"/>
            <w:vAlign w:val="bottom"/>
          </w:tcPr>
          <w:p w:rsidR="00DA781E" w:rsidRDefault="00EC3561">
            <w:pPr>
              <w:ind w:right="187"/>
              <w:jc w:val="right"/>
              <w:rPr>
                <w:sz w:val="20"/>
                <w:szCs w:val="20"/>
              </w:rPr>
            </w:pPr>
            <w:r>
              <w:rPr>
                <w:rFonts w:eastAsia="Times New Roman"/>
                <w:sz w:val="23"/>
                <w:szCs w:val="23"/>
              </w:rPr>
              <w:t>9.62</w:t>
            </w:r>
          </w:p>
        </w:tc>
        <w:tc>
          <w:tcPr>
            <w:tcW w:w="1640" w:type="dxa"/>
            <w:gridSpan w:val="2"/>
            <w:vAlign w:val="bottom"/>
          </w:tcPr>
          <w:p w:rsidR="00DA781E" w:rsidRDefault="00EC3561">
            <w:pPr>
              <w:ind w:right="147"/>
              <w:jc w:val="right"/>
              <w:rPr>
                <w:sz w:val="20"/>
                <w:szCs w:val="20"/>
              </w:rPr>
            </w:pPr>
            <w:r>
              <w:rPr>
                <w:rFonts w:eastAsia="Times New Roman"/>
                <w:sz w:val="23"/>
                <w:szCs w:val="23"/>
              </w:rPr>
              <w:t>21.46</w:t>
            </w:r>
          </w:p>
        </w:tc>
        <w:tc>
          <w:tcPr>
            <w:tcW w:w="1080" w:type="dxa"/>
            <w:vAlign w:val="bottom"/>
          </w:tcPr>
          <w:p w:rsidR="00DA781E" w:rsidRDefault="00EC3561">
            <w:pPr>
              <w:ind w:right="187"/>
              <w:jc w:val="right"/>
              <w:rPr>
                <w:sz w:val="20"/>
                <w:szCs w:val="20"/>
              </w:rPr>
            </w:pPr>
            <w:r>
              <w:rPr>
                <w:rFonts w:eastAsia="Times New Roman"/>
                <w:sz w:val="23"/>
                <w:szCs w:val="23"/>
              </w:rPr>
              <w:t>6.63</w:t>
            </w:r>
          </w:p>
        </w:tc>
        <w:tc>
          <w:tcPr>
            <w:tcW w:w="1040" w:type="dxa"/>
            <w:vAlign w:val="bottom"/>
          </w:tcPr>
          <w:p w:rsidR="00DA781E" w:rsidRDefault="00EC3561">
            <w:pPr>
              <w:ind w:right="267"/>
              <w:jc w:val="right"/>
              <w:rPr>
                <w:sz w:val="20"/>
                <w:szCs w:val="20"/>
              </w:rPr>
            </w:pPr>
            <w:r>
              <w:rPr>
                <w:rFonts w:eastAsia="Times New Roman"/>
                <w:sz w:val="23"/>
                <w:szCs w:val="23"/>
              </w:rPr>
              <w:t>7.23</w:t>
            </w:r>
          </w:p>
        </w:tc>
        <w:tc>
          <w:tcPr>
            <w:tcW w:w="900" w:type="dxa"/>
            <w:vAlign w:val="bottom"/>
          </w:tcPr>
          <w:p w:rsidR="00DA781E" w:rsidRDefault="00EC3561">
            <w:pPr>
              <w:ind w:right="111"/>
              <w:jc w:val="right"/>
              <w:rPr>
                <w:sz w:val="20"/>
                <w:szCs w:val="20"/>
              </w:rPr>
            </w:pPr>
            <w:r>
              <w:rPr>
                <w:rFonts w:eastAsia="Times New Roman"/>
                <w:sz w:val="23"/>
                <w:szCs w:val="23"/>
              </w:rPr>
              <w:t>.163</w:t>
            </w:r>
          </w:p>
        </w:tc>
        <w:tc>
          <w:tcPr>
            <w:tcW w:w="1100" w:type="dxa"/>
            <w:vAlign w:val="bottom"/>
          </w:tcPr>
          <w:p w:rsidR="00DA781E" w:rsidRDefault="00EC3561">
            <w:pPr>
              <w:ind w:right="207"/>
              <w:jc w:val="right"/>
              <w:rPr>
                <w:sz w:val="20"/>
                <w:szCs w:val="20"/>
              </w:rPr>
            </w:pPr>
            <w:r>
              <w:rPr>
                <w:rFonts w:eastAsia="Times New Roman"/>
                <w:sz w:val="23"/>
                <w:szCs w:val="23"/>
              </w:rPr>
              <w:t>0.86</w:t>
            </w:r>
          </w:p>
        </w:tc>
        <w:tc>
          <w:tcPr>
            <w:tcW w:w="940" w:type="dxa"/>
            <w:vAlign w:val="bottom"/>
          </w:tcPr>
          <w:p w:rsidR="00DA781E" w:rsidRDefault="00EC3561">
            <w:pPr>
              <w:ind w:right="147"/>
              <w:jc w:val="right"/>
              <w:rPr>
                <w:sz w:val="20"/>
                <w:szCs w:val="20"/>
              </w:rPr>
            </w:pPr>
            <w:r>
              <w:rPr>
                <w:rFonts w:eastAsia="Times New Roman"/>
                <w:sz w:val="23"/>
                <w:szCs w:val="23"/>
              </w:rPr>
              <w:t>.011</w:t>
            </w:r>
          </w:p>
        </w:tc>
        <w:tc>
          <w:tcPr>
            <w:tcW w:w="660" w:type="dxa"/>
            <w:vAlign w:val="bottom"/>
          </w:tcPr>
          <w:p w:rsidR="00DA781E" w:rsidRDefault="00EC3561">
            <w:pPr>
              <w:jc w:val="right"/>
              <w:rPr>
                <w:sz w:val="20"/>
                <w:szCs w:val="20"/>
              </w:rPr>
            </w:pPr>
            <w:r>
              <w:rPr>
                <w:rFonts w:eastAsia="Times New Roman"/>
                <w:sz w:val="23"/>
                <w:szCs w:val="23"/>
              </w:rPr>
              <w:t>9</w:t>
            </w:r>
          </w:p>
        </w:tc>
        <w:tc>
          <w:tcPr>
            <w:tcW w:w="840" w:type="dxa"/>
            <w:vAlign w:val="bottom"/>
          </w:tcPr>
          <w:p w:rsidR="00DA781E" w:rsidRDefault="00EC3561">
            <w:pPr>
              <w:ind w:left="40"/>
              <w:rPr>
                <w:sz w:val="20"/>
                <w:szCs w:val="20"/>
              </w:rPr>
            </w:pPr>
            <w:r>
              <w:rPr>
                <w:rFonts w:eastAsia="Times New Roman"/>
                <w:sz w:val="23"/>
                <w:szCs w:val="23"/>
              </w:rPr>
              <w:t>– 63</w:t>
            </w:r>
          </w:p>
        </w:tc>
        <w:tc>
          <w:tcPr>
            <w:tcW w:w="780" w:type="dxa"/>
            <w:vAlign w:val="bottom"/>
          </w:tcPr>
          <w:p w:rsidR="00DA781E" w:rsidRDefault="00EC3561">
            <w:pPr>
              <w:jc w:val="center"/>
              <w:rPr>
                <w:sz w:val="20"/>
                <w:szCs w:val="20"/>
              </w:rPr>
            </w:pPr>
            <w:r>
              <w:rPr>
                <w:rFonts w:eastAsia="Times New Roman"/>
                <w:w w:val="97"/>
                <w:sz w:val="23"/>
                <w:szCs w:val="23"/>
              </w:rPr>
              <w:t>.84</w:t>
            </w:r>
          </w:p>
        </w:tc>
        <w:tc>
          <w:tcPr>
            <w:tcW w:w="0" w:type="dxa"/>
            <w:vAlign w:val="bottom"/>
          </w:tcPr>
          <w:p w:rsidR="00DA781E" w:rsidRDefault="00DA781E">
            <w:pPr>
              <w:rPr>
                <w:sz w:val="1"/>
                <w:szCs w:val="1"/>
              </w:rPr>
            </w:pPr>
          </w:p>
        </w:tc>
      </w:tr>
      <w:tr w:rsidR="00DA781E">
        <w:trPr>
          <w:trHeight w:val="427"/>
        </w:trPr>
        <w:tc>
          <w:tcPr>
            <w:tcW w:w="2000" w:type="dxa"/>
            <w:vAlign w:val="bottom"/>
          </w:tcPr>
          <w:p w:rsidR="00DA781E" w:rsidRDefault="00EC3561">
            <w:pPr>
              <w:ind w:left="100"/>
              <w:rPr>
                <w:sz w:val="20"/>
                <w:szCs w:val="20"/>
              </w:rPr>
            </w:pPr>
            <w:r>
              <w:rPr>
                <w:rFonts w:eastAsia="Times New Roman"/>
                <w:sz w:val="23"/>
                <w:szCs w:val="23"/>
              </w:rPr>
              <w:t>AWS</w:t>
            </w:r>
          </w:p>
        </w:tc>
        <w:tc>
          <w:tcPr>
            <w:tcW w:w="1040" w:type="dxa"/>
            <w:vAlign w:val="bottom"/>
          </w:tcPr>
          <w:p w:rsidR="00DA781E" w:rsidRDefault="00EC3561">
            <w:pPr>
              <w:ind w:right="167"/>
              <w:jc w:val="right"/>
              <w:rPr>
                <w:sz w:val="20"/>
                <w:szCs w:val="20"/>
              </w:rPr>
            </w:pPr>
            <w:r>
              <w:rPr>
                <w:rFonts w:eastAsia="Times New Roman"/>
                <w:sz w:val="23"/>
                <w:szCs w:val="23"/>
              </w:rPr>
              <w:t>47.74</w:t>
            </w:r>
          </w:p>
        </w:tc>
        <w:tc>
          <w:tcPr>
            <w:tcW w:w="1100" w:type="dxa"/>
            <w:vAlign w:val="bottom"/>
          </w:tcPr>
          <w:p w:rsidR="00DA781E" w:rsidRDefault="00EC3561">
            <w:pPr>
              <w:ind w:right="187"/>
              <w:jc w:val="right"/>
              <w:rPr>
                <w:sz w:val="20"/>
                <w:szCs w:val="20"/>
              </w:rPr>
            </w:pPr>
            <w:r>
              <w:rPr>
                <w:rFonts w:eastAsia="Times New Roman"/>
                <w:sz w:val="23"/>
                <w:szCs w:val="23"/>
              </w:rPr>
              <w:t>8.54</w:t>
            </w:r>
          </w:p>
        </w:tc>
        <w:tc>
          <w:tcPr>
            <w:tcW w:w="1640" w:type="dxa"/>
            <w:gridSpan w:val="2"/>
            <w:vAlign w:val="bottom"/>
          </w:tcPr>
          <w:p w:rsidR="00DA781E" w:rsidRDefault="00EC3561">
            <w:pPr>
              <w:ind w:right="147"/>
              <w:jc w:val="right"/>
              <w:rPr>
                <w:sz w:val="20"/>
                <w:szCs w:val="20"/>
              </w:rPr>
            </w:pPr>
            <w:r>
              <w:rPr>
                <w:rFonts w:eastAsia="Times New Roman"/>
                <w:sz w:val="23"/>
                <w:szCs w:val="23"/>
              </w:rPr>
              <w:t>59.12</w:t>
            </w:r>
          </w:p>
        </w:tc>
        <w:tc>
          <w:tcPr>
            <w:tcW w:w="1080" w:type="dxa"/>
            <w:vAlign w:val="bottom"/>
          </w:tcPr>
          <w:p w:rsidR="00DA781E" w:rsidRDefault="00EC3561">
            <w:pPr>
              <w:ind w:right="187"/>
              <w:jc w:val="right"/>
              <w:rPr>
                <w:sz w:val="20"/>
                <w:szCs w:val="20"/>
              </w:rPr>
            </w:pPr>
            <w:r>
              <w:rPr>
                <w:rFonts w:eastAsia="Times New Roman"/>
                <w:sz w:val="23"/>
                <w:szCs w:val="23"/>
              </w:rPr>
              <w:t>7.95</w:t>
            </w:r>
          </w:p>
        </w:tc>
        <w:tc>
          <w:tcPr>
            <w:tcW w:w="1040" w:type="dxa"/>
            <w:vAlign w:val="bottom"/>
          </w:tcPr>
          <w:p w:rsidR="00DA781E" w:rsidRDefault="00EC3561">
            <w:pPr>
              <w:ind w:right="267"/>
              <w:jc w:val="right"/>
              <w:rPr>
                <w:sz w:val="20"/>
                <w:szCs w:val="20"/>
              </w:rPr>
            </w:pPr>
            <w:r>
              <w:rPr>
                <w:rFonts w:eastAsia="Times New Roman"/>
                <w:sz w:val="23"/>
                <w:szCs w:val="23"/>
              </w:rPr>
              <w:t>18.19</w:t>
            </w:r>
          </w:p>
        </w:tc>
        <w:tc>
          <w:tcPr>
            <w:tcW w:w="900" w:type="dxa"/>
            <w:vAlign w:val="bottom"/>
          </w:tcPr>
          <w:p w:rsidR="00DA781E" w:rsidRDefault="00EC3561">
            <w:pPr>
              <w:ind w:right="111"/>
              <w:jc w:val="right"/>
              <w:rPr>
                <w:sz w:val="20"/>
                <w:szCs w:val="20"/>
              </w:rPr>
            </w:pPr>
            <w:r>
              <w:rPr>
                <w:rFonts w:eastAsia="Times New Roman"/>
                <w:sz w:val="23"/>
                <w:szCs w:val="23"/>
              </w:rPr>
              <w:t>.330</w:t>
            </w:r>
          </w:p>
        </w:tc>
        <w:tc>
          <w:tcPr>
            <w:tcW w:w="1100" w:type="dxa"/>
            <w:vAlign w:val="bottom"/>
          </w:tcPr>
          <w:p w:rsidR="00DA781E" w:rsidRDefault="00EC3561">
            <w:pPr>
              <w:ind w:right="207"/>
              <w:jc w:val="right"/>
              <w:rPr>
                <w:sz w:val="20"/>
                <w:szCs w:val="20"/>
              </w:rPr>
            </w:pPr>
            <w:r>
              <w:rPr>
                <w:rFonts w:eastAsia="Times New Roman"/>
                <w:sz w:val="23"/>
                <w:szCs w:val="23"/>
              </w:rPr>
              <w:t>-1.38</w:t>
            </w:r>
          </w:p>
        </w:tc>
        <w:tc>
          <w:tcPr>
            <w:tcW w:w="940" w:type="dxa"/>
            <w:vAlign w:val="bottom"/>
          </w:tcPr>
          <w:p w:rsidR="00DA781E" w:rsidRDefault="00EC3561">
            <w:pPr>
              <w:ind w:right="147"/>
              <w:jc w:val="right"/>
              <w:rPr>
                <w:sz w:val="20"/>
                <w:szCs w:val="20"/>
              </w:rPr>
            </w:pPr>
            <w:r>
              <w:rPr>
                <w:rFonts w:eastAsia="Times New Roman"/>
                <w:sz w:val="23"/>
                <w:szCs w:val="23"/>
              </w:rPr>
              <w:t>&lt; .001</w:t>
            </w:r>
          </w:p>
        </w:tc>
        <w:tc>
          <w:tcPr>
            <w:tcW w:w="660" w:type="dxa"/>
            <w:vAlign w:val="bottom"/>
          </w:tcPr>
          <w:p w:rsidR="00DA781E" w:rsidRDefault="00EC3561">
            <w:pPr>
              <w:jc w:val="right"/>
              <w:rPr>
                <w:sz w:val="20"/>
                <w:szCs w:val="20"/>
              </w:rPr>
            </w:pPr>
            <w:r>
              <w:rPr>
                <w:rFonts w:eastAsia="Times New Roman"/>
                <w:sz w:val="23"/>
                <w:szCs w:val="23"/>
              </w:rPr>
              <w:t>25</w:t>
            </w:r>
          </w:p>
        </w:tc>
        <w:tc>
          <w:tcPr>
            <w:tcW w:w="840" w:type="dxa"/>
            <w:vAlign w:val="bottom"/>
          </w:tcPr>
          <w:p w:rsidR="00DA781E" w:rsidRDefault="00EC3561">
            <w:pPr>
              <w:ind w:left="40"/>
              <w:rPr>
                <w:sz w:val="20"/>
                <w:szCs w:val="20"/>
              </w:rPr>
            </w:pPr>
            <w:r>
              <w:rPr>
                <w:rFonts w:eastAsia="Times New Roman"/>
                <w:sz w:val="23"/>
                <w:szCs w:val="23"/>
              </w:rPr>
              <w:t>– 100</w:t>
            </w:r>
          </w:p>
        </w:tc>
        <w:tc>
          <w:tcPr>
            <w:tcW w:w="780" w:type="dxa"/>
            <w:vAlign w:val="bottom"/>
          </w:tcPr>
          <w:p w:rsidR="00DA781E" w:rsidRDefault="00EC3561">
            <w:pPr>
              <w:jc w:val="center"/>
              <w:rPr>
                <w:sz w:val="20"/>
                <w:szCs w:val="20"/>
              </w:rPr>
            </w:pPr>
            <w:r>
              <w:rPr>
                <w:rFonts w:eastAsia="Times New Roman"/>
                <w:w w:val="97"/>
                <w:sz w:val="23"/>
                <w:szCs w:val="23"/>
              </w:rPr>
              <w:t>.88</w:t>
            </w:r>
          </w:p>
        </w:tc>
        <w:tc>
          <w:tcPr>
            <w:tcW w:w="0" w:type="dxa"/>
            <w:vAlign w:val="bottom"/>
          </w:tcPr>
          <w:p w:rsidR="00DA781E" w:rsidRDefault="00DA781E">
            <w:pPr>
              <w:rPr>
                <w:sz w:val="1"/>
                <w:szCs w:val="1"/>
              </w:rPr>
            </w:pPr>
          </w:p>
        </w:tc>
      </w:tr>
      <w:tr w:rsidR="00DA781E">
        <w:trPr>
          <w:trHeight w:val="389"/>
        </w:trPr>
        <w:tc>
          <w:tcPr>
            <w:tcW w:w="2000" w:type="dxa"/>
            <w:vAlign w:val="bottom"/>
          </w:tcPr>
          <w:p w:rsidR="00DA781E" w:rsidRDefault="00EC3561">
            <w:pPr>
              <w:ind w:left="100"/>
              <w:rPr>
                <w:sz w:val="20"/>
                <w:szCs w:val="20"/>
              </w:rPr>
            </w:pPr>
            <w:r>
              <w:rPr>
                <w:rFonts w:eastAsia="Times New Roman"/>
                <w:sz w:val="23"/>
                <w:szCs w:val="23"/>
              </w:rPr>
              <w:t>HTW</w:t>
            </w:r>
          </w:p>
        </w:tc>
        <w:tc>
          <w:tcPr>
            <w:tcW w:w="1040" w:type="dxa"/>
            <w:vAlign w:val="bottom"/>
          </w:tcPr>
          <w:p w:rsidR="00DA781E" w:rsidRDefault="00EC3561">
            <w:pPr>
              <w:ind w:right="167"/>
              <w:jc w:val="right"/>
              <w:rPr>
                <w:sz w:val="20"/>
                <w:szCs w:val="20"/>
              </w:rPr>
            </w:pPr>
            <w:r>
              <w:rPr>
                <w:rFonts w:eastAsia="Times New Roman"/>
                <w:sz w:val="23"/>
                <w:szCs w:val="23"/>
              </w:rPr>
              <w:t>78.31</w:t>
            </w:r>
          </w:p>
        </w:tc>
        <w:tc>
          <w:tcPr>
            <w:tcW w:w="1100" w:type="dxa"/>
            <w:vAlign w:val="bottom"/>
          </w:tcPr>
          <w:p w:rsidR="00DA781E" w:rsidRDefault="00EC3561">
            <w:pPr>
              <w:ind w:right="187"/>
              <w:jc w:val="right"/>
              <w:rPr>
                <w:sz w:val="20"/>
                <w:szCs w:val="20"/>
              </w:rPr>
            </w:pPr>
            <w:r>
              <w:rPr>
                <w:rFonts w:eastAsia="Times New Roman"/>
                <w:sz w:val="23"/>
                <w:szCs w:val="23"/>
              </w:rPr>
              <w:t>8.33</w:t>
            </w:r>
          </w:p>
        </w:tc>
        <w:tc>
          <w:tcPr>
            <w:tcW w:w="1640" w:type="dxa"/>
            <w:gridSpan w:val="2"/>
            <w:vAlign w:val="bottom"/>
          </w:tcPr>
          <w:p w:rsidR="00DA781E" w:rsidRDefault="00EC3561">
            <w:pPr>
              <w:ind w:right="147"/>
              <w:jc w:val="right"/>
              <w:rPr>
                <w:sz w:val="20"/>
                <w:szCs w:val="20"/>
              </w:rPr>
            </w:pPr>
            <w:r>
              <w:rPr>
                <w:rFonts w:eastAsia="Times New Roman"/>
                <w:sz w:val="23"/>
                <w:szCs w:val="23"/>
              </w:rPr>
              <w:t>67.95</w:t>
            </w:r>
          </w:p>
        </w:tc>
        <w:tc>
          <w:tcPr>
            <w:tcW w:w="1080" w:type="dxa"/>
            <w:vAlign w:val="bottom"/>
          </w:tcPr>
          <w:p w:rsidR="00DA781E" w:rsidRDefault="00EC3561">
            <w:pPr>
              <w:ind w:right="187"/>
              <w:jc w:val="right"/>
              <w:rPr>
                <w:sz w:val="20"/>
                <w:szCs w:val="20"/>
              </w:rPr>
            </w:pPr>
            <w:r>
              <w:rPr>
                <w:rFonts w:eastAsia="Times New Roman"/>
                <w:sz w:val="23"/>
                <w:szCs w:val="23"/>
              </w:rPr>
              <w:t>6.60</w:t>
            </w:r>
          </w:p>
        </w:tc>
        <w:tc>
          <w:tcPr>
            <w:tcW w:w="1040" w:type="dxa"/>
            <w:vAlign w:val="bottom"/>
          </w:tcPr>
          <w:p w:rsidR="00DA781E" w:rsidRDefault="00EC3561">
            <w:pPr>
              <w:ind w:right="267"/>
              <w:jc w:val="right"/>
              <w:rPr>
                <w:sz w:val="20"/>
                <w:szCs w:val="20"/>
              </w:rPr>
            </w:pPr>
            <w:r>
              <w:rPr>
                <w:rFonts w:eastAsia="Times New Roman"/>
                <w:sz w:val="23"/>
                <w:szCs w:val="23"/>
              </w:rPr>
              <w:t>18.65</w:t>
            </w:r>
          </w:p>
        </w:tc>
        <w:tc>
          <w:tcPr>
            <w:tcW w:w="900" w:type="dxa"/>
            <w:vAlign w:val="bottom"/>
          </w:tcPr>
          <w:p w:rsidR="00DA781E" w:rsidRDefault="00EC3561">
            <w:pPr>
              <w:ind w:right="111"/>
              <w:jc w:val="right"/>
              <w:rPr>
                <w:sz w:val="20"/>
                <w:szCs w:val="20"/>
              </w:rPr>
            </w:pPr>
            <w:r>
              <w:rPr>
                <w:rFonts w:eastAsia="Times New Roman"/>
                <w:sz w:val="23"/>
                <w:szCs w:val="23"/>
              </w:rPr>
              <w:t>.335</w:t>
            </w:r>
          </w:p>
        </w:tc>
        <w:tc>
          <w:tcPr>
            <w:tcW w:w="1100" w:type="dxa"/>
            <w:vAlign w:val="bottom"/>
          </w:tcPr>
          <w:p w:rsidR="00DA781E" w:rsidRDefault="00EC3561">
            <w:pPr>
              <w:ind w:right="207"/>
              <w:jc w:val="right"/>
              <w:rPr>
                <w:sz w:val="20"/>
                <w:szCs w:val="20"/>
              </w:rPr>
            </w:pPr>
            <w:r>
              <w:rPr>
                <w:rFonts w:eastAsia="Times New Roman"/>
                <w:sz w:val="23"/>
                <w:szCs w:val="23"/>
              </w:rPr>
              <w:t>1.38</w:t>
            </w:r>
          </w:p>
        </w:tc>
        <w:tc>
          <w:tcPr>
            <w:tcW w:w="940" w:type="dxa"/>
            <w:vAlign w:val="bottom"/>
          </w:tcPr>
          <w:p w:rsidR="00DA781E" w:rsidRDefault="00EC3561">
            <w:pPr>
              <w:ind w:right="147"/>
              <w:jc w:val="right"/>
              <w:rPr>
                <w:sz w:val="20"/>
                <w:szCs w:val="20"/>
              </w:rPr>
            </w:pPr>
            <w:r>
              <w:rPr>
                <w:rFonts w:eastAsia="Times New Roman"/>
                <w:sz w:val="23"/>
                <w:szCs w:val="23"/>
              </w:rPr>
              <w:t>&lt; .001</w:t>
            </w:r>
          </w:p>
        </w:tc>
        <w:tc>
          <w:tcPr>
            <w:tcW w:w="660" w:type="dxa"/>
            <w:vAlign w:val="bottom"/>
          </w:tcPr>
          <w:p w:rsidR="00DA781E" w:rsidRDefault="00EC3561">
            <w:pPr>
              <w:jc w:val="right"/>
              <w:rPr>
                <w:sz w:val="20"/>
                <w:szCs w:val="20"/>
              </w:rPr>
            </w:pPr>
            <w:r>
              <w:rPr>
                <w:rFonts w:eastAsia="Times New Roman"/>
                <w:sz w:val="23"/>
                <w:szCs w:val="23"/>
              </w:rPr>
              <w:t>31</w:t>
            </w:r>
          </w:p>
        </w:tc>
        <w:tc>
          <w:tcPr>
            <w:tcW w:w="840" w:type="dxa"/>
            <w:vAlign w:val="bottom"/>
          </w:tcPr>
          <w:p w:rsidR="00DA781E" w:rsidRDefault="00EC3561">
            <w:pPr>
              <w:ind w:left="40"/>
              <w:rPr>
                <w:sz w:val="20"/>
                <w:szCs w:val="20"/>
              </w:rPr>
            </w:pPr>
            <w:r>
              <w:rPr>
                <w:rFonts w:eastAsia="Times New Roman"/>
                <w:sz w:val="23"/>
                <w:szCs w:val="23"/>
              </w:rPr>
              <w:t>– 124</w:t>
            </w:r>
          </w:p>
        </w:tc>
        <w:tc>
          <w:tcPr>
            <w:tcW w:w="780" w:type="dxa"/>
            <w:vAlign w:val="bottom"/>
          </w:tcPr>
          <w:p w:rsidR="00DA781E" w:rsidRDefault="00EC3561">
            <w:pPr>
              <w:jc w:val="center"/>
              <w:rPr>
                <w:sz w:val="20"/>
                <w:szCs w:val="20"/>
              </w:rPr>
            </w:pPr>
            <w:r>
              <w:rPr>
                <w:rFonts w:eastAsia="Times New Roman"/>
                <w:w w:val="97"/>
                <w:sz w:val="23"/>
                <w:szCs w:val="23"/>
              </w:rPr>
              <w:t>.81</w:t>
            </w:r>
          </w:p>
        </w:tc>
        <w:tc>
          <w:tcPr>
            <w:tcW w:w="0" w:type="dxa"/>
            <w:vAlign w:val="bottom"/>
          </w:tcPr>
          <w:p w:rsidR="00DA781E" w:rsidRDefault="00DA781E">
            <w:pPr>
              <w:rPr>
                <w:sz w:val="1"/>
                <w:szCs w:val="1"/>
              </w:rPr>
            </w:pPr>
          </w:p>
        </w:tc>
      </w:tr>
      <w:tr w:rsidR="00DA781E">
        <w:trPr>
          <w:trHeight w:val="417"/>
        </w:trPr>
        <w:tc>
          <w:tcPr>
            <w:tcW w:w="2000" w:type="dxa"/>
            <w:vAlign w:val="bottom"/>
          </w:tcPr>
          <w:p w:rsidR="00DA781E" w:rsidRDefault="00EC3561">
            <w:pPr>
              <w:ind w:left="100"/>
              <w:rPr>
                <w:sz w:val="20"/>
                <w:szCs w:val="20"/>
              </w:rPr>
            </w:pPr>
            <w:r>
              <w:rPr>
                <w:rFonts w:eastAsia="Times New Roman"/>
                <w:sz w:val="23"/>
                <w:szCs w:val="23"/>
              </w:rPr>
              <w:t>IBWB</w:t>
            </w:r>
            <w:r>
              <w:rPr>
                <w:rFonts w:eastAsia="Times New Roman"/>
                <w:sz w:val="30"/>
                <w:szCs w:val="30"/>
                <w:vertAlign w:val="superscript"/>
              </w:rPr>
              <w:t>a</w:t>
            </w:r>
          </w:p>
        </w:tc>
        <w:tc>
          <w:tcPr>
            <w:tcW w:w="1040" w:type="dxa"/>
            <w:vAlign w:val="bottom"/>
          </w:tcPr>
          <w:p w:rsidR="00DA781E" w:rsidRDefault="00EC3561">
            <w:pPr>
              <w:ind w:right="167"/>
              <w:jc w:val="right"/>
              <w:rPr>
                <w:sz w:val="20"/>
                <w:szCs w:val="20"/>
              </w:rPr>
            </w:pPr>
            <w:r>
              <w:rPr>
                <w:rFonts w:eastAsia="Times New Roman"/>
                <w:sz w:val="23"/>
                <w:szCs w:val="23"/>
              </w:rPr>
              <w:t>73.31</w:t>
            </w:r>
          </w:p>
        </w:tc>
        <w:tc>
          <w:tcPr>
            <w:tcW w:w="1100" w:type="dxa"/>
            <w:vAlign w:val="bottom"/>
          </w:tcPr>
          <w:p w:rsidR="00DA781E" w:rsidRDefault="00EC3561">
            <w:pPr>
              <w:ind w:right="187"/>
              <w:jc w:val="right"/>
              <w:rPr>
                <w:sz w:val="20"/>
                <w:szCs w:val="20"/>
              </w:rPr>
            </w:pPr>
            <w:r>
              <w:rPr>
                <w:rFonts w:eastAsia="Times New Roman"/>
                <w:sz w:val="23"/>
                <w:szCs w:val="23"/>
              </w:rPr>
              <w:t>25.93</w:t>
            </w:r>
          </w:p>
        </w:tc>
        <w:tc>
          <w:tcPr>
            <w:tcW w:w="1640" w:type="dxa"/>
            <w:gridSpan w:val="2"/>
            <w:vAlign w:val="bottom"/>
          </w:tcPr>
          <w:p w:rsidR="00DA781E" w:rsidRDefault="00EC3561">
            <w:pPr>
              <w:ind w:right="147"/>
              <w:jc w:val="right"/>
              <w:rPr>
                <w:sz w:val="20"/>
                <w:szCs w:val="20"/>
              </w:rPr>
            </w:pPr>
            <w:r>
              <w:rPr>
                <w:rFonts w:eastAsia="Times New Roman"/>
                <w:sz w:val="23"/>
                <w:szCs w:val="23"/>
              </w:rPr>
              <w:t>48.92</w:t>
            </w:r>
          </w:p>
        </w:tc>
        <w:tc>
          <w:tcPr>
            <w:tcW w:w="1080" w:type="dxa"/>
            <w:vAlign w:val="bottom"/>
          </w:tcPr>
          <w:p w:rsidR="00DA781E" w:rsidRDefault="00EC3561">
            <w:pPr>
              <w:ind w:right="187"/>
              <w:jc w:val="right"/>
              <w:rPr>
                <w:sz w:val="20"/>
                <w:szCs w:val="20"/>
              </w:rPr>
            </w:pPr>
            <w:r>
              <w:rPr>
                <w:rFonts w:eastAsia="Times New Roman"/>
                <w:sz w:val="23"/>
                <w:szCs w:val="23"/>
              </w:rPr>
              <w:t>15.59</w:t>
            </w:r>
          </w:p>
        </w:tc>
        <w:tc>
          <w:tcPr>
            <w:tcW w:w="1040" w:type="dxa"/>
            <w:vAlign w:val="bottom"/>
          </w:tcPr>
          <w:p w:rsidR="00DA781E" w:rsidRDefault="00EC3561">
            <w:pPr>
              <w:ind w:right="267"/>
              <w:jc w:val="right"/>
              <w:rPr>
                <w:sz w:val="20"/>
                <w:szCs w:val="20"/>
              </w:rPr>
            </w:pPr>
            <w:r>
              <w:rPr>
                <w:rFonts w:eastAsia="Times New Roman"/>
                <w:sz w:val="23"/>
                <w:szCs w:val="23"/>
              </w:rPr>
              <w:t>15.48</w:t>
            </w:r>
          </w:p>
        </w:tc>
        <w:tc>
          <w:tcPr>
            <w:tcW w:w="900" w:type="dxa"/>
            <w:vAlign w:val="bottom"/>
          </w:tcPr>
          <w:p w:rsidR="00DA781E" w:rsidRDefault="00EC3561">
            <w:pPr>
              <w:ind w:right="111"/>
              <w:jc w:val="right"/>
              <w:rPr>
                <w:sz w:val="20"/>
                <w:szCs w:val="20"/>
              </w:rPr>
            </w:pPr>
            <w:r>
              <w:rPr>
                <w:rFonts w:eastAsia="Times New Roman"/>
                <w:sz w:val="23"/>
                <w:szCs w:val="23"/>
              </w:rPr>
              <w:t>.295</w:t>
            </w:r>
          </w:p>
        </w:tc>
        <w:tc>
          <w:tcPr>
            <w:tcW w:w="1100" w:type="dxa"/>
            <w:vAlign w:val="bottom"/>
          </w:tcPr>
          <w:p w:rsidR="00DA781E" w:rsidRDefault="00EC3561">
            <w:pPr>
              <w:ind w:right="207"/>
              <w:jc w:val="right"/>
              <w:rPr>
                <w:sz w:val="20"/>
                <w:szCs w:val="20"/>
              </w:rPr>
            </w:pPr>
            <w:r>
              <w:rPr>
                <w:rFonts w:eastAsia="Times New Roman"/>
                <w:sz w:val="23"/>
                <w:szCs w:val="23"/>
              </w:rPr>
              <w:t>1.14</w:t>
            </w:r>
          </w:p>
        </w:tc>
        <w:tc>
          <w:tcPr>
            <w:tcW w:w="940" w:type="dxa"/>
            <w:vAlign w:val="bottom"/>
          </w:tcPr>
          <w:p w:rsidR="00DA781E" w:rsidRDefault="00EC3561">
            <w:pPr>
              <w:ind w:right="147"/>
              <w:jc w:val="right"/>
              <w:rPr>
                <w:sz w:val="20"/>
                <w:szCs w:val="20"/>
              </w:rPr>
            </w:pPr>
            <w:r>
              <w:rPr>
                <w:rFonts w:eastAsia="Times New Roman"/>
                <w:sz w:val="23"/>
                <w:szCs w:val="23"/>
              </w:rPr>
              <w:t>&lt; .001</w:t>
            </w:r>
          </w:p>
        </w:tc>
        <w:tc>
          <w:tcPr>
            <w:tcW w:w="660" w:type="dxa"/>
            <w:vAlign w:val="bottom"/>
          </w:tcPr>
          <w:p w:rsidR="00DA781E" w:rsidRDefault="00EC3561">
            <w:pPr>
              <w:jc w:val="right"/>
              <w:rPr>
                <w:sz w:val="20"/>
                <w:szCs w:val="20"/>
              </w:rPr>
            </w:pPr>
            <w:r>
              <w:rPr>
                <w:rFonts w:eastAsia="Times New Roman"/>
                <w:sz w:val="23"/>
                <w:szCs w:val="23"/>
              </w:rPr>
              <w:t>31</w:t>
            </w:r>
          </w:p>
        </w:tc>
        <w:tc>
          <w:tcPr>
            <w:tcW w:w="840" w:type="dxa"/>
            <w:vAlign w:val="bottom"/>
          </w:tcPr>
          <w:p w:rsidR="00DA781E" w:rsidRDefault="00EC3561">
            <w:pPr>
              <w:ind w:left="40"/>
              <w:rPr>
                <w:sz w:val="20"/>
                <w:szCs w:val="20"/>
              </w:rPr>
            </w:pPr>
            <w:r>
              <w:rPr>
                <w:rFonts w:eastAsia="Times New Roman"/>
                <w:sz w:val="23"/>
                <w:szCs w:val="23"/>
              </w:rPr>
              <w:t>– 217</w:t>
            </w:r>
          </w:p>
        </w:tc>
        <w:tc>
          <w:tcPr>
            <w:tcW w:w="780" w:type="dxa"/>
            <w:vAlign w:val="bottom"/>
          </w:tcPr>
          <w:p w:rsidR="00DA781E" w:rsidRDefault="00EC3561">
            <w:pPr>
              <w:jc w:val="center"/>
              <w:rPr>
                <w:sz w:val="20"/>
                <w:szCs w:val="20"/>
              </w:rPr>
            </w:pPr>
            <w:r>
              <w:rPr>
                <w:rFonts w:eastAsia="Times New Roman"/>
                <w:w w:val="97"/>
                <w:sz w:val="23"/>
                <w:szCs w:val="23"/>
              </w:rPr>
              <w:t>.92</w:t>
            </w:r>
          </w:p>
        </w:tc>
        <w:tc>
          <w:tcPr>
            <w:tcW w:w="0" w:type="dxa"/>
            <w:vAlign w:val="bottom"/>
          </w:tcPr>
          <w:p w:rsidR="00DA781E" w:rsidRDefault="00DA781E">
            <w:pPr>
              <w:rPr>
                <w:sz w:val="1"/>
                <w:szCs w:val="1"/>
              </w:rPr>
            </w:pPr>
          </w:p>
        </w:tc>
      </w:tr>
      <w:tr w:rsidR="00DA781E">
        <w:trPr>
          <w:trHeight w:val="360"/>
        </w:trPr>
        <w:tc>
          <w:tcPr>
            <w:tcW w:w="2000" w:type="dxa"/>
            <w:vAlign w:val="bottom"/>
          </w:tcPr>
          <w:p w:rsidR="00DA781E" w:rsidRDefault="00EC3561">
            <w:pPr>
              <w:ind w:left="100"/>
              <w:rPr>
                <w:sz w:val="20"/>
                <w:szCs w:val="20"/>
              </w:rPr>
            </w:pPr>
            <w:r>
              <w:rPr>
                <w:rFonts w:eastAsia="Times New Roman"/>
                <w:sz w:val="23"/>
                <w:szCs w:val="23"/>
              </w:rPr>
              <w:t>Expagg-</w:t>
            </w:r>
          </w:p>
        </w:tc>
        <w:tc>
          <w:tcPr>
            <w:tcW w:w="1040" w:type="dxa"/>
            <w:vMerge w:val="restart"/>
            <w:vAlign w:val="bottom"/>
          </w:tcPr>
          <w:p w:rsidR="00DA781E" w:rsidRDefault="00EC3561">
            <w:pPr>
              <w:ind w:right="167"/>
              <w:jc w:val="right"/>
              <w:rPr>
                <w:sz w:val="20"/>
                <w:szCs w:val="20"/>
              </w:rPr>
            </w:pPr>
            <w:r>
              <w:rPr>
                <w:rFonts w:eastAsia="Times New Roman"/>
                <w:sz w:val="23"/>
                <w:szCs w:val="23"/>
              </w:rPr>
              <w:t>20.26</w:t>
            </w:r>
          </w:p>
        </w:tc>
        <w:tc>
          <w:tcPr>
            <w:tcW w:w="1100" w:type="dxa"/>
            <w:vMerge w:val="restart"/>
            <w:vAlign w:val="bottom"/>
          </w:tcPr>
          <w:p w:rsidR="00DA781E" w:rsidRDefault="00EC3561">
            <w:pPr>
              <w:ind w:right="187"/>
              <w:jc w:val="right"/>
              <w:rPr>
                <w:sz w:val="20"/>
                <w:szCs w:val="20"/>
              </w:rPr>
            </w:pPr>
            <w:r>
              <w:rPr>
                <w:rFonts w:eastAsia="Times New Roman"/>
                <w:sz w:val="23"/>
                <w:szCs w:val="23"/>
              </w:rPr>
              <w:t>6.79</w:t>
            </w:r>
          </w:p>
        </w:tc>
        <w:tc>
          <w:tcPr>
            <w:tcW w:w="1640" w:type="dxa"/>
            <w:gridSpan w:val="2"/>
            <w:vMerge w:val="restart"/>
            <w:vAlign w:val="bottom"/>
          </w:tcPr>
          <w:p w:rsidR="00DA781E" w:rsidRDefault="00EC3561">
            <w:pPr>
              <w:ind w:right="147"/>
              <w:jc w:val="right"/>
              <w:rPr>
                <w:sz w:val="20"/>
                <w:szCs w:val="20"/>
              </w:rPr>
            </w:pPr>
            <w:r>
              <w:rPr>
                <w:rFonts w:eastAsia="Times New Roman"/>
                <w:sz w:val="23"/>
                <w:szCs w:val="23"/>
              </w:rPr>
              <w:t>12.60</w:t>
            </w:r>
          </w:p>
        </w:tc>
        <w:tc>
          <w:tcPr>
            <w:tcW w:w="1080" w:type="dxa"/>
            <w:vMerge w:val="restart"/>
            <w:vAlign w:val="bottom"/>
          </w:tcPr>
          <w:p w:rsidR="00DA781E" w:rsidRDefault="00EC3561">
            <w:pPr>
              <w:ind w:right="187"/>
              <w:jc w:val="right"/>
              <w:rPr>
                <w:sz w:val="20"/>
                <w:szCs w:val="20"/>
              </w:rPr>
            </w:pPr>
            <w:r>
              <w:rPr>
                <w:rFonts w:eastAsia="Times New Roman"/>
                <w:sz w:val="23"/>
                <w:szCs w:val="23"/>
              </w:rPr>
              <w:t>3.17</w:t>
            </w:r>
          </w:p>
        </w:tc>
        <w:tc>
          <w:tcPr>
            <w:tcW w:w="1040" w:type="dxa"/>
            <w:vMerge w:val="restart"/>
            <w:vAlign w:val="bottom"/>
          </w:tcPr>
          <w:p w:rsidR="00DA781E" w:rsidRDefault="00EC3561">
            <w:pPr>
              <w:ind w:right="267"/>
              <w:jc w:val="right"/>
              <w:rPr>
                <w:sz w:val="20"/>
                <w:szCs w:val="20"/>
              </w:rPr>
            </w:pPr>
            <w:r>
              <w:rPr>
                <w:rFonts w:eastAsia="Times New Roman"/>
                <w:sz w:val="23"/>
                <w:szCs w:val="23"/>
              </w:rPr>
              <w:t>20.75</w:t>
            </w:r>
          </w:p>
        </w:tc>
        <w:tc>
          <w:tcPr>
            <w:tcW w:w="900" w:type="dxa"/>
            <w:vMerge w:val="restart"/>
            <w:vAlign w:val="bottom"/>
          </w:tcPr>
          <w:p w:rsidR="00DA781E" w:rsidRDefault="00EC3561">
            <w:pPr>
              <w:ind w:right="111"/>
              <w:jc w:val="right"/>
              <w:rPr>
                <w:sz w:val="20"/>
                <w:szCs w:val="20"/>
              </w:rPr>
            </w:pPr>
            <w:r>
              <w:rPr>
                <w:rFonts w:eastAsia="Times New Roman"/>
                <w:sz w:val="23"/>
                <w:szCs w:val="23"/>
              </w:rPr>
              <w:t>.359</w:t>
            </w:r>
          </w:p>
        </w:tc>
        <w:tc>
          <w:tcPr>
            <w:tcW w:w="1100" w:type="dxa"/>
            <w:vAlign w:val="bottom"/>
          </w:tcPr>
          <w:p w:rsidR="00DA781E" w:rsidRDefault="00EC3561">
            <w:pPr>
              <w:ind w:right="207"/>
              <w:jc w:val="right"/>
              <w:rPr>
                <w:sz w:val="20"/>
                <w:szCs w:val="20"/>
              </w:rPr>
            </w:pPr>
            <w:r>
              <w:rPr>
                <w:rFonts w:eastAsia="Times New Roman"/>
                <w:sz w:val="23"/>
                <w:szCs w:val="23"/>
              </w:rPr>
              <w:t>1.44</w:t>
            </w:r>
          </w:p>
        </w:tc>
        <w:tc>
          <w:tcPr>
            <w:tcW w:w="940" w:type="dxa"/>
            <w:vMerge w:val="restart"/>
            <w:vAlign w:val="bottom"/>
          </w:tcPr>
          <w:p w:rsidR="00DA781E" w:rsidRDefault="00EC3561">
            <w:pPr>
              <w:ind w:right="147"/>
              <w:jc w:val="right"/>
              <w:rPr>
                <w:sz w:val="20"/>
                <w:szCs w:val="20"/>
              </w:rPr>
            </w:pPr>
            <w:r>
              <w:rPr>
                <w:rFonts w:eastAsia="Times New Roman"/>
                <w:sz w:val="23"/>
                <w:szCs w:val="23"/>
              </w:rPr>
              <w:t>&lt; .001</w:t>
            </w:r>
          </w:p>
        </w:tc>
        <w:tc>
          <w:tcPr>
            <w:tcW w:w="660" w:type="dxa"/>
            <w:vMerge w:val="restart"/>
            <w:vAlign w:val="bottom"/>
          </w:tcPr>
          <w:p w:rsidR="00DA781E" w:rsidRDefault="00EC3561">
            <w:pPr>
              <w:jc w:val="right"/>
              <w:rPr>
                <w:sz w:val="20"/>
                <w:szCs w:val="20"/>
              </w:rPr>
            </w:pPr>
            <w:r>
              <w:rPr>
                <w:rFonts w:eastAsia="Times New Roman"/>
                <w:sz w:val="23"/>
                <w:szCs w:val="23"/>
              </w:rPr>
              <w:t>8</w:t>
            </w:r>
          </w:p>
        </w:tc>
        <w:tc>
          <w:tcPr>
            <w:tcW w:w="840" w:type="dxa"/>
            <w:vMerge w:val="restart"/>
            <w:vAlign w:val="bottom"/>
          </w:tcPr>
          <w:p w:rsidR="00DA781E" w:rsidRDefault="00EC3561">
            <w:pPr>
              <w:ind w:left="40"/>
              <w:rPr>
                <w:sz w:val="20"/>
                <w:szCs w:val="20"/>
              </w:rPr>
            </w:pPr>
            <w:r>
              <w:rPr>
                <w:rFonts w:eastAsia="Times New Roman"/>
                <w:sz w:val="23"/>
                <w:szCs w:val="23"/>
              </w:rPr>
              <w:t>– 40</w:t>
            </w:r>
          </w:p>
        </w:tc>
        <w:tc>
          <w:tcPr>
            <w:tcW w:w="780" w:type="dxa"/>
            <w:vMerge w:val="restart"/>
            <w:vAlign w:val="bottom"/>
          </w:tcPr>
          <w:p w:rsidR="00DA781E" w:rsidRDefault="00EC3561">
            <w:pPr>
              <w:jc w:val="center"/>
              <w:rPr>
                <w:sz w:val="20"/>
                <w:szCs w:val="20"/>
              </w:rPr>
            </w:pPr>
            <w:r>
              <w:rPr>
                <w:rFonts w:eastAsia="Times New Roman"/>
                <w:w w:val="97"/>
                <w:sz w:val="23"/>
                <w:szCs w:val="23"/>
              </w:rPr>
              <w:t>.84</w:t>
            </w:r>
          </w:p>
        </w:tc>
        <w:tc>
          <w:tcPr>
            <w:tcW w:w="0" w:type="dxa"/>
            <w:vAlign w:val="bottom"/>
          </w:tcPr>
          <w:p w:rsidR="00DA781E" w:rsidRDefault="00DA781E">
            <w:pPr>
              <w:rPr>
                <w:sz w:val="1"/>
                <w:szCs w:val="1"/>
              </w:rPr>
            </w:pPr>
          </w:p>
        </w:tc>
      </w:tr>
      <w:tr w:rsidR="00DA781E">
        <w:trPr>
          <w:trHeight w:val="197"/>
        </w:trPr>
        <w:tc>
          <w:tcPr>
            <w:tcW w:w="2000" w:type="dxa"/>
            <w:vMerge w:val="restart"/>
            <w:vAlign w:val="bottom"/>
          </w:tcPr>
          <w:p w:rsidR="00DA781E" w:rsidRDefault="00EC3561">
            <w:pPr>
              <w:ind w:left="100"/>
              <w:rPr>
                <w:sz w:val="20"/>
                <w:szCs w:val="20"/>
              </w:rPr>
            </w:pPr>
            <w:r>
              <w:rPr>
                <w:rFonts w:eastAsia="Times New Roman"/>
                <w:sz w:val="23"/>
                <w:szCs w:val="23"/>
              </w:rPr>
              <w:t>instrumental</w:t>
            </w:r>
          </w:p>
        </w:tc>
        <w:tc>
          <w:tcPr>
            <w:tcW w:w="1040" w:type="dxa"/>
            <w:vMerge/>
            <w:vAlign w:val="bottom"/>
          </w:tcPr>
          <w:p w:rsidR="00DA781E" w:rsidRDefault="00DA781E">
            <w:pPr>
              <w:rPr>
                <w:sz w:val="17"/>
                <w:szCs w:val="17"/>
              </w:rPr>
            </w:pPr>
          </w:p>
        </w:tc>
        <w:tc>
          <w:tcPr>
            <w:tcW w:w="1100" w:type="dxa"/>
            <w:vMerge/>
            <w:vAlign w:val="bottom"/>
          </w:tcPr>
          <w:p w:rsidR="00DA781E" w:rsidRDefault="00DA781E">
            <w:pPr>
              <w:rPr>
                <w:sz w:val="17"/>
                <w:szCs w:val="17"/>
              </w:rPr>
            </w:pPr>
          </w:p>
        </w:tc>
        <w:tc>
          <w:tcPr>
            <w:tcW w:w="1640" w:type="dxa"/>
            <w:gridSpan w:val="2"/>
            <w:vMerge/>
            <w:vAlign w:val="bottom"/>
          </w:tcPr>
          <w:p w:rsidR="00DA781E" w:rsidRDefault="00DA781E">
            <w:pPr>
              <w:rPr>
                <w:sz w:val="17"/>
                <w:szCs w:val="17"/>
              </w:rPr>
            </w:pPr>
          </w:p>
        </w:tc>
        <w:tc>
          <w:tcPr>
            <w:tcW w:w="1080" w:type="dxa"/>
            <w:vMerge/>
            <w:vAlign w:val="bottom"/>
          </w:tcPr>
          <w:p w:rsidR="00DA781E" w:rsidRDefault="00DA781E">
            <w:pPr>
              <w:rPr>
                <w:sz w:val="17"/>
                <w:szCs w:val="17"/>
              </w:rPr>
            </w:pPr>
          </w:p>
        </w:tc>
        <w:tc>
          <w:tcPr>
            <w:tcW w:w="1040" w:type="dxa"/>
            <w:vMerge/>
            <w:vAlign w:val="bottom"/>
          </w:tcPr>
          <w:p w:rsidR="00DA781E" w:rsidRDefault="00DA781E">
            <w:pPr>
              <w:rPr>
                <w:sz w:val="17"/>
                <w:szCs w:val="17"/>
              </w:rPr>
            </w:pPr>
          </w:p>
        </w:tc>
        <w:tc>
          <w:tcPr>
            <w:tcW w:w="900" w:type="dxa"/>
            <w:vMerge/>
            <w:vAlign w:val="bottom"/>
          </w:tcPr>
          <w:p w:rsidR="00DA781E" w:rsidRDefault="00DA781E">
            <w:pPr>
              <w:rPr>
                <w:sz w:val="17"/>
                <w:szCs w:val="17"/>
              </w:rPr>
            </w:pPr>
          </w:p>
        </w:tc>
        <w:tc>
          <w:tcPr>
            <w:tcW w:w="1100" w:type="dxa"/>
            <w:vAlign w:val="bottom"/>
          </w:tcPr>
          <w:p w:rsidR="00DA781E" w:rsidRDefault="00DA781E">
            <w:pPr>
              <w:rPr>
                <w:sz w:val="17"/>
                <w:szCs w:val="17"/>
              </w:rPr>
            </w:pPr>
          </w:p>
        </w:tc>
        <w:tc>
          <w:tcPr>
            <w:tcW w:w="940" w:type="dxa"/>
            <w:vMerge/>
            <w:vAlign w:val="bottom"/>
          </w:tcPr>
          <w:p w:rsidR="00DA781E" w:rsidRDefault="00DA781E">
            <w:pPr>
              <w:rPr>
                <w:sz w:val="17"/>
                <w:szCs w:val="17"/>
              </w:rPr>
            </w:pPr>
          </w:p>
        </w:tc>
        <w:tc>
          <w:tcPr>
            <w:tcW w:w="660" w:type="dxa"/>
            <w:vMerge/>
            <w:vAlign w:val="bottom"/>
          </w:tcPr>
          <w:p w:rsidR="00DA781E" w:rsidRDefault="00DA781E">
            <w:pPr>
              <w:rPr>
                <w:sz w:val="17"/>
                <w:szCs w:val="17"/>
              </w:rPr>
            </w:pPr>
          </w:p>
        </w:tc>
        <w:tc>
          <w:tcPr>
            <w:tcW w:w="840" w:type="dxa"/>
            <w:vMerge/>
            <w:vAlign w:val="bottom"/>
          </w:tcPr>
          <w:p w:rsidR="00DA781E" w:rsidRDefault="00DA781E">
            <w:pPr>
              <w:rPr>
                <w:sz w:val="17"/>
                <w:szCs w:val="17"/>
              </w:rPr>
            </w:pPr>
          </w:p>
        </w:tc>
        <w:tc>
          <w:tcPr>
            <w:tcW w:w="780" w:type="dxa"/>
            <w:vMerge/>
            <w:vAlign w:val="bottom"/>
          </w:tcPr>
          <w:p w:rsidR="00DA781E" w:rsidRDefault="00DA781E">
            <w:pPr>
              <w:rPr>
                <w:sz w:val="17"/>
                <w:szCs w:val="17"/>
              </w:rPr>
            </w:pPr>
          </w:p>
        </w:tc>
        <w:tc>
          <w:tcPr>
            <w:tcW w:w="0" w:type="dxa"/>
            <w:vAlign w:val="bottom"/>
          </w:tcPr>
          <w:p w:rsidR="00DA781E" w:rsidRDefault="00DA781E">
            <w:pPr>
              <w:rPr>
                <w:sz w:val="1"/>
                <w:szCs w:val="1"/>
              </w:rPr>
            </w:pPr>
          </w:p>
        </w:tc>
      </w:tr>
      <w:tr w:rsidR="00DA781E">
        <w:trPr>
          <w:trHeight w:val="194"/>
        </w:trPr>
        <w:tc>
          <w:tcPr>
            <w:tcW w:w="2000" w:type="dxa"/>
            <w:vMerge/>
            <w:vAlign w:val="bottom"/>
          </w:tcPr>
          <w:p w:rsidR="00DA781E" w:rsidRDefault="00DA781E">
            <w:pPr>
              <w:rPr>
                <w:sz w:val="16"/>
                <w:szCs w:val="16"/>
              </w:rPr>
            </w:pPr>
          </w:p>
        </w:tc>
        <w:tc>
          <w:tcPr>
            <w:tcW w:w="1040" w:type="dxa"/>
            <w:vAlign w:val="bottom"/>
          </w:tcPr>
          <w:p w:rsidR="00DA781E" w:rsidRDefault="00DA781E">
            <w:pPr>
              <w:rPr>
                <w:sz w:val="16"/>
                <w:szCs w:val="16"/>
              </w:rPr>
            </w:pPr>
          </w:p>
        </w:tc>
        <w:tc>
          <w:tcPr>
            <w:tcW w:w="1100" w:type="dxa"/>
            <w:vAlign w:val="bottom"/>
          </w:tcPr>
          <w:p w:rsidR="00DA781E" w:rsidRDefault="00DA781E">
            <w:pPr>
              <w:rPr>
                <w:sz w:val="16"/>
                <w:szCs w:val="16"/>
              </w:rPr>
            </w:pPr>
          </w:p>
        </w:tc>
        <w:tc>
          <w:tcPr>
            <w:tcW w:w="520" w:type="dxa"/>
            <w:vAlign w:val="bottom"/>
          </w:tcPr>
          <w:p w:rsidR="00DA781E" w:rsidRDefault="00DA781E">
            <w:pPr>
              <w:rPr>
                <w:sz w:val="16"/>
                <w:szCs w:val="16"/>
              </w:rPr>
            </w:pPr>
          </w:p>
        </w:tc>
        <w:tc>
          <w:tcPr>
            <w:tcW w:w="1120" w:type="dxa"/>
            <w:vAlign w:val="bottom"/>
          </w:tcPr>
          <w:p w:rsidR="00DA781E" w:rsidRDefault="00DA781E">
            <w:pPr>
              <w:rPr>
                <w:sz w:val="16"/>
                <w:szCs w:val="16"/>
              </w:rPr>
            </w:pPr>
          </w:p>
        </w:tc>
        <w:tc>
          <w:tcPr>
            <w:tcW w:w="1080" w:type="dxa"/>
            <w:vAlign w:val="bottom"/>
          </w:tcPr>
          <w:p w:rsidR="00DA781E" w:rsidRDefault="00DA781E">
            <w:pPr>
              <w:rPr>
                <w:sz w:val="16"/>
                <w:szCs w:val="16"/>
              </w:rPr>
            </w:pPr>
          </w:p>
        </w:tc>
        <w:tc>
          <w:tcPr>
            <w:tcW w:w="1040" w:type="dxa"/>
            <w:vAlign w:val="bottom"/>
          </w:tcPr>
          <w:p w:rsidR="00DA781E" w:rsidRDefault="00DA781E">
            <w:pPr>
              <w:rPr>
                <w:sz w:val="16"/>
                <w:szCs w:val="16"/>
              </w:rPr>
            </w:pPr>
          </w:p>
        </w:tc>
        <w:tc>
          <w:tcPr>
            <w:tcW w:w="900" w:type="dxa"/>
            <w:vAlign w:val="bottom"/>
          </w:tcPr>
          <w:p w:rsidR="00DA781E" w:rsidRDefault="00DA781E">
            <w:pPr>
              <w:rPr>
                <w:sz w:val="16"/>
                <w:szCs w:val="16"/>
              </w:rPr>
            </w:pPr>
          </w:p>
        </w:tc>
        <w:tc>
          <w:tcPr>
            <w:tcW w:w="1100" w:type="dxa"/>
            <w:vAlign w:val="bottom"/>
          </w:tcPr>
          <w:p w:rsidR="00DA781E" w:rsidRDefault="00DA781E">
            <w:pPr>
              <w:rPr>
                <w:sz w:val="16"/>
                <w:szCs w:val="16"/>
              </w:rPr>
            </w:pPr>
          </w:p>
        </w:tc>
        <w:tc>
          <w:tcPr>
            <w:tcW w:w="940" w:type="dxa"/>
            <w:vAlign w:val="bottom"/>
          </w:tcPr>
          <w:p w:rsidR="00DA781E" w:rsidRDefault="00DA781E">
            <w:pPr>
              <w:rPr>
                <w:sz w:val="16"/>
                <w:szCs w:val="16"/>
              </w:rPr>
            </w:pPr>
          </w:p>
        </w:tc>
        <w:tc>
          <w:tcPr>
            <w:tcW w:w="660" w:type="dxa"/>
            <w:vAlign w:val="bottom"/>
          </w:tcPr>
          <w:p w:rsidR="00DA781E" w:rsidRDefault="00DA781E">
            <w:pPr>
              <w:rPr>
                <w:sz w:val="16"/>
                <w:szCs w:val="16"/>
              </w:rPr>
            </w:pPr>
          </w:p>
        </w:tc>
        <w:tc>
          <w:tcPr>
            <w:tcW w:w="840" w:type="dxa"/>
            <w:vAlign w:val="bottom"/>
          </w:tcPr>
          <w:p w:rsidR="00DA781E" w:rsidRDefault="00DA781E">
            <w:pPr>
              <w:rPr>
                <w:sz w:val="16"/>
                <w:szCs w:val="16"/>
              </w:rPr>
            </w:pPr>
          </w:p>
        </w:tc>
        <w:tc>
          <w:tcPr>
            <w:tcW w:w="780" w:type="dxa"/>
            <w:vAlign w:val="bottom"/>
          </w:tcPr>
          <w:p w:rsidR="00DA781E" w:rsidRDefault="00DA781E">
            <w:pPr>
              <w:rPr>
                <w:sz w:val="16"/>
                <w:szCs w:val="16"/>
              </w:rPr>
            </w:pPr>
          </w:p>
        </w:tc>
        <w:tc>
          <w:tcPr>
            <w:tcW w:w="0" w:type="dxa"/>
            <w:vAlign w:val="bottom"/>
          </w:tcPr>
          <w:p w:rsidR="00DA781E" w:rsidRDefault="00DA781E">
            <w:pPr>
              <w:rPr>
                <w:sz w:val="1"/>
                <w:szCs w:val="1"/>
              </w:rPr>
            </w:pPr>
          </w:p>
        </w:tc>
      </w:tr>
    </w:tbl>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-4445</wp:posOffset>
                </wp:positionH>
                <wp:positionV relativeFrom="paragraph">
                  <wp:posOffset>88900</wp:posOffset>
                </wp:positionV>
                <wp:extent cx="83375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7550" cy="4763"/>
                        </a:xfrm>
                        <a:prstGeom prst="line">
                          <a:avLst/>
                        </a:prstGeom>
                        <a:solidFill>
                          <a:srgbClr val="FFFFFF"/>
                        </a:solidFill>
                        <a:ln w="4572">
                          <a:solidFill>
                            <a:srgbClr val="000000"/>
                          </a:solidFill>
                          <a:miter lim="800000"/>
                          <a:headEnd/>
                          <a:tailEnd/>
                        </a:ln>
                      </wps:spPr>
                      <wps:bodyPr/>
                    </wps:wsp>
                  </a:graphicData>
                </a:graphic>
              </wp:anchor>
            </w:drawing>
          </mc:Choice>
          <mc:Fallback>
            <w:pict>
              <v:line w14:anchorId="2BE98DB1" id="Shape 2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5pt,7pt" to="65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" o:allowincell="f" filled="t" strokeweight=".36pt">
                <v:stroke joinstyle="miter"/>
                <o:lock v:ext="edit" shapetype="f"/>
              </v:line>
            </w:pict>
          </mc:Fallback>
        </mc:AlternateContent>
      </w:r>
    </w:p>
    <w:p w:rsidR="00DA781E" w:rsidRDefault="00DA781E">
      <w:pPr>
        <w:spacing w:line="171" w:lineRule="exact"/>
        <w:rPr>
          <w:sz w:val="20"/>
          <w:szCs w:val="20"/>
        </w:rPr>
      </w:pPr>
    </w:p>
    <w:p w:rsidR="00DA781E" w:rsidRDefault="00EC3561">
      <w:pPr>
        <w:spacing w:line="354" w:lineRule="auto"/>
        <w:ind w:left="100" w:right="460"/>
        <w:rPr>
          <w:sz w:val="20"/>
          <w:szCs w:val="20"/>
        </w:rPr>
      </w:pPr>
      <w:r>
        <w:rPr>
          <w:rFonts w:eastAsia="Times New Roman"/>
          <w:i/>
          <w:iCs/>
        </w:rPr>
        <w:t>Note</w:t>
      </w:r>
      <w:r>
        <w:rPr>
          <w:rFonts w:eastAsia="Times New Roman"/>
        </w:rPr>
        <w:t>. IPV group</w:t>
      </w:r>
      <w:r>
        <w:rPr>
          <w:rFonts w:eastAsia="Times New Roman"/>
          <w:i/>
          <w:iCs/>
        </w:rPr>
        <w:t xml:space="preserve"> n </w:t>
      </w:r>
      <w:r>
        <w:rPr>
          <w:rFonts w:eastAsia="Times New Roman"/>
        </w:rPr>
        <w:t>= 19; Non-IPV group</w:t>
      </w:r>
      <w:r>
        <w:rPr>
          <w:rFonts w:eastAsia="Times New Roman"/>
          <w:i/>
          <w:iCs/>
        </w:rPr>
        <w:t xml:space="preserve"> n </w:t>
      </w:r>
      <w:r>
        <w:rPr>
          <w:rFonts w:eastAsia="Times New Roman"/>
        </w:rPr>
        <w:t>= 20. BIDR = Balanced Inventory of Desirable Responding; DAS = Dyadic Adjustment Scale;</w:t>
      </w:r>
      <w:r>
        <w:rPr>
          <w:rFonts w:eastAsia="Times New Roman"/>
          <w:i/>
          <w:iCs/>
        </w:rPr>
        <w:t xml:space="preserve"> </w:t>
      </w:r>
      <w:r>
        <w:rPr>
          <w:rFonts w:eastAsia="Times New Roman"/>
        </w:rPr>
        <w:t xml:space="preserve">CBS-R = Revised Controlling Behaviours Scale; PES = Psychological Entitlement Scale; AWS = Attitudes toward Women Scale; HTW = Hostility Toward Women scale; IBWB = Inventory of Beliefs about Wife Beating. A high score in the AWS indicates more egalitarian attitudes. In all the other scales high scores indicate more endorsement of the measured construct. For all </w:t>
      </w:r>
      <w:r>
        <w:rPr>
          <w:rFonts w:eastAsia="Times New Roman"/>
          <w:i/>
          <w:iCs/>
        </w:rPr>
        <w:t>F</w:t>
      </w:r>
      <w:r>
        <w:rPr>
          <w:rFonts w:eastAsia="Times New Roman"/>
        </w:rPr>
        <w:t xml:space="preserve"> tests degrees of freedom = 1, 37.</w:t>
      </w:r>
    </w:p>
    <w:p w:rsidR="00DA781E" w:rsidRDefault="00EC3561">
      <w:pPr>
        <w:numPr>
          <w:ilvl w:val="0"/>
          <w:numId w:val="9"/>
        </w:numPr>
        <w:tabs>
          <w:tab w:val="left" w:pos="200"/>
        </w:tabs>
        <w:spacing w:line="187" w:lineRule="auto"/>
        <w:ind w:left="200" w:hanging="106"/>
        <w:rPr>
          <w:rFonts w:eastAsia="Times New Roman"/>
          <w:sz w:val="30"/>
          <w:szCs w:val="30"/>
          <w:vertAlign w:val="superscript"/>
        </w:rPr>
      </w:pPr>
      <w:r>
        <w:rPr>
          <w:rFonts w:eastAsia="Times New Roman"/>
          <w:i/>
          <w:iCs/>
          <w:sz w:val="23"/>
          <w:szCs w:val="23"/>
        </w:rPr>
        <w:t xml:space="preserve">df </w:t>
      </w:r>
      <w:r>
        <w:rPr>
          <w:rFonts w:eastAsia="Times New Roman"/>
          <w:sz w:val="23"/>
          <w:szCs w:val="23"/>
        </w:rPr>
        <w:t>= 1, 36; Non-IPV group</w:t>
      </w:r>
      <w:r>
        <w:rPr>
          <w:rFonts w:eastAsia="Times New Roman"/>
          <w:i/>
          <w:iCs/>
          <w:sz w:val="23"/>
          <w:szCs w:val="23"/>
        </w:rPr>
        <w:t xml:space="preserve"> n </w:t>
      </w:r>
      <w:r>
        <w:rPr>
          <w:rFonts w:eastAsia="Times New Roman"/>
          <w:sz w:val="23"/>
          <w:szCs w:val="23"/>
        </w:rPr>
        <w:t>= 19.</w:t>
      </w:r>
    </w:p>
    <w:p w:rsidR="00DA781E" w:rsidRDefault="00DA781E">
      <w:pPr>
        <w:spacing w:line="200" w:lineRule="exact"/>
        <w:rPr>
          <w:sz w:val="20"/>
          <w:szCs w:val="20"/>
        </w:rPr>
      </w:pPr>
    </w:p>
    <w:p w:rsidR="00DA781E" w:rsidRDefault="00DA781E">
      <w:pPr>
        <w:spacing w:line="400" w:lineRule="exact"/>
        <w:rPr>
          <w:sz w:val="20"/>
          <w:szCs w:val="20"/>
        </w:rPr>
      </w:pPr>
    </w:p>
    <w:p w:rsidR="00DA781E" w:rsidRDefault="00EC3561">
      <w:pPr>
        <w:jc w:val="right"/>
        <w:rPr>
          <w:sz w:val="20"/>
          <w:szCs w:val="20"/>
        </w:rPr>
      </w:pPr>
      <w:r>
        <w:rPr>
          <w:rFonts w:eastAsia="Times New Roman"/>
          <w:sz w:val="23"/>
          <w:szCs w:val="23"/>
        </w:rPr>
        <w:t>1</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5" w:lineRule="exact"/>
        <w:rPr>
          <w:sz w:val="20"/>
          <w:szCs w:val="20"/>
        </w:rPr>
      </w:pPr>
    </w:p>
    <w:p w:rsidR="00DA781E" w:rsidRDefault="00DA781E">
      <w:pPr>
        <w:ind w:left="4980"/>
        <w:rPr>
          <w:sz w:val="20"/>
          <w:szCs w:val="20"/>
        </w:rPr>
      </w:pPr>
    </w:p>
    <w:p w:rsidR="00DA781E" w:rsidRDefault="00DA781E">
      <w:pPr>
        <w:sectPr w:rsidR="00DA781E">
          <w:type w:val="continuous"/>
          <w:pgSz w:w="15840" w:h="12440" w:orient="landscape"/>
          <w:pgMar w:top="191" w:right="1360" w:bottom="0" w:left="160" w:header="0" w:footer="0" w:gutter="0"/>
          <w:cols w:num="2" w:space="720" w:equalWidth="0">
            <w:col w:w="380" w:space="720"/>
            <w:col w:w="13220"/>
          </w:cols>
        </w:sectPr>
      </w:pPr>
    </w:p>
    <w:p w:rsidR="00DA781E" w:rsidRDefault="00DA781E">
      <w:pPr>
        <w:spacing w:line="200" w:lineRule="exact"/>
        <w:rPr>
          <w:sz w:val="20"/>
          <w:szCs w:val="20"/>
        </w:rPr>
      </w:pPr>
      <w:bookmarkStart w:id="44" w:name="page45"/>
      <w:bookmarkEnd w:id="44"/>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05" w:lineRule="exact"/>
        <w:rPr>
          <w:sz w:val="20"/>
          <w:szCs w:val="20"/>
        </w:rPr>
      </w:pPr>
    </w:p>
    <w:p w:rsidR="00DA781E" w:rsidRDefault="00DA781E">
      <w:pPr>
        <w:spacing w:line="15"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81" w:lineRule="auto"/>
        <w:rPr>
          <w:sz w:val="20"/>
          <w:szCs w:val="20"/>
        </w:rPr>
      </w:pPr>
    </w:p>
    <w:p w:rsidR="00DA781E" w:rsidRDefault="00EC3561">
      <w:pPr>
        <w:spacing w:line="20" w:lineRule="exact"/>
        <w:rPr>
          <w:sz w:val="20"/>
          <w:szCs w:val="20"/>
        </w:rPr>
      </w:pPr>
      <w:r>
        <w:rPr>
          <w:sz w:val="20"/>
          <w:szCs w:val="20"/>
        </w:rPr>
        <w:br w:type="column"/>
      </w:r>
    </w:p>
    <w:p w:rsidR="00DA781E" w:rsidRDefault="00DA781E">
      <w:pPr>
        <w:spacing w:line="180" w:lineRule="exact"/>
        <w:rPr>
          <w:sz w:val="20"/>
          <w:szCs w:val="20"/>
        </w:rPr>
      </w:pPr>
    </w:p>
    <w:p w:rsidR="00DA781E" w:rsidRDefault="00EC3561">
      <w:pPr>
        <w:tabs>
          <w:tab w:val="left" w:pos="1260"/>
        </w:tabs>
        <w:jc w:val="right"/>
        <w:rPr>
          <w:sz w:val="20"/>
          <w:szCs w:val="20"/>
        </w:rPr>
      </w:pPr>
      <w:r>
        <w:rPr>
          <w:sz w:val="20"/>
          <w:szCs w:val="20"/>
        </w:rPr>
        <w:tab/>
      </w:r>
    </w:p>
    <w:p w:rsidR="00DA781E" w:rsidRDefault="00DA781E">
      <w:pPr>
        <w:spacing w:line="200" w:lineRule="exact"/>
        <w:rPr>
          <w:sz w:val="20"/>
          <w:szCs w:val="20"/>
        </w:rPr>
      </w:pPr>
    </w:p>
    <w:p w:rsidR="00DA781E" w:rsidRDefault="00DA781E">
      <w:pPr>
        <w:spacing w:line="347" w:lineRule="exact"/>
        <w:rPr>
          <w:sz w:val="20"/>
          <w:szCs w:val="20"/>
        </w:rPr>
      </w:pPr>
    </w:p>
    <w:p w:rsidR="00DA781E" w:rsidRDefault="00EC3561">
      <w:pPr>
        <w:ind w:left="100"/>
        <w:rPr>
          <w:sz w:val="20"/>
          <w:szCs w:val="20"/>
        </w:rPr>
      </w:pPr>
      <w:r>
        <w:rPr>
          <w:rFonts w:eastAsia="Times New Roman"/>
          <w:sz w:val="23"/>
          <w:szCs w:val="23"/>
        </w:rPr>
        <w:t>Table 2</w:t>
      </w:r>
    </w:p>
    <w:p w:rsidR="00DA781E" w:rsidRDefault="00DA781E">
      <w:pPr>
        <w:spacing w:line="187" w:lineRule="exact"/>
        <w:rPr>
          <w:sz w:val="20"/>
          <w:szCs w:val="20"/>
        </w:rPr>
      </w:pPr>
    </w:p>
    <w:p w:rsidR="00DA781E" w:rsidRDefault="00EC3561">
      <w:pPr>
        <w:spacing w:line="298" w:lineRule="auto"/>
        <w:ind w:left="100" w:right="3180"/>
        <w:rPr>
          <w:sz w:val="20"/>
          <w:szCs w:val="20"/>
        </w:rPr>
      </w:pPr>
      <w:r>
        <w:rPr>
          <w:rFonts w:eastAsia="Times New Roman"/>
          <w:i/>
          <w:iCs/>
          <w:sz w:val="23"/>
          <w:szCs w:val="23"/>
        </w:rPr>
        <w:t>Means and Standard Deviations of Performance on the Implicit Measures by Participant Group, One-way Analyses of Variance for the Effect of Group Status on Performance, and Cohen’s d Effect Sizes</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-5080</wp:posOffset>
                </wp:positionH>
                <wp:positionV relativeFrom="paragraph">
                  <wp:posOffset>53340</wp:posOffset>
                </wp:positionV>
                <wp:extent cx="698246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246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375F0FB4" id="Shape 2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pt,4.2pt" to="54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" o:allowincell="f" filled="t" strokeweight=".29631mm">
                <v:stroke joinstyle="miter"/>
                <o:lock v:ext="edit" shapetype="f"/>
              </v:line>
            </w:pict>
          </mc:Fallback>
        </mc:AlternateContent>
      </w:r>
    </w:p>
    <w:p w:rsidR="00DA781E" w:rsidRDefault="00DA781E">
      <w:pPr>
        <w:spacing w:line="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80"/>
        <w:gridCol w:w="1120"/>
        <w:gridCol w:w="900"/>
        <w:gridCol w:w="220"/>
        <w:gridCol w:w="1180"/>
        <w:gridCol w:w="800"/>
        <w:gridCol w:w="840"/>
        <w:gridCol w:w="680"/>
        <w:gridCol w:w="900"/>
        <w:gridCol w:w="920"/>
        <w:gridCol w:w="20"/>
      </w:tblGrid>
      <w:tr w:rsidR="00DA781E">
        <w:trPr>
          <w:trHeight w:val="264"/>
        </w:trPr>
        <w:tc>
          <w:tcPr>
            <w:tcW w:w="3380" w:type="dxa"/>
            <w:vAlign w:val="bottom"/>
          </w:tcPr>
          <w:p w:rsidR="00DA781E" w:rsidRDefault="00DA781E">
            <w:pPr>
              <w:rPr>
                <w:sz w:val="23"/>
                <w:szCs w:val="23"/>
              </w:rPr>
            </w:pPr>
          </w:p>
        </w:tc>
        <w:tc>
          <w:tcPr>
            <w:tcW w:w="2020" w:type="dxa"/>
            <w:gridSpan w:val="2"/>
            <w:vAlign w:val="bottom"/>
          </w:tcPr>
          <w:p w:rsidR="00DA781E" w:rsidRDefault="00EC3561">
            <w:pPr>
              <w:ind w:right="427"/>
              <w:jc w:val="right"/>
              <w:rPr>
                <w:sz w:val="20"/>
                <w:szCs w:val="20"/>
              </w:rPr>
            </w:pPr>
            <w:r>
              <w:rPr>
                <w:rFonts w:eastAsia="Times New Roman"/>
                <w:sz w:val="23"/>
                <w:szCs w:val="23"/>
              </w:rPr>
              <w:t>IPV group</w:t>
            </w:r>
          </w:p>
        </w:tc>
        <w:tc>
          <w:tcPr>
            <w:tcW w:w="220" w:type="dxa"/>
            <w:vAlign w:val="bottom"/>
          </w:tcPr>
          <w:p w:rsidR="00DA781E" w:rsidRDefault="00DA781E">
            <w:pPr>
              <w:rPr>
                <w:sz w:val="23"/>
                <w:szCs w:val="23"/>
              </w:rPr>
            </w:pPr>
          </w:p>
        </w:tc>
        <w:tc>
          <w:tcPr>
            <w:tcW w:w="1980" w:type="dxa"/>
            <w:gridSpan w:val="2"/>
            <w:vAlign w:val="bottom"/>
          </w:tcPr>
          <w:p w:rsidR="00DA781E" w:rsidRDefault="00EC3561">
            <w:pPr>
              <w:ind w:right="167"/>
              <w:jc w:val="right"/>
              <w:rPr>
                <w:sz w:val="20"/>
                <w:szCs w:val="20"/>
              </w:rPr>
            </w:pPr>
            <w:r>
              <w:rPr>
                <w:rFonts w:eastAsia="Times New Roman"/>
                <w:sz w:val="23"/>
                <w:szCs w:val="23"/>
              </w:rPr>
              <w:t>Non-IPV group</w:t>
            </w:r>
          </w:p>
        </w:tc>
        <w:tc>
          <w:tcPr>
            <w:tcW w:w="840" w:type="dxa"/>
            <w:vAlign w:val="bottom"/>
          </w:tcPr>
          <w:p w:rsidR="00DA781E" w:rsidRDefault="00DA781E">
            <w:pPr>
              <w:rPr>
                <w:sz w:val="23"/>
                <w:szCs w:val="23"/>
              </w:rPr>
            </w:pPr>
          </w:p>
        </w:tc>
        <w:tc>
          <w:tcPr>
            <w:tcW w:w="680" w:type="dxa"/>
            <w:vAlign w:val="bottom"/>
          </w:tcPr>
          <w:p w:rsidR="00DA781E" w:rsidRDefault="00DA781E">
            <w:pPr>
              <w:rPr>
                <w:sz w:val="23"/>
                <w:szCs w:val="23"/>
              </w:rPr>
            </w:pPr>
          </w:p>
        </w:tc>
        <w:tc>
          <w:tcPr>
            <w:tcW w:w="900" w:type="dxa"/>
            <w:vAlign w:val="bottom"/>
          </w:tcPr>
          <w:p w:rsidR="00DA781E" w:rsidRDefault="00DA781E">
            <w:pPr>
              <w:rPr>
                <w:sz w:val="23"/>
                <w:szCs w:val="23"/>
              </w:rPr>
            </w:pPr>
          </w:p>
        </w:tc>
        <w:tc>
          <w:tcPr>
            <w:tcW w:w="920" w:type="dxa"/>
            <w:vAlign w:val="bottom"/>
          </w:tcPr>
          <w:p w:rsidR="00DA781E" w:rsidRDefault="00DA781E">
            <w:pPr>
              <w:rPr>
                <w:sz w:val="23"/>
                <w:szCs w:val="23"/>
              </w:rPr>
            </w:pPr>
          </w:p>
        </w:tc>
        <w:tc>
          <w:tcPr>
            <w:tcW w:w="0" w:type="dxa"/>
            <w:vAlign w:val="bottom"/>
          </w:tcPr>
          <w:p w:rsidR="00DA781E" w:rsidRDefault="00DA781E">
            <w:pPr>
              <w:rPr>
                <w:sz w:val="1"/>
                <w:szCs w:val="1"/>
              </w:rPr>
            </w:pPr>
          </w:p>
        </w:tc>
      </w:tr>
      <w:tr w:rsidR="00DA781E">
        <w:trPr>
          <w:trHeight w:val="139"/>
        </w:trPr>
        <w:tc>
          <w:tcPr>
            <w:tcW w:w="3380" w:type="dxa"/>
            <w:vAlign w:val="bottom"/>
          </w:tcPr>
          <w:p w:rsidR="00DA781E" w:rsidRDefault="00DA781E">
            <w:pPr>
              <w:rPr>
                <w:sz w:val="12"/>
                <w:szCs w:val="12"/>
              </w:rPr>
            </w:pPr>
          </w:p>
        </w:tc>
        <w:tc>
          <w:tcPr>
            <w:tcW w:w="1120" w:type="dxa"/>
            <w:tcBorders>
              <w:bottom w:val="single" w:sz="8" w:space="0" w:color="auto"/>
            </w:tcBorders>
            <w:vAlign w:val="bottom"/>
          </w:tcPr>
          <w:p w:rsidR="00DA781E" w:rsidRDefault="00DA781E">
            <w:pPr>
              <w:rPr>
                <w:sz w:val="12"/>
                <w:szCs w:val="12"/>
              </w:rPr>
            </w:pPr>
          </w:p>
        </w:tc>
        <w:tc>
          <w:tcPr>
            <w:tcW w:w="900" w:type="dxa"/>
            <w:tcBorders>
              <w:bottom w:val="single" w:sz="8" w:space="0" w:color="auto"/>
            </w:tcBorders>
            <w:vAlign w:val="bottom"/>
          </w:tcPr>
          <w:p w:rsidR="00DA781E" w:rsidRDefault="00DA781E">
            <w:pPr>
              <w:rPr>
                <w:sz w:val="12"/>
                <w:szCs w:val="12"/>
              </w:rPr>
            </w:pPr>
          </w:p>
        </w:tc>
        <w:tc>
          <w:tcPr>
            <w:tcW w:w="220" w:type="dxa"/>
            <w:vAlign w:val="bottom"/>
          </w:tcPr>
          <w:p w:rsidR="00DA781E" w:rsidRDefault="00DA781E">
            <w:pPr>
              <w:rPr>
                <w:sz w:val="12"/>
                <w:szCs w:val="12"/>
              </w:rPr>
            </w:pPr>
          </w:p>
        </w:tc>
        <w:tc>
          <w:tcPr>
            <w:tcW w:w="1180" w:type="dxa"/>
            <w:tcBorders>
              <w:bottom w:val="single" w:sz="8" w:space="0" w:color="auto"/>
            </w:tcBorders>
            <w:vAlign w:val="bottom"/>
          </w:tcPr>
          <w:p w:rsidR="00DA781E" w:rsidRDefault="00DA781E">
            <w:pPr>
              <w:rPr>
                <w:sz w:val="12"/>
                <w:szCs w:val="12"/>
              </w:rPr>
            </w:pPr>
          </w:p>
        </w:tc>
        <w:tc>
          <w:tcPr>
            <w:tcW w:w="800" w:type="dxa"/>
            <w:tcBorders>
              <w:bottom w:val="single" w:sz="8" w:space="0" w:color="auto"/>
            </w:tcBorders>
            <w:vAlign w:val="bottom"/>
          </w:tcPr>
          <w:p w:rsidR="00DA781E" w:rsidRDefault="00DA781E">
            <w:pPr>
              <w:rPr>
                <w:sz w:val="12"/>
                <w:szCs w:val="12"/>
              </w:rPr>
            </w:pPr>
          </w:p>
        </w:tc>
        <w:tc>
          <w:tcPr>
            <w:tcW w:w="840" w:type="dxa"/>
            <w:vAlign w:val="bottom"/>
          </w:tcPr>
          <w:p w:rsidR="00DA781E" w:rsidRDefault="00DA781E">
            <w:pPr>
              <w:rPr>
                <w:sz w:val="12"/>
                <w:szCs w:val="12"/>
              </w:rPr>
            </w:pPr>
          </w:p>
        </w:tc>
        <w:tc>
          <w:tcPr>
            <w:tcW w:w="680" w:type="dxa"/>
            <w:vMerge w:val="restart"/>
            <w:vAlign w:val="bottom"/>
          </w:tcPr>
          <w:p w:rsidR="00DA781E" w:rsidRDefault="00EC3561">
            <w:pPr>
              <w:jc w:val="center"/>
              <w:rPr>
                <w:sz w:val="20"/>
                <w:szCs w:val="20"/>
              </w:rPr>
            </w:pPr>
            <w:r>
              <w:rPr>
                <w:rFonts w:eastAsia="Times New Roman"/>
                <w:w w:val="86"/>
                <w:sz w:val="45"/>
                <w:szCs w:val="45"/>
                <w:vertAlign w:val="subscript"/>
              </w:rPr>
              <w:t>η</w:t>
            </w:r>
            <w:r>
              <w:rPr>
                <w:rFonts w:eastAsia="Times New Roman"/>
                <w:w w:val="86"/>
                <w:sz w:val="15"/>
                <w:szCs w:val="15"/>
              </w:rPr>
              <w:t>2</w:t>
            </w:r>
          </w:p>
        </w:tc>
        <w:tc>
          <w:tcPr>
            <w:tcW w:w="900" w:type="dxa"/>
            <w:vMerge w:val="restart"/>
            <w:vAlign w:val="bottom"/>
          </w:tcPr>
          <w:p w:rsidR="00DA781E" w:rsidRDefault="00EC3561">
            <w:pPr>
              <w:jc w:val="right"/>
              <w:rPr>
                <w:sz w:val="20"/>
                <w:szCs w:val="20"/>
              </w:rPr>
            </w:pPr>
            <w:r>
              <w:rPr>
                <w:rFonts w:eastAsia="Times New Roman"/>
                <w:sz w:val="23"/>
                <w:szCs w:val="23"/>
              </w:rPr>
              <w:t>Cohen’s</w:t>
            </w:r>
          </w:p>
        </w:tc>
        <w:tc>
          <w:tcPr>
            <w:tcW w:w="920" w:type="dxa"/>
            <w:vAlign w:val="bottom"/>
          </w:tcPr>
          <w:p w:rsidR="00DA781E" w:rsidRDefault="00DA781E">
            <w:pPr>
              <w:rPr>
                <w:sz w:val="12"/>
                <w:szCs w:val="12"/>
              </w:rPr>
            </w:pPr>
          </w:p>
        </w:tc>
        <w:tc>
          <w:tcPr>
            <w:tcW w:w="0" w:type="dxa"/>
            <w:vAlign w:val="bottom"/>
          </w:tcPr>
          <w:p w:rsidR="00DA781E" w:rsidRDefault="00DA781E">
            <w:pPr>
              <w:rPr>
                <w:sz w:val="1"/>
                <w:szCs w:val="1"/>
              </w:rPr>
            </w:pPr>
          </w:p>
        </w:tc>
      </w:tr>
      <w:tr w:rsidR="00DA781E">
        <w:trPr>
          <w:trHeight w:val="239"/>
        </w:trPr>
        <w:tc>
          <w:tcPr>
            <w:tcW w:w="3380" w:type="dxa"/>
            <w:vMerge w:val="restart"/>
            <w:vAlign w:val="bottom"/>
          </w:tcPr>
          <w:p w:rsidR="00DA781E" w:rsidRDefault="00EC3561">
            <w:pPr>
              <w:ind w:left="840"/>
              <w:rPr>
                <w:sz w:val="20"/>
                <w:szCs w:val="20"/>
              </w:rPr>
            </w:pPr>
            <w:r>
              <w:rPr>
                <w:rFonts w:eastAsia="Times New Roman"/>
                <w:sz w:val="23"/>
                <w:szCs w:val="23"/>
              </w:rPr>
              <w:t>Implicit measures</w:t>
            </w:r>
          </w:p>
        </w:tc>
        <w:tc>
          <w:tcPr>
            <w:tcW w:w="1120" w:type="dxa"/>
            <w:vMerge w:val="restart"/>
            <w:vAlign w:val="bottom"/>
          </w:tcPr>
          <w:p w:rsidR="00DA781E" w:rsidRDefault="00EC3561">
            <w:pPr>
              <w:ind w:right="327"/>
              <w:jc w:val="right"/>
              <w:rPr>
                <w:sz w:val="20"/>
                <w:szCs w:val="20"/>
              </w:rPr>
            </w:pPr>
            <w:r>
              <w:rPr>
                <w:rFonts w:eastAsia="Times New Roman"/>
                <w:i/>
                <w:iCs/>
                <w:sz w:val="23"/>
                <w:szCs w:val="23"/>
              </w:rPr>
              <w:t>M</w:t>
            </w:r>
          </w:p>
        </w:tc>
        <w:tc>
          <w:tcPr>
            <w:tcW w:w="900" w:type="dxa"/>
            <w:vMerge w:val="restart"/>
            <w:vAlign w:val="bottom"/>
          </w:tcPr>
          <w:p w:rsidR="00DA781E" w:rsidRDefault="00EC3561">
            <w:pPr>
              <w:ind w:right="167"/>
              <w:jc w:val="right"/>
              <w:rPr>
                <w:sz w:val="20"/>
                <w:szCs w:val="20"/>
              </w:rPr>
            </w:pPr>
            <w:r>
              <w:rPr>
                <w:rFonts w:eastAsia="Times New Roman"/>
                <w:i/>
                <w:iCs/>
                <w:sz w:val="23"/>
                <w:szCs w:val="23"/>
              </w:rPr>
              <w:t>SD</w:t>
            </w:r>
          </w:p>
        </w:tc>
        <w:tc>
          <w:tcPr>
            <w:tcW w:w="220" w:type="dxa"/>
            <w:vAlign w:val="bottom"/>
          </w:tcPr>
          <w:p w:rsidR="00DA781E" w:rsidRDefault="00DA781E">
            <w:pPr>
              <w:rPr>
                <w:sz w:val="20"/>
                <w:szCs w:val="20"/>
              </w:rPr>
            </w:pPr>
          </w:p>
        </w:tc>
        <w:tc>
          <w:tcPr>
            <w:tcW w:w="1180" w:type="dxa"/>
            <w:vMerge w:val="restart"/>
            <w:vAlign w:val="bottom"/>
          </w:tcPr>
          <w:p w:rsidR="00DA781E" w:rsidRDefault="00EC3561">
            <w:pPr>
              <w:ind w:right="407"/>
              <w:jc w:val="right"/>
              <w:rPr>
                <w:sz w:val="20"/>
                <w:szCs w:val="20"/>
              </w:rPr>
            </w:pPr>
            <w:r>
              <w:rPr>
                <w:rFonts w:eastAsia="Times New Roman"/>
                <w:i/>
                <w:iCs/>
                <w:sz w:val="23"/>
                <w:szCs w:val="23"/>
              </w:rPr>
              <w:t>M</w:t>
            </w:r>
          </w:p>
        </w:tc>
        <w:tc>
          <w:tcPr>
            <w:tcW w:w="800" w:type="dxa"/>
            <w:vMerge w:val="restart"/>
            <w:vAlign w:val="bottom"/>
          </w:tcPr>
          <w:p w:rsidR="00DA781E" w:rsidRDefault="00EC3561">
            <w:pPr>
              <w:ind w:right="167"/>
              <w:jc w:val="right"/>
              <w:rPr>
                <w:sz w:val="20"/>
                <w:szCs w:val="20"/>
              </w:rPr>
            </w:pPr>
            <w:r>
              <w:rPr>
                <w:rFonts w:eastAsia="Times New Roman"/>
                <w:i/>
                <w:iCs/>
                <w:sz w:val="23"/>
                <w:szCs w:val="23"/>
              </w:rPr>
              <w:t>SD</w:t>
            </w:r>
          </w:p>
        </w:tc>
        <w:tc>
          <w:tcPr>
            <w:tcW w:w="840" w:type="dxa"/>
            <w:vMerge w:val="restart"/>
            <w:vAlign w:val="bottom"/>
          </w:tcPr>
          <w:p w:rsidR="00DA781E" w:rsidRDefault="00EC3561">
            <w:pPr>
              <w:ind w:right="227"/>
              <w:jc w:val="right"/>
              <w:rPr>
                <w:sz w:val="20"/>
                <w:szCs w:val="20"/>
              </w:rPr>
            </w:pPr>
            <w:r>
              <w:rPr>
                <w:rFonts w:eastAsia="Times New Roman"/>
                <w:i/>
                <w:iCs/>
                <w:sz w:val="23"/>
                <w:szCs w:val="23"/>
              </w:rPr>
              <w:t>F</w:t>
            </w:r>
          </w:p>
        </w:tc>
        <w:tc>
          <w:tcPr>
            <w:tcW w:w="680" w:type="dxa"/>
            <w:vMerge/>
            <w:vAlign w:val="bottom"/>
          </w:tcPr>
          <w:p w:rsidR="00DA781E" w:rsidRDefault="00DA781E">
            <w:pPr>
              <w:rPr>
                <w:sz w:val="20"/>
                <w:szCs w:val="20"/>
              </w:rPr>
            </w:pPr>
          </w:p>
        </w:tc>
        <w:tc>
          <w:tcPr>
            <w:tcW w:w="900" w:type="dxa"/>
            <w:vMerge/>
            <w:vAlign w:val="bottom"/>
          </w:tcPr>
          <w:p w:rsidR="00DA781E" w:rsidRDefault="00DA781E">
            <w:pPr>
              <w:rPr>
                <w:sz w:val="20"/>
                <w:szCs w:val="20"/>
              </w:rPr>
            </w:pPr>
          </w:p>
        </w:tc>
        <w:tc>
          <w:tcPr>
            <w:tcW w:w="920" w:type="dxa"/>
            <w:vMerge w:val="restart"/>
            <w:vAlign w:val="bottom"/>
          </w:tcPr>
          <w:p w:rsidR="00DA781E" w:rsidRDefault="00EC3561">
            <w:pPr>
              <w:ind w:right="287"/>
              <w:jc w:val="right"/>
              <w:rPr>
                <w:sz w:val="20"/>
                <w:szCs w:val="20"/>
              </w:rPr>
            </w:pPr>
            <w:r>
              <w:rPr>
                <w:rFonts w:eastAsia="Times New Roman"/>
                <w:i/>
                <w:iCs/>
                <w:sz w:val="23"/>
                <w:szCs w:val="23"/>
              </w:rPr>
              <w:t>p</w:t>
            </w:r>
          </w:p>
        </w:tc>
        <w:tc>
          <w:tcPr>
            <w:tcW w:w="0" w:type="dxa"/>
            <w:vAlign w:val="bottom"/>
          </w:tcPr>
          <w:p w:rsidR="00DA781E" w:rsidRDefault="00DA781E">
            <w:pPr>
              <w:rPr>
                <w:sz w:val="1"/>
                <w:szCs w:val="1"/>
              </w:rPr>
            </w:pPr>
          </w:p>
        </w:tc>
      </w:tr>
      <w:tr w:rsidR="00DA781E">
        <w:trPr>
          <w:trHeight w:val="194"/>
        </w:trPr>
        <w:tc>
          <w:tcPr>
            <w:tcW w:w="3380" w:type="dxa"/>
            <w:vMerge/>
            <w:vAlign w:val="bottom"/>
          </w:tcPr>
          <w:p w:rsidR="00DA781E" w:rsidRDefault="00DA781E">
            <w:pPr>
              <w:rPr>
                <w:sz w:val="16"/>
                <w:szCs w:val="16"/>
              </w:rPr>
            </w:pPr>
          </w:p>
        </w:tc>
        <w:tc>
          <w:tcPr>
            <w:tcW w:w="1120" w:type="dxa"/>
            <w:vMerge/>
            <w:vAlign w:val="bottom"/>
          </w:tcPr>
          <w:p w:rsidR="00DA781E" w:rsidRDefault="00DA781E">
            <w:pPr>
              <w:rPr>
                <w:sz w:val="16"/>
                <w:szCs w:val="16"/>
              </w:rPr>
            </w:pPr>
          </w:p>
        </w:tc>
        <w:tc>
          <w:tcPr>
            <w:tcW w:w="900" w:type="dxa"/>
            <w:vMerge/>
            <w:vAlign w:val="bottom"/>
          </w:tcPr>
          <w:p w:rsidR="00DA781E" w:rsidRDefault="00DA781E">
            <w:pPr>
              <w:rPr>
                <w:sz w:val="16"/>
                <w:szCs w:val="16"/>
              </w:rPr>
            </w:pPr>
          </w:p>
        </w:tc>
        <w:tc>
          <w:tcPr>
            <w:tcW w:w="220" w:type="dxa"/>
            <w:vAlign w:val="bottom"/>
          </w:tcPr>
          <w:p w:rsidR="00DA781E" w:rsidRDefault="00DA781E">
            <w:pPr>
              <w:rPr>
                <w:sz w:val="16"/>
                <w:szCs w:val="16"/>
              </w:rPr>
            </w:pPr>
          </w:p>
        </w:tc>
        <w:tc>
          <w:tcPr>
            <w:tcW w:w="1180" w:type="dxa"/>
            <w:vMerge/>
            <w:vAlign w:val="bottom"/>
          </w:tcPr>
          <w:p w:rsidR="00DA781E" w:rsidRDefault="00DA781E">
            <w:pPr>
              <w:rPr>
                <w:sz w:val="16"/>
                <w:szCs w:val="16"/>
              </w:rPr>
            </w:pPr>
          </w:p>
        </w:tc>
        <w:tc>
          <w:tcPr>
            <w:tcW w:w="800" w:type="dxa"/>
            <w:vMerge/>
            <w:vAlign w:val="bottom"/>
          </w:tcPr>
          <w:p w:rsidR="00DA781E" w:rsidRDefault="00DA781E">
            <w:pPr>
              <w:rPr>
                <w:sz w:val="16"/>
                <w:szCs w:val="16"/>
              </w:rPr>
            </w:pPr>
          </w:p>
        </w:tc>
        <w:tc>
          <w:tcPr>
            <w:tcW w:w="840" w:type="dxa"/>
            <w:vMerge/>
            <w:vAlign w:val="bottom"/>
          </w:tcPr>
          <w:p w:rsidR="00DA781E" w:rsidRDefault="00DA781E">
            <w:pPr>
              <w:rPr>
                <w:sz w:val="16"/>
                <w:szCs w:val="16"/>
              </w:rPr>
            </w:pPr>
          </w:p>
        </w:tc>
        <w:tc>
          <w:tcPr>
            <w:tcW w:w="680" w:type="dxa"/>
            <w:vMerge/>
            <w:vAlign w:val="bottom"/>
          </w:tcPr>
          <w:p w:rsidR="00DA781E" w:rsidRDefault="00DA781E">
            <w:pPr>
              <w:rPr>
                <w:sz w:val="16"/>
                <w:szCs w:val="16"/>
              </w:rPr>
            </w:pPr>
          </w:p>
        </w:tc>
        <w:tc>
          <w:tcPr>
            <w:tcW w:w="900" w:type="dxa"/>
            <w:vMerge w:val="restart"/>
            <w:vAlign w:val="bottom"/>
          </w:tcPr>
          <w:p w:rsidR="00DA781E" w:rsidRDefault="00EC3561">
            <w:pPr>
              <w:ind w:right="267"/>
              <w:jc w:val="right"/>
              <w:rPr>
                <w:sz w:val="20"/>
                <w:szCs w:val="20"/>
              </w:rPr>
            </w:pPr>
            <w:r>
              <w:rPr>
                <w:rFonts w:eastAsia="Times New Roman"/>
                <w:i/>
                <w:iCs/>
                <w:sz w:val="23"/>
                <w:szCs w:val="23"/>
              </w:rPr>
              <w:t>d</w:t>
            </w:r>
          </w:p>
        </w:tc>
        <w:tc>
          <w:tcPr>
            <w:tcW w:w="920" w:type="dxa"/>
            <w:vMerge/>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94"/>
        </w:trPr>
        <w:tc>
          <w:tcPr>
            <w:tcW w:w="3380" w:type="dxa"/>
            <w:vAlign w:val="bottom"/>
          </w:tcPr>
          <w:p w:rsidR="00DA781E" w:rsidRDefault="00DA781E">
            <w:pPr>
              <w:rPr>
                <w:sz w:val="16"/>
                <w:szCs w:val="16"/>
              </w:rPr>
            </w:pPr>
          </w:p>
        </w:tc>
        <w:tc>
          <w:tcPr>
            <w:tcW w:w="1120" w:type="dxa"/>
            <w:vAlign w:val="bottom"/>
          </w:tcPr>
          <w:p w:rsidR="00DA781E" w:rsidRDefault="00DA781E">
            <w:pPr>
              <w:rPr>
                <w:sz w:val="16"/>
                <w:szCs w:val="16"/>
              </w:rPr>
            </w:pPr>
          </w:p>
        </w:tc>
        <w:tc>
          <w:tcPr>
            <w:tcW w:w="900" w:type="dxa"/>
            <w:vAlign w:val="bottom"/>
          </w:tcPr>
          <w:p w:rsidR="00DA781E" w:rsidRDefault="00DA781E">
            <w:pPr>
              <w:rPr>
                <w:sz w:val="16"/>
                <w:szCs w:val="16"/>
              </w:rPr>
            </w:pPr>
          </w:p>
        </w:tc>
        <w:tc>
          <w:tcPr>
            <w:tcW w:w="220" w:type="dxa"/>
            <w:vAlign w:val="bottom"/>
          </w:tcPr>
          <w:p w:rsidR="00DA781E" w:rsidRDefault="00DA781E">
            <w:pPr>
              <w:rPr>
                <w:sz w:val="16"/>
                <w:szCs w:val="16"/>
              </w:rPr>
            </w:pPr>
          </w:p>
        </w:tc>
        <w:tc>
          <w:tcPr>
            <w:tcW w:w="1180" w:type="dxa"/>
            <w:vAlign w:val="bottom"/>
          </w:tcPr>
          <w:p w:rsidR="00DA781E" w:rsidRDefault="00DA781E">
            <w:pPr>
              <w:rPr>
                <w:sz w:val="16"/>
                <w:szCs w:val="16"/>
              </w:rPr>
            </w:pPr>
          </w:p>
        </w:tc>
        <w:tc>
          <w:tcPr>
            <w:tcW w:w="800" w:type="dxa"/>
            <w:vAlign w:val="bottom"/>
          </w:tcPr>
          <w:p w:rsidR="00DA781E" w:rsidRDefault="00DA781E">
            <w:pPr>
              <w:rPr>
                <w:sz w:val="16"/>
                <w:szCs w:val="16"/>
              </w:rPr>
            </w:pPr>
          </w:p>
        </w:tc>
        <w:tc>
          <w:tcPr>
            <w:tcW w:w="840" w:type="dxa"/>
            <w:vAlign w:val="bottom"/>
          </w:tcPr>
          <w:p w:rsidR="00DA781E" w:rsidRDefault="00DA781E">
            <w:pPr>
              <w:rPr>
                <w:sz w:val="16"/>
                <w:szCs w:val="16"/>
              </w:rPr>
            </w:pPr>
          </w:p>
        </w:tc>
        <w:tc>
          <w:tcPr>
            <w:tcW w:w="680" w:type="dxa"/>
            <w:vAlign w:val="bottom"/>
          </w:tcPr>
          <w:p w:rsidR="00DA781E" w:rsidRDefault="00DA781E">
            <w:pPr>
              <w:rPr>
                <w:sz w:val="16"/>
                <w:szCs w:val="16"/>
              </w:rPr>
            </w:pPr>
          </w:p>
        </w:tc>
        <w:tc>
          <w:tcPr>
            <w:tcW w:w="900" w:type="dxa"/>
            <w:vMerge/>
            <w:vAlign w:val="bottom"/>
          </w:tcPr>
          <w:p w:rsidR="00DA781E" w:rsidRDefault="00DA781E">
            <w:pPr>
              <w:rPr>
                <w:sz w:val="16"/>
                <w:szCs w:val="16"/>
              </w:rPr>
            </w:pPr>
          </w:p>
        </w:tc>
        <w:tc>
          <w:tcPr>
            <w:tcW w:w="920" w:type="dxa"/>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39"/>
        </w:trPr>
        <w:tc>
          <w:tcPr>
            <w:tcW w:w="3380" w:type="dxa"/>
            <w:tcBorders>
              <w:bottom w:val="single" w:sz="8" w:space="0" w:color="auto"/>
            </w:tcBorders>
            <w:vAlign w:val="bottom"/>
          </w:tcPr>
          <w:p w:rsidR="00DA781E" w:rsidRDefault="00DA781E">
            <w:pPr>
              <w:rPr>
                <w:sz w:val="12"/>
                <w:szCs w:val="12"/>
              </w:rPr>
            </w:pPr>
          </w:p>
        </w:tc>
        <w:tc>
          <w:tcPr>
            <w:tcW w:w="1120" w:type="dxa"/>
            <w:tcBorders>
              <w:bottom w:val="single" w:sz="8" w:space="0" w:color="auto"/>
            </w:tcBorders>
            <w:vAlign w:val="bottom"/>
          </w:tcPr>
          <w:p w:rsidR="00DA781E" w:rsidRDefault="00DA781E">
            <w:pPr>
              <w:rPr>
                <w:sz w:val="12"/>
                <w:szCs w:val="12"/>
              </w:rPr>
            </w:pPr>
          </w:p>
        </w:tc>
        <w:tc>
          <w:tcPr>
            <w:tcW w:w="900" w:type="dxa"/>
            <w:tcBorders>
              <w:bottom w:val="single" w:sz="8" w:space="0" w:color="auto"/>
            </w:tcBorders>
            <w:vAlign w:val="bottom"/>
          </w:tcPr>
          <w:p w:rsidR="00DA781E" w:rsidRDefault="00DA781E">
            <w:pPr>
              <w:rPr>
                <w:sz w:val="12"/>
                <w:szCs w:val="12"/>
              </w:rPr>
            </w:pPr>
          </w:p>
        </w:tc>
        <w:tc>
          <w:tcPr>
            <w:tcW w:w="1400" w:type="dxa"/>
            <w:gridSpan w:val="2"/>
            <w:tcBorders>
              <w:bottom w:val="single" w:sz="8" w:space="0" w:color="auto"/>
            </w:tcBorders>
            <w:vAlign w:val="bottom"/>
          </w:tcPr>
          <w:p w:rsidR="00DA781E" w:rsidRDefault="00DA781E">
            <w:pPr>
              <w:rPr>
                <w:sz w:val="12"/>
                <w:szCs w:val="12"/>
              </w:rPr>
            </w:pPr>
          </w:p>
        </w:tc>
        <w:tc>
          <w:tcPr>
            <w:tcW w:w="800" w:type="dxa"/>
            <w:tcBorders>
              <w:bottom w:val="single" w:sz="8" w:space="0" w:color="auto"/>
            </w:tcBorders>
            <w:vAlign w:val="bottom"/>
          </w:tcPr>
          <w:p w:rsidR="00DA781E" w:rsidRDefault="00DA781E">
            <w:pPr>
              <w:rPr>
                <w:sz w:val="12"/>
                <w:szCs w:val="12"/>
              </w:rPr>
            </w:pPr>
          </w:p>
        </w:tc>
        <w:tc>
          <w:tcPr>
            <w:tcW w:w="840" w:type="dxa"/>
            <w:tcBorders>
              <w:bottom w:val="single" w:sz="8" w:space="0" w:color="auto"/>
            </w:tcBorders>
            <w:vAlign w:val="bottom"/>
          </w:tcPr>
          <w:p w:rsidR="00DA781E" w:rsidRDefault="00DA781E">
            <w:pPr>
              <w:rPr>
                <w:sz w:val="12"/>
                <w:szCs w:val="12"/>
              </w:rPr>
            </w:pPr>
          </w:p>
        </w:tc>
        <w:tc>
          <w:tcPr>
            <w:tcW w:w="680" w:type="dxa"/>
            <w:tcBorders>
              <w:bottom w:val="single" w:sz="8" w:space="0" w:color="auto"/>
            </w:tcBorders>
            <w:vAlign w:val="bottom"/>
          </w:tcPr>
          <w:p w:rsidR="00DA781E" w:rsidRDefault="00DA781E">
            <w:pPr>
              <w:rPr>
                <w:sz w:val="12"/>
                <w:szCs w:val="12"/>
              </w:rPr>
            </w:pPr>
          </w:p>
        </w:tc>
        <w:tc>
          <w:tcPr>
            <w:tcW w:w="900" w:type="dxa"/>
            <w:tcBorders>
              <w:bottom w:val="single" w:sz="8" w:space="0" w:color="auto"/>
            </w:tcBorders>
            <w:vAlign w:val="bottom"/>
          </w:tcPr>
          <w:p w:rsidR="00DA781E" w:rsidRDefault="00DA781E">
            <w:pPr>
              <w:rPr>
                <w:sz w:val="12"/>
                <w:szCs w:val="12"/>
              </w:rPr>
            </w:pPr>
          </w:p>
        </w:tc>
        <w:tc>
          <w:tcPr>
            <w:tcW w:w="920" w:type="dxa"/>
            <w:tcBorders>
              <w:bottom w:val="single" w:sz="8" w:space="0" w:color="auto"/>
            </w:tcBorders>
            <w:vAlign w:val="bottom"/>
          </w:tcPr>
          <w:p w:rsidR="00DA781E" w:rsidRDefault="00DA781E">
            <w:pPr>
              <w:rPr>
                <w:sz w:val="12"/>
                <w:szCs w:val="12"/>
              </w:rPr>
            </w:pPr>
          </w:p>
        </w:tc>
        <w:tc>
          <w:tcPr>
            <w:tcW w:w="0" w:type="dxa"/>
            <w:vAlign w:val="bottom"/>
          </w:tcPr>
          <w:p w:rsidR="00DA781E" w:rsidRDefault="00DA781E">
            <w:pPr>
              <w:rPr>
                <w:sz w:val="1"/>
                <w:szCs w:val="1"/>
              </w:rPr>
            </w:pPr>
          </w:p>
        </w:tc>
      </w:tr>
      <w:tr w:rsidR="00DA781E">
        <w:trPr>
          <w:trHeight w:val="239"/>
        </w:trPr>
        <w:tc>
          <w:tcPr>
            <w:tcW w:w="3380" w:type="dxa"/>
            <w:vAlign w:val="bottom"/>
          </w:tcPr>
          <w:p w:rsidR="00DA781E" w:rsidRDefault="00EC3561">
            <w:pPr>
              <w:spacing w:line="240" w:lineRule="exact"/>
              <w:ind w:left="100"/>
              <w:rPr>
                <w:sz w:val="20"/>
                <w:szCs w:val="20"/>
              </w:rPr>
            </w:pPr>
            <w:r>
              <w:rPr>
                <w:rFonts w:eastAsia="Times New Roman"/>
                <w:sz w:val="23"/>
                <w:szCs w:val="23"/>
              </w:rPr>
              <w:t>Violence GNAT</w:t>
            </w:r>
          </w:p>
        </w:tc>
        <w:tc>
          <w:tcPr>
            <w:tcW w:w="1120" w:type="dxa"/>
            <w:vAlign w:val="bottom"/>
          </w:tcPr>
          <w:p w:rsidR="00DA781E" w:rsidRDefault="00EC3561">
            <w:pPr>
              <w:spacing w:line="240" w:lineRule="exact"/>
              <w:ind w:right="167"/>
              <w:jc w:val="right"/>
              <w:rPr>
                <w:sz w:val="20"/>
                <w:szCs w:val="20"/>
              </w:rPr>
            </w:pPr>
            <w:r>
              <w:rPr>
                <w:rFonts w:eastAsia="Times New Roman"/>
                <w:sz w:val="23"/>
                <w:szCs w:val="23"/>
              </w:rPr>
              <w:t>22.68</w:t>
            </w:r>
          </w:p>
        </w:tc>
        <w:tc>
          <w:tcPr>
            <w:tcW w:w="900" w:type="dxa"/>
            <w:vAlign w:val="bottom"/>
          </w:tcPr>
          <w:p w:rsidR="00DA781E" w:rsidRDefault="00EC3561">
            <w:pPr>
              <w:spacing w:line="240" w:lineRule="exact"/>
              <w:jc w:val="right"/>
              <w:rPr>
                <w:sz w:val="20"/>
                <w:szCs w:val="20"/>
              </w:rPr>
            </w:pPr>
            <w:r>
              <w:rPr>
                <w:rFonts w:eastAsia="Times New Roman"/>
                <w:sz w:val="23"/>
                <w:szCs w:val="23"/>
              </w:rPr>
              <w:t>48.37</w:t>
            </w:r>
          </w:p>
        </w:tc>
        <w:tc>
          <w:tcPr>
            <w:tcW w:w="1400" w:type="dxa"/>
            <w:gridSpan w:val="2"/>
            <w:vAlign w:val="bottom"/>
          </w:tcPr>
          <w:p w:rsidR="00DA781E" w:rsidRDefault="00EC3561">
            <w:pPr>
              <w:spacing w:line="240" w:lineRule="exact"/>
              <w:ind w:right="107"/>
              <w:jc w:val="right"/>
              <w:rPr>
                <w:sz w:val="20"/>
                <w:szCs w:val="20"/>
              </w:rPr>
            </w:pPr>
            <w:r>
              <w:rPr>
                <w:rFonts w:eastAsia="Times New Roman"/>
                <w:sz w:val="23"/>
                <w:szCs w:val="23"/>
              </w:rPr>
              <w:t>93.28</w:t>
            </w:r>
          </w:p>
        </w:tc>
        <w:tc>
          <w:tcPr>
            <w:tcW w:w="800" w:type="dxa"/>
            <w:vAlign w:val="bottom"/>
          </w:tcPr>
          <w:p w:rsidR="00DA781E" w:rsidRDefault="00EC3561">
            <w:pPr>
              <w:spacing w:line="240" w:lineRule="exact"/>
              <w:jc w:val="right"/>
              <w:rPr>
                <w:sz w:val="20"/>
                <w:szCs w:val="20"/>
              </w:rPr>
            </w:pPr>
            <w:r>
              <w:rPr>
                <w:rFonts w:eastAsia="Times New Roman"/>
                <w:sz w:val="23"/>
                <w:szCs w:val="23"/>
              </w:rPr>
              <w:t>48.44</w:t>
            </w:r>
          </w:p>
        </w:tc>
        <w:tc>
          <w:tcPr>
            <w:tcW w:w="840" w:type="dxa"/>
            <w:vAlign w:val="bottom"/>
          </w:tcPr>
          <w:p w:rsidR="00DA781E" w:rsidRDefault="00EC3561">
            <w:pPr>
              <w:spacing w:line="240" w:lineRule="exact"/>
              <w:ind w:right="47"/>
              <w:jc w:val="right"/>
              <w:rPr>
                <w:sz w:val="20"/>
                <w:szCs w:val="20"/>
              </w:rPr>
            </w:pPr>
            <w:r>
              <w:rPr>
                <w:rFonts w:eastAsia="Times New Roman"/>
                <w:sz w:val="23"/>
                <w:szCs w:val="23"/>
              </w:rPr>
              <w:t>22.55</w:t>
            </w:r>
          </w:p>
        </w:tc>
        <w:tc>
          <w:tcPr>
            <w:tcW w:w="680" w:type="dxa"/>
            <w:vAlign w:val="bottom"/>
          </w:tcPr>
          <w:p w:rsidR="00DA781E" w:rsidRDefault="00EC3561">
            <w:pPr>
              <w:spacing w:line="240" w:lineRule="exact"/>
              <w:jc w:val="center"/>
              <w:rPr>
                <w:sz w:val="20"/>
                <w:szCs w:val="20"/>
              </w:rPr>
            </w:pPr>
            <w:r>
              <w:rPr>
                <w:rFonts w:eastAsia="Times New Roman"/>
                <w:w w:val="99"/>
                <w:sz w:val="23"/>
                <w:szCs w:val="23"/>
              </w:rPr>
              <w:t>.379</w:t>
            </w:r>
          </w:p>
        </w:tc>
        <w:tc>
          <w:tcPr>
            <w:tcW w:w="900" w:type="dxa"/>
            <w:vAlign w:val="bottom"/>
          </w:tcPr>
          <w:p w:rsidR="00DA781E" w:rsidRDefault="00EC3561">
            <w:pPr>
              <w:spacing w:line="240" w:lineRule="exact"/>
              <w:ind w:right="107"/>
              <w:jc w:val="right"/>
              <w:rPr>
                <w:sz w:val="20"/>
                <w:szCs w:val="20"/>
              </w:rPr>
            </w:pPr>
            <w:r>
              <w:rPr>
                <w:rFonts w:eastAsia="Times New Roman"/>
                <w:sz w:val="23"/>
                <w:szCs w:val="23"/>
              </w:rPr>
              <w:t>-1.46</w:t>
            </w:r>
          </w:p>
        </w:tc>
        <w:tc>
          <w:tcPr>
            <w:tcW w:w="920" w:type="dxa"/>
            <w:vAlign w:val="bottom"/>
          </w:tcPr>
          <w:p w:rsidR="00DA781E" w:rsidRDefault="00EC3561">
            <w:pPr>
              <w:spacing w:line="240" w:lineRule="exact"/>
              <w:ind w:right="167"/>
              <w:jc w:val="right"/>
              <w:rPr>
                <w:sz w:val="20"/>
                <w:szCs w:val="20"/>
              </w:rPr>
            </w:pPr>
            <w:r>
              <w:rPr>
                <w:rFonts w:eastAsia="Times New Roman"/>
                <w:sz w:val="23"/>
                <w:szCs w:val="23"/>
              </w:rPr>
              <w:t>&lt; .001</w:t>
            </w:r>
          </w:p>
        </w:tc>
        <w:tc>
          <w:tcPr>
            <w:tcW w:w="0" w:type="dxa"/>
            <w:vAlign w:val="bottom"/>
          </w:tcPr>
          <w:p w:rsidR="00DA781E" w:rsidRDefault="00DA781E">
            <w:pPr>
              <w:rPr>
                <w:sz w:val="1"/>
                <w:szCs w:val="1"/>
              </w:rPr>
            </w:pPr>
          </w:p>
        </w:tc>
      </w:tr>
      <w:tr w:rsidR="00DA781E">
        <w:trPr>
          <w:trHeight w:val="391"/>
        </w:trPr>
        <w:tc>
          <w:tcPr>
            <w:tcW w:w="3380" w:type="dxa"/>
            <w:vAlign w:val="bottom"/>
          </w:tcPr>
          <w:p w:rsidR="00DA781E" w:rsidRDefault="00EC3561">
            <w:pPr>
              <w:ind w:left="100"/>
              <w:rPr>
                <w:sz w:val="20"/>
                <w:szCs w:val="20"/>
              </w:rPr>
            </w:pPr>
            <w:r>
              <w:rPr>
                <w:rFonts w:eastAsia="Times New Roman"/>
                <w:sz w:val="23"/>
                <w:szCs w:val="23"/>
              </w:rPr>
              <w:t>CD-IAT</w:t>
            </w:r>
          </w:p>
        </w:tc>
        <w:tc>
          <w:tcPr>
            <w:tcW w:w="1120" w:type="dxa"/>
            <w:vAlign w:val="bottom"/>
          </w:tcPr>
          <w:p w:rsidR="00DA781E" w:rsidRDefault="00EC3561">
            <w:pPr>
              <w:ind w:right="167"/>
              <w:jc w:val="right"/>
              <w:rPr>
                <w:sz w:val="20"/>
                <w:szCs w:val="20"/>
              </w:rPr>
            </w:pPr>
            <w:r>
              <w:rPr>
                <w:rFonts w:eastAsia="Times New Roman"/>
                <w:sz w:val="23"/>
                <w:szCs w:val="23"/>
              </w:rPr>
              <w:t>0.70</w:t>
            </w:r>
          </w:p>
        </w:tc>
        <w:tc>
          <w:tcPr>
            <w:tcW w:w="900" w:type="dxa"/>
            <w:vAlign w:val="bottom"/>
          </w:tcPr>
          <w:p w:rsidR="00DA781E" w:rsidRDefault="00EC3561">
            <w:pPr>
              <w:jc w:val="right"/>
              <w:rPr>
                <w:sz w:val="20"/>
                <w:szCs w:val="20"/>
              </w:rPr>
            </w:pPr>
            <w:r>
              <w:rPr>
                <w:rFonts w:eastAsia="Times New Roman"/>
                <w:sz w:val="23"/>
                <w:szCs w:val="23"/>
              </w:rPr>
              <w:t>0.45</w:t>
            </w:r>
          </w:p>
        </w:tc>
        <w:tc>
          <w:tcPr>
            <w:tcW w:w="1400" w:type="dxa"/>
            <w:gridSpan w:val="2"/>
            <w:vAlign w:val="bottom"/>
          </w:tcPr>
          <w:p w:rsidR="00DA781E" w:rsidRDefault="00EC3561">
            <w:pPr>
              <w:ind w:right="107"/>
              <w:jc w:val="right"/>
              <w:rPr>
                <w:sz w:val="20"/>
                <w:szCs w:val="20"/>
              </w:rPr>
            </w:pPr>
            <w:r>
              <w:rPr>
                <w:rFonts w:eastAsia="Times New Roman"/>
                <w:sz w:val="23"/>
                <w:szCs w:val="23"/>
              </w:rPr>
              <w:t>0.41</w:t>
            </w:r>
          </w:p>
        </w:tc>
        <w:tc>
          <w:tcPr>
            <w:tcW w:w="800" w:type="dxa"/>
            <w:vAlign w:val="bottom"/>
          </w:tcPr>
          <w:p w:rsidR="00DA781E" w:rsidRDefault="00EC3561">
            <w:pPr>
              <w:jc w:val="right"/>
              <w:rPr>
                <w:sz w:val="20"/>
                <w:szCs w:val="20"/>
              </w:rPr>
            </w:pPr>
            <w:r>
              <w:rPr>
                <w:rFonts w:eastAsia="Times New Roman"/>
                <w:sz w:val="23"/>
                <w:szCs w:val="23"/>
              </w:rPr>
              <w:t>0.39</w:t>
            </w:r>
          </w:p>
        </w:tc>
        <w:tc>
          <w:tcPr>
            <w:tcW w:w="840" w:type="dxa"/>
            <w:vAlign w:val="bottom"/>
          </w:tcPr>
          <w:p w:rsidR="00DA781E" w:rsidRDefault="00EC3561">
            <w:pPr>
              <w:ind w:right="47"/>
              <w:jc w:val="right"/>
              <w:rPr>
                <w:sz w:val="20"/>
                <w:szCs w:val="20"/>
              </w:rPr>
            </w:pPr>
            <w:r>
              <w:rPr>
                <w:rFonts w:eastAsia="Times New Roman"/>
                <w:sz w:val="23"/>
                <w:szCs w:val="23"/>
              </w:rPr>
              <w:t>4.88</w:t>
            </w:r>
          </w:p>
        </w:tc>
        <w:tc>
          <w:tcPr>
            <w:tcW w:w="680" w:type="dxa"/>
            <w:vAlign w:val="bottom"/>
          </w:tcPr>
          <w:p w:rsidR="00DA781E" w:rsidRDefault="00EC3561">
            <w:pPr>
              <w:jc w:val="center"/>
              <w:rPr>
                <w:sz w:val="20"/>
                <w:szCs w:val="20"/>
              </w:rPr>
            </w:pPr>
            <w:r>
              <w:rPr>
                <w:rFonts w:eastAsia="Times New Roman"/>
                <w:w w:val="99"/>
                <w:sz w:val="23"/>
                <w:szCs w:val="23"/>
              </w:rPr>
              <w:t>.117</w:t>
            </w:r>
          </w:p>
        </w:tc>
        <w:tc>
          <w:tcPr>
            <w:tcW w:w="900" w:type="dxa"/>
            <w:vAlign w:val="bottom"/>
          </w:tcPr>
          <w:p w:rsidR="00DA781E" w:rsidRDefault="00EC3561">
            <w:pPr>
              <w:ind w:right="107"/>
              <w:jc w:val="right"/>
              <w:rPr>
                <w:sz w:val="20"/>
                <w:szCs w:val="20"/>
              </w:rPr>
            </w:pPr>
            <w:r>
              <w:rPr>
                <w:rFonts w:eastAsia="Times New Roman"/>
                <w:sz w:val="23"/>
                <w:szCs w:val="23"/>
              </w:rPr>
              <w:t>0.69</w:t>
            </w:r>
          </w:p>
        </w:tc>
        <w:tc>
          <w:tcPr>
            <w:tcW w:w="920" w:type="dxa"/>
            <w:vAlign w:val="bottom"/>
          </w:tcPr>
          <w:p w:rsidR="00DA781E" w:rsidRDefault="00EC3561">
            <w:pPr>
              <w:ind w:right="147"/>
              <w:jc w:val="right"/>
              <w:rPr>
                <w:sz w:val="20"/>
                <w:szCs w:val="20"/>
              </w:rPr>
            </w:pPr>
            <w:r>
              <w:rPr>
                <w:rFonts w:eastAsia="Times New Roman"/>
                <w:sz w:val="23"/>
                <w:szCs w:val="23"/>
              </w:rPr>
              <w:t>.033</w:t>
            </w:r>
          </w:p>
        </w:tc>
        <w:tc>
          <w:tcPr>
            <w:tcW w:w="0" w:type="dxa"/>
            <w:vAlign w:val="bottom"/>
          </w:tcPr>
          <w:p w:rsidR="00DA781E" w:rsidRDefault="00DA781E">
            <w:pPr>
              <w:rPr>
                <w:sz w:val="1"/>
                <w:szCs w:val="1"/>
              </w:rPr>
            </w:pPr>
          </w:p>
        </w:tc>
      </w:tr>
      <w:tr w:rsidR="00DA781E">
        <w:trPr>
          <w:trHeight w:val="386"/>
        </w:trPr>
        <w:tc>
          <w:tcPr>
            <w:tcW w:w="3380" w:type="dxa"/>
            <w:vAlign w:val="bottom"/>
          </w:tcPr>
          <w:p w:rsidR="00DA781E" w:rsidRDefault="00EC3561">
            <w:pPr>
              <w:ind w:left="100"/>
              <w:rPr>
                <w:sz w:val="20"/>
                <w:szCs w:val="20"/>
              </w:rPr>
            </w:pPr>
            <w:r>
              <w:rPr>
                <w:rFonts w:eastAsia="Times New Roman"/>
                <w:sz w:val="23"/>
                <w:szCs w:val="23"/>
              </w:rPr>
              <w:t>DS-IAT</w:t>
            </w:r>
          </w:p>
        </w:tc>
        <w:tc>
          <w:tcPr>
            <w:tcW w:w="1120" w:type="dxa"/>
            <w:vAlign w:val="bottom"/>
          </w:tcPr>
          <w:p w:rsidR="00DA781E" w:rsidRDefault="00EC3561">
            <w:pPr>
              <w:ind w:right="167"/>
              <w:jc w:val="right"/>
              <w:rPr>
                <w:sz w:val="20"/>
                <w:szCs w:val="20"/>
              </w:rPr>
            </w:pPr>
            <w:r>
              <w:rPr>
                <w:rFonts w:eastAsia="Times New Roman"/>
                <w:sz w:val="23"/>
                <w:szCs w:val="23"/>
              </w:rPr>
              <w:t>0.38</w:t>
            </w:r>
          </w:p>
        </w:tc>
        <w:tc>
          <w:tcPr>
            <w:tcW w:w="900" w:type="dxa"/>
            <w:vAlign w:val="bottom"/>
          </w:tcPr>
          <w:p w:rsidR="00DA781E" w:rsidRDefault="00EC3561">
            <w:pPr>
              <w:jc w:val="right"/>
              <w:rPr>
                <w:sz w:val="20"/>
                <w:szCs w:val="20"/>
              </w:rPr>
            </w:pPr>
            <w:r>
              <w:rPr>
                <w:rFonts w:eastAsia="Times New Roman"/>
                <w:sz w:val="23"/>
                <w:szCs w:val="23"/>
              </w:rPr>
              <w:t>0.38</w:t>
            </w:r>
          </w:p>
        </w:tc>
        <w:tc>
          <w:tcPr>
            <w:tcW w:w="1400" w:type="dxa"/>
            <w:gridSpan w:val="2"/>
            <w:vAlign w:val="bottom"/>
          </w:tcPr>
          <w:p w:rsidR="00DA781E" w:rsidRDefault="00EC3561">
            <w:pPr>
              <w:ind w:right="107"/>
              <w:jc w:val="right"/>
              <w:rPr>
                <w:sz w:val="20"/>
                <w:szCs w:val="20"/>
              </w:rPr>
            </w:pPr>
            <w:r>
              <w:rPr>
                <w:rFonts w:eastAsia="Times New Roman"/>
                <w:sz w:val="23"/>
                <w:szCs w:val="23"/>
              </w:rPr>
              <w:t>0.15</w:t>
            </w:r>
          </w:p>
        </w:tc>
        <w:tc>
          <w:tcPr>
            <w:tcW w:w="800" w:type="dxa"/>
            <w:vAlign w:val="bottom"/>
          </w:tcPr>
          <w:p w:rsidR="00DA781E" w:rsidRDefault="00EC3561">
            <w:pPr>
              <w:jc w:val="right"/>
              <w:rPr>
                <w:sz w:val="20"/>
                <w:szCs w:val="20"/>
              </w:rPr>
            </w:pPr>
            <w:r>
              <w:rPr>
                <w:rFonts w:eastAsia="Times New Roman"/>
                <w:sz w:val="23"/>
                <w:szCs w:val="23"/>
              </w:rPr>
              <w:t>0.28</w:t>
            </w:r>
          </w:p>
        </w:tc>
        <w:tc>
          <w:tcPr>
            <w:tcW w:w="840" w:type="dxa"/>
            <w:vAlign w:val="bottom"/>
          </w:tcPr>
          <w:p w:rsidR="00DA781E" w:rsidRDefault="00EC3561">
            <w:pPr>
              <w:ind w:right="47"/>
              <w:jc w:val="right"/>
              <w:rPr>
                <w:sz w:val="20"/>
                <w:szCs w:val="20"/>
              </w:rPr>
            </w:pPr>
            <w:r>
              <w:rPr>
                <w:rFonts w:eastAsia="Times New Roman"/>
                <w:sz w:val="23"/>
                <w:szCs w:val="23"/>
              </w:rPr>
              <w:t>4.70</w:t>
            </w:r>
          </w:p>
        </w:tc>
        <w:tc>
          <w:tcPr>
            <w:tcW w:w="680" w:type="dxa"/>
            <w:vAlign w:val="bottom"/>
          </w:tcPr>
          <w:p w:rsidR="00DA781E" w:rsidRDefault="00EC3561">
            <w:pPr>
              <w:jc w:val="center"/>
              <w:rPr>
                <w:sz w:val="20"/>
                <w:szCs w:val="20"/>
              </w:rPr>
            </w:pPr>
            <w:r>
              <w:rPr>
                <w:rFonts w:eastAsia="Times New Roman"/>
                <w:w w:val="99"/>
                <w:sz w:val="23"/>
                <w:szCs w:val="23"/>
              </w:rPr>
              <w:t>.113</w:t>
            </w:r>
          </w:p>
        </w:tc>
        <w:tc>
          <w:tcPr>
            <w:tcW w:w="900" w:type="dxa"/>
            <w:vAlign w:val="bottom"/>
          </w:tcPr>
          <w:p w:rsidR="00DA781E" w:rsidRDefault="00EC3561">
            <w:pPr>
              <w:ind w:right="107"/>
              <w:jc w:val="right"/>
              <w:rPr>
                <w:sz w:val="20"/>
                <w:szCs w:val="20"/>
              </w:rPr>
            </w:pPr>
            <w:r>
              <w:rPr>
                <w:rFonts w:eastAsia="Times New Roman"/>
                <w:sz w:val="23"/>
                <w:szCs w:val="23"/>
              </w:rPr>
              <w:t>0.69</w:t>
            </w:r>
          </w:p>
        </w:tc>
        <w:tc>
          <w:tcPr>
            <w:tcW w:w="920" w:type="dxa"/>
            <w:vAlign w:val="bottom"/>
          </w:tcPr>
          <w:p w:rsidR="00DA781E" w:rsidRDefault="00EC3561">
            <w:pPr>
              <w:ind w:right="147"/>
              <w:jc w:val="right"/>
              <w:rPr>
                <w:sz w:val="20"/>
                <w:szCs w:val="20"/>
              </w:rPr>
            </w:pPr>
            <w:r>
              <w:rPr>
                <w:rFonts w:eastAsia="Times New Roman"/>
                <w:sz w:val="23"/>
                <w:szCs w:val="23"/>
              </w:rPr>
              <w:t>.037</w:t>
            </w:r>
          </w:p>
        </w:tc>
        <w:tc>
          <w:tcPr>
            <w:tcW w:w="0" w:type="dxa"/>
            <w:vAlign w:val="bottom"/>
          </w:tcPr>
          <w:p w:rsidR="00DA781E" w:rsidRDefault="00DA781E">
            <w:pPr>
              <w:rPr>
                <w:sz w:val="1"/>
                <w:szCs w:val="1"/>
              </w:rPr>
            </w:pPr>
          </w:p>
        </w:tc>
      </w:tr>
      <w:tr w:rsidR="00DA781E">
        <w:trPr>
          <w:trHeight w:val="391"/>
        </w:trPr>
        <w:tc>
          <w:tcPr>
            <w:tcW w:w="3380" w:type="dxa"/>
            <w:vAlign w:val="bottom"/>
          </w:tcPr>
          <w:p w:rsidR="00DA781E" w:rsidRDefault="00EC3561">
            <w:pPr>
              <w:ind w:left="100"/>
              <w:rPr>
                <w:sz w:val="20"/>
                <w:szCs w:val="20"/>
              </w:rPr>
            </w:pPr>
            <w:r>
              <w:rPr>
                <w:rFonts w:eastAsia="Times New Roman"/>
                <w:sz w:val="23"/>
                <w:szCs w:val="23"/>
              </w:rPr>
              <w:t>Opposite sex is dangerous SJT</w:t>
            </w:r>
          </w:p>
        </w:tc>
        <w:tc>
          <w:tcPr>
            <w:tcW w:w="1120" w:type="dxa"/>
            <w:vAlign w:val="bottom"/>
          </w:tcPr>
          <w:p w:rsidR="00DA781E" w:rsidRDefault="00EC3561">
            <w:pPr>
              <w:ind w:right="167"/>
              <w:jc w:val="right"/>
              <w:rPr>
                <w:sz w:val="20"/>
                <w:szCs w:val="20"/>
              </w:rPr>
            </w:pPr>
            <w:r>
              <w:rPr>
                <w:rFonts w:eastAsia="Times New Roman"/>
                <w:sz w:val="23"/>
                <w:szCs w:val="23"/>
              </w:rPr>
              <w:t>12.10</w:t>
            </w:r>
          </w:p>
        </w:tc>
        <w:tc>
          <w:tcPr>
            <w:tcW w:w="900" w:type="dxa"/>
            <w:vAlign w:val="bottom"/>
          </w:tcPr>
          <w:p w:rsidR="00DA781E" w:rsidRDefault="00EC3561">
            <w:pPr>
              <w:jc w:val="right"/>
              <w:rPr>
                <w:sz w:val="20"/>
                <w:szCs w:val="20"/>
              </w:rPr>
            </w:pPr>
            <w:r>
              <w:rPr>
                <w:rFonts w:eastAsia="Times New Roman"/>
                <w:sz w:val="23"/>
                <w:szCs w:val="23"/>
              </w:rPr>
              <w:t>43.91</w:t>
            </w:r>
          </w:p>
        </w:tc>
        <w:tc>
          <w:tcPr>
            <w:tcW w:w="1400" w:type="dxa"/>
            <w:gridSpan w:val="2"/>
            <w:vAlign w:val="bottom"/>
          </w:tcPr>
          <w:p w:rsidR="00DA781E" w:rsidRDefault="00EC3561">
            <w:pPr>
              <w:ind w:right="107"/>
              <w:jc w:val="right"/>
              <w:rPr>
                <w:sz w:val="20"/>
                <w:szCs w:val="20"/>
              </w:rPr>
            </w:pPr>
            <w:r>
              <w:rPr>
                <w:rFonts w:eastAsia="Times New Roman"/>
                <w:sz w:val="23"/>
                <w:szCs w:val="23"/>
              </w:rPr>
              <w:t>51.09</w:t>
            </w:r>
          </w:p>
        </w:tc>
        <w:tc>
          <w:tcPr>
            <w:tcW w:w="800" w:type="dxa"/>
            <w:vAlign w:val="bottom"/>
          </w:tcPr>
          <w:p w:rsidR="00DA781E" w:rsidRDefault="00EC3561">
            <w:pPr>
              <w:jc w:val="right"/>
              <w:rPr>
                <w:sz w:val="20"/>
                <w:szCs w:val="20"/>
              </w:rPr>
            </w:pPr>
            <w:r>
              <w:rPr>
                <w:rFonts w:eastAsia="Times New Roman"/>
                <w:sz w:val="23"/>
                <w:szCs w:val="23"/>
              </w:rPr>
              <w:t>47.21</w:t>
            </w:r>
          </w:p>
        </w:tc>
        <w:tc>
          <w:tcPr>
            <w:tcW w:w="840" w:type="dxa"/>
            <w:vAlign w:val="bottom"/>
          </w:tcPr>
          <w:p w:rsidR="00DA781E" w:rsidRDefault="00EC3561">
            <w:pPr>
              <w:ind w:right="47"/>
              <w:jc w:val="right"/>
              <w:rPr>
                <w:sz w:val="20"/>
                <w:szCs w:val="20"/>
              </w:rPr>
            </w:pPr>
            <w:r>
              <w:rPr>
                <w:rFonts w:eastAsia="Times New Roman"/>
                <w:sz w:val="23"/>
                <w:szCs w:val="23"/>
              </w:rPr>
              <w:t>15.09</w:t>
            </w:r>
          </w:p>
        </w:tc>
        <w:tc>
          <w:tcPr>
            <w:tcW w:w="680" w:type="dxa"/>
            <w:vAlign w:val="bottom"/>
          </w:tcPr>
          <w:p w:rsidR="00DA781E" w:rsidRDefault="00EC3561">
            <w:pPr>
              <w:jc w:val="center"/>
              <w:rPr>
                <w:sz w:val="20"/>
                <w:szCs w:val="20"/>
              </w:rPr>
            </w:pPr>
            <w:r>
              <w:rPr>
                <w:rFonts w:eastAsia="Times New Roman"/>
                <w:w w:val="99"/>
                <w:sz w:val="23"/>
                <w:szCs w:val="23"/>
              </w:rPr>
              <w:t>.290</w:t>
            </w:r>
          </w:p>
        </w:tc>
        <w:tc>
          <w:tcPr>
            <w:tcW w:w="900" w:type="dxa"/>
            <w:vAlign w:val="bottom"/>
          </w:tcPr>
          <w:p w:rsidR="00DA781E" w:rsidRDefault="00EC3561">
            <w:pPr>
              <w:ind w:right="107"/>
              <w:jc w:val="right"/>
              <w:rPr>
                <w:sz w:val="20"/>
                <w:szCs w:val="20"/>
              </w:rPr>
            </w:pPr>
            <w:r>
              <w:rPr>
                <w:rFonts w:eastAsia="Times New Roman"/>
                <w:sz w:val="23"/>
                <w:szCs w:val="23"/>
              </w:rPr>
              <w:t>-0.85</w:t>
            </w:r>
          </w:p>
        </w:tc>
        <w:tc>
          <w:tcPr>
            <w:tcW w:w="920" w:type="dxa"/>
            <w:vAlign w:val="bottom"/>
          </w:tcPr>
          <w:p w:rsidR="00DA781E" w:rsidRDefault="00EC3561">
            <w:pPr>
              <w:ind w:right="167"/>
              <w:jc w:val="right"/>
              <w:rPr>
                <w:sz w:val="20"/>
                <w:szCs w:val="20"/>
              </w:rPr>
            </w:pPr>
            <w:r>
              <w:rPr>
                <w:rFonts w:eastAsia="Times New Roman"/>
                <w:sz w:val="23"/>
                <w:szCs w:val="23"/>
              </w:rPr>
              <w:t>&lt; .001</w:t>
            </w:r>
          </w:p>
        </w:tc>
        <w:tc>
          <w:tcPr>
            <w:tcW w:w="0" w:type="dxa"/>
            <w:vAlign w:val="bottom"/>
          </w:tcPr>
          <w:p w:rsidR="00DA781E" w:rsidRDefault="00DA781E">
            <w:pPr>
              <w:rPr>
                <w:sz w:val="1"/>
                <w:szCs w:val="1"/>
              </w:rPr>
            </w:pPr>
          </w:p>
        </w:tc>
      </w:tr>
      <w:tr w:rsidR="00DA781E">
        <w:trPr>
          <w:trHeight w:val="389"/>
        </w:trPr>
        <w:tc>
          <w:tcPr>
            <w:tcW w:w="3380" w:type="dxa"/>
            <w:vAlign w:val="bottom"/>
          </w:tcPr>
          <w:p w:rsidR="00DA781E" w:rsidRDefault="00EC3561">
            <w:pPr>
              <w:ind w:left="100"/>
              <w:rPr>
                <w:sz w:val="20"/>
                <w:szCs w:val="20"/>
              </w:rPr>
            </w:pPr>
            <w:r>
              <w:rPr>
                <w:rFonts w:eastAsia="Times New Roman"/>
                <w:sz w:val="23"/>
                <w:szCs w:val="23"/>
              </w:rPr>
              <w:t>General entitlement SJT</w:t>
            </w:r>
          </w:p>
        </w:tc>
        <w:tc>
          <w:tcPr>
            <w:tcW w:w="1120" w:type="dxa"/>
            <w:vAlign w:val="bottom"/>
          </w:tcPr>
          <w:p w:rsidR="00DA781E" w:rsidRDefault="00EC3561">
            <w:pPr>
              <w:ind w:right="167"/>
              <w:jc w:val="right"/>
              <w:rPr>
                <w:sz w:val="20"/>
                <w:szCs w:val="20"/>
              </w:rPr>
            </w:pPr>
            <w:r>
              <w:rPr>
                <w:rFonts w:eastAsia="Times New Roman"/>
                <w:sz w:val="23"/>
                <w:szCs w:val="23"/>
              </w:rPr>
              <w:t>-24.48</w:t>
            </w:r>
          </w:p>
        </w:tc>
        <w:tc>
          <w:tcPr>
            <w:tcW w:w="900" w:type="dxa"/>
            <w:vAlign w:val="bottom"/>
          </w:tcPr>
          <w:p w:rsidR="00DA781E" w:rsidRDefault="00EC3561">
            <w:pPr>
              <w:jc w:val="right"/>
              <w:rPr>
                <w:sz w:val="20"/>
                <w:szCs w:val="20"/>
              </w:rPr>
            </w:pPr>
            <w:r>
              <w:rPr>
                <w:rFonts w:eastAsia="Times New Roman"/>
                <w:sz w:val="23"/>
                <w:szCs w:val="23"/>
              </w:rPr>
              <w:t>62.47</w:t>
            </w:r>
          </w:p>
        </w:tc>
        <w:tc>
          <w:tcPr>
            <w:tcW w:w="1400" w:type="dxa"/>
            <w:gridSpan w:val="2"/>
            <w:vAlign w:val="bottom"/>
          </w:tcPr>
          <w:p w:rsidR="00DA781E" w:rsidRDefault="00EC3561">
            <w:pPr>
              <w:ind w:right="107"/>
              <w:jc w:val="right"/>
              <w:rPr>
                <w:sz w:val="20"/>
                <w:szCs w:val="20"/>
              </w:rPr>
            </w:pPr>
            <w:r>
              <w:rPr>
                <w:rFonts w:eastAsia="Times New Roman"/>
                <w:sz w:val="23"/>
                <w:szCs w:val="23"/>
              </w:rPr>
              <w:t>23. 45</w:t>
            </w:r>
          </w:p>
        </w:tc>
        <w:tc>
          <w:tcPr>
            <w:tcW w:w="800" w:type="dxa"/>
            <w:vAlign w:val="bottom"/>
          </w:tcPr>
          <w:p w:rsidR="00DA781E" w:rsidRDefault="00EC3561">
            <w:pPr>
              <w:jc w:val="right"/>
              <w:rPr>
                <w:sz w:val="20"/>
                <w:szCs w:val="20"/>
              </w:rPr>
            </w:pPr>
            <w:r>
              <w:rPr>
                <w:rFonts w:eastAsia="Times New Roman"/>
                <w:sz w:val="23"/>
                <w:szCs w:val="23"/>
              </w:rPr>
              <w:t>52.56</w:t>
            </w:r>
          </w:p>
        </w:tc>
        <w:tc>
          <w:tcPr>
            <w:tcW w:w="840" w:type="dxa"/>
            <w:vAlign w:val="bottom"/>
          </w:tcPr>
          <w:p w:rsidR="00DA781E" w:rsidRDefault="00EC3561">
            <w:pPr>
              <w:ind w:right="47"/>
              <w:jc w:val="right"/>
              <w:rPr>
                <w:sz w:val="20"/>
                <w:szCs w:val="20"/>
              </w:rPr>
            </w:pPr>
            <w:r>
              <w:rPr>
                <w:rFonts w:eastAsia="Times New Roman"/>
                <w:sz w:val="23"/>
                <w:szCs w:val="23"/>
              </w:rPr>
              <w:t>6.75</w:t>
            </w:r>
          </w:p>
        </w:tc>
        <w:tc>
          <w:tcPr>
            <w:tcW w:w="680" w:type="dxa"/>
            <w:vAlign w:val="bottom"/>
          </w:tcPr>
          <w:p w:rsidR="00DA781E" w:rsidRDefault="00EC3561">
            <w:pPr>
              <w:ind w:right="32"/>
              <w:jc w:val="right"/>
              <w:rPr>
                <w:sz w:val="20"/>
                <w:szCs w:val="20"/>
              </w:rPr>
            </w:pPr>
            <w:r>
              <w:rPr>
                <w:rFonts w:eastAsia="Times New Roman"/>
                <w:sz w:val="23"/>
                <w:szCs w:val="23"/>
              </w:rPr>
              <w:t>.154</w:t>
            </w:r>
          </w:p>
        </w:tc>
        <w:tc>
          <w:tcPr>
            <w:tcW w:w="900" w:type="dxa"/>
            <w:vAlign w:val="bottom"/>
          </w:tcPr>
          <w:p w:rsidR="00DA781E" w:rsidRDefault="00EC3561">
            <w:pPr>
              <w:ind w:right="107"/>
              <w:jc w:val="right"/>
              <w:rPr>
                <w:sz w:val="20"/>
                <w:szCs w:val="20"/>
              </w:rPr>
            </w:pPr>
            <w:r>
              <w:rPr>
                <w:rFonts w:eastAsia="Times New Roman"/>
                <w:sz w:val="23"/>
                <w:szCs w:val="23"/>
              </w:rPr>
              <w:t>-0.83</w:t>
            </w:r>
          </w:p>
        </w:tc>
        <w:tc>
          <w:tcPr>
            <w:tcW w:w="920" w:type="dxa"/>
            <w:vAlign w:val="bottom"/>
          </w:tcPr>
          <w:p w:rsidR="00DA781E" w:rsidRDefault="00EC3561">
            <w:pPr>
              <w:ind w:right="147"/>
              <w:jc w:val="right"/>
              <w:rPr>
                <w:sz w:val="20"/>
                <w:szCs w:val="20"/>
              </w:rPr>
            </w:pPr>
            <w:r>
              <w:rPr>
                <w:rFonts w:eastAsia="Times New Roman"/>
                <w:sz w:val="23"/>
                <w:szCs w:val="23"/>
              </w:rPr>
              <w:t>.013</w:t>
            </w:r>
          </w:p>
        </w:tc>
        <w:tc>
          <w:tcPr>
            <w:tcW w:w="0" w:type="dxa"/>
            <w:vAlign w:val="bottom"/>
          </w:tcPr>
          <w:p w:rsidR="00DA781E" w:rsidRDefault="00DA781E">
            <w:pPr>
              <w:rPr>
                <w:sz w:val="1"/>
                <w:szCs w:val="1"/>
              </w:rPr>
            </w:pPr>
          </w:p>
        </w:tc>
      </w:tr>
      <w:tr w:rsidR="00DA781E">
        <w:trPr>
          <w:trHeight w:val="389"/>
        </w:trPr>
        <w:tc>
          <w:tcPr>
            <w:tcW w:w="3380" w:type="dxa"/>
            <w:vAlign w:val="bottom"/>
          </w:tcPr>
          <w:p w:rsidR="00DA781E" w:rsidRDefault="00EC3561">
            <w:pPr>
              <w:ind w:left="100"/>
              <w:rPr>
                <w:sz w:val="20"/>
                <w:szCs w:val="20"/>
              </w:rPr>
            </w:pPr>
            <w:r>
              <w:rPr>
                <w:rFonts w:eastAsia="Times New Roman"/>
                <w:sz w:val="23"/>
                <w:szCs w:val="23"/>
              </w:rPr>
              <w:t>Relationship entitlement SJT</w:t>
            </w:r>
          </w:p>
        </w:tc>
        <w:tc>
          <w:tcPr>
            <w:tcW w:w="1120" w:type="dxa"/>
            <w:vAlign w:val="bottom"/>
          </w:tcPr>
          <w:p w:rsidR="00DA781E" w:rsidRDefault="00EC3561">
            <w:pPr>
              <w:ind w:right="167"/>
              <w:jc w:val="right"/>
              <w:rPr>
                <w:sz w:val="20"/>
                <w:szCs w:val="20"/>
              </w:rPr>
            </w:pPr>
            <w:r>
              <w:rPr>
                <w:rFonts w:eastAsia="Times New Roman"/>
                <w:sz w:val="23"/>
                <w:szCs w:val="23"/>
              </w:rPr>
              <w:t>6.77</w:t>
            </w:r>
          </w:p>
        </w:tc>
        <w:tc>
          <w:tcPr>
            <w:tcW w:w="900" w:type="dxa"/>
            <w:vAlign w:val="bottom"/>
          </w:tcPr>
          <w:p w:rsidR="00DA781E" w:rsidRDefault="00EC3561">
            <w:pPr>
              <w:jc w:val="right"/>
              <w:rPr>
                <w:sz w:val="20"/>
                <w:szCs w:val="20"/>
              </w:rPr>
            </w:pPr>
            <w:r>
              <w:rPr>
                <w:rFonts w:eastAsia="Times New Roman"/>
                <w:sz w:val="23"/>
                <w:szCs w:val="23"/>
              </w:rPr>
              <w:t>44.49</w:t>
            </w:r>
          </w:p>
        </w:tc>
        <w:tc>
          <w:tcPr>
            <w:tcW w:w="1400" w:type="dxa"/>
            <w:gridSpan w:val="2"/>
            <w:vAlign w:val="bottom"/>
          </w:tcPr>
          <w:p w:rsidR="00DA781E" w:rsidRDefault="00EC3561">
            <w:pPr>
              <w:ind w:right="107"/>
              <w:jc w:val="right"/>
              <w:rPr>
                <w:sz w:val="20"/>
                <w:szCs w:val="20"/>
              </w:rPr>
            </w:pPr>
            <w:r>
              <w:rPr>
                <w:rFonts w:eastAsia="Times New Roman"/>
                <w:sz w:val="23"/>
                <w:szCs w:val="23"/>
              </w:rPr>
              <w:t>39. 74</w:t>
            </w:r>
          </w:p>
        </w:tc>
        <w:tc>
          <w:tcPr>
            <w:tcW w:w="800" w:type="dxa"/>
            <w:vAlign w:val="bottom"/>
          </w:tcPr>
          <w:p w:rsidR="00DA781E" w:rsidRDefault="00EC3561">
            <w:pPr>
              <w:jc w:val="right"/>
              <w:rPr>
                <w:sz w:val="20"/>
                <w:szCs w:val="20"/>
              </w:rPr>
            </w:pPr>
            <w:r>
              <w:rPr>
                <w:rFonts w:eastAsia="Times New Roman"/>
                <w:sz w:val="23"/>
                <w:szCs w:val="23"/>
              </w:rPr>
              <w:t>43.17</w:t>
            </w:r>
          </w:p>
        </w:tc>
        <w:tc>
          <w:tcPr>
            <w:tcW w:w="840" w:type="dxa"/>
            <w:vAlign w:val="bottom"/>
          </w:tcPr>
          <w:p w:rsidR="00DA781E" w:rsidRDefault="00EC3561">
            <w:pPr>
              <w:ind w:right="47"/>
              <w:jc w:val="right"/>
              <w:rPr>
                <w:sz w:val="20"/>
                <w:szCs w:val="20"/>
              </w:rPr>
            </w:pPr>
            <w:r>
              <w:rPr>
                <w:rFonts w:eastAsia="Times New Roman"/>
                <w:sz w:val="23"/>
                <w:szCs w:val="23"/>
              </w:rPr>
              <w:t>14.53</w:t>
            </w:r>
          </w:p>
        </w:tc>
        <w:tc>
          <w:tcPr>
            <w:tcW w:w="680" w:type="dxa"/>
            <w:vAlign w:val="bottom"/>
          </w:tcPr>
          <w:p w:rsidR="00DA781E" w:rsidRDefault="00EC3561">
            <w:pPr>
              <w:jc w:val="center"/>
              <w:rPr>
                <w:sz w:val="20"/>
                <w:szCs w:val="20"/>
              </w:rPr>
            </w:pPr>
            <w:r>
              <w:rPr>
                <w:rFonts w:eastAsia="Times New Roman"/>
                <w:w w:val="99"/>
                <w:sz w:val="23"/>
                <w:szCs w:val="23"/>
              </w:rPr>
              <w:t>.282</w:t>
            </w:r>
          </w:p>
        </w:tc>
        <w:tc>
          <w:tcPr>
            <w:tcW w:w="900" w:type="dxa"/>
            <w:vAlign w:val="bottom"/>
          </w:tcPr>
          <w:p w:rsidR="00DA781E" w:rsidRDefault="00EC3561">
            <w:pPr>
              <w:ind w:right="107"/>
              <w:jc w:val="right"/>
              <w:rPr>
                <w:sz w:val="20"/>
                <w:szCs w:val="20"/>
              </w:rPr>
            </w:pPr>
            <w:r>
              <w:rPr>
                <w:rFonts w:eastAsia="Times New Roman"/>
                <w:sz w:val="23"/>
                <w:szCs w:val="23"/>
              </w:rPr>
              <w:t>-0.75</w:t>
            </w:r>
          </w:p>
        </w:tc>
        <w:tc>
          <w:tcPr>
            <w:tcW w:w="920" w:type="dxa"/>
            <w:vAlign w:val="bottom"/>
          </w:tcPr>
          <w:p w:rsidR="00DA781E" w:rsidRDefault="00EC3561">
            <w:pPr>
              <w:ind w:right="147"/>
              <w:jc w:val="right"/>
              <w:rPr>
                <w:sz w:val="20"/>
                <w:szCs w:val="20"/>
              </w:rPr>
            </w:pPr>
            <w:r>
              <w:rPr>
                <w:rFonts w:eastAsia="Times New Roman"/>
                <w:sz w:val="23"/>
                <w:szCs w:val="23"/>
              </w:rPr>
              <w:t>.001</w:t>
            </w:r>
          </w:p>
        </w:tc>
        <w:tc>
          <w:tcPr>
            <w:tcW w:w="0" w:type="dxa"/>
            <w:vAlign w:val="bottom"/>
          </w:tcPr>
          <w:p w:rsidR="00DA781E" w:rsidRDefault="00DA781E">
            <w:pPr>
              <w:rPr>
                <w:sz w:val="1"/>
                <w:szCs w:val="1"/>
              </w:rPr>
            </w:pPr>
          </w:p>
        </w:tc>
      </w:tr>
      <w:tr w:rsidR="00DA781E">
        <w:trPr>
          <w:trHeight w:val="389"/>
        </w:trPr>
        <w:tc>
          <w:tcPr>
            <w:tcW w:w="3380" w:type="dxa"/>
            <w:vAlign w:val="bottom"/>
          </w:tcPr>
          <w:p w:rsidR="00DA781E" w:rsidRDefault="00EC3561">
            <w:pPr>
              <w:ind w:left="100"/>
              <w:rPr>
                <w:sz w:val="20"/>
                <w:szCs w:val="20"/>
              </w:rPr>
            </w:pPr>
            <w:r>
              <w:rPr>
                <w:rFonts w:eastAsia="Times New Roman"/>
                <w:sz w:val="23"/>
                <w:szCs w:val="23"/>
              </w:rPr>
              <w:t>Normalisation of relationship</w:t>
            </w:r>
          </w:p>
        </w:tc>
        <w:tc>
          <w:tcPr>
            <w:tcW w:w="1120" w:type="dxa"/>
            <w:vMerge w:val="restart"/>
            <w:vAlign w:val="bottom"/>
          </w:tcPr>
          <w:p w:rsidR="00DA781E" w:rsidRDefault="00EC3561">
            <w:pPr>
              <w:ind w:right="167"/>
              <w:jc w:val="right"/>
              <w:rPr>
                <w:sz w:val="20"/>
                <w:szCs w:val="20"/>
              </w:rPr>
            </w:pPr>
            <w:r>
              <w:rPr>
                <w:rFonts w:eastAsia="Times New Roman"/>
                <w:sz w:val="23"/>
                <w:szCs w:val="23"/>
              </w:rPr>
              <w:t>10.80</w:t>
            </w:r>
          </w:p>
        </w:tc>
        <w:tc>
          <w:tcPr>
            <w:tcW w:w="900" w:type="dxa"/>
            <w:vMerge w:val="restart"/>
            <w:vAlign w:val="bottom"/>
          </w:tcPr>
          <w:p w:rsidR="00DA781E" w:rsidRDefault="00EC3561">
            <w:pPr>
              <w:jc w:val="right"/>
              <w:rPr>
                <w:sz w:val="20"/>
                <w:szCs w:val="20"/>
              </w:rPr>
            </w:pPr>
            <w:r>
              <w:rPr>
                <w:rFonts w:eastAsia="Times New Roman"/>
                <w:sz w:val="23"/>
                <w:szCs w:val="23"/>
              </w:rPr>
              <w:t>37.65</w:t>
            </w:r>
          </w:p>
        </w:tc>
        <w:tc>
          <w:tcPr>
            <w:tcW w:w="1400" w:type="dxa"/>
            <w:gridSpan w:val="2"/>
            <w:vMerge w:val="restart"/>
            <w:vAlign w:val="bottom"/>
          </w:tcPr>
          <w:p w:rsidR="00DA781E" w:rsidRDefault="00EC3561">
            <w:pPr>
              <w:ind w:right="107"/>
              <w:jc w:val="right"/>
              <w:rPr>
                <w:sz w:val="20"/>
                <w:szCs w:val="20"/>
              </w:rPr>
            </w:pPr>
            <w:r>
              <w:rPr>
                <w:rFonts w:eastAsia="Times New Roman"/>
                <w:sz w:val="23"/>
                <w:szCs w:val="23"/>
              </w:rPr>
              <w:t>50.21</w:t>
            </w:r>
          </w:p>
        </w:tc>
        <w:tc>
          <w:tcPr>
            <w:tcW w:w="800" w:type="dxa"/>
            <w:vMerge w:val="restart"/>
            <w:vAlign w:val="bottom"/>
          </w:tcPr>
          <w:p w:rsidR="00DA781E" w:rsidRDefault="00EC3561">
            <w:pPr>
              <w:jc w:val="right"/>
              <w:rPr>
                <w:sz w:val="20"/>
                <w:szCs w:val="20"/>
              </w:rPr>
            </w:pPr>
            <w:r>
              <w:rPr>
                <w:rFonts w:eastAsia="Times New Roman"/>
                <w:sz w:val="23"/>
                <w:szCs w:val="23"/>
              </w:rPr>
              <w:t>20.22</w:t>
            </w:r>
          </w:p>
        </w:tc>
        <w:tc>
          <w:tcPr>
            <w:tcW w:w="840" w:type="dxa"/>
            <w:vMerge w:val="restart"/>
            <w:vAlign w:val="bottom"/>
          </w:tcPr>
          <w:p w:rsidR="00DA781E" w:rsidRDefault="00EC3561">
            <w:pPr>
              <w:ind w:right="47"/>
              <w:jc w:val="right"/>
              <w:rPr>
                <w:sz w:val="20"/>
                <w:szCs w:val="20"/>
              </w:rPr>
            </w:pPr>
            <w:r>
              <w:rPr>
                <w:rFonts w:eastAsia="Times New Roman"/>
                <w:sz w:val="23"/>
                <w:szCs w:val="23"/>
              </w:rPr>
              <w:t>16.82</w:t>
            </w:r>
          </w:p>
        </w:tc>
        <w:tc>
          <w:tcPr>
            <w:tcW w:w="680" w:type="dxa"/>
            <w:vMerge w:val="restart"/>
            <w:vAlign w:val="bottom"/>
          </w:tcPr>
          <w:p w:rsidR="00DA781E" w:rsidRDefault="00EC3561">
            <w:pPr>
              <w:jc w:val="right"/>
              <w:rPr>
                <w:sz w:val="20"/>
                <w:szCs w:val="20"/>
              </w:rPr>
            </w:pPr>
            <w:r>
              <w:rPr>
                <w:rFonts w:eastAsia="Times New Roman"/>
                <w:sz w:val="23"/>
                <w:szCs w:val="23"/>
              </w:rPr>
              <w:t>.313</w:t>
            </w:r>
          </w:p>
        </w:tc>
        <w:tc>
          <w:tcPr>
            <w:tcW w:w="900" w:type="dxa"/>
            <w:vMerge w:val="restart"/>
            <w:vAlign w:val="bottom"/>
          </w:tcPr>
          <w:p w:rsidR="00DA781E" w:rsidRDefault="00EC3561">
            <w:pPr>
              <w:ind w:right="107"/>
              <w:jc w:val="right"/>
              <w:rPr>
                <w:sz w:val="20"/>
                <w:szCs w:val="20"/>
              </w:rPr>
            </w:pPr>
            <w:r>
              <w:rPr>
                <w:rFonts w:eastAsia="Times New Roman"/>
                <w:sz w:val="23"/>
                <w:szCs w:val="23"/>
              </w:rPr>
              <w:t>-1.30</w:t>
            </w:r>
          </w:p>
        </w:tc>
        <w:tc>
          <w:tcPr>
            <w:tcW w:w="920" w:type="dxa"/>
            <w:vMerge w:val="restart"/>
            <w:vAlign w:val="bottom"/>
          </w:tcPr>
          <w:p w:rsidR="00DA781E" w:rsidRDefault="00EC3561">
            <w:pPr>
              <w:ind w:right="167"/>
              <w:jc w:val="right"/>
              <w:rPr>
                <w:sz w:val="20"/>
                <w:szCs w:val="20"/>
              </w:rPr>
            </w:pPr>
            <w:r>
              <w:rPr>
                <w:rFonts w:eastAsia="Times New Roman"/>
                <w:sz w:val="23"/>
                <w:szCs w:val="23"/>
              </w:rPr>
              <w:t>&lt; .001</w:t>
            </w:r>
          </w:p>
        </w:tc>
        <w:tc>
          <w:tcPr>
            <w:tcW w:w="0" w:type="dxa"/>
            <w:vAlign w:val="bottom"/>
          </w:tcPr>
          <w:p w:rsidR="00DA781E" w:rsidRDefault="00DA781E">
            <w:pPr>
              <w:rPr>
                <w:sz w:val="1"/>
                <w:szCs w:val="1"/>
              </w:rPr>
            </w:pPr>
          </w:p>
        </w:tc>
      </w:tr>
      <w:tr w:rsidR="00DA781E">
        <w:trPr>
          <w:trHeight w:val="194"/>
        </w:trPr>
        <w:tc>
          <w:tcPr>
            <w:tcW w:w="3380" w:type="dxa"/>
            <w:vMerge w:val="restart"/>
            <w:vAlign w:val="bottom"/>
          </w:tcPr>
          <w:p w:rsidR="00DA781E" w:rsidRDefault="00EC3561">
            <w:pPr>
              <w:ind w:left="100"/>
              <w:rPr>
                <w:sz w:val="20"/>
                <w:szCs w:val="20"/>
              </w:rPr>
            </w:pPr>
            <w:r>
              <w:rPr>
                <w:rFonts w:eastAsia="Times New Roman"/>
                <w:sz w:val="23"/>
                <w:szCs w:val="23"/>
              </w:rPr>
              <w:t>violence SJT</w:t>
            </w:r>
          </w:p>
        </w:tc>
        <w:tc>
          <w:tcPr>
            <w:tcW w:w="1120" w:type="dxa"/>
            <w:vMerge/>
            <w:vAlign w:val="bottom"/>
          </w:tcPr>
          <w:p w:rsidR="00DA781E" w:rsidRDefault="00DA781E">
            <w:pPr>
              <w:rPr>
                <w:sz w:val="16"/>
                <w:szCs w:val="16"/>
              </w:rPr>
            </w:pPr>
          </w:p>
        </w:tc>
        <w:tc>
          <w:tcPr>
            <w:tcW w:w="900" w:type="dxa"/>
            <w:vMerge/>
            <w:vAlign w:val="bottom"/>
          </w:tcPr>
          <w:p w:rsidR="00DA781E" w:rsidRDefault="00DA781E">
            <w:pPr>
              <w:rPr>
                <w:sz w:val="16"/>
                <w:szCs w:val="16"/>
              </w:rPr>
            </w:pPr>
          </w:p>
        </w:tc>
        <w:tc>
          <w:tcPr>
            <w:tcW w:w="1400" w:type="dxa"/>
            <w:gridSpan w:val="2"/>
            <w:vMerge/>
            <w:vAlign w:val="bottom"/>
          </w:tcPr>
          <w:p w:rsidR="00DA781E" w:rsidRDefault="00DA781E">
            <w:pPr>
              <w:rPr>
                <w:sz w:val="16"/>
                <w:szCs w:val="16"/>
              </w:rPr>
            </w:pPr>
          </w:p>
        </w:tc>
        <w:tc>
          <w:tcPr>
            <w:tcW w:w="800" w:type="dxa"/>
            <w:vMerge/>
            <w:vAlign w:val="bottom"/>
          </w:tcPr>
          <w:p w:rsidR="00DA781E" w:rsidRDefault="00DA781E">
            <w:pPr>
              <w:rPr>
                <w:sz w:val="16"/>
                <w:szCs w:val="16"/>
              </w:rPr>
            </w:pPr>
          </w:p>
        </w:tc>
        <w:tc>
          <w:tcPr>
            <w:tcW w:w="840" w:type="dxa"/>
            <w:vMerge/>
            <w:vAlign w:val="bottom"/>
          </w:tcPr>
          <w:p w:rsidR="00DA781E" w:rsidRDefault="00DA781E">
            <w:pPr>
              <w:rPr>
                <w:sz w:val="16"/>
                <w:szCs w:val="16"/>
              </w:rPr>
            </w:pPr>
          </w:p>
        </w:tc>
        <w:tc>
          <w:tcPr>
            <w:tcW w:w="680" w:type="dxa"/>
            <w:vMerge/>
            <w:vAlign w:val="bottom"/>
          </w:tcPr>
          <w:p w:rsidR="00DA781E" w:rsidRDefault="00DA781E">
            <w:pPr>
              <w:rPr>
                <w:sz w:val="16"/>
                <w:szCs w:val="16"/>
              </w:rPr>
            </w:pPr>
          </w:p>
        </w:tc>
        <w:tc>
          <w:tcPr>
            <w:tcW w:w="900" w:type="dxa"/>
            <w:vMerge/>
            <w:vAlign w:val="bottom"/>
          </w:tcPr>
          <w:p w:rsidR="00DA781E" w:rsidRDefault="00DA781E">
            <w:pPr>
              <w:rPr>
                <w:sz w:val="16"/>
                <w:szCs w:val="16"/>
              </w:rPr>
            </w:pPr>
          </w:p>
        </w:tc>
        <w:tc>
          <w:tcPr>
            <w:tcW w:w="920" w:type="dxa"/>
            <w:vMerge/>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94"/>
        </w:trPr>
        <w:tc>
          <w:tcPr>
            <w:tcW w:w="3380" w:type="dxa"/>
            <w:vMerge/>
            <w:vAlign w:val="bottom"/>
          </w:tcPr>
          <w:p w:rsidR="00DA781E" w:rsidRDefault="00DA781E">
            <w:pPr>
              <w:rPr>
                <w:sz w:val="16"/>
                <w:szCs w:val="16"/>
              </w:rPr>
            </w:pPr>
          </w:p>
        </w:tc>
        <w:tc>
          <w:tcPr>
            <w:tcW w:w="1120" w:type="dxa"/>
            <w:vAlign w:val="bottom"/>
          </w:tcPr>
          <w:p w:rsidR="00DA781E" w:rsidRDefault="00DA781E">
            <w:pPr>
              <w:rPr>
                <w:sz w:val="16"/>
                <w:szCs w:val="16"/>
              </w:rPr>
            </w:pPr>
          </w:p>
        </w:tc>
        <w:tc>
          <w:tcPr>
            <w:tcW w:w="900" w:type="dxa"/>
            <w:vAlign w:val="bottom"/>
          </w:tcPr>
          <w:p w:rsidR="00DA781E" w:rsidRDefault="00DA781E">
            <w:pPr>
              <w:rPr>
                <w:sz w:val="16"/>
                <w:szCs w:val="16"/>
              </w:rPr>
            </w:pPr>
          </w:p>
        </w:tc>
        <w:tc>
          <w:tcPr>
            <w:tcW w:w="220" w:type="dxa"/>
            <w:vAlign w:val="bottom"/>
          </w:tcPr>
          <w:p w:rsidR="00DA781E" w:rsidRDefault="00DA781E">
            <w:pPr>
              <w:rPr>
                <w:sz w:val="16"/>
                <w:szCs w:val="16"/>
              </w:rPr>
            </w:pPr>
          </w:p>
        </w:tc>
        <w:tc>
          <w:tcPr>
            <w:tcW w:w="1180" w:type="dxa"/>
            <w:vAlign w:val="bottom"/>
          </w:tcPr>
          <w:p w:rsidR="00DA781E" w:rsidRDefault="00DA781E">
            <w:pPr>
              <w:rPr>
                <w:sz w:val="16"/>
                <w:szCs w:val="16"/>
              </w:rPr>
            </w:pPr>
          </w:p>
        </w:tc>
        <w:tc>
          <w:tcPr>
            <w:tcW w:w="800" w:type="dxa"/>
            <w:vAlign w:val="bottom"/>
          </w:tcPr>
          <w:p w:rsidR="00DA781E" w:rsidRDefault="00DA781E">
            <w:pPr>
              <w:rPr>
                <w:sz w:val="16"/>
                <w:szCs w:val="16"/>
              </w:rPr>
            </w:pPr>
          </w:p>
        </w:tc>
        <w:tc>
          <w:tcPr>
            <w:tcW w:w="840" w:type="dxa"/>
            <w:vAlign w:val="bottom"/>
          </w:tcPr>
          <w:p w:rsidR="00DA781E" w:rsidRDefault="00DA781E">
            <w:pPr>
              <w:rPr>
                <w:sz w:val="16"/>
                <w:szCs w:val="16"/>
              </w:rPr>
            </w:pPr>
          </w:p>
        </w:tc>
        <w:tc>
          <w:tcPr>
            <w:tcW w:w="680" w:type="dxa"/>
            <w:vAlign w:val="bottom"/>
          </w:tcPr>
          <w:p w:rsidR="00DA781E" w:rsidRDefault="00DA781E">
            <w:pPr>
              <w:rPr>
                <w:sz w:val="16"/>
                <w:szCs w:val="16"/>
              </w:rPr>
            </w:pPr>
          </w:p>
        </w:tc>
        <w:tc>
          <w:tcPr>
            <w:tcW w:w="900" w:type="dxa"/>
            <w:vAlign w:val="bottom"/>
          </w:tcPr>
          <w:p w:rsidR="00DA781E" w:rsidRDefault="00DA781E">
            <w:pPr>
              <w:rPr>
                <w:sz w:val="16"/>
                <w:szCs w:val="16"/>
              </w:rPr>
            </w:pPr>
          </w:p>
        </w:tc>
        <w:tc>
          <w:tcPr>
            <w:tcW w:w="920" w:type="dxa"/>
            <w:vAlign w:val="bottom"/>
          </w:tcPr>
          <w:p w:rsidR="00DA781E" w:rsidRDefault="00DA781E">
            <w:pPr>
              <w:rPr>
                <w:sz w:val="16"/>
                <w:szCs w:val="16"/>
              </w:rPr>
            </w:pPr>
          </w:p>
        </w:tc>
        <w:tc>
          <w:tcPr>
            <w:tcW w:w="0" w:type="dxa"/>
            <w:vAlign w:val="bottom"/>
          </w:tcPr>
          <w:p w:rsidR="00DA781E" w:rsidRDefault="00DA781E">
            <w:pPr>
              <w:rPr>
                <w:sz w:val="1"/>
                <w:szCs w:val="1"/>
              </w:rPr>
            </w:pPr>
          </w:p>
        </w:tc>
      </w:tr>
    </w:tbl>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-5080</wp:posOffset>
                </wp:positionH>
                <wp:positionV relativeFrom="paragraph">
                  <wp:posOffset>90805</wp:posOffset>
                </wp:positionV>
                <wp:extent cx="698246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24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987C43" id="Shape 2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7.15pt" to="54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" o:allowincell="f" filled="t" strokeweight=".48pt">
                <v:stroke joinstyle="miter"/>
                <o:lock v:ext="edit" shapetype="f"/>
              </v:line>
            </w:pict>
          </mc:Fallback>
        </mc:AlternateContent>
      </w:r>
    </w:p>
    <w:p w:rsidR="00DA781E" w:rsidRDefault="00DA781E">
      <w:pPr>
        <w:spacing w:line="174" w:lineRule="exact"/>
        <w:rPr>
          <w:sz w:val="20"/>
          <w:szCs w:val="20"/>
        </w:rPr>
      </w:pPr>
    </w:p>
    <w:p w:rsidR="00DA781E" w:rsidRDefault="00EC3561">
      <w:pPr>
        <w:spacing w:line="325" w:lineRule="auto"/>
        <w:ind w:right="3820"/>
        <w:rPr>
          <w:sz w:val="20"/>
          <w:szCs w:val="20"/>
        </w:rPr>
      </w:pPr>
      <w:r>
        <w:rPr>
          <w:rFonts w:eastAsia="Times New Roman"/>
          <w:i/>
          <w:iCs/>
        </w:rPr>
        <w:t>Note</w:t>
      </w:r>
      <w:r>
        <w:rPr>
          <w:rFonts w:eastAsia="Times New Roman"/>
        </w:rPr>
        <w:t>. Reaction times in milliseconds. GNAT = Go/No-go Association Task; CD-IAT = career-domestic Implicit</w:t>
      </w:r>
      <w:r>
        <w:rPr>
          <w:rFonts w:eastAsia="Times New Roman"/>
          <w:i/>
          <w:iCs/>
        </w:rPr>
        <w:t xml:space="preserve"> </w:t>
      </w:r>
      <w:r>
        <w:rPr>
          <w:rFonts w:eastAsia="Times New Roman"/>
        </w:rPr>
        <w:t>Association Test; DS-IAT = dominance-submission Implicit Association Test; SJT = Sentence Judgment Task.</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99" w:lineRule="exact"/>
        <w:rPr>
          <w:sz w:val="20"/>
          <w:szCs w:val="20"/>
        </w:rPr>
      </w:pPr>
    </w:p>
    <w:p w:rsidR="00DA781E" w:rsidRDefault="00EC3561">
      <w:pPr>
        <w:ind w:left="12660"/>
        <w:rPr>
          <w:sz w:val="20"/>
          <w:szCs w:val="20"/>
        </w:rPr>
      </w:pPr>
      <w:r>
        <w:rPr>
          <w:rFonts w:eastAsia="Times New Roman"/>
          <w:sz w:val="23"/>
          <w:szCs w:val="23"/>
        </w:rPr>
        <w:t>2</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5" w:lineRule="exact"/>
        <w:rPr>
          <w:sz w:val="20"/>
          <w:szCs w:val="20"/>
        </w:rPr>
      </w:pPr>
    </w:p>
    <w:p w:rsidR="00DA781E" w:rsidRDefault="00DA781E">
      <w:pPr>
        <w:ind w:right="1540"/>
        <w:jc w:val="center"/>
        <w:rPr>
          <w:sz w:val="20"/>
          <w:szCs w:val="20"/>
        </w:rPr>
      </w:pPr>
    </w:p>
    <w:p w:rsidR="00DA781E" w:rsidRDefault="00DA781E">
      <w:pPr>
        <w:sectPr w:rsidR="00DA781E">
          <w:pgSz w:w="15840" w:h="12440" w:orient="landscape"/>
          <w:pgMar w:top="191" w:right="160" w:bottom="0" w:left="160" w:header="0" w:footer="0" w:gutter="0"/>
          <w:cols w:num="2" w:space="720" w:equalWidth="0">
            <w:col w:w="820" w:space="720"/>
            <w:col w:w="13980"/>
          </w:cols>
        </w:sectPr>
      </w:pPr>
    </w:p>
    <w:p w:rsidR="00DA781E" w:rsidRDefault="00DA781E">
      <w:pPr>
        <w:spacing w:line="200" w:lineRule="exact"/>
        <w:rPr>
          <w:sz w:val="20"/>
          <w:szCs w:val="20"/>
        </w:rPr>
      </w:pPr>
      <w:bookmarkStart w:id="45" w:name="page46"/>
      <w:bookmarkEnd w:id="45"/>
    </w:p>
    <w:p w:rsidR="00DA781E" w:rsidRDefault="00EC3561">
      <w:pPr>
        <w:tabs>
          <w:tab w:val="left" w:pos="6160"/>
        </w:tabs>
        <w:rPr>
          <w:sz w:val="20"/>
          <w:szCs w:val="20"/>
        </w:rPr>
      </w:pPr>
      <w:r>
        <w:rPr>
          <w:sz w:val="20"/>
          <w:szCs w:val="20"/>
        </w:rPr>
        <w:tab/>
      </w:r>
    </w:p>
    <w:p w:rsidR="00DA781E" w:rsidRDefault="00DA781E">
      <w:pPr>
        <w:sectPr w:rsidR="00DA781E">
          <w:pgSz w:w="15840" w:h="12440" w:orient="landscape"/>
          <w:pgMar w:top="191" w:right="1360" w:bottom="0" w:left="160" w:header="0" w:footer="0" w:gutter="0"/>
          <w:cols w:space="720" w:equalWidth="0">
            <w:col w:w="14320"/>
          </w:cols>
        </w:sectPr>
      </w:pPr>
    </w:p>
    <w:p w:rsidR="00DA781E" w:rsidRDefault="00DA781E">
      <w:pPr>
        <w:spacing w:line="200" w:lineRule="exact"/>
        <w:rPr>
          <w:sz w:val="20"/>
          <w:szCs w:val="20"/>
        </w:rPr>
      </w:pPr>
    </w:p>
    <w:p w:rsidR="00DA781E" w:rsidRDefault="00DA781E">
      <w:pPr>
        <w:spacing w:line="276" w:lineRule="exact"/>
        <w:rPr>
          <w:sz w:val="20"/>
          <w:szCs w:val="20"/>
        </w:rPr>
      </w:pPr>
    </w:p>
    <w:p w:rsidR="00DA781E" w:rsidRDefault="00DA781E">
      <w:pPr>
        <w:spacing w:line="15" w:lineRule="exact"/>
        <w:rPr>
          <w:sz w:val="20"/>
          <w:szCs w:val="20"/>
        </w:rPr>
      </w:pPr>
    </w:p>
    <w:p w:rsidR="00DA781E" w:rsidRDefault="00DA781E">
      <w:pPr>
        <w:rPr>
          <w:sz w:val="20"/>
          <w:szCs w:val="20"/>
        </w:rPr>
      </w:pPr>
    </w:p>
    <w:p w:rsidR="00DA781E" w:rsidRDefault="00DA781E">
      <w:pPr>
        <w:spacing w:line="15" w:lineRule="exact"/>
        <w:rPr>
          <w:sz w:val="20"/>
          <w:szCs w:val="20"/>
        </w:rPr>
      </w:pPr>
    </w:p>
    <w:p w:rsidR="00DA781E" w:rsidRDefault="00DA781E">
      <w:pPr>
        <w:spacing w:line="181" w:lineRule="auto"/>
        <w:rPr>
          <w:sz w:val="20"/>
          <w:szCs w:val="20"/>
        </w:rPr>
      </w:pPr>
    </w:p>
    <w:p w:rsidR="00DA781E" w:rsidRDefault="00EC3561">
      <w:pPr>
        <w:spacing w:line="20" w:lineRule="exact"/>
        <w:rPr>
          <w:sz w:val="20"/>
          <w:szCs w:val="20"/>
        </w:rPr>
      </w:pPr>
      <w:r>
        <w:rPr>
          <w:sz w:val="20"/>
          <w:szCs w:val="20"/>
        </w:rPr>
        <w:br w:type="column"/>
      </w:r>
    </w:p>
    <w:p w:rsidR="00DA781E" w:rsidRDefault="00DA781E">
      <w:pPr>
        <w:spacing w:line="327" w:lineRule="exact"/>
        <w:rPr>
          <w:sz w:val="20"/>
          <w:szCs w:val="20"/>
        </w:rPr>
      </w:pPr>
    </w:p>
    <w:p w:rsidR="00DA781E" w:rsidRDefault="00EC3561">
      <w:pPr>
        <w:ind w:left="100"/>
        <w:rPr>
          <w:sz w:val="20"/>
          <w:szCs w:val="20"/>
        </w:rPr>
      </w:pPr>
      <w:r>
        <w:rPr>
          <w:rFonts w:eastAsia="Times New Roman"/>
          <w:sz w:val="23"/>
          <w:szCs w:val="23"/>
        </w:rPr>
        <w:t>Table 3</w:t>
      </w:r>
    </w:p>
    <w:p w:rsidR="00DA781E" w:rsidRDefault="00DA781E">
      <w:pPr>
        <w:spacing w:line="127" w:lineRule="exact"/>
        <w:rPr>
          <w:sz w:val="20"/>
          <w:szCs w:val="20"/>
        </w:rPr>
      </w:pPr>
    </w:p>
    <w:p w:rsidR="00DA781E" w:rsidRDefault="00EC3561">
      <w:pPr>
        <w:ind w:left="100"/>
        <w:rPr>
          <w:sz w:val="20"/>
          <w:szCs w:val="20"/>
        </w:rPr>
      </w:pPr>
      <w:r>
        <w:rPr>
          <w:rFonts w:eastAsia="Times New Roman"/>
          <w:i/>
          <w:iCs/>
          <w:sz w:val="23"/>
          <w:szCs w:val="23"/>
        </w:rPr>
        <w:t>Receiver Operating Characteristic Curve Analysis (ROC) of the Implicit Measures Individually and</w:t>
      </w:r>
    </w:p>
    <w:p w:rsidR="00DA781E" w:rsidRDefault="00DA781E">
      <w:pPr>
        <w:spacing w:line="124" w:lineRule="exact"/>
        <w:rPr>
          <w:sz w:val="20"/>
          <w:szCs w:val="20"/>
        </w:rPr>
      </w:pPr>
    </w:p>
    <w:p w:rsidR="00DA781E" w:rsidRDefault="00EC3561">
      <w:pPr>
        <w:ind w:left="100"/>
        <w:rPr>
          <w:sz w:val="20"/>
          <w:szCs w:val="20"/>
        </w:rPr>
      </w:pPr>
      <w:r>
        <w:rPr>
          <w:rFonts w:eastAsia="Times New Roman"/>
          <w:i/>
          <w:iCs/>
          <w:sz w:val="23"/>
          <w:szCs w:val="23"/>
        </w:rPr>
        <w:t>Combined, and of the Explicit Measures Combined</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-4445</wp:posOffset>
                </wp:positionH>
                <wp:positionV relativeFrom="paragraph">
                  <wp:posOffset>90170</wp:posOffset>
                </wp:positionV>
                <wp:extent cx="590232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2325" cy="4763"/>
                        </a:xfrm>
                        <a:prstGeom prst="line">
                          <a:avLst/>
                        </a:prstGeom>
                        <a:solidFill>
                          <a:srgbClr val="FFFFFF"/>
                        </a:solidFill>
                        <a:ln w="4571">
                          <a:solidFill>
                            <a:srgbClr val="000000"/>
                          </a:solidFill>
                          <a:miter lim="800000"/>
                          <a:headEnd/>
                          <a:tailEnd/>
                        </a:ln>
                      </wps:spPr>
                      <wps:bodyPr/>
                    </wps:wsp>
                  </a:graphicData>
                </a:graphic>
              </wp:anchor>
            </w:drawing>
          </mc:Choice>
          <mc:Fallback>
            <w:pict>
              <v:line w14:anchorId="0A3F70D9" id="Shape 2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5pt,7.1pt" to="46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" o:allowincell="f" filled="t" strokeweight=".127mm">
                <v:stroke joinstyle="miter"/>
                <o:lock v:ext="edit" shapetype="f"/>
              </v:line>
            </w:pict>
          </mc:Fallback>
        </mc:AlternateContent>
      </w:r>
    </w:p>
    <w:p w:rsidR="00DA781E" w:rsidRDefault="00DA781E">
      <w:pPr>
        <w:spacing w:line="1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00"/>
        <w:gridCol w:w="2020"/>
        <w:gridCol w:w="780"/>
        <w:gridCol w:w="1000"/>
        <w:gridCol w:w="880"/>
        <w:gridCol w:w="1600"/>
      </w:tblGrid>
      <w:tr w:rsidR="00DA781E">
        <w:trPr>
          <w:trHeight w:val="264"/>
        </w:trPr>
        <w:tc>
          <w:tcPr>
            <w:tcW w:w="3000" w:type="dxa"/>
            <w:vAlign w:val="bottom"/>
          </w:tcPr>
          <w:p w:rsidR="00DA781E" w:rsidRDefault="00EC3561">
            <w:pPr>
              <w:ind w:left="100"/>
              <w:rPr>
                <w:sz w:val="20"/>
                <w:szCs w:val="20"/>
              </w:rPr>
            </w:pPr>
            <w:r>
              <w:rPr>
                <w:rFonts w:eastAsia="Times New Roman"/>
                <w:sz w:val="23"/>
                <w:szCs w:val="23"/>
              </w:rPr>
              <w:t>Implicit Measures</w:t>
            </w:r>
          </w:p>
        </w:tc>
        <w:tc>
          <w:tcPr>
            <w:tcW w:w="2020" w:type="dxa"/>
            <w:vAlign w:val="bottom"/>
          </w:tcPr>
          <w:p w:rsidR="00DA781E" w:rsidRDefault="00EC3561">
            <w:pPr>
              <w:jc w:val="center"/>
              <w:rPr>
                <w:sz w:val="20"/>
                <w:szCs w:val="20"/>
              </w:rPr>
            </w:pPr>
            <w:r>
              <w:rPr>
                <w:rFonts w:eastAsia="Times New Roman"/>
                <w:w w:val="98"/>
                <w:sz w:val="23"/>
                <w:szCs w:val="23"/>
              </w:rPr>
              <w:t>Correct</w:t>
            </w:r>
          </w:p>
        </w:tc>
        <w:tc>
          <w:tcPr>
            <w:tcW w:w="780" w:type="dxa"/>
            <w:vAlign w:val="bottom"/>
          </w:tcPr>
          <w:p w:rsidR="00DA781E" w:rsidRDefault="00EC3561">
            <w:pPr>
              <w:jc w:val="center"/>
              <w:rPr>
                <w:sz w:val="20"/>
                <w:szCs w:val="20"/>
              </w:rPr>
            </w:pPr>
            <w:r>
              <w:rPr>
                <w:rFonts w:eastAsia="Times New Roman"/>
                <w:i/>
                <w:iCs/>
                <w:w w:val="95"/>
                <w:sz w:val="23"/>
                <w:szCs w:val="23"/>
              </w:rPr>
              <w:t>AUC</w:t>
            </w:r>
          </w:p>
        </w:tc>
        <w:tc>
          <w:tcPr>
            <w:tcW w:w="1000" w:type="dxa"/>
            <w:vAlign w:val="bottom"/>
          </w:tcPr>
          <w:p w:rsidR="00DA781E" w:rsidRDefault="00EC3561">
            <w:pPr>
              <w:ind w:right="267"/>
              <w:jc w:val="right"/>
              <w:rPr>
                <w:sz w:val="20"/>
                <w:szCs w:val="20"/>
              </w:rPr>
            </w:pPr>
            <w:r>
              <w:rPr>
                <w:rFonts w:eastAsia="Times New Roman"/>
                <w:i/>
                <w:iCs/>
                <w:sz w:val="23"/>
                <w:szCs w:val="23"/>
              </w:rPr>
              <w:t>p</w:t>
            </w:r>
          </w:p>
        </w:tc>
        <w:tc>
          <w:tcPr>
            <w:tcW w:w="880" w:type="dxa"/>
            <w:vAlign w:val="bottom"/>
          </w:tcPr>
          <w:p w:rsidR="00DA781E" w:rsidRDefault="00EC3561">
            <w:pPr>
              <w:jc w:val="center"/>
              <w:rPr>
                <w:sz w:val="20"/>
                <w:szCs w:val="20"/>
              </w:rPr>
            </w:pPr>
            <w:r>
              <w:rPr>
                <w:rFonts w:eastAsia="Times New Roman"/>
                <w:i/>
                <w:iCs/>
                <w:sz w:val="23"/>
                <w:szCs w:val="23"/>
              </w:rPr>
              <w:t>SE</w:t>
            </w:r>
          </w:p>
        </w:tc>
        <w:tc>
          <w:tcPr>
            <w:tcW w:w="1600" w:type="dxa"/>
            <w:vAlign w:val="bottom"/>
          </w:tcPr>
          <w:p w:rsidR="00DA781E" w:rsidRDefault="00EC3561">
            <w:pPr>
              <w:ind w:left="480"/>
              <w:rPr>
                <w:sz w:val="20"/>
                <w:szCs w:val="20"/>
              </w:rPr>
            </w:pPr>
            <w:r>
              <w:rPr>
                <w:rFonts w:eastAsia="Times New Roman"/>
                <w:sz w:val="23"/>
                <w:szCs w:val="23"/>
              </w:rPr>
              <w:t>95% CI</w:t>
            </w:r>
          </w:p>
        </w:tc>
      </w:tr>
      <w:tr w:rsidR="00DA781E">
        <w:trPr>
          <w:trHeight w:val="391"/>
        </w:trPr>
        <w:tc>
          <w:tcPr>
            <w:tcW w:w="3000" w:type="dxa"/>
            <w:vAlign w:val="bottom"/>
          </w:tcPr>
          <w:p w:rsidR="00DA781E" w:rsidRDefault="00DA781E">
            <w:pPr>
              <w:rPr>
                <w:sz w:val="24"/>
                <w:szCs w:val="24"/>
              </w:rPr>
            </w:pPr>
          </w:p>
        </w:tc>
        <w:tc>
          <w:tcPr>
            <w:tcW w:w="2020" w:type="dxa"/>
            <w:vAlign w:val="bottom"/>
          </w:tcPr>
          <w:p w:rsidR="00DA781E" w:rsidRDefault="00EC3561">
            <w:pPr>
              <w:jc w:val="center"/>
              <w:rPr>
                <w:sz w:val="20"/>
                <w:szCs w:val="20"/>
              </w:rPr>
            </w:pPr>
            <w:r>
              <w:rPr>
                <w:rFonts w:eastAsia="Times New Roman"/>
                <w:w w:val="97"/>
                <w:sz w:val="23"/>
                <w:szCs w:val="23"/>
              </w:rPr>
              <w:t>Classifications (%)</w:t>
            </w:r>
          </w:p>
        </w:tc>
        <w:tc>
          <w:tcPr>
            <w:tcW w:w="780" w:type="dxa"/>
            <w:vAlign w:val="bottom"/>
          </w:tcPr>
          <w:p w:rsidR="00DA781E" w:rsidRDefault="00DA781E">
            <w:pPr>
              <w:rPr>
                <w:sz w:val="24"/>
                <w:szCs w:val="24"/>
              </w:rPr>
            </w:pPr>
          </w:p>
        </w:tc>
        <w:tc>
          <w:tcPr>
            <w:tcW w:w="1000" w:type="dxa"/>
            <w:vAlign w:val="bottom"/>
          </w:tcPr>
          <w:p w:rsidR="00DA781E" w:rsidRDefault="00DA781E">
            <w:pPr>
              <w:rPr>
                <w:sz w:val="24"/>
                <w:szCs w:val="24"/>
              </w:rPr>
            </w:pPr>
          </w:p>
        </w:tc>
        <w:tc>
          <w:tcPr>
            <w:tcW w:w="880" w:type="dxa"/>
            <w:vAlign w:val="bottom"/>
          </w:tcPr>
          <w:p w:rsidR="00DA781E" w:rsidRDefault="00DA781E">
            <w:pPr>
              <w:rPr>
                <w:sz w:val="24"/>
                <w:szCs w:val="24"/>
              </w:rPr>
            </w:pPr>
          </w:p>
        </w:tc>
        <w:tc>
          <w:tcPr>
            <w:tcW w:w="1600" w:type="dxa"/>
            <w:vAlign w:val="bottom"/>
          </w:tcPr>
          <w:p w:rsidR="00DA781E" w:rsidRDefault="00DA781E">
            <w:pPr>
              <w:rPr>
                <w:sz w:val="24"/>
                <w:szCs w:val="24"/>
              </w:rPr>
            </w:pPr>
          </w:p>
        </w:tc>
      </w:tr>
      <w:tr w:rsidR="00DA781E">
        <w:trPr>
          <w:trHeight w:val="137"/>
        </w:trPr>
        <w:tc>
          <w:tcPr>
            <w:tcW w:w="3000" w:type="dxa"/>
            <w:tcBorders>
              <w:bottom w:val="single" w:sz="8" w:space="0" w:color="auto"/>
            </w:tcBorders>
            <w:vAlign w:val="bottom"/>
          </w:tcPr>
          <w:p w:rsidR="00DA781E" w:rsidRDefault="00DA781E">
            <w:pPr>
              <w:rPr>
                <w:sz w:val="11"/>
                <w:szCs w:val="11"/>
              </w:rPr>
            </w:pPr>
          </w:p>
        </w:tc>
        <w:tc>
          <w:tcPr>
            <w:tcW w:w="2020" w:type="dxa"/>
            <w:tcBorders>
              <w:bottom w:val="single" w:sz="8" w:space="0" w:color="auto"/>
            </w:tcBorders>
            <w:vAlign w:val="bottom"/>
          </w:tcPr>
          <w:p w:rsidR="00DA781E" w:rsidRDefault="00DA781E">
            <w:pPr>
              <w:rPr>
                <w:sz w:val="11"/>
                <w:szCs w:val="11"/>
              </w:rPr>
            </w:pPr>
          </w:p>
        </w:tc>
        <w:tc>
          <w:tcPr>
            <w:tcW w:w="780" w:type="dxa"/>
            <w:tcBorders>
              <w:bottom w:val="single" w:sz="8" w:space="0" w:color="auto"/>
            </w:tcBorders>
            <w:vAlign w:val="bottom"/>
          </w:tcPr>
          <w:p w:rsidR="00DA781E" w:rsidRDefault="00DA781E">
            <w:pPr>
              <w:rPr>
                <w:sz w:val="11"/>
                <w:szCs w:val="11"/>
              </w:rPr>
            </w:pPr>
          </w:p>
        </w:tc>
        <w:tc>
          <w:tcPr>
            <w:tcW w:w="1000" w:type="dxa"/>
            <w:tcBorders>
              <w:bottom w:val="single" w:sz="8" w:space="0" w:color="auto"/>
            </w:tcBorders>
            <w:vAlign w:val="bottom"/>
          </w:tcPr>
          <w:p w:rsidR="00DA781E" w:rsidRDefault="00DA781E">
            <w:pPr>
              <w:rPr>
                <w:sz w:val="11"/>
                <w:szCs w:val="11"/>
              </w:rPr>
            </w:pPr>
          </w:p>
        </w:tc>
        <w:tc>
          <w:tcPr>
            <w:tcW w:w="880" w:type="dxa"/>
            <w:tcBorders>
              <w:bottom w:val="single" w:sz="8" w:space="0" w:color="auto"/>
            </w:tcBorders>
            <w:vAlign w:val="bottom"/>
          </w:tcPr>
          <w:p w:rsidR="00DA781E" w:rsidRDefault="00DA781E">
            <w:pPr>
              <w:rPr>
                <w:sz w:val="11"/>
                <w:szCs w:val="11"/>
              </w:rPr>
            </w:pPr>
          </w:p>
        </w:tc>
        <w:tc>
          <w:tcPr>
            <w:tcW w:w="1600" w:type="dxa"/>
            <w:tcBorders>
              <w:bottom w:val="single" w:sz="8" w:space="0" w:color="auto"/>
            </w:tcBorders>
            <w:vAlign w:val="bottom"/>
          </w:tcPr>
          <w:p w:rsidR="00DA781E" w:rsidRDefault="00DA781E">
            <w:pPr>
              <w:rPr>
                <w:sz w:val="11"/>
                <w:szCs w:val="11"/>
              </w:rPr>
            </w:pPr>
          </w:p>
        </w:tc>
      </w:tr>
      <w:tr w:rsidR="00DA781E">
        <w:trPr>
          <w:trHeight w:val="239"/>
        </w:trPr>
        <w:tc>
          <w:tcPr>
            <w:tcW w:w="3000" w:type="dxa"/>
            <w:vAlign w:val="bottom"/>
          </w:tcPr>
          <w:p w:rsidR="00DA781E" w:rsidRDefault="00EC3561">
            <w:pPr>
              <w:spacing w:line="240" w:lineRule="exact"/>
              <w:ind w:left="100"/>
              <w:rPr>
                <w:sz w:val="20"/>
                <w:szCs w:val="20"/>
              </w:rPr>
            </w:pPr>
            <w:r>
              <w:rPr>
                <w:rFonts w:eastAsia="Times New Roman"/>
                <w:sz w:val="23"/>
                <w:szCs w:val="23"/>
              </w:rPr>
              <w:t>CD-IAT</w:t>
            </w:r>
          </w:p>
        </w:tc>
        <w:tc>
          <w:tcPr>
            <w:tcW w:w="2020" w:type="dxa"/>
            <w:vAlign w:val="bottom"/>
          </w:tcPr>
          <w:p w:rsidR="00DA781E" w:rsidRDefault="00EC3561">
            <w:pPr>
              <w:spacing w:line="240" w:lineRule="exact"/>
              <w:jc w:val="center"/>
              <w:rPr>
                <w:sz w:val="20"/>
                <w:szCs w:val="20"/>
              </w:rPr>
            </w:pPr>
            <w:r>
              <w:rPr>
                <w:rFonts w:eastAsia="Times New Roman"/>
                <w:w w:val="99"/>
                <w:sz w:val="23"/>
                <w:szCs w:val="23"/>
              </w:rPr>
              <w:t>59.0</w:t>
            </w:r>
          </w:p>
        </w:tc>
        <w:tc>
          <w:tcPr>
            <w:tcW w:w="780" w:type="dxa"/>
            <w:vAlign w:val="bottom"/>
          </w:tcPr>
          <w:p w:rsidR="00DA781E" w:rsidRDefault="00EC3561">
            <w:pPr>
              <w:spacing w:line="240" w:lineRule="exact"/>
              <w:jc w:val="center"/>
              <w:rPr>
                <w:sz w:val="20"/>
                <w:szCs w:val="20"/>
              </w:rPr>
            </w:pPr>
            <w:r>
              <w:rPr>
                <w:rFonts w:eastAsia="Times New Roman"/>
                <w:w w:val="97"/>
                <w:sz w:val="23"/>
                <w:szCs w:val="23"/>
              </w:rPr>
              <w:t>.66</w:t>
            </w:r>
          </w:p>
        </w:tc>
        <w:tc>
          <w:tcPr>
            <w:tcW w:w="1000" w:type="dxa"/>
            <w:vAlign w:val="bottom"/>
          </w:tcPr>
          <w:p w:rsidR="00DA781E" w:rsidRDefault="00EC3561">
            <w:pPr>
              <w:spacing w:line="240" w:lineRule="exact"/>
              <w:ind w:right="167"/>
              <w:jc w:val="right"/>
              <w:rPr>
                <w:sz w:val="20"/>
                <w:szCs w:val="20"/>
              </w:rPr>
            </w:pPr>
            <w:r>
              <w:rPr>
                <w:rFonts w:eastAsia="Times New Roman"/>
                <w:sz w:val="23"/>
                <w:szCs w:val="23"/>
              </w:rPr>
              <w:t>.087</w:t>
            </w:r>
          </w:p>
        </w:tc>
        <w:tc>
          <w:tcPr>
            <w:tcW w:w="880" w:type="dxa"/>
            <w:vAlign w:val="bottom"/>
          </w:tcPr>
          <w:p w:rsidR="00DA781E" w:rsidRDefault="00EC3561">
            <w:pPr>
              <w:spacing w:line="240" w:lineRule="exact"/>
              <w:jc w:val="center"/>
              <w:rPr>
                <w:sz w:val="20"/>
                <w:szCs w:val="20"/>
              </w:rPr>
            </w:pPr>
            <w:r>
              <w:rPr>
                <w:rFonts w:eastAsia="Times New Roman"/>
                <w:w w:val="99"/>
                <w:sz w:val="23"/>
                <w:szCs w:val="23"/>
              </w:rPr>
              <w:t>0.09</w:t>
            </w:r>
          </w:p>
        </w:tc>
        <w:tc>
          <w:tcPr>
            <w:tcW w:w="1600" w:type="dxa"/>
            <w:vAlign w:val="bottom"/>
          </w:tcPr>
          <w:p w:rsidR="00DA781E" w:rsidRDefault="00EC3561">
            <w:pPr>
              <w:spacing w:line="240" w:lineRule="exact"/>
              <w:ind w:left="200"/>
              <w:rPr>
                <w:sz w:val="20"/>
                <w:szCs w:val="20"/>
              </w:rPr>
            </w:pPr>
            <w:r>
              <w:rPr>
                <w:rFonts w:eastAsia="Times New Roman"/>
                <w:sz w:val="23"/>
                <w:szCs w:val="23"/>
              </w:rPr>
              <w:t>[0.486, 0.835]</w:t>
            </w:r>
          </w:p>
        </w:tc>
      </w:tr>
      <w:tr w:rsidR="00DA781E">
        <w:trPr>
          <w:trHeight w:val="449"/>
        </w:trPr>
        <w:tc>
          <w:tcPr>
            <w:tcW w:w="3000" w:type="dxa"/>
            <w:vAlign w:val="bottom"/>
          </w:tcPr>
          <w:p w:rsidR="00DA781E" w:rsidRDefault="00EC3561">
            <w:pPr>
              <w:ind w:left="100"/>
              <w:rPr>
                <w:sz w:val="20"/>
                <w:szCs w:val="20"/>
              </w:rPr>
            </w:pPr>
            <w:r>
              <w:rPr>
                <w:rFonts w:eastAsia="Times New Roman"/>
                <w:sz w:val="23"/>
                <w:szCs w:val="23"/>
              </w:rPr>
              <w:t>DS-IAT</w:t>
            </w:r>
          </w:p>
        </w:tc>
        <w:tc>
          <w:tcPr>
            <w:tcW w:w="2020" w:type="dxa"/>
            <w:vAlign w:val="bottom"/>
          </w:tcPr>
          <w:p w:rsidR="00DA781E" w:rsidRDefault="00EC3561">
            <w:pPr>
              <w:jc w:val="center"/>
              <w:rPr>
                <w:sz w:val="20"/>
                <w:szCs w:val="20"/>
              </w:rPr>
            </w:pPr>
            <w:r>
              <w:rPr>
                <w:rFonts w:eastAsia="Times New Roman"/>
                <w:w w:val="99"/>
                <w:sz w:val="23"/>
                <w:szCs w:val="23"/>
              </w:rPr>
              <w:t>64.1</w:t>
            </w:r>
          </w:p>
        </w:tc>
        <w:tc>
          <w:tcPr>
            <w:tcW w:w="780" w:type="dxa"/>
            <w:vAlign w:val="bottom"/>
          </w:tcPr>
          <w:p w:rsidR="00DA781E" w:rsidRDefault="00EC3561">
            <w:pPr>
              <w:jc w:val="center"/>
              <w:rPr>
                <w:sz w:val="20"/>
                <w:szCs w:val="20"/>
              </w:rPr>
            </w:pPr>
            <w:r>
              <w:rPr>
                <w:rFonts w:eastAsia="Times New Roman"/>
                <w:w w:val="97"/>
                <w:sz w:val="23"/>
                <w:szCs w:val="23"/>
              </w:rPr>
              <w:t>.68</w:t>
            </w:r>
          </w:p>
        </w:tc>
        <w:tc>
          <w:tcPr>
            <w:tcW w:w="1000" w:type="dxa"/>
            <w:vAlign w:val="bottom"/>
          </w:tcPr>
          <w:p w:rsidR="00DA781E" w:rsidRDefault="00EC3561">
            <w:pPr>
              <w:ind w:right="167"/>
              <w:jc w:val="right"/>
              <w:rPr>
                <w:sz w:val="20"/>
                <w:szCs w:val="20"/>
              </w:rPr>
            </w:pPr>
            <w:r>
              <w:rPr>
                <w:rFonts w:eastAsia="Times New Roman"/>
                <w:sz w:val="23"/>
                <w:szCs w:val="23"/>
              </w:rPr>
              <w:t>.049</w:t>
            </w:r>
          </w:p>
        </w:tc>
        <w:tc>
          <w:tcPr>
            <w:tcW w:w="880" w:type="dxa"/>
            <w:vAlign w:val="bottom"/>
          </w:tcPr>
          <w:p w:rsidR="00DA781E" w:rsidRDefault="00EC3561">
            <w:pPr>
              <w:jc w:val="center"/>
              <w:rPr>
                <w:sz w:val="20"/>
                <w:szCs w:val="20"/>
              </w:rPr>
            </w:pPr>
            <w:r>
              <w:rPr>
                <w:rFonts w:eastAsia="Times New Roman"/>
                <w:w w:val="99"/>
                <w:sz w:val="23"/>
                <w:szCs w:val="23"/>
              </w:rPr>
              <w:t>0.09</w:t>
            </w:r>
          </w:p>
        </w:tc>
        <w:tc>
          <w:tcPr>
            <w:tcW w:w="1600" w:type="dxa"/>
            <w:vAlign w:val="bottom"/>
          </w:tcPr>
          <w:p w:rsidR="00DA781E" w:rsidRDefault="00EC3561">
            <w:pPr>
              <w:ind w:left="200"/>
              <w:rPr>
                <w:sz w:val="20"/>
                <w:szCs w:val="20"/>
              </w:rPr>
            </w:pPr>
            <w:r>
              <w:rPr>
                <w:rFonts w:eastAsia="Times New Roman"/>
                <w:sz w:val="23"/>
                <w:szCs w:val="23"/>
              </w:rPr>
              <w:t>[0.510, 0.858]</w:t>
            </w:r>
          </w:p>
        </w:tc>
      </w:tr>
      <w:tr w:rsidR="00DA781E">
        <w:trPr>
          <w:trHeight w:val="389"/>
        </w:trPr>
        <w:tc>
          <w:tcPr>
            <w:tcW w:w="3000" w:type="dxa"/>
            <w:vAlign w:val="bottom"/>
          </w:tcPr>
          <w:p w:rsidR="00DA781E" w:rsidRDefault="00EC3561">
            <w:pPr>
              <w:ind w:left="100"/>
              <w:rPr>
                <w:sz w:val="20"/>
                <w:szCs w:val="20"/>
              </w:rPr>
            </w:pPr>
            <w:r>
              <w:rPr>
                <w:rFonts w:eastAsia="Times New Roman"/>
                <w:sz w:val="23"/>
                <w:szCs w:val="23"/>
              </w:rPr>
              <w:t>Violence GNAT</w:t>
            </w:r>
          </w:p>
        </w:tc>
        <w:tc>
          <w:tcPr>
            <w:tcW w:w="2020" w:type="dxa"/>
            <w:vAlign w:val="bottom"/>
          </w:tcPr>
          <w:p w:rsidR="00DA781E" w:rsidRDefault="00EC3561">
            <w:pPr>
              <w:jc w:val="center"/>
              <w:rPr>
                <w:sz w:val="20"/>
                <w:szCs w:val="20"/>
              </w:rPr>
            </w:pPr>
            <w:r>
              <w:rPr>
                <w:rFonts w:eastAsia="Times New Roman"/>
                <w:w w:val="99"/>
                <w:sz w:val="23"/>
                <w:szCs w:val="23"/>
              </w:rPr>
              <w:t>79.5</w:t>
            </w:r>
          </w:p>
        </w:tc>
        <w:tc>
          <w:tcPr>
            <w:tcW w:w="780" w:type="dxa"/>
            <w:vAlign w:val="bottom"/>
          </w:tcPr>
          <w:p w:rsidR="00DA781E" w:rsidRDefault="00EC3561">
            <w:pPr>
              <w:jc w:val="center"/>
              <w:rPr>
                <w:sz w:val="20"/>
                <w:szCs w:val="20"/>
              </w:rPr>
            </w:pPr>
            <w:r>
              <w:rPr>
                <w:rFonts w:eastAsia="Times New Roman"/>
                <w:w w:val="97"/>
                <w:sz w:val="23"/>
                <w:szCs w:val="23"/>
              </w:rPr>
              <w:t>.86</w:t>
            </w:r>
          </w:p>
        </w:tc>
        <w:tc>
          <w:tcPr>
            <w:tcW w:w="1000" w:type="dxa"/>
            <w:vAlign w:val="bottom"/>
          </w:tcPr>
          <w:p w:rsidR="00DA781E" w:rsidRDefault="00EC3561">
            <w:pPr>
              <w:ind w:right="167"/>
              <w:jc w:val="right"/>
              <w:rPr>
                <w:sz w:val="20"/>
                <w:szCs w:val="20"/>
              </w:rPr>
            </w:pPr>
            <w:r>
              <w:rPr>
                <w:rFonts w:eastAsia="Times New Roman"/>
                <w:sz w:val="23"/>
                <w:szCs w:val="23"/>
              </w:rPr>
              <w:t>&lt; .001</w:t>
            </w:r>
          </w:p>
        </w:tc>
        <w:tc>
          <w:tcPr>
            <w:tcW w:w="880" w:type="dxa"/>
            <w:vAlign w:val="bottom"/>
          </w:tcPr>
          <w:p w:rsidR="00DA781E" w:rsidRDefault="00EC3561">
            <w:pPr>
              <w:jc w:val="center"/>
              <w:rPr>
                <w:sz w:val="20"/>
                <w:szCs w:val="20"/>
              </w:rPr>
            </w:pPr>
            <w:r>
              <w:rPr>
                <w:rFonts w:eastAsia="Times New Roman"/>
                <w:w w:val="99"/>
                <w:sz w:val="23"/>
                <w:szCs w:val="23"/>
              </w:rPr>
              <w:t>0.06</w:t>
            </w:r>
          </w:p>
        </w:tc>
        <w:tc>
          <w:tcPr>
            <w:tcW w:w="1600" w:type="dxa"/>
            <w:vAlign w:val="bottom"/>
          </w:tcPr>
          <w:p w:rsidR="00DA781E" w:rsidRDefault="00EC3561">
            <w:pPr>
              <w:ind w:left="220"/>
              <w:rPr>
                <w:sz w:val="20"/>
                <w:szCs w:val="20"/>
              </w:rPr>
            </w:pPr>
            <w:r>
              <w:rPr>
                <w:rFonts w:eastAsia="Times New Roman"/>
                <w:sz w:val="23"/>
                <w:szCs w:val="23"/>
              </w:rPr>
              <w:t>[0.741, 0.985]</w:t>
            </w:r>
          </w:p>
        </w:tc>
      </w:tr>
      <w:tr w:rsidR="00DA781E">
        <w:trPr>
          <w:trHeight w:val="389"/>
        </w:trPr>
        <w:tc>
          <w:tcPr>
            <w:tcW w:w="3000" w:type="dxa"/>
            <w:vAlign w:val="bottom"/>
          </w:tcPr>
          <w:p w:rsidR="00DA781E" w:rsidRDefault="00EC3561">
            <w:pPr>
              <w:ind w:left="100"/>
              <w:rPr>
                <w:sz w:val="20"/>
                <w:szCs w:val="20"/>
              </w:rPr>
            </w:pPr>
            <w:r>
              <w:rPr>
                <w:rFonts w:eastAsia="Times New Roman"/>
                <w:sz w:val="23"/>
                <w:szCs w:val="23"/>
              </w:rPr>
              <w:t>Opposite sex is dangerous SJT</w:t>
            </w:r>
          </w:p>
        </w:tc>
        <w:tc>
          <w:tcPr>
            <w:tcW w:w="2020" w:type="dxa"/>
            <w:vAlign w:val="bottom"/>
          </w:tcPr>
          <w:p w:rsidR="00DA781E" w:rsidRDefault="00EC3561">
            <w:pPr>
              <w:jc w:val="center"/>
              <w:rPr>
                <w:sz w:val="20"/>
                <w:szCs w:val="20"/>
              </w:rPr>
            </w:pPr>
            <w:r>
              <w:rPr>
                <w:rFonts w:eastAsia="Times New Roman"/>
                <w:w w:val="99"/>
                <w:sz w:val="23"/>
                <w:szCs w:val="23"/>
              </w:rPr>
              <w:t>71.8</w:t>
            </w:r>
          </w:p>
        </w:tc>
        <w:tc>
          <w:tcPr>
            <w:tcW w:w="780" w:type="dxa"/>
            <w:vAlign w:val="bottom"/>
          </w:tcPr>
          <w:p w:rsidR="00DA781E" w:rsidRDefault="00EC3561">
            <w:pPr>
              <w:jc w:val="center"/>
              <w:rPr>
                <w:sz w:val="20"/>
                <w:szCs w:val="20"/>
              </w:rPr>
            </w:pPr>
            <w:r>
              <w:rPr>
                <w:rFonts w:eastAsia="Times New Roman"/>
                <w:w w:val="97"/>
                <w:sz w:val="23"/>
                <w:szCs w:val="23"/>
              </w:rPr>
              <w:t>.77</w:t>
            </w:r>
          </w:p>
        </w:tc>
        <w:tc>
          <w:tcPr>
            <w:tcW w:w="1000" w:type="dxa"/>
            <w:vAlign w:val="bottom"/>
          </w:tcPr>
          <w:p w:rsidR="00DA781E" w:rsidRDefault="00EC3561">
            <w:pPr>
              <w:ind w:right="167"/>
              <w:jc w:val="right"/>
              <w:rPr>
                <w:sz w:val="20"/>
                <w:szCs w:val="20"/>
              </w:rPr>
            </w:pPr>
            <w:r>
              <w:rPr>
                <w:rFonts w:eastAsia="Times New Roman"/>
                <w:sz w:val="23"/>
                <w:szCs w:val="23"/>
              </w:rPr>
              <w:t>.005</w:t>
            </w:r>
          </w:p>
        </w:tc>
        <w:tc>
          <w:tcPr>
            <w:tcW w:w="880" w:type="dxa"/>
            <w:vAlign w:val="bottom"/>
          </w:tcPr>
          <w:p w:rsidR="00DA781E" w:rsidRDefault="00EC3561">
            <w:pPr>
              <w:jc w:val="center"/>
              <w:rPr>
                <w:sz w:val="20"/>
                <w:szCs w:val="20"/>
              </w:rPr>
            </w:pPr>
            <w:r>
              <w:rPr>
                <w:rFonts w:eastAsia="Times New Roman"/>
                <w:w w:val="99"/>
                <w:sz w:val="23"/>
                <w:szCs w:val="23"/>
              </w:rPr>
              <w:t>0.08</w:t>
            </w:r>
          </w:p>
        </w:tc>
        <w:tc>
          <w:tcPr>
            <w:tcW w:w="1600" w:type="dxa"/>
            <w:vAlign w:val="bottom"/>
          </w:tcPr>
          <w:p w:rsidR="00DA781E" w:rsidRDefault="00EC3561">
            <w:pPr>
              <w:ind w:left="200"/>
              <w:rPr>
                <w:sz w:val="20"/>
                <w:szCs w:val="20"/>
              </w:rPr>
            </w:pPr>
            <w:r>
              <w:rPr>
                <w:rFonts w:eastAsia="Times New Roman"/>
                <w:sz w:val="23"/>
                <w:szCs w:val="23"/>
              </w:rPr>
              <w:t>[0.607, 0.924]</w:t>
            </w:r>
          </w:p>
        </w:tc>
      </w:tr>
      <w:tr w:rsidR="00DA781E">
        <w:trPr>
          <w:trHeight w:val="389"/>
        </w:trPr>
        <w:tc>
          <w:tcPr>
            <w:tcW w:w="3000" w:type="dxa"/>
            <w:vAlign w:val="bottom"/>
          </w:tcPr>
          <w:p w:rsidR="00DA781E" w:rsidRDefault="00EC3561">
            <w:pPr>
              <w:ind w:left="100"/>
              <w:rPr>
                <w:sz w:val="20"/>
                <w:szCs w:val="20"/>
              </w:rPr>
            </w:pPr>
            <w:r>
              <w:rPr>
                <w:rFonts w:eastAsia="Times New Roman"/>
                <w:sz w:val="23"/>
                <w:szCs w:val="23"/>
              </w:rPr>
              <w:t>Relationship entitlement SJT</w:t>
            </w:r>
          </w:p>
        </w:tc>
        <w:tc>
          <w:tcPr>
            <w:tcW w:w="2020" w:type="dxa"/>
            <w:vAlign w:val="bottom"/>
          </w:tcPr>
          <w:p w:rsidR="00DA781E" w:rsidRDefault="00EC3561">
            <w:pPr>
              <w:jc w:val="center"/>
              <w:rPr>
                <w:sz w:val="20"/>
                <w:szCs w:val="20"/>
              </w:rPr>
            </w:pPr>
            <w:r>
              <w:rPr>
                <w:rFonts w:eastAsia="Times New Roman"/>
                <w:w w:val="99"/>
                <w:sz w:val="23"/>
                <w:szCs w:val="23"/>
              </w:rPr>
              <w:t>69.2</w:t>
            </w:r>
          </w:p>
        </w:tc>
        <w:tc>
          <w:tcPr>
            <w:tcW w:w="780" w:type="dxa"/>
            <w:vAlign w:val="bottom"/>
          </w:tcPr>
          <w:p w:rsidR="00DA781E" w:rsidRDefault="00EC3561">
            <w:pPr>
              <w:jc w:val="center"/>
              <w:rPr>
                <w:sz w:val="20"/>
                <w:szCs w:val="20"/>
              </w:rPr>
            </w:pPr>
            <w:r>
              <w:rPr>
                <w:rFonts w:eastAsia="Times New Roman"/>
                <w:w w:val="97"/>
                <w:sz w:val="23"/>
                <w:szCs w:val="23"/>
              </w:rPr>
              <w:t>.75</w:t>
            </w:r>
          </w:p>
        </w:tc>
        <w:tc>
          <w:tcPr>
            <w:tcW w:w="1000" w:type="dxa"/>
            <w:vAlign w:val="bottom"/>
          </w:tcPr>
          <w:p w:rsidR="00DA781E" w:rsidRDefault="00EC3561">
            <w:pPr>
              <w:ind w:right="167"/>
              <w:jc w:val="right"/>
              <w:rPr>
                <w:sz w:val="20"/>
                <w:szCs w:val="20"/>
              </w:rPr>
            </w:pPr>
            <w:r>
              <w:rPr>
                <w:rFonts w:eastAsia="Times New Roman"/>
                <w:sz w:val="23"/>
                <w:szCs w:val="23"/>
              </w:rPr>
              <w:t>.008</w:t>
            </w:r>
          </w:p>
        </w:tc>
        <w:tc>
          <w:tcPr>
            <w:tcW w:w="880" w:type="dxa"/>
            <w:vAlign w:val="bottom"/>
          </w:tcPr>
          <w:p w:rsidR="00DA781E" w:rsidRDefault="00EC3561">
            <w:pPr>
              <w:jc w:val="center"/>
              <w:rPr>
                <w:sz w:val="20"/>
                <w:szCs w:val="20"/>
              </w:rPr>
            </w:pPr>
            <w:r>
              <w:rPr>
                <w:rFonts w:eastAsia="Times New Roman"/>
                <w:w w:val="99"/>
                <w:sz w:val="23"/>
                <w:szCs w:val="23"/>
              </w:rPr>
              <w:t>0.08</w:t>
            </w:r>
          </w:p>
        </w:tc>
        <w:tc>
          <w:tcPr>
            <w:tcW w:w="1600" w:type="dxa"/>
            <w:vAlign w:val="bottom"/>
          </w:tcPr>
          <w:p w:rsidR="00DA781E" w:rsidRDefault="00EC3561">
            <w:pPr>
              <w:ind w:left="200"/>
              <w:rPr>
                <w:sz w:val="20"/>
                <w:szCs w:val="20"/>
              </w:rPr>
            </w:pPr>
            <w:r>
              <w:rPr>
                <w:rFonts w:eastAsia="Times New Roman"/>
                <w:sz w:val="23"/>
                <w:szCs w:val="23"/>
              </w:rPr>
              <w:t>[0.589, 0.906]</w:t>
            </w:r>
          </w:p>
        </w:tc>
      </w:tr>
      <w:tr w:rsidR="00DA781E">
        <w:trPr>
          <w:trHeight w:val="391"/>
        </w:trPr>
        <w:tc>
          <w:tcPr>
            <w:tcW w:w="3000" w:type="dxa"/>
            <w:vAlign w:val="bottom"/>
          </w:tcPr>
          <w:p w:rsidR="00DA781E" w:rsidRDefault="00EC3561">
            <w:pPr>
              <w:ind w:left="100"/>
              <w:rPr>
                <w:sz w:val="20"/>
                <w:szCs w:val="20"/>
              </w:rPr>
            </w:pPr>
            <w:r>
              <w:rPr>
                <w:rFonts w:eastAsia="Times New Roman"/>
                <w:sz w:val="23"/>
                <w:szCs w:val="23"/>
              </w:rPr>
              <w:t>General entitlement SJT</w:t>
            </w:r>
          </w:p>
        </w:tc>
        <w:tc>
          <w:tcPr>
            <w:tcW w:w="2020" w:type="dxa"/>
            <w:vAlign w:val="bottom"/>
          </w:tcPr>
          <w:p w:rsidR="00DA781E" w:rsidRDefault="00EC3561">
            <w:pPr>
              <w:jc w:val="center"/>
              <w:rPr>
                <w:sz w:val="20"/>
                <w:szCs w:val="20"/>
              </w:rPr>
            </w:pPr>
            <w:r>
              <w:rPr>
                <w:rFonts w:eastAsia="Times New Roman"/>
                <w:w w:val="99"/>
                <w:sz w:val="23"/>
                <w:szCs w:val="23"/>
              </w:rPr>
              <w:t>69.2</w:t>
            </w:r>
          </w:p>
        </w:tc>
        <w:tc>
          <w:tcPr>
            <w:tcW w:w="780" w:type="dxa"/>
            <w:vAlign w:val="bottom"/>
          </w:tcPr>
          <w:p w:rsidR="00DA781E" w:rsidRDefault="00EC3561">
            <w:pPr>
              <w:jc w:val="center"/>
              <w:rPr>
                <w:sz w:val="20"/>
                <w:szCs w:val="20"/>
              </w:rPr>
            </w:pPr>
            <w:r>
              <w:rPr>
                <w:rFonts w:eastAsia="Times New Roman"/>
                <w:w w:val="97"/>
                <w:sz w:val="23"/>
                <w:szCs w:val="23"/>
              </w:rPr>
              <w:t>.71</w:t>
            </w:r>
          </w:p>
        </w:tc>
        <w:tc>
          <w:tcPr>
            <w:tcW w:w="1000" w:type="dxa"/>
            <w:vAlign w:val="bottom"/>
          </w:tcPr>
          <w:p w:rsidR="00DA781E" w:rsidRDefault="00EC3561">
            <w:pPr>
              <w:ind w:right="167"/>
              <w:jc w:val="right"/>
              <w:rPr>
                <w:sz w:val="20"/>
                <w:szCs w:val="20"/>
              </w:rPr>
            </w:pPr>
            <w:r>
              <w:rPr>
                <w:rFonts w:eastAsia="Times New Roman"/>
                <w:sz w:val="23"/>
                <w:szCs w:val="23"/>
              </w:rPr>
              <w:t>.026</w:t>
            </w:r>
          </w:p>
        </w:tc>
        <w:tc>
          <w:tcPr>
            <w:tcW w:w="880" w:type="dxa"/>
            <w:vAlign w:val="bottom"/>
          </w:tcPr>
          <w:p w:rsidR="00DA781E" w:rsidRDefault="00EC3561">
            <w:pPr>
              <w:jc w:val="center"/>
              <w:rPr>
                <w:sz w:val="20"/>
                <w:szCs w:val="20"/>
              </w:rPr>
            </w:pPr>
            <w:r>
              <w:rPr>
                <w:rFonts w:eastAsia="Times New Roman"/>
                <w:w w:val="99"/>
                <w:sz w:val="23"/>
                <w:szCs w:val="23"/>
              </w:rPr>
              <w:t>0.09</w:t>
            </w:r>
          </w:p>
        </w:tc>
        <w:tc>
          <w:tcPr>
            <w:tcW w:w="1600" w:type="dxa"/>
            <w:vAlign w:val="bottom"/>
          </w:tcPr>
          <w:p w:rsidR="00DA781E" w:rsidRDefault="00EC3561">
            <w:pPr>
              <w:ind w:left="200"/>
              <w:rPr>
                <w:sz w:val="20"/>
                <w:szCs w:val="20"/>
              </w:rPr>
            </w:pPr>
            <w:r>
              <w:rPr>
                <w:rFonts w:eastAsia="Times New Roman"/>
                <w:sz w:val="23"/>
                <w:szCs w:val="23"/>
              </w:rPr>
              <w:t>[0.535, 0.880]</w:t>
            </w:r>
          </w:p>
        </w:tc>
      </w:tr>
      <w:tr w:rsidR="00DA781E">
        <w:trPr>
          <w:trHeight w:val="386"/>
        </w:trPr>
        <w:tc>
          <w:tcPr>
            <w:tcW w:w="3000" w:type="dxa"/>
            <w:vAlign w:val="bottom"/>
          </w:tcPr>
          <w:p w:rsidR="00DA781E" w:rsidRDefault="00EC3561">
            <w:pPr>
              <w:ind w:left="100"/>
              <w:rPr>
                <w:sz w:val="20"/>
                <w:szCs w:val="20"/>
              </w:rPr>
            </w:pPr>
            <w:r>
              <w:rPr>
                <w:rFonts w:eastAsia="Times New Roman"/>
                <w:sz w:val="23"/>
                <w:szCs w:val="23"/>
              </w:rPr>
              <w:t>Normalisation of relationship</w:t>
            </w:r>
          </w:p>
        </w:tc>
        <w:tc>
          <w:tcPr>
            <w:tcW w:w="2020" w:type="dxa"/>
            <w:vAlign w:val="bottom"/>
          </w:tcPr>
          <w:p w:rsidR="00DA781E" w:rsidRDefault="00EC3561">
            <w:pPr>
              <w:jc w:val="center"/>
              <w:rPr>
                <w:sz w:val="20"/>
                <w:szCs w:val="20"/>
              </w:rPr>
            </w:pPr>
            <w:r>
              <w:rPr>
                <w:rFonts w:eastAsia="Times New Roman"/>
                <w:w w:val="99"/>
                <w:sz w:val="23"/>
                <w:szCs w:val="23"/>
              </w:rPr>
              <w:t>74.4</w:t>
            </w:r>
          </w:p>
        </w:tc>
        <w:tc>
          <w:tcPr>
            <w:tcW w:w="780" w:type="dxa"/>
            <w:vAlign w:val="bottom"/>
          </w:tcPr>
          <w:p w:rsidR="00DA781E" w:rsidRDefault="00EC3561">
            <w:pPr>
              <w:jc w:val="center"/>
              <w:rPr>
                <w:sz w:val="20"/>
                <w:szCs w:val="20"/>
              </w:rPr>
            </w:pPr>
            <w:r>
              <w:rPr>
                <w:rFonts w:eastAsia="Times New Roman"/>
                <w:w w:val="97"/>
                <w:sz w:val="23"/>
                <w:szCs w:val="23"/>
              </w:rPr>
              <w:t>.80</w:t>
            </w:r>
          </w:p>
        </w:tc>
        <w:tc>
          <w:tcPr>
            <w:tcW w:w="1000" w:type="dxa"/>
            <w:vAlign w:val="bottom"/>
          </w:tcPr>
          <w:p w:rsidR="00DA781E" w:rsidRDefault="00EC3561">
            <w:pPr>
              <w:ind w:right="167"/>
              <w:jc w:val="right"/>
              <w:rPr>
                <w:sz w:val="20"/>
                <w:szCs w:val="20"/>
              </w:rPr>
            </w:pPr>
            <w:r>
              <w:rPr>
                <w:rFonts w:eastAsia="Times New Roman"/>
                <w:sz w:val="23"/>
                <w:szCs w:val="23"/>
              </w:rPr>
              <w:t>.001</w:t>
            </w:r>
          </w:p>
        </w:tc>
        <w:tc>
          <w:tcPr>
            <w:tcW w:w="880" w:type="dxa"/>
            <w:vAlign w:val="bottom"/>
          </w:tcPr>
          <w:p w:rsidR="00DA781E" w:rsidRDefault="00EC3561">
            <w:pPr>
              <w:jc w:val="center"/>
              <w:rPr>
                <w:sz w:val="20"/>
                <w:szCs w:val="20"/>
              </w:rPr>
            </w:pPr>
            <w:r>
              <w:rPr>
                <w:rFonts w:eastAsia="Times New Roman"/>
                <w:w w:val="99"/>
                <w:sz w:val="23"/>
                <w:szCs w:val="23"/>
              </w:rPr>
              <w:t>0.07</w:t>
            </w:r>
          </w:p>
        </w:tc>
        <w:tc>
          <w:tcPr>
            <w:tcW w:w="1600" w:type="dxa"/>
            <w:vAlign w:val="bottom"/>
          </w:tcPr>
          <w:p w:rsidR="00DA781E" w:rsidRDefault="00EC3561">
            <w:pPr>
              <w:ind w:left="200"/>
              <w:rPr>
                <w:sz w:val="20"/>
                <w:szCs w:val="20"/>
              </w:rPr>
            </w:pPr>
            <w:r>
              <w:rPr>
                <w:rFonts w:eastAsia="Times New Roman"/>
                <w:sz w:val="23"/>
                <w:szCs w:val="23"/>
              </w:rPr>
              <w:t>[0.655, 0.950]</w:t>
            </w:r>
          </w:p>
        </w:tc>
      </w:tr>
      <w:tr w:rsidR="00DA781E">
        <w:trPr>
          <w:trHeight w:val="391"/>
        </w:trPr>
        <w:tc>
          <w:tcPr>
            <w:tcW w:w="3000" w:type="dxa"/>
            <w:vAlign w:val="bottom"/>
          </w:tcPr>
          <w:p w:rsidR="00DA781E" w:rsidRDefault="00EC3561">
            <w:pPr>
              <w:ind w:left="100"/>
              <w:rPr>
                <w:sz w:val="20"/>
                <w:szCs w:val="20"/>
              </w:rPr>
            </w:pPr>
            <w:r>
              <w:rPr>
                <w:rFonts w:eastAsia="Times New Roman"/>
                <w:sz w:val="23"/>
                <w:szCs w:val="23"/>
              </w:rPr>
              <w:t>violence SJT</w:t>
            </w:r>
          </w:p>
        </w:tc>
        <w:tc>
          <w:tcPr>
            <w:tcW w:w="2020" w:type="dxa"/>
            <w:vAlign w:val="bottom"/>
          </w:tcPr>
          <w:p w:rsidR="00DA781E" w:rsidRDefault="00DA781E">
            <w:pPr>
              <w:rPr>
                <w:sz w:val="24"/>
                <w:szCs w:val="24"/>
              </w:rPr>
            </w:pPr>
          </w:p>
        </w:tc>
        <w:tc>
          <w:tcPr>
            <w:tcW w:w="780" w:type="dxa"/>
            <w:vAlign w:val="bottom"/>
          </w:tcPr>
          <w:p w:rsidR="00DA781E" w:rsidRDefault="00DA781E">
            <w:pPr>
              <w:rPr>
                <w:sz w:val="24"/>
                <w:szCs w:val="24"/>
              </w:rPr>
            </w:pPr>
          </w:p>
        </w:tc>
        <w:tc>
          <w:tcPr>
            <w:tcW w:w="1000" w:type="dxa"/>
            <w:vAlign w:val="bottom"/>
          </w:tcPr>
          <w:p w:rsidR="00DA781E" w:rsidRDefault="00DA781E">
            <w:pPr>
              <w:rPr>
                <w:sz w:val="24"/>
                <w:szCs w:val="24"/>
              </w:rPr>
            </w:pPr>
          </w:p>
        </w:tc>
        <w:tc>
          <w:tcPr>
            <w:tcW w:w="880" w:type="dxa"/>
            <w:vAlign w:val="bottom"/>
          </w:tcPr>
          <w:p w:rsidR="00DA781E" w:rsidRDefault="00DA781E">
            <w:pPr>
              <w:rPr>
                <w:sz w:val="24"/>
                <w:szCs w:val="24"/>
              </w:rPr>
            </w:pPr>
          </w:p>
        </w:tc>
        <w:tc>
          <w:tcPr>
            <w:tcW w:w="1600" w:type="dxa"/>
            <w:vAlign w:val="bottom"/>
          </w:tcPr>
          <w:p w:rsidR="00DA781E" w:rsidRDefault="00DA781E">
            <w:pPr>
              <w:rPr>
                <w:sz w:val="24"/>
                <w:szCs w:val="24"/>
              </w:rPr>
            </w:pPr>
          </w:p>
        </w:tc>
      </w:tr>
      <w:tr w:rsidR="00DA781E">
        <w:trPr>
          <w:trHeight w:val="389"/>
        </w:trPr>
        <w:tc>
          <w:tcPr>
            <w:tcW w:w="3000" w:type="dxa"/>
            <w:vAlign w:val="bottom"/>
          </w:tcPr>
          <w:p w:rsidR="00DA781E" w:rsidRDefault="00EC3561">
            <w:pPr>
              <w:ind w:left="100"/>
              <w:rPr>
                <w:sz w:val="20"/>
                <w:szCs w:val="20"/>
              </w:rPr>
            </w:pPr>
            <w:r>
              <w:rPr>
                <w:rFonts w:eastAsia="Times New Roman"/>
                <w:sz w:val="23"/>
                <w:szCs w:val="23"/>
              </w:rPr>
              <w:t>All implicit measures</w:t>
            </w:r>
          </w:p>
        </w:tc>
        <w:tc>
          <w:tcPr>
            <w:tcW w:w="2020" w:type="dxa"/>
            <w:vAlign w:val="bottom"/>
          </w:tcPr>
          <w:p w:rsidR="00DA781E" w:rsidRDefault="00EC3561">
            <w:pPr>
              <w:jc w:val="center"/>
              <w:rPr>
                <w:sz w:val="20"/>
                <w:szCs w:val="20"/>
              </w:rPr>
            </w:pPr>
            <w:r>
              <w:rPr>
                <w:rFonts w:eastAsia="Times New Roman"/>
                <w:w w:val="99"/>
                <w:sz w:val="23"/>
                <w:szCs w:val="23"/>
              </w:rPr>
              <w:t>87.2</w:t>
            </w:r>
          </w:p>
        </w:tc>
        <w:tc>
          <w:tcPr>
            <w:tcW w:w="780" w:type="dxa"/>
            <w:vAlign w:val="bottom"/>
          </w:tcPr>
          <w:p w:rsidR="00DA781E" w:rsidRDefault="00EC3561">
            <w:pPr>
              <w:jc w:val="center"/>
              <w:rPr>
                <w:sz w:val="20"/>
                <w:szCs w:val="20"/>
              </w:rPr>
            </w:pPr>
            <w:r>
              <w:rPr>
                <w:rFonts w:eastAsia="Times New Roman"/>
                <w:w w:val="97"/>
                <w:sz w:val="23"/>
                <w:szCs w:val="23"/>
              </w:rPr>
              <w:t>.95</w:t>
            </w:r>
          </w:p>
        </w:tc>
        <w:tc>
          <w:tcPr>
            <w:tcW w:w="1000" w:type="dxa"/>
            <w:vAlign w:val="bottom"/>
          </w:tcPr>
          <w:p w:rsidR="00DA781E" w:rsidRDefault="00EC3561">
            <w:pPr>
              <w:ind w:right="167"/>
              <w:jc w:val="right"/>
              <w:rPr>
                <w:sz w:val="20"/>
                <w:szCs w:val="20"/>
              </w:rPr>
            </w:pPr>
            <w:r>
              <w:rPr>
                <w:rFonts w:eastAsia="Times New Roman"/>
                <w:sz w:val="23"/>
                <w:szCs w:val="23"/>
              </w:rPr>
              <w:t>&lt; .001</w:t>
            </w:r>
          </w:p>
        </w:tc>
        <w:tc>
          <w:tcPr>
            <w:tcW w:w="880" w:type="dxa"/>
            <w:vAlign w:val="bottom"/>
          </w:tcPr>
          <w:p w:rsidR="00DA781E" w:rsidRDefault="00EC3561">
            <w:pPr>
              <w:jc w:val="center"/>
              <w:rPr>
                <w:sz w:val="20"/>
                <w:szCs w:val="20"/>
              </w:rPr>
            </w:pPr>
            <w:r>
              <w:rPr>
                <w:rFonts w:eastAsia="Times New Roman"/>
                <w:w w:val="99"/>
                <w:sz w:val="23"/>
                <w:szCs w:val="23"/>
              </w:rPr>
              <w:t>0.03</w:t>
            </w:r>
          </w:p>
        </w:tc>
        <w:tc>
          <w:tcPr>
            <w:tcW w:w="1600" w:type="dxa"/>
            <w:vAlign w:val="bottom"/>
          </w:tcPr>
          <w:p w:rsidR="00DA781E" w:rsidRDefault="00EC3561">
            <w:pPr>
              <w:ind w:left="200"/>
              <w:rPr>
                <w:sz w:val="20"/>
                <w:szCs w:val="20"/>
              </w:rPr>
            </w:pPr>
            <w:r>
              <w:rPr>
                <w:rFonts w:eastAsia="Times New Roman"/>
                <w:sz w:val="23"/>
                <w:szCs w:val="23"/>
              </w:rPr>
              <w:t>[0.894, 1.000]</w:t>
            </w:r>
          </w:p>
        </w:tc>
      </w:tr>
      <w:tr w:rsidR="00DA781E">
        <w:trPr>
          <w:trHeight w:val="386"/>
        </w:trPr>
        <w:tc>
          <w:tcPr>
            <w:tcW w:w="3000" w:type="dxa"/>
            <w:vAlign w:val="bottom"/>
          </w:tcPr>
          <w:p w:rsidR="00DA781E" w:rsidRDefault="00EC3561">
            <w:pPr>
              <w:ind w:left="100"/>
              <w:rPr>
                <w:sz w:val="20"/>
                <w:szCs w:val="20"/>
              </w:rPr>
            </w:pPr>
            <w:r>
              <w:rPr>
                <w:rFonts w:eastAsia="Times New Roman"/>
                <w:sz w:val="23"/>
                <w:szCs w:val="23"/>
              </w:rPr>
              <w:t>All explicit measures</w:t>
            </w:r>
          </w:p>
        </w:tc>
        <w:tc>
          <w:tcPr>
            <w:tcW w:w="2020" w:type="dxa"/>
            <w:vAlign w:val="bottom"/>
          </w:tcPr>
          <w:p w:rsidR="00DA781E" w:rsidRDefault="00EC3561">
            <w:pPr>
              <w:jc w:val="center"/>
              <w:rPr>
                <w:sz w:val="20"/>
                <w:szCs w:val="20"/>
              </w:rPr>
            </w:pPr>
            <w:r>
              <w:rPr>
                <w:rFonts w:eastAsia="Times New Roman"/>
                <w:w w:val="99"/>
                <w:sz w:val="23"/>
                <w:szCs w:val="23"/>
              </w:rPr>
              <w:t>89.5</w:t>
            </w:r>
          </w:p>
        </w:tc>
        <w:tc>
          <w:tcPr>
            <w:tcW w:w="780" w:type="dxa"/>
            <w:vAlign w:val="bottom"/>
          </w:tcPr>
          <w:p w:rsidR="00DA781E" w:rsidRDefault="00EC3561">
            <w:pPr>
              <w:jc w:val="center"/>
              <w:rPr>
                <w:sz w:val="20"/>
                <w:szCs w:val="20"/>
              </w:rPr>
            </w:pPr>
            <w:r>
              <w:rPr>
                <w:rFonts w:eastAsia="Times New Roman"/>
                <w:w w:val="97"/>
                <w:sz w:val="23"/>
                <w:szCs w:val="23"/>
              </w:rPr>
              <w:t>.95</w:t>
            </w:r>
          </w:p>
        </w:tc>
        <w:tc>
          <w:tcPr>
            <w:tcW w:w="1000" w:type="dxa"/>
            <w:vAlign w:val="bottom"/>
          </w:tcPr>
          <w:p w:rsidR="00DA781E" w:rsidRDefault="00EC3561">
            <w:pPr>
              <w:ind w:right="167"/>
              <w:jc w:val="right"/>
              <w:rPr>
                <w:sz w:val="20"/>
                <w:szCs w:val="20"/>
              </w:rPr>
            </w:pPr>
            <w:r>
              <w:rPr>
                <w:rFonts w:eastAsia="Times New Roman"/>
                <w:sz w:val="23"/>
                <w:szCs w:val="23"/>
              </w:rPr>
              <w:t>&lt; .001</w:t>
            </w:r>
          </w:p>
        </w:tc>
        <w:tc>
          <w:tcPr>
            <w:tcW w:w="880" w:type="dxa"/>
            <w:vAlign w:val="bottom"/>
          </w:tcPr>
          <w:p w:rsidR="00DA781E" w:rsidRDefault="00EC3561">
            <w:pPr>
              <w:jc w:val="center"/>
              <w:rPr>
                <w:sz w:val="20"/>
                <w:szCs w:val="20"/>
              </w:rPr>
            </w:pPr>
            <w:r>
              <w:rPr>
                <w:rFonts w:eastAsia="Times New Roman"/>
                <w:w w:val="99"/>
                <w:sz w:val="23"/>
                <w:szCs w:val="23"/>
              </w:rPr>
              <w:t>0.04</w:t>
            </w:r>
          </w:p>
        </w:tc>
        <w:tc>
          <w:tcPr>
            <w:tcW w:w="1600" w:type="dxa"/>
            <w:vAlign w:val="bottom"/>
          </w:tcPr>
          <w:p w:rsidR="00DA781E" w:rsidRDefault="00EC3561">
            <w:pPr>
              <w:ind w:left="200"/>
              <w:rPr>
                <w:sz w:val="20"/>
                <w:szCs w:val="20"/>
              </w:rPr>
            </w:pPr>
            <w:r>
              <w:rPr>
                <w:rFonts w:eastAsia="Times New Roman"/>
                <w:sz w:val="23"/>
                <w:szCs w:val="23"/>
              </w:rPr>
              <w:t>[0.874, 1.000]</w:t>
            </w:r>
          </w:p>
        </w:tc>
      </w:tr>
    </w:tbl>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-4445</wp:posOffset>
                </wp:positionH>
                <wp:positionV relativeFrom="paragraph">
                  <wp:posOffset>90805</wp:posOffset>
                </wp:positionV>
                <wp:extent cx="590232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2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11B0D9" id="Shape 2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7.15pt" to="46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" o:allowincell="f" filled="t" strokeweight=".16931mm">
                <v:stroke joinstyle="miter"/>
                <o:lock v:ext="edit" shapetype="f"/>
              </v:line>
            </w:pict>
          </mc:Fallback>
        </mc:AlternateContent>
      </w:r>
    </w:p>
    <w:p w:rsidR="00DA781E" w:rsidRDefault="00DA781E">
      <w:pPr>
        <w:spacing w:line="176" w:lineRule="exact"/>
        <w:rPr>
          <w:sz w:val="20"/>
          <w:szCs w:val="20"/>
        </w:rPr>
      </w:pPr>
    </w:p>
    <w:p w:rsidR="00DA781E" w:rsidRDefault="00EC3561">
      <w:pPr>
        <w:spacing w:line="322" w:lineRule="auto"/>
        <w:ind w:left="100" w:right="4320"/>
        <w:rPr>
          <w:sz w:val="20"/>
          <w:szCs w:val="20"/>
        </w:rPr>
      </w:pPr>
      <w:r>
        <w:rPr>
          <w:rFonts w:eastAsia="Times New Roman"/>
          <w:i/>
          <w:iCs/>
        </w:rPr>
        <w:t>Note</w:t>
      </w:r>
      <w:r>
        <w:rPr>
          <w:rFonts w:eastAsia="Times New Roman"/>
        </w:rPr>
        <w:t>. CD-IAT = career-domestic Implicit Association Test; DS-IAT = dominance-submission</w:t>
      </w:r>
      <w:r>
        <w:rPr>
          <w:rFonts w:eastAsia="Times New Roman"/>
          <w:i/>
          <w:iCs/>
        </w:rPr>
        <w:t xml:space="preserve"> </w:t>
      </w:r>
      <w:r>
        <w:rPr>
          <w:rFonts w:eastAsia="Times New Roman"/>
        </w:rPr>
        <w:t>Implicit Association Test; GNAT = Go/No-go Association Task; SJT = Sentence Judgment Task.</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76" w:lineRule="exact"/>
        <w:rPr>
          <w:sz w:val="20"/>
          <w:szCs w:val="20"/>
        </w:rPr>
      </w:pPr>
    </w:p>
    <w:p w:rsidR="00DA781E" w:rsidRDefault="00EC3561">
      <w:pPr>
        <w:jc w:val="right"/>
        <w:rPr>
          <w:sz w:val="20"/>
          <w:szCs w:val="20"/>
        </w:rPr>
      </w:pPr>
      <w:r>
        <w:rPr>
          <w:rFonts w:eastAsia="Times New Roman"/>
          <w:sz w:val="23"/>
          <w:szCs w:val="23"/>
        </w:rPr>
        <w:t>3</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5" w:lineRule="exact"/>
        <w:rPr>
          <w:sz w:val="20"/>
          <w:szCs w:val="20"/>
        </w:rPr>
      </w:pPr>
    </w:p>
    <w:p w:rsidR="00DA781E" w:rsidRDefault="00DA781E">
      <w:pPr>
        <w:ind w:left="4980"/>
        <w:rPr>
          <w:sz w:val="20"/>
          <w:szCs w:val="20"/>
        </w:rPr>
      </w:pPr>
    </w:p>
    <w:p w:rsidR="00DA781E" w:rsidRDefault="00DA781E">
      <w:pPr>
        <w:sectPr w:rsidR="00DA781E">
          <w:type w:val="continuous"/>
          <w:pgSz w:w="15840" w:h="12440" w:orient="landscape"/>
          <w:pgMar w:top="191" w:right="1360" w:bottom="0" w:left="160" w:header="0" w:footer="0" w:gutter="0"/>
          <w:cols w:num="2" w:space="720" w:equalWidth="0">
            <w:col w:w="380" w:space="720"/>
            <w:col w:w="13220"/>
          </w:cols>
        </w:sectPr>
      </w:pPr>
    </w:p>
    <w:p w:rsidR="00DA781E" w:rsidRDefault="00DA781E">
      <w:pPr>
        <w:spacing w:line="200" w:lineRule="exact"/>
        <w:rPr>
          <w:sz w:val="20"/>
          <w:szCs w:val="20"/>
        </w:rPr>
      </w:pPr>
      <w:bookmarkStart w:id="46" w:name="page47"/>
      <w:bookmarkEnd w:id="46"/>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05" w:lineRule="exact"/>
        <w:rPr>
          <w:sz w:val="20"/>
          <w:szCs w:val="20"/>
        </w:rPr>
      </w:pPr>
    </w:p>
    <w:p w:rsidR="00DA781E" w:rsidRDefault="00DA781E">
      <w:pPr>
        <w:spacing w:line="15" w:lineRule="exact"/>
        <w:rPr>
          <w:sz w:val="20"/>
          <w:szCs w:val="20"/>
        </w:rPr>
      </w:pPr>
    </w:p>
    <w:p w:rsidR="00DA781E" w:rsidRDefault="00DA781E">
      <w:pPr>
        <w:spacing w:line="181" w:lineRule="auto"/>
        <w:rPr>
          <w:sz w:val="20"/>
          <w:szCs w:val="20"/>
        </w:rPr>
      </w:pPr>
    </w:p>
    <w:p w:rsidR="00DA781E" w:rsidRDefault="00EC3561">
      <w:pPr>
        <w:spacing w:line="20" w:lineRule="exact"/>
        <w:rPr>
          <w:sz w:val="20"/>
          <w:szCs w:val="20"/>
        </w:rPr>
      </w:pPr>
      <w:r>
        <w:rPr>
          <w:sz w:val="20"/>
          <w:szCs w:val="20"/>
        </w:rPr>
        <w:br w:type="column"/>
      </w:r>
    </w:p>
    <w:p w:rsidR="00DA781E" w:rsidRDefault="00DA781E">
      <w:pPr>
        <w:spacing w:line="180" w:lineRule="exact"/>
        <w:rPr>
          <w:sz w:val="20"/>
          <w:szCs w:val="20"/>
        </w:rPr>
      </w:pPr>
    </w:p>
    <w:p w:rsidR="00DA781E" w:rsidRDefault="00EC3561">
      <w:pPr>
        <w:tabs>
          <w:tab w:val="left" w:pos="1260"/>
        </w:tabs>
        <w:jc w:val="right"/>
        <w:rPr>
          <w:sz w:val="20"/>
          <w:szCs w:val="20"/>
        </w:rPr>
      </w:pPr>
      <w:r>
        <w:rPr>
          <w:sz w:val="20"/>
          <w:szCs w:val="20"/>
        </w:rPr>
        <w:tab/>
      </w:r>
    </w:p>
    <w:p w:rsidR="00DA781E" w:rsidRDefault="00DA781E">
      <w:pPr>
        <w:spacing w:line="200" w:lineRule="exact"/>
        <w:rPr>
          <w:sz w:val="20"/>
          <w:szCs w:val="20"/>
        </w:rPr>
      </w:pPr>
    </w:p>
    <w:p w:rsidR="00DA781E" w:rsidRDefault="00DA781E">
      <w:pPr>
        <w:spacing w:line="347" w:lineRule="exact"/>
        <w:rPr>
          <w:sz w:val="20"/>
          <w:szCs w:val="20"/>
        </w:rPr>
      </w:pPr>
    </w:p>
    <w:p w:rsidR="00DA781E" w:rsidRDefault="00EC3561">
      <w:pPr>
        <w:ind w:left="100"/>
        <w:rPr>
          <w:sz w:val="20"/>
          <w:szCs w:val="20"/>
        </w:rPr>
      </w:pPr>
      <w:r>
        <w:rPr>
          <w:rFonts w:eastAsia="Times New Roman"/>
          <w:sz w:val="23"/>
          <w:szCs w:val="23"/>
        </w:rPr>
        <w:t>Table 4</w:t>
      </w:r>
    </w:p>
    <w:p w:rsidR="00DA781E" w:rsidRDefault="00DA781E">
      <w:pPr>
        <w:spacing w:line="127" w:lineRule="exact"/>
        <w:rPr>
          <w:sz w:val="20"/>
          <w:szCs w:val="20"/>
        </w:rPr>
      </w:pPr>
    </w:p>
    <w:p w:rsidR="00DA781E" w:rsidRDefault="00EC3561">
      <w:pPr>
        <w:ind w:left="100"/>
        <w:rPr>
          <w:sz w:val="20"/>
          <w:szCs w:val="20"/>
        </w:rPr>
      </w:pPr>
      <w:r>
        <w:rPr>
          <w:rFonts w:eastAsia="Times New Roman"/>
          <w:i/>
          <w:iCs/>
          <w:sz w:val="23"/>
          <w:szCs w:val="23"/>
        </w:rPr>
        <w:t>Intercorrelations Between the Implicit and the Explicit Measures</w:t>
      </w:r>
    </w:p>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-4445</wp:posOffset>
                </wp:positionH>
                <wp:positionV relativeFrom="paragraph">
                  <wp:posOffset>89535</wp:posOffset>
                </wp:positionV>
                <wp:extent cx="75965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65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5AFAE8" id="Shape 2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5pt,7.05pt" to="59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" o:allowincell="f" filled="t" strokeweight=".48pt">
                <v:stroke joinstyle="miter"/>
                <o:lock v:ext="edit" shapetype="f"/>
              </v:line>
            </w:pict>
          </mc:Fallback>
        </mc:AlternateContent>
      </w:r>
    </w:p>
    <w:p w:rsidR="00DA781E" w:rsidRDefault="00DA781E">
      <w:pPr>
        <w:spacing w:line="1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40"/>
        <w:gridCol w:w="1160"/>
        <w:gridCol w:w="960"/>
        <w:gridCol w:w="1100"/>
        <w:gridCol w:w="1300"/>
        <w:gridCol w:w="1240"/>
        <w:gridCol w:w="1420"/>
        <w:gridCol w:w="1640"/>
        <w:gridCol w:w="20"/>
      </w:tblGrid>
      <w:tr w:rsidR="00DA781E">
        <w:trPr>
          <w:trHeight w:val="264"/>
        </w:trPr>
        <w:tc>
          <w:tcPr>
            <w:tcW w:w="3140" w:type="dxa"/>
            <w:vAlign w:val="bottom"/>
          </w:tcPr>
          <w:p w:rsidR="00DA781E" w:rsidRDefault="00DA781E">
            <w:pPr>
              <w:rPr>
                <w:sz w:val="23"/>
                <w:szCs w:val="23"/>
              </w:rPr>
            </w:pPr>
          </w:p>
        </w:tc>
        <w:tc>
          <w:tcPr>
            <w:tcW w:w="3220" w:type="dxa"/>
            <w:gridSpan w:val="3"/>
            <w:vAlign w:val="bottom"/>
          </w:tcPr>
          <w:p w:rsidR="00DA781E" w:rsidRDefault="00EC3561">
            <w:pPr>
              <w:jc w:val="center"/>
              <w:rPr>
                <w:sz w:val="20"/>
                <w:szCs w:val="20"/>
              </w:rPr>
            </w:pPr>
            <w:r>
              <w:rPr>
                <w:rFonts w:eastAsia="Times New Roman"/>
                <w:sz w:val="23"/>
                <w:szCs w:val="23"/>
              </w:rPr>
              <w:t>Violence  CD-IAT  DS-IAT</w:t>
            </w:r>
          </w:p>
        </w:tc>
        <w:tc>
          <w:tcPr>
            <w:tcW w:w="1300" w:type="dxa"/>
            <w:vAlign w:val="bottom"/>
          </w:tcPr>
          <w:p w:rsidR="00DA781E" w:rsidRDefault="00EC3561">
            <w:pPr>
              <w:jc w:val="center"/>
              <w:rPr>
                <w:sz w:val="20"/>
                <w:szCs w:val="20"/>
              </w:rPr>
            </w:pPr>
            <w:r>
              <w:rPr>
                <w:rFonts w:eastAsia="Times New Roman"/>
                <w:w w:val="98"/>
                <w:sz w:val="23"/>
                <w:szCs w:val="23"/>
              </w:rPr>
              <w:t>Opposite</w:t>
            </w:r>
          </w:p>
        </w:tc>
        <w:tc>
          <w:tcPr>
            <w:tcW w:w="1240" w:type="dxa"/>
            <w:vAlign w:val="bottom"/>
          </w:tcPr>
          <w:p w:rsidR="00DA781E" w:rsidRDefault="00EC3561">
            <w:pPr>
              <w:jc w:val="center"/>
              <w:rPr>
                <w:sz w:val="20"/>
                <w:szCs w:val="20"/>
              </w:rPr>
            </w:pPr>
            <w:r>
              <w:rPr>
                <w:rFonts w:eastAsia="Times New Roman"/>
                <w:w w:val="98"/>
                <w:sz w:val="23"/>
                <w:szCs w:val="23"/>
              </w:rPr>
              <w:t>General</w:t>
            </w:r>
          </w:p>
        </w:tc>
        <w:tc>
          <w:tcPr>
            <w:tcW w:w="1420" w:type="dxa"/>
            <w:vAlign w:val="bottom"/>
          </w:tcPr>
          <w:p w:rsidR="00DA781E" w:rsidRDefault="00EC3561">
            <w:pPr>
              <w:jc w:val="center"/>
              <w:rPr>
                <w:sz w:val="20"/>
                <w:szCs w:val="20"/>
              </w:rPr>
            </w:pPr>
            <w:r>
              <w:rPr>
                <w:rFonts w:eastAsia="Times New Roman"/>
                <w:w w:val="99"/>
                <w:sz w:val="23"/>
                <w:szCs w:val="23"/>
              </w:rPr>
              <w:t>Relationship</w:t>
            </w:r>
          </w:p>
        </w:tc>
        <w:tc>
          <w:tcPr>
            <w:tcW w:w="1640" w:type="dxa"/>
            <w:vAlign w:val="bottom"/>
          </w:tcPr>
          <w:p w:rsidR="00DA781E" w:rsidRDefault="00EC3561">
            <w:pPr>
              <w:jc w:val="center"/>
              <w:rPr>
                <w:sz w:val="20"/>
                <w:szCs w:val="20"/>
              </w:rPr>
            </w:pPr>
            <w:r>
              <w:rPr>
                <w:rFonts w:eastAsia="Times New Roman"/>
                <w:w w:val="97"/>
                <w:sz w:val="23"/>
                <w:szCs w:val="23"/>
              </w:rPr>
              <w:t>Normalisation</w:t>
            </w:r>
          </w:p>
        </w:tc>
        <w:tc>
          <w:tcPr>
            <w:tcW w:w="0" w:type="dxa"/>
            <w:vAlign w:val="bottom"/>
          </w:tcPr>
          <w:p w:rsidR="00DA781E" w:rsidRDefault="00DA781E">
            <w:pPr>
              <w:rPr>
                <w:sz w:val="1"/>
                <w:szCs w:val="1"/>
              </w:rPr>
            </w:pPr>
          </w:p>
        </w:tc>
      </w:tr>
      <w:tr w:rsidR="00DA781E">
        <w:trPr>
          <w:trHeight w:val="389"/>
        </w:trPr>
        <w:tc>
          <w:tcPr>
            <w:tcW w:w="3140" w:type="dxa"/>
            <w:vAlign w:val="bottom"/>
          </w:tcPr>
          <w:p w:rsidR="00DA781E" w:rsidRDefault="00DA781E">
            <w:pPr>
              <w:rPr>
                <w:sz w:val="24"/>
                <w:szCs w:val="24"/>
              </w:rPr>
            </w:pPr>
          </w:p>
        </w:tc>
        <w:tc>
          <w:tcPr>
            <w:tcW w:w="1160" w:type="dxa"/>
            <w:vAlign w:val="bottom"/>
          </w:tcPr>
          <w:p w:rsidR="00DA781E" w:rsidRDefault="00EC3561">
            <w:pPr>
              <w:ind w:right="187"/>
              <w:jc w:val="right"/>
              <w:rPr>
                <w:sz w:val="20"/>
                <w:szCs w:val="20"/>
              </w:rPr>
            </w:pPr>
            <w:r>
              <w:rPr>
                <w:rFonts w:eastAsia="Times New Roman"/>
                <w:sz w:val="23"/>
                <w:szCs w:val="23"/>
              </w:rPr>
              <w:t>GNAT</w:t>
            </w:r>
          </w:p>
        </w:tc>
        <w:tc>
          <w:tcPr>
            <w:tcW w:w="960" w:type="dxa"/>
            <w:vAlign w:val="bottom"/>
          </w:tcPr>
          <w:p w:rsidR="00DA781E" w:rsidRDefault="00DA781E">
            <w:pPr>
              <w:rPr>
                <w:sz w:val="24"/>
                <w:szCs w:val="24"/>
              </w:rPr>
            </w:pPr>
          </w:p>
        </w:tc>
        <w:tc>
          <w:tcPr>
            <w:tcW w:w="1100" w:type="dxa"/>
            <w:vAlign w:val="bottom"/>
          </w:tcPr>
          <w:p w:rsidR="00DA781E" w:rsidRDefault="00DA781E">
            <w:pPr>
              <w:rPr>
                <w:sz w:val="24"/>
                <w:szCs w:val="24"/>
              </w:rPr>
            </w:pPr>
          </w:p>
        </w:tc>
        <w:tc>
          <w:tcPr>
            <w:tcW w:w="1300" w:type="dxa"/>
            <w:vAlign w:val="bottom"/>
          </w:tcPr>
          <w:p w:rsidR="00DA781E" w:rsidRDefault="00EC3561">
            <w:pPr>
              <w:jc w:val="center"/>
              <w:rPr>
                <w:sz w:val="20"/>
                <w:szCs w:val="20"/>
              </w:rPr>
            </w:pPr>
            <w:r>
              <w:rPr>
                <w:rFonts w:eastAsia="Times New Roman"/>
                <w:sz w:val="23"/>
                <w:szCs w:val="23"/>
              </w:rPr>
              <w:t>sex is</w:t>
            </w:r>
          </w:p>
        </w:tc>
        <w:tc>
          <w:tcPr>
            <w:tcW w:w="1240" w:type="dxa"/>
            <w:vAlign w:val="bottom"/>
          </w:tcPr>
          <w:p w:rsidR="00DA781E" w:rsidRDefault="00EC3561">
            <w:pPr>
              <w:jc w:val="center"/>
              <w:rPr>
                <w:sz w:val="20"/>
                <w:szCs w:val="20"/>
              </w:rPr>
            </w:pPr>
            <w:r>
              <w:rPr>
                <w:rFonts w:eastAsia="Times New Roman"/>
                <w:w w:val="98"/>
                <w:sz w:val="23"/>
                <w:szCs w:val="23"/>
              </w:rPr>
              <w:t>entitlement</w:t>
            </w:r>
          </w:p>
        </w:tc>
        <w:tc>
          <w:tcPr>
            <w:tcW w:w="1420" w:type="dxa"/>
            <w:vAlign w:val="bottom"/>
          </w:tcPr>
          <w:p w:rsidR="00DA781E" w:rsidRDefault="00EC3561">
            <w:pPr>
              <w:jc w:val="center"/>
              <w:rPr>
                <w:sz w:val="20"/>
                <w:szCs w:val="20"/>
              </w:rPr>
            </w:pPr>
            <w:r>
              <w:rPr>
                <w:rFonts w:eastAsia="Times New Roman"/>
                <w:w w:val="96"/>
                <w:sz w:val="23"/>
                <w:szCs w:val="23"/>
              </w:rPr>
              <w:t>entitlement</w:t>
            </w:r>
          </w:p>
        </w:tc>
        <w:tc>
          <w:tcPr>
            <w:tcW w:w="1640" w:type="dxa"/>
            <w:vAlign w:val="bottom"/>
          </w:tcPr>
          <w:p w:rsidR="00DA781E" w:rsidRDefault="00EC3561">
            <w:pPr>
              <w:jc w:val="center"/>
              <w:rPr>
                <w:sz w:val="20"/>
                <w:szCs w:val="20"/>
              </w:rPr>
            </w:pPr>
            <w:r>
              <w:rPr>
                <w:rFonts w:eastAsia="Times New Roman"/>
                <w:w w:val="98"/>
                <w:sz w:val="23"/>
                <w:szCs w:val="23"/>
              </w:rPr>
              <w:t>of relationship</w:t>
            </w:r>
          </w:p>
        </w:tc>
        <w:tc>
          <w:tcPr>
            <w:tcW w:w="0" w:type="dxa"/>
            <w:vAlign w:val="bottom"/>
          </w:tcPr>
          <w:p w:rsidR="00DA781E" w:rsidRDefault="00DA781E">
            <w:pPr>
              <w:rPr>
                <w:sz w:val="1"/>
                <w:szCs w:val="1"/>
              </w:rPr>
            </w:pPr>
          </w:p>
        </w:tc>
      </w:tr>
      <w:tr w:rsidR="00DA781E">
        <w:trPr>
          <w:trHeight w:val="391"/>
        </w:trPr>
        <w:tc>
          <w:tcPr>
            <w:tcW w:w="3140" w:type="dxa"/>
            <w:vAlign w:val="bottom"/>
          </w:tcPr>
          <w:p w:rsidR="00DA781E" w:rsidRDefault="00DA781E">
            <w:pPr>
              <w:rPr>
                <w:sz w:val="24"/>
                <w:szCs w:val="24"/>
              </w:rPr>
            </w:pPr>
          </w:p>
        </w:tc>
        <w:tc>
          <w:tcPr>
            <w:tcW w:w="1160" w:type="dxa"/>
            <w:vAlign w:val="bottom"/>
          </w:tcPr>
          <w:p w:rsidR="00DA781E" w:rsidRDefault="00DA781E">
            <w:pPr>
              <w:rPr>
                <w:sz w:val="24"/>
                <w:szCs w:val="24"/>
              </w:rPr>
            </w:pPr>
          </w:p>
        </w:tc>
        <w:tc>
          <w:tcPr>
            <w:tcW w:w="960" w:type="dxa"/>
            <w:vAlign w:val="bottom"/>
          </w:tcPr>
          <w:p w:rsidR="00DA781E" w:rsidRDefault="00DA781E">
            <w:pPr>
              <w:rPr>
                <w:sz w:val="24"/>
                <w:szCs w:val="24"/>
              </w:rPr>
            </w:pPr>
          </w:p>
        </w:tc>
        <w:tc>
          <w:tcPr>
            <w:tcW w:w="1100" w:type="dxa"/>
            <w:vAlign w:val="bottom"/>
          </w:tcPr>
          <w:p w:rsidR="00DA781E" w:rsidRDefault="00DA781E">
            <w:pPr>
              <w:rPr>
                <w:sz w:val="24"/>
                <w:szCs w:val="24"/>
              </w:rPr>
            </w:pPr>
          </w:p>
        </w:tc>
        <w:tc>
          <w:tcPr>
            <w:tcW w:w="1300" w:type="dxa"/>
            <w:vAlign w:val="bottom"/>
          </w:tcPr>
          <w:p w:rsidR="00DA781E" w:rsidRDefault="00EC3561">
            <w:pPr>
              <w:jc w:val="center"/>
              <w:rPr>
                <w:sz w:val="20"/>
                <w:szCs w:val="20"/>
              </w:rPr>
            </w:pPr>
            <w:r>
              <w:rPr>
                <w:rFonts w:eastAsia="Times New Roman"/>
                <w:w w:val="97"/>
                <w:sz w:val="23"/>
                <w:szCs w:val="23"/>
              </w:rPr>
              <w:t>dangerous</w:t>
            </w:r>
          </w:p>
        </w:tc>
        <w:tc>
          <w:tcPr>
            <w:tcW w:w="1240" w:type="dxa"/>
            <w:vAlign w:val="bottom"/>
          </w:tcPr>
          <w:p w:rsidR="00DA781E" w:rsidRDefault="00EC3561">
            <w:pPr>
              <w:jc w:val="center"/>
              <w:rPr>
                <w:sz w:val="20"/>
                <w:szCs w:val="20"/>
              </w:rPr>
            </w:pPr>
            <w:r>
              <w:rPr>
                <w:rFonts w:eastAsia="Times New Roman"/>
                <w:sz w:val="23"/>
                <w:szCs w:val="23"/>
              </w:rPr>
              <w:t>SJT</w:t>
            </w:r>
          </w:p>
        </w:tc>
        <w:tc>
          <w:tcPr>
            <w:tcW w:w="1420" w:type="dxa"/>
            <w:vAlign w:val="bottom"/>
          </w:tcPr>
          <w:p w:rsidR="00DA781E" w:rsidRDefault="00EC3561">
            <w:pPr>
              <w:jc w:val="center"/>
              <w:rPr>
                <w:sz w:val="20"/>
                <w:szCs w:val="20"/>
              </w:rPr>
            </w:pPr>
            <w:r>
              <w:rPr>
                <w:rFonts w:eastAsia="Times New Roman"/>
                <w:sz w:val="23"/>
                <w:szCs w:val="23"/>
              </w:rPr>
              <w:t>SJT</w:t>
            </w:r>
          </w:p>
        </w:tc>
        <w:tc>
          <w:tcPr>
            <w:tcW w:w="1640" w:type="dxa"/>
            <w:vAlign w:val="bottom"/>
          </w:tcPr>
          <w:p w:rsidR="00DA781E" w:rsidRDefault="00EC3561">
            <w:pPr>
              <w:jc w:val="center"/>
              <w:rPr>
                <w:sz w:val="20"/>
                <w:szCs w:val="20"/>
              </w:rPr>
            </w:pPr>
            <w:r>
              <w:rPr>
                <w:rFonts w:eastAsia="Times New Roman"/>
                <w:w w:val="97"/>
                <w:sz w:val="23"/>
                <w:szCs w:val="23"/>
              </w:rPr>
              <w:t>violence SJT</w:t>
            </w:r>
          </w:p>
        </w:tc>
        <w:tc>
          <w:tcPr>
            <w:tcW w:w="0" w:type="dxa"/>
            <w:vAlign w:val="bottom"/>
          </w:tcPr>
          <w:p w:rsidR="00DA781E" w:rsidRDefault="00DA781E">
            <w:pPr>
              <w:rPr>
                <w:sz w:val="1"/>
                <w:szCs w:val="1"/>
              </w:rPr>
            </w:pPr>
          </w:p>
        </w:tc>
      </w:tr>
      <w:tr w:rsidR="00DA781E">
        <w:trPr>
          <w:trHeight w:val="386"/>
        </w:trPr>
        <w:tc>
          <w:tcPr>
            <w:tcW w:w="3140" w:type="dxa"/>
            <w:vAlign w:val="bottom"/>
          </w:tcPr>
          <w:p w:rsidR="00DA781E" w:rsidRDefault="00DA781E">
            <w:pPr>
              <w:rPr>
                <w:sz w:val="24"/>
                <w:szCs w:val="24"/>
              </w:rPr>
            </w:pPr>
          </w:p>
        </w:tc>
        <w:tc>
          <w:tcPr>
            <w:tcW w:w="1160" w:type="dxa"/>
            <w:vAlign w:val="bottom"/>
          </w:tcPr>
          <w:p w:rsidR="00DA781E" w:rsidRDefault="00DA781E">
            <w:pPr>
              <w:rPr>
                <w:sz w:val="24"/>
                <w:szCs w:val="24"/>
              </w:rPr>
            </w:pPr>
          </w:p>
        </w:tc>
        <w:tc>
          <w:tcPr>
            <w:tcW w:w="960" w:type="dxa"/>
            <w:vAlign w:val="bottom"/>
          </w:tcPr>
          <w:p w:rsidR="00DA781E" w:rsidRDefault="00DA781E">
            <w:pPr>
              <w:rPr>
                <w:sz w:val="24"/>
                <w:szCs w:val="24"/>
              </w:rPr>
            </w:pPr>
          </w:p>
        </w:tc>
        <w:tc>
          <w:tcPr>
            <w:tcW w:w="1100" w:type="dxa"/>
            <w:vAlign w:val="bottom"/>
          </w:tcPr>
          <w:p w:rsidR="00DA781E" w:rsidRDefault="00DA781E">
            <w:pPr>
              <w:rPr>
                <w:sz w:val="24"/>
                <w:szCs w:val="24"/>
              </w:rPr>
            </w:pPr>
          </w:p>
        </w:tc>
        <w:tc>
          <w:tcPr>
            <w:tcW w:w="1300" w:type="dxa"/>
            <w:vAlign w:val="bottom"/>
          </w:tcPr>
          <w:p w:rsidR="00DA781E" w:rsidRDefault="00EC3561">
            <w:pPr>
              <w:jc w:val="center"/>
              <w:rPr>
                <w:sz w:val="20"/>
                <w:szCs w:val="20"/>
              </w:rPr>
            </w:pPr>
            <w:r>
              <w:rPr>
                <w:rFonts w:eastAsia="Times New Roman"/>
                <w:sz w:val="23"/>
                <w:szCs w:val="23"/>
              </w:rPr>
              <w:t>SJT</w:t>
            </w:r>
          </w:p>
        </w:tc>
        <w:tc>
          <w:tcPr>
            <w:tcW w:w="1240" w:type="dxa"/>
            <w:vAlign w:val="bottom"/>
          </w:tcPr>
          <w:p w:rsidR="00DA781E" w:rsidRDefault="00DA781E">
            <w:pPr>
              <w:rPr>
                <w:sz w:val="24"/>
                <w:szCs w:val="24"/>
              </w:rPr>
            </w:pPr>
          </w:p>
        </w:tc>
        <w:tc>
          <w:tcPr>
            <w:tcW w:w="1420" w:type="dxa"/>
            <w:vAlign w:val="bottom"/>
          </w:tcPr>
          <w:p w:rsidR="00DA781E" w:rsidRDefault="00DA781E">
            <w:pPr>
              <w:rPr>
                <w:sz w:val="24"/>
                <w:szCs w:val="24"/>
              </w:rPr>
            </w:pPr>
          </w:p>
        </w:tc>
        <w:tc>
          <w:tcPr>
            <w:tcW w:w="1640" w:type="dxa"/>
            <w:vAlign w:val="bottom"/>
          </w:tcPr>
          <w:p w:rsidR="00DA781E" w:rsidRDefault="00DA781E">
            <w:pPr>
              <w:rPr>
                <w:sz w:val="24"/>
                <w:szCs w:val="24"/>
              </w:rPr>
            </w:pPr>
          </w:p>
        </w:tc>
        <w:tc>
          <w:tcPr>
            <w:tcW w:w="0" w:type="dxa"/>
            <w:vAlign w:val="bottom"/>
          </w:tcPr>
          <w:p w:rsidR="00DA781E" w:rsidRDefault="00DA781E">
            <w:pPr>
              <w:rPr>
                <w:sz w:val="1"/>
                <w:szCs w:val="1"/>
              </w:rPr>
            </w:pPr>
          </w:p>
        </w:tc>
      </w:tr>
      <w:tr w:rsidR="00DA781E">
        <w:trPr>
          <w:trHeight w:val="139"/>
        </w:trPr>
        <w:tc>
          <w:tcPr>
            <w:tcW w:w="3140" w:type="dxa"/>
            <w:tcBorders>
              <w:bottom w:val="single" w:sz="8" w:space="0" w:color="auto"/>
            </w:tcBorders>
            <w:vAlign w:val="bottom"/>
          </w:tcPr>
          <w:p w:rsidR="00DA781E" w:rsidRDefault="00DA781E">
            <w:pPr>
              <w:rPr>
                <w:sz w:val="12"/>
                <w:szCs w:val="12"/>
              </w:rPr>
            </w:pPr>
          </w:p>
        </w:tc>
        <w:tc>
          <w:tcPr>
            <w:tcW w:w="1160" w:type="dxa"/>
            <w:tcBorders>
              <w:bottom w:val="single" w:sz="8" w:space="0" w:color="auto"/>
            </w:tcBorders>
            <w:vAlign w:val="bottom"/>
          </w:tcPr>
          <w:p w:rsidR="00DA781E" w:rsidRDefault="00DA781E">
            <w:pPr>
              <w:rPr>
                <w:sz w:val="12"/>
                <w:szCs w:val="12"/>
              </w:rPr>
            </w:pPr>
          </w:p>
        </w:tc>
        <w:tc>
          <w:tcPr>
            <w:tcW w:w="960" w:type="dxa"/>
            <w:tcBorders>
              <w:bottom w:val="single" w:sz="8" w:space="0" w:color="auto"/>
            </w:tcBorders>
            <w:vAlign w:val="bottom"/>
          </w:tcPr>
          <w:p w:rsidR="00DA781E" w:rsidRDefault="00DA781E">
            <w:pPr>
              <w:rPr>
                <w:sz w:val="12"/>
                <w:szCs w:val="12"/>
              </w:rPr>
            </w:pPr>
          </w:p>
        </w:tc>
        <w:tc>
          <w:tcPr>
            <w:tcW w:w="1100" w:type="dxa"/>
            <w:tcBorders>
              <w:bottom w:val="single" w:sz="8" w:space="0" w:color="auto"/>
            </w:tcBorders>
            <w:vAlign w:val="bottom"/>
          </w:tcPr>
          <w:p w:rsidR="00DA781E" w:rsidRDefault="00DA781E">
            <w:pPr>
              <w:rPr>
                <w:sz w:val="12"/>
                <w:szCs w:val="12"/>
              </w:rPr>
            </w:pPr>
          </w:p>
        </w:tc>
        <w:tc>
          <w:tcPr>
            <w:tcW w:w="1300" w:type="dxa"/>
            <w:tcBorders>
              <w:bottom w:val="single" w:sz="8" w:space="0" w:color="auto"/>
            </w:tcBorders>
            <w:vAlign w:val="bottom"/>
          </w:tcPr>
          <w:p w:rsidR="00DA781E" w:rsidRDefault="00DA781E">
            <w:pPr>
              <w:rPr>
                <w:sz w:val="12"/>
                <w:szCs w:val="12"/>
              </w:rPr>
            </w:pPr>
          </w:p>
        </w:tc>
        <w:tc>
          <w:tcPr>
            <w:tcW w:w="1240" w:type="dxa"/>
            <w:tcBorders>
              <w:bottom w:val="single" w:sz="8" w:space="0" w:color="auto"/>
            </w:tcBorders>
            <w:vAlign w:val="bottom"/>
          </w:tcPr>
          <w:p w:rsidR="00DA781E" w:rsidRDefault="00DA781E">
            <w:pPr>
              <w:rPr>
                <w:sz w:val="12"/>
                <w:szCs w:val="12"/>
              </w:rPr>
            </w:pPr>
          </w:p>
        </w:tc>
        <w:tc>
          <w:tcPr>
            <w:tcW w:w="1420" w:type="dxa"/>
            <w:tcBorders>
              <w:bottom w:val="single" w:sz="8" w:space="0" w:color="auto"/>
            </w:tcBorders>
            <w:vAlign w:val="bottom"/>
          </w:tcPr>
          <w:p w:rsidR="00DA781E" w:rsidRDefault="00DA781E">
            <w:pPr>
              <w:rPr>
                <w:sz w:val="12"/>
                <w:szCs w:val="12"/>
              </w:rPr>
            </w:pPr>
          </w:p>
        </w:tc>
        <w:tc>
          <w:tcPr>
            <w:tcW w:w="1640" w:type="dxa"/>
            <w:tcBorders>
              <w:bottom w:val="single" w:sz="8" w:space="0" w:color="auto"/>
            </w:tcBorders>
            <w:vAlign w:val="bottom"/>
          </w:tcPr>
          <w:p w:rsidR="00DA781E" w:rsidRDefault="00DA781E">
            <w:pPr>
              <w:rPr>
                <w:sz w:val="12"/>
                <w:szCs w:val="12"/>
              </w:rPr>
            </w:pPr>
          </w:p>
        </w:tc>
        <w:tc>
          <w:tcPr>
            <w:tcW w:w="0" w:type="dxa"/>
            <w:vAlign w:val="bottom"/>
          </w:tcPr>
          <w:p w:rsidR="00DA781E" w:rsidRDefault="00DA781E">
            <w:pPr>
              <w:rPr>
                <w:sz w:val="1"/>
                <w:szCs w:val="1"/>
              </w:rPr>
            </w:pPr>
          </w:p>
        </w:tc>
      </w:tr>
      <w:tr w:rsidR="00DA781E">
        <w:trPr>
          <w:trHeight w:val="242"/>
        </w:trPr>
        <w:tc>
          <w:tcPr>
            <w:tcW w:w="3140" w:type="dxa"/>
            <w:vAlign w:val="bottom"/>
          </w:tcPr>
          <w:p w:rsidR="00DA781E" w:rsidRDefault="00EC3561">
            <w:pPr>
              <w:spacing w:line="242" w:lineRule="exact"/>
              <w:ind w:left="100"/>
              <w:rPr>
                <w:sz w:val="20"/>
                <w:szCs w:val="20"/>
              </w:rPr>
            </w:pPr>
            <w:r>
              <w:rPr>
                <w:rFonts w:eastAsia="Times New Roman"/>
                <w:sz w:val="23"/>
                <w:szCs w:val="23"/>
              </w:rPr>
              <w:t>Dominance scale</w:t>
            </w:r>
          </w:p>
        </w:tc>
        <w:tc>
          <w:tcPr>
            <w:tcW w:w="1160" w:type="dxa"/>
            <w:vAlign w:val="bottom"/>
          </w:tcPr>
          <w:p w:rsidR="00DA781E" w:rsidRDefault="00EC3561">
            <w:pPr>
              <w:spacing w:line="242" w:lineRule="exact"/>
              <w:ind w:right="27"/>
              <w:jc w:val="center"/>
              <w:rPr>
                <w:sz w:val="20"/>
                <w:szCs w:val="20"/>
              </w:rPr>
            </w:pPr>
            <w:r>
              <w:rPr>
                <w:rFonts w:eastAsia="Times New Roman"/>
                <w:w w:val="95"/>
                <w:sz w:val="23"/>
                <w:szCs w:val="23"/>
              </w:rPr>
              <w:t>-.289</w:t>
            </w:r>
          </w:p>
        </w:tc>
        <w:tc>
          <w:tcPr>
            <w:tcW w:w="960" w:type="dxa"/>
            <w:vAlign w:val="bottom"/>
          </w:tcPr>
          <w:p w:rsidR="00DA781E" w:rsidRDefault="00EC3561">
            <w:pPr>
              <w:spacing w:line="242" w:lineRule="exact"/>
              <w:jc w:val="center"/>
              <w:rPr>
                <w:sz w:val="20"/>
                <w:szCs w:val="20"/>
              </w:rPr>
            </w:pPr>
            <w:r>
              <w:rPr>
                <w:rFonts w:eastAsia="Times New Roman"/>
                <w:w w:val="99"/>
                <w:sz w:val="23"/>
                <w:szCs w:val="23"/>
              </w:rPr>
              <w:t>.062</w:t>
            </w:r>
          </w:p>
        </w:tc>
        <w:tc>
          <w:tcPr>
            <w:tcW w:w="1100" w:type="dxa"/>
            <w:vAlign w:val="bottom"/>
          </w:tcPr>
          <w:p w:rsidR="00DA781E" w:rsidRDefault="00EC3561">
            <w:pPr>
              <w:spacing w:line="242" w:lineRule="exact"/>
              <w:jc w:val="center"/>
              <w:rPr>
                <w:sz w:val="20"/>
                <w:szCs w:val="20"/>
              </w:rPr>
            </w:pPr>
            <w:r>
              <w:rPr>
                <w:rFonts w:eastAsia="Times New Roman"/>
                <w:w w:val="99"/>
                <w:sz w:val="23"/>
                <w:szCs w:val="23"/>
              </w:rPr>
              <w:t>.262</w:t>
            </w:r>
          </w:p>
        </w:tc>
        <w:tc>
          <w:tcPr>
            <w:tcW w:w="1300" w:type="dxa"/>
            <w:vAlign w:val="bottom"/>
          </w:tcPr>
          <w:p w:rsidR="00DA781E" w:rsidRDefault="00EC3561">
            <w:pPr>
              <w:spacing w:line="242" w:lineRule="exact"/>
              <w:ind w:left="380"/>
              <w:rPr>
                <w:sz w:val="20"/>
                <w:szCs w:val="20"/>
              </w:rPr>
            </w:pPr>
            <w:r>
              <w:rPr>
                <w:rFonts w:eastAsia="Times New Roman"/>
                <w:sz w:val="23"/>
                <w:szCs w:val="23"/>
              </w:rPr>
              <w:t>-.306†††</w:t>
            </w:r>
          </w:p>
        </w:tc>
        <w:tc>
          <w:tcPr>
            <w:tcW w:w="1240" w:type="dxa"/>
            <w:vAlign w:val="bottom"/>
          </w:tcPr>
          <w:p w:rsidR="00DA781E" w:rsidRDefault="00EC3561">
            <w:pPr>
              <w:spacing w:line="242" w:lineRule="exact"/>
              <w:jc w:val="center"/>
              <w:rPr>
                <w:sz w:val="20"/>
                <w:szCs w:val="20"/>
              </w:rPr>
            </w:pPr>
            <w:r>
              <w:rPr>
                <w:rFonts w:eastAsia="Times New Roman"/>
                <w:sz w:val="23"/>
                <w:szCs w:val="23"/>
              </w:rPr>
              <w:t>-.210</w:t>
            </w:r>
          </w:p>
        </w:tc>
        <w:tc>
          <w:tcPr>
            <w:tcW w:w="1420" w:type="dxa"/>
            <w:vAlign w:val="bottom"/>
          </w:tcPr>
          <w:p w:rsidR="00DA781E" w:rsidRDefault="00EC3561">
            <w:pPr>
              <w:spacing w:line="242" w:lineRule="exact"/>
              <w:jc w:val="center"/>
              <w:rPr>
                <w:sz w:val="20"/>
                <w:szCs w:val="20"/>
              </w:rPr>
            </w:pPr>
            <w:r>
              <w:rPr>
                <w:rFonts w:eastAsia="Times New Roman"/>
                <w:sz w:val="23"/>
                <w:szCs w:val="23"/>
              </w:rPr>
              <w:t>-.108</w:t>
            </w:r>
          </w:p>
        </w:tc>
        <w:tc>
          <w:tcPr>
            <w:tcW w:w="1640" w:type="dxa"/>
            <w:vAlign w:val="bottom"/>
          </w:tcPr>
          <w:p w:rsidR="00DA781E" w:rsidRDefault="00EC3561">
            <w:pPr>
              <w:spacing w:line="242" w:lineRule="exact"/>
              <w:ind w:right="507"/>
              <w:jc w:val="right"/>
              <w:rPr>
                <w:sz w:val="20"/>
                <w:szCs w:val="20"/>
              </w:rPr>
            </w:pPr>
            <w:r>
              <w:rPr>
                <w:rFonts w:eastAsia="Times New Roman"/>
                <w:sz w:val="23"/>
                <w:szCs w:val="23"/>
              </w:rPr>
              <w:t>-.303</w:t>
            </w:r>
          </w:p>
        </w:tc>
        <w:tc>
          <w:tcPr>
            <w:tcW w:w="0" w:type="dxa"/>
            <w:vAlign w:val="bottom"/>
          </w:tcPr>
          <w:p w:rsidR="00DA781E" w:rsidRDefault="00DA781E">
            <w:pPr>
              <w:rPr>
                <w:sz w:val="1"/>
                <w:szCs w:val="1"/>
              </w:rPr>
            </w:pPr>
          </w:p>
        </w:tc>
      </w:tr>
      <w:tr w:rsidR="00DA781E">
        <w:trPr>
          <w:trHeight w:val="386"/>
        </w:trPr>
        <w:tc>
          <w:tcPr>
            <w:tcW w:w="3140" w:type="dxa"/>
            <w:vAlign w:val="bottom"/>
          </w:tcPr>
          <w:p w:rsidR="00DA781E" w:rsidRDefault="00EC3561">
            <w:pPr>
              <w:ind w:left="100"/>
              <w:rPr>
                <w:sz w:val="20"/>
                <w:szCs w:val="20"/>
              </w:rPr>
            </w:pPr>
            <w:r>
              <w:rPr>
                <w:rFonts w:eastAsia="Times New Roman"/>
                <w:sz w:val="23"/>
                <w:szCs w:val="23"/>
              </w:rPr>
              <w:t>Revised Controlling Behaviours</w:t>
            </w:r>
          </w:p>
        </w:tc>
        <w:tc>
          <w:tcPr>
            <w:tcW w:w="1160" w:type="dxa"/>
            <w:vAlign w:val="bottom"/>
          </w:tcPr>
          <w:p w:rsidR="00DA781E" w:rsidRDefault="00EC3561">
            <w:pPr>
              <w:ind w:right="27"/>
              <w:jc w:val="center"/>
              <w:rPr>
                <w:sz w:val="20"/>
                <w:szCs w:val="20"/>
              </w:rPr>
            </w:pPr>
            <w:r>
              <w:rPr>
                <w:rFonts w:eastAsia="Times New Roman"/>
                <w:w w:val="95"/>
                <w:sz w:val="23"/>
                <w:szCs w:val="23"/>
              </w:rPr>
              <w:t>-.315</w:t>
            </w:r>
          </w:p>
        </w:tc>
        <w:tc>
          <w:tcPr>
            <w:tcW w:w="960" w:type="dxa"/>
            <w:vAlign w:val="bottom"/>
          </w:tcPr>
          <w:p w:rsidR="00DA781E" w:rsidRDefault="00EC3561">
            <w:pPr>
              <w:jc w:val="center"/>
              <w:rPr>
                <w:sz w:val="20"/>
                <w:szCs w:val="20"/>
              </w:rPr>
            </w:pPr>
            <w:r>
              <w:rPr>
                <w:rFonts w:eastAsia="Times New Roman"/>
                <w:w w:val="86"/>
                <w:sz w:val="23"/>
                <w:szCs w:val="23"/>
              </w:rPr>
              <w:t>. 207</w:t>
            </w:r>
          </w:p>
        </w:tc>
        <w:tc>
          <w:tcPr>
            <w:tcW w:w="1100" w:type="dxa"/>
            <w:vAlign w:val="bottom"/>
          </w:tcPr>
          <w:p w:rsidR="00DA781E" w:rsidRDefault="00EC3561">
            <w:pPr>
              <w:ind w:right="147"/>
              <w:jc w:val="right"/>
              <w:rPr>
                <w:sz w:val="20"/>
                <w:szCs w:val="20"/>
              </w:rPr>
            </w:pPr>
            <w:r>
              <w:rPr>
                <w:rFonts w:eastAsia="Times New Roman"/>
                <w:sz w:val="23"/>
                <w:szCs w:val="23"/>
              </w:rPr>
              <w:t>.358*</w:t>
            </w:r>
          </w:p>
        </w:tc>
        <w:tc>
          <w:tcPr>
            <w:tcW w:w="1300" w:type="dxa"/>
            <w:vAlign w:val="bottom"/>
          </w:tcPr>
          <w:p w:rsidR="00DA781E" w:rsidRDefault="00EC3561">
            <w:pPr>
              <w:jc w:val="center"/>
              <w:rPr>
                <w:sz w:val="20"/>
                <w:szCs w:val="20"/>
              </w:rPr>
            </w:pPr>
            <w:r>
              <w:rPr>
                <w:rFonts w:eastAsia="Times New Roman"/>
                <w:sz w:val="23"/>
                <w:szCs w:val="23"/>
              </w:rPr>
              <w:t>-.162</w:t>
            </w:r>
          </w:p>
        </w:tc>
        <w:tc>
          <w:tcPr>
            <w:tcW w:w="1240" w:type="dxa"/>
            <w:vAlign w:val="bottom"/>
          </w:tcPr>
          <w:p w:rsidR="00DA781E" w:rsidRDefault="00EC3561">
            <w:pPr>
              <w:ind w:right="207"/>
              <w:jc w:val="right"/>
              <w:rPr>
                <w:sz w:val="20"/>
                <w:szCs w:val="20"/>
              </w:rPr>
            </w:pPr>
            <w:r>
              <w:rPr>
                <w:rFonts w:eastAsia="Times New Roman"/>
                <w:sz w:val="23"/>
                <w:szCs w:val="23"/>
              </w:rPr>
              <w:t>-.370*</w:t>
            </w:r>
          </w:p>
        </w:tc>
        <w:tc>
          <w:tcPr>
            <w:tcW w:w="1420" w:type="dxa"/>
            <w:vAlign w:val="bottom"/>
          </w:tcPr>
          <w:p w:rsidR="00DA781E" w:rsidRDefault="00EC3561">
            <w:pPr>
              <w:jc w:val="center"/>
              <w:rPr>
                <w:sz w:val="20"/>
                <w:szCs w:val="20"/>
              </w:rPr>
            </w:pPr>
            <w:r>
              <w:rPr>
                <w:rFonts w:eastAsia="Times New Roman"/>
                <w:sz w:val="23"/>
                <w:szCs w:val="23"/>
              </w:rPr>
              <w:t>-.110</w:t>
            </w:r>
          </w:p>
        </w:tc>
        <w:tc>
          <w:tcPr>
            <w:tcW w:w="1640" w:type="dxa"/>
            <w:vAlign w:val="bottom"/>
          </w:tcPr>
          <w:p w:rsidR="00DA781E" w:rsidRDefault="00EC3561">
            <w:pPr>
              <w:ind w:right="507"/>
              <w:jc w:val="right"/>
              <w:rPr>
                <w:sz w:val="20"/>
                <w:szCs w:val="20"/>
              </w:rPr>
            </w:pPr>
            <w:r>
              <w:rPr>
                <w:rFonts w:eastAsia="Times New Roman"/>
                <w:sz w:val="23"/>
                <w:szCs w:val="23"/>
              </w:rPr>
              <w:t>-.138</w:t>
            </w:r>
          </w:p>
        </w:tc>
        <w:tc>
          <w:tcPr>
            <w:tcW w:w="0" w:type="dxa"/>
            <w:vAlign w:val="bottom"/>
          </w:tcPr>
          <w:p w:rsidR="00DA781E" w:rsidRDefault="00DA781E">
            <w:pPr>
              <w:rPr>
                <w:sz w:val="1"/>
                <w:szCs w:val="1"/>
              </w:rPr>
            </w:pPr>
          </w:p>
        </w:tc>
      </w:tr>
      <w:tr w:rsidR="00DA781E">
        <w:trPr>
          <w:trHeight w:val="391"/>
        </w:trPr>
        <w:tc>
          <w:tcPr>
            <w:tcW w:w="3140" w:type="dxa"/>
            <w:vAlign w:val="bottom"/>
          </w:tcPr>
          <w:p w:rsidR="00DA781E" w:rsidRDefault="00EC3561">
            <w:pPr>
              <w:ind w:left="100"/>
              <w:rPr>
                <w:sz w:val="20"/>
                <w:szCs w:val="20"/>
              </w:rPr>
            </w:pPr>
            <w:r>
              <w:rPr>
                <w:rFonts w:eastAsia="Times New Roman"/>
                <w:sz w:val="23"/>
                <w:szCs w:val="23"/>
              </w:rPr>
              <w:t>scale</w:t>
            </w:r>
          </w:p>
        </w:tc>
        <w:tc>
          <w:tcPr>
            <w:tcW w:w="1160" w:type="dxa"/>
            <w:vAlign w:val="bottom"/>
          </w:tcPr>
          <w:p w:rsidR="00DA781E" w:rsidRDefault="00DA781E">
            <w:pPr>
              <w:rPr>
                <w:sz w:val="24"/>
                <w:szCs w:val="24"/>
              </w:rPr>
            </w:pPr>
          </w:p>
        </w:tc>
        <w:tc>
          <w:tcPr>
            <w:tcW w:w="960" w:type="dxa"/>
            <w:vAlign w:val="bottom"/>
          </w:tcPr>
          <w:p w:rsidR="00DA781E" w:rsidRDefault="00DA781E">
            <w:pPr>
              <w:rPr>
                <w:sz w:val="24"/>
                <w:szCs w:val="24"/>
              </w:rPr>
            </w:pPr>
          </w:p>
        </w:tc>
        <w:tc>
          <w:tcPr>
            <w:tcW w:w="1100" w:type="dxa"/>
            <w:vAlign w:val="bottom"/>
          </w:tcPr>
          <w:p w:rsidR="00DA781E" w:rsidRDefault="00DA781E">
            <w:pPr>
              <w:rPr>
                <w:sz w:val="24"/>
                <w:szCs w:val="24"/>
              </w:rPr>
            </w:pPr>
          </w:p>
        </w:tc>
        <w:tc>
          <w:tcPr>
            <w:tcW w:w="1300" w:type="dxa"/>
            <w:vAlign w:val="bottom"/>
          </w:tcPr>
          <w:p w:rsidR="00DA781E" w:rsidRDefault="00DA781E">
            <w:pPr>
              <w:rPr>
                <w:sz w:val="24"/>
                <w:szCs w:val="24"/>
              </w:rPr>
            </w:pPr>
          </w:p>
        </w:tc>
        <w:tc>
          <w:tcPr>
            <w:tcW w:w="1240" w:type="dxa"/>
            <w:vAlign w:val="bottom"/>
          </w:tcPr>
          <w:p w:rsidR="00DA781E" w:rsidRDefault="00DA781E">
            <w:pPr>
              <w:rPr>
                <w:sz w:val="24"/>
                <w:szCs w:val="24"/>
              </w:rPr>
            </w:pPr>
          </w:p>
        </w:tc>
        <w:tc>
          <w:tcPr>
            <w:tcW w:w="1420" w:type="dxa"/>
            <w:vAlign w:val="bottom"/>
          </w:tcPr>
          <w:p w:rsidR="00DA781E" w:rsidRDefault="00DA781E">
            <w:pPr>
              <w:rPr>
                <w:sz w:val="24"/>
                <w:szCs w:val="24"/>
              </w:rPr>
            </w:pPr>
          </w:p>
        </w:tc>
        <w:tc>
          <w:tcPr>
            <w:tcW w:w="1640" w:type="dxa"/>
            <w:vAlign w:val="bottom"/>
          </w:tcPr>
          <w:p w:rsidR="00DA781E" w:rsidRDefault="00DA781E">
            <w:pPr>
              <w:rPr>
                <w:sz w:val="24"/>
                <w:szCs w:val="24"/>
              </w:rPr>
            </w:pPr>
          </w:p>
        </w:tc>
        <w:tc>
          <w:tcPr>
            <w:tcW w:w="0" w:type="dxa"/>
            <w:vAlign w:val="bottom"/>
          </w:tcPr>
          <w:p w:rsidR="00DA781E" w:rsidRDefault="00DA781E">
            <w:pPr>
              <w:rPr>
                <w:sz w:val="1"/>
                <w:szCs w:val="1"/>
              </w:rPr>
            </w:pPr>
          </w:p>
        </w:tc>
      </w:tr>
      <w:tr w:rsidR="00DA781E">
        <w:trPr>
          <w:trHeight w:val="389"/>
        </w:trPr>
        <w:tc>
          <w:tcPr>
            <w:tcW w:w="3140" w:type="dxa"/>
            <w:vAlign w:val="bottom"/>
          </w:tcPr>
          <w:p w:rsidR="00DA781E" w:rsidRDefault="00EC3561">
            <w:pPr>
              <w:ind w:left="100"/>
              <w:rPr>
                <w:sz w:val="20"/>
                <w:szCs w:val="20"/>
              </w:rPr>
            </w:pPr>
            <w:r>
              <w:rPr>
                <w:rFonts w:eastAsia="Times New Roman"/>
                <w:sz w:val="23"/>
                <w:szCs w:val="23"/>
              </w:rPr>
              <w:t>Psychological Entitlement scale</w:t>
            </w:r>
          </w:p>
        </w:tc>
        <w:tc>
          <w:tcPr>
            <w:tcW w:w="1160" w:type="dxa"/>
            <w:vAlign w:val="bottom"/>
          </w:tcPr>
          <w:p w:rsidR="00DA781E" w:rsidRDefault="00EC3561">
            <w:pPr>
              <w:ind w:right="27"/>
              <w:jc w:val="center"/>
              <w:rPr>
                <w:sz w:val="20"/>
                <w:szCs w:val="20"/>
              </w:rPr>
            </w:pPr>
            <w:r>
              <w:rPr>
                <w:rFonts w:eastAsia="Times New Roman"/>
                <w:w w:val="95"/>
                <w:sz w:val="23"/>
                <w:szCs w:val="23"/>
              </w:rPr>
              <w:t>-.258</w:t>
            </w:r>
          </w:p>
        </w:tc>
        <w:tc>
          <w:tcPr>
            <w:tcW w:w="960" w:type="dxa"/>
            <w:vAlign w:val="bottom"/>
          </w:tcPr>
          <w:p w:rsidR="00DA781E" w:rsidRDefault="00EC3561">
            <w:pPr>
              <w:jc w:val="center"/>
              <w:rPr>
                <w:sz w:val="20"/>
                <w:szCs w:val="20"/>
              </w:rPr>
            </w:pPr>
            <w:r>
              <w:rPr>
                <w:rFonts w:eastAsia="Times New Roman"/>
                <w:w w:val="99"/>
                <w:sz w:val="23"/>
                <w:szCs w:val="23"/>
              </w:rPr>
              <w:t>.016</w:t>
            </w:r>
          </w:p>
        </w:tc>
        <w:tc>
          <w:tcPr>
            <w:tcW w:w="1100" w:type="dxa"/>
            <w:vAlign w:val="bottom"/>
          </w:tcPr>
          <w:p w:rsidR="00DA781E" w:rsidRDefault="00EC3561">
            <w:pPr>
              <w:jc w:val="center"/>
              <w:rPr>
                <w:sz w:val="20"/>
                <w:szCs w:val="20"/>
              </w:rPr>
            </w:pPr>
            <w:r>
              <w:rPr>
                <w:rFonts w:eastAsia="Times New Roman"/>
                <w:w w:val="99"/>
                <w:sz w:val="23"/>
                <w:szCs w:val="23"/>
              </w:rPr>
              <w:t>.018</w:t>
            </w:r>
          </w:p>
        </w:tc>
        <w:tc>
          <w:tcPr>
            <w:tcW w:w="1300" w:type="dxa"/>
            <w:vAlign w:val="bottom"/>
          </w:tcPr>
          <w:p w:rsidR="00DA781E" w:rsidRDefault="00EC3561">
            <w:pPr>
              <w:jc w:val="center"/>
              <w:rPr>
                <w:sz w:val="20"/>
                <w:szCs w:val="20"/>
              </w:rPr>
            </w:pPr>
            <w:r>
              <w:rPr>
                <w:rFonts w:eastAsia="Times New Roman"/>
                <w:sz w:val="23"/>
                <w:szCs w:val="23"/>
              </w:rPr>
              <w:t>-.163</w:t>
            </w:r>
          </w:p>
        </w:tc>
        <w:tc>
          <w:tcPr>
            <w:tcW w:w="1240" w:type="dxa"/>
            <w:vAlign w:val="bottom"/>
          </w:tcPr>
          <w:p w:rsidR="00DA781E" w:rsidRDefault="00EC3561">
            <w:pPr>
              <w:jc w:val="center"/>
              <w:rPr>
                <w:sz w:val="20"/>
                <w:szCs w:val="20"/>
              </w:rPr>
            </w:pPr>
            <w:r>
              <w:rPr>
                <w:rFonts w:eastAsia="Times New Roman"/>
                <w:w w:val="99"/>
                <w:sz w:val="23"/>
                <w:szCs w:val="23"/>
              </w:rPr>
              <w:t>.000</w:t>
            </w:r>
          </w:p>
        </w:tc>
        <w:tc>
          <w:tcPr>
            <w:tcW w:w="1420" w:type="dxa"/>
            <w:vAlign w:val="bottom"/>
          </w:tcPr>
          <w:p w:rsidR="00DA781E" w:rsidRDefault="00EC3561">
            <w:pPr>
              <w:jc w:val="center"/>
              <w:rPr>
                <w:sz w:val="20"/>
                <w:szCs w:val="20"/>
              </w:rPr>
            </w:pPr>
            <w:r>
              <w:rPr>
                <w:rFonts w:eastAsia="Times New Roman"/>
                <w:w w:val="99"/>
                <w:sz w:val="23"/>
                <w:szCs w:val="23"/>
              </w:rPr>
              <w:t>.007</w:t>
            </w:r>
          </w:p>
        </w:tc>
        <w:tc>
          <w:tcPr>
            <w:tcW w:w="1640" w:type="dxa"/>
            <w:vAlign w:val="bottom"/>
          </w:tcPr>
          <w:p w:rsidR="00DA781E" w:rsidRDefault="00EC3561">
            <w:pPr>
              <w:ind w:right="507"/>
              <w:jc w:val="right"/>
              <w:rPr>
                <w:sz w:val="20"/>
                <w:szCs w:val="20"/>
              </w:rPr>
            </w:pPr>
            <w:r>
              <w:rPr>
                <w:rFonts w:eastAsia="Times New Roman"/>
                <w:sz w:val="23"/>
                <w:szCs w:val="23"/>
              </w:rPr>
              <w:t>-.291</w:t>
            </w:r>
          </w:p>
        </w:tc>
        <w:tc>
          <w:tcPr>
            <w:tcW w:w="0" w:type="dxa"/>
            <w:vAlign w:val="bottom"/>
          </w:tcPr>
          <w:p w:rsidR="00DA781E" w:rsidRDefault="00DA781E">
            <w:pPr>
              <w:rPr>
                <w:sz w:val="1"/>
                <w:szCs w:val="1"/>
              </w:rPr>
            </w:pPr>
          </w:p>
        </w:tc>
      </w:tr>
      <w:tr w:rsidR="00DA781E">
        <w:trPr>
          <w:trHeight w:val="389"/>
        </w:trPr>
        <w:tc>
          <w:tcPr>
            <w:tcW w:w="3140" w:type="dxa"/>
            <w:vAlign w:val="bottom"/>
          </w:tcPr>
          <w:p w:rsidR="00DA781E" w:rsidRDefault="00EC3561">
            <w:pPr>
              <w:ind w:left="100"/>
              <w:rPr>
                <w:sz w:val="20"/>
                <w:szCs w:val="20"/>
              </w:rPr>
            </w:pPr>
            <w:r>
              <w:rPr>
                <w:rFonts w:eastAsia="Times New Roman"/>
                <w:sz w:val="23"/>
                <w:szCs w:val="23"/>
              </w:rPr>
              <w:t>Attitudes toward Women scale</w:t>
            </w:r>
          </w:p>
        </w:tc>
        <w:tc>
          <w:tcPr>
            <w:tcW w:w="1160" w:type="dxa"/>
            <w:vAlign w:val="bottom"/>
          </w:tcPr>
          <w:p w:rsidR="00DA781E" w:rsidRDefault="00EC3561">
            <w:pPr>
              <w:ind w:right="127"/>
              <w:jc w:val="right"/>
              <w:rPr>
                <w:sz w:val="20"/>
                <w:szCs w:val="20"/>
              </w:rPr>
            </w:pPr>
            <w:r>
              <w:rPr>
                <w:rFonts w:eastAsia="Times New Roman"/>
                <w:sz w:val="23"/>
                <w:szCs w:val="23"/>
              </w:rPr>
              <w:t>.424**</w:t>
            </w:r>
          </w:p>
        </w:tc>
        <w:tc>
          <w:tcPr>
            <w:tcW w:w="960" w:type="dxa"/>
            <w:vAlign w:val="bottom"/>
          </w:tcPr>
          <w:p w:rsidR="00DA781E" w:rsidRDefault="00EC3561">
            <w:pPr>
              <w:jc w:val="center"/>
              <w:rPr>
                <w:sz w:val="20"/>
                <w:szCs w:val="20"/>
              </w:rPr>
            </w:pPr>
            <w:r>
              <w:rPr>
                <w:rFonts w:eastAsia="Times New Roman"/>
                <w:w w:val="99"/>
                <w:sz w:val="23"/>
                <w:szCs w:val="23"/>
              </w:rPr>
              <w:t>.057</w:t>
            </w:r>
          </w:p>
        </w:tc>
        <w:tc>
          <w:tcPr>
            <w:tcW w:w="1100" w:type="dxa"/>
            <w:vAlign w:val="bottom"/>
          </w:tcPr>
          <w:p w:rsidR="00DA781E" w:rsidRDefault="00EC3561">
            <w:pPr>
              <w:jc w:val="center"/>
              <w:rPr>
                <w:sz w:val="20"/>
                <w:szCs w:val="20"/>
              </w:rPr>
            </w:pPr>
            <w:r>
              <w:rPr>
                <w:rFonts w:eastAsia="Times New Roman"/>
                <w:w w:val="95"/>
                <w:sz w:val="23"/>
                <w:szCs w:val="23"/>
              </w:rPr>
              <w:t>-.180</w:t>
            </w:r>
          </w:p>
        </w:tc>
        <w:tc>
          <w:tcPr>
            <w:tcW w:w="1300" w:type="dxa"/>
            <w:vAlign w:val="bottom"/>
          </w:tcPr>
          <w:p w:rsidR="00DA781E" w:rsidRDefault="00EC3561">
            <w:pPr>
              <w:jc w:val="center"/>
              <w:rPr>
                <w:sz w:val="20"/>
                <w:szCs w:val="20"/>
              </w:rPr>
            </w:pPr>
            <w:r>
              <w:rPr>
                <w:rFonts w:eastAsia="Times New Roman"/>
                <w:w w:val="86"/>
                <w:sz w:val="23"/>
                <w:szCs w:val="23"/>
              </w:rPr>
              <w:t>. 270</w:t>
            </w:r>
          </w:p>
        </w:tc>
        <w:tc>
          <w:tcPr>
            <w:tcW w:w="1240" w:type="dxa"/>
            <w:vAlign w:val="bottom"/>
          </w:tcPr>
          <w:p w:rsidR="00DA781E" w:rsidRDefault="00EC3561">
            <w:pPr>
              <w:jc w:val="center"/>
              <w:rPr>
                <w:sz w:val="20"/>
                <w:szCs w:val="20"/>
              </w:rPr>
            </w:pPr>
            <w:r>
              <w:rPr>
                <w:rFonts w:eastAsia="Times New Roman"/>
                <w:w w:val="99"/>
                <w:sz w:val="23"/>
                <w:szCs w:val="23"/>
              </w:rPr>
              <w:t>.267</w:t>
            </w:r>
          </w:p>
        </w:tc>
        <w:tc>
          <w:tcPr>
            <w:tcW w:w="1420" w:type="dxa"/>
            <w:vAlign w:val="bottom"/>
          </w:tcPr>
          <w:p w:rsidR="00DA781E" w:rsidRDefault="00EC3561">
            <w:pPr>
              <w:jc w:val="center"/>
              <w:rPr>
                <w:sz w:val="20"/>
                <w:szCs w:val="20"/>
              </w:rPr>
            </w:pPr>
            <w:r>
              <w:rPr>
                <w:rFonts w:eastAsia="Times New Roman"/>
                <w:w w:val="99"/>
                <w:sz w:val="23"/>
                <w:szCs w:val="23"/>
              </w:rPr>
              <w:t>.211</w:t>
            </w:r>
          </w:p>
        </w:tc>
        <w:tc>
          <w:tcPr>
            <w:tcW w:w="1640" w:type="dxa"/>
            <w:vAlign w:val="bottom"/>
          </w:tcPr>
          <w:p w:rsidR="00DA781E" w:rsidRDefault="00EC3561">
            <w:pPr>
              <w:ind w:right="327"/>
              <w:jc w:val="right"/>
              <w:rPr>
                <w:sz w:val="20"/>
                <w:szCs w:val="20"/>
              </w:rPr>
            </w:pPr>
            <w:r>
              <w:rPr>
                <w:rFonts w:eastAsia="Times New Roman"/>
                <w:sz w:val="23"/>
                <w:szCs w:val="23"/>
              </w:rPr>
              <w:t>.456**</w:t>
            </w:r>
          </w:p>
        </w:tc>
        <w:tc>
          <w:tcPr>
            <w:tcW w:w="0" w:type="dxa"/>
            <w:vAlign w:val="bottom"/>
          </w:tcPr>
          <w:p w:rsidR="00DA781E" w:rsidRDefault="00DA781E">
            <w:pPr>
              <w:rPr>
                <w:sz w:val="1"/>
                <w:szCs w:val="1"/>
              </w:rPr>
            </w:pPr>
          </w:p>
        </w:tc>
      </w:tr>
      <w:tr w:rsidR="00DA781E">
        <w:trPr>
          <w:trHeight w:val="389"/>
        </w:trPr>
        <w:tc>
          <w:tcPr>
            <w:tcW w:w="3140" w:type="dxa"/>
            <w:vAlign w:val="bottom"/>
          </w:tcPr>
          <w:p w:rsidR="00DA781E" w:rsidRDefault="00EC3561">
            <w:pPr>
              <w:ind w:left="100"/>
              <w:rPr>
                <w:sz w:val="20"/>
                <w:szCs w:val="20"/>
              </w:rPr>
            </w:pPr>
            <w:r>
              <w:rPr>
                <w:rFonts w:eastAsia="Times New Roman"/>
                <w:sz w:val="23"/>
                <w:szCs w:val="23"/>
              </w:rPr>
              <w:t>Hostility Toward Women scale</w:t>
            </w:r>
          </w:p>
        </w:tc>
        <w:tc>
          <w:tcPr>
            <w:tcW w:w="1160" w:type="dxa"/>
            <w:vAlign w:val="bottom"/>
          </w:tcPr>
          <w:p w:rsidR="00DA781E" w:rsidRDefault="00EC3561">
            <w:pPr>
              <w:ind w:right="207"/>
              <w:jc w:val="right"/>
              <w:rPr>
                <w:sz w:val="20"/>
                <w:szCs w:val="20"/>
              </w:rPr>
            </w:pPr>
            <w:r>
              <w:rPr>
                <w:rFonts w:eastAsia="Times New Roman"/>
                <w:sz w:val="23"/>
                <w:szCs w:val="23"/>
              </w:rPr>
              <w:t>-.307†</w:t>
            </w:r>
          </w:p>
        </w:tc>
        <w:tc>
          <w:tcPr>
            <w:tcW w:w="960" w:type="dxa"/>
            <w:vAlign w:val="bottom"/>
          </w:tcPr>
          <w:p w:rsidR="00DA781E" w:rsidRDefault="00EC3561">
            <w:pPr>
              <w:jc w:val="center"/>
              <w:rPr>
                <w:sz w:val="20"/>
                <w:szCs w:val="20"/>
              </w:rPr>
            </w:pPr>
            <w:r>
              <w:rPr>
                <w:rFonts w:eastAsia="Times New Roman"/>
                <w:w w:val="99"/>
                <w:sz w:val="23"/>
                <w:szCs w:val="23"/>
              </w:rPr>
              <w:t>.195</w:t>
            </w:r>
          </w:p>
        </w:tc>
        <w:tc>
          <w:tcPr>
            <w:tcW w:w="1100" w:type="dxa"/>
            <w:vAlign w:val="bottom"/>
          </w:tcPr>
          <w:p w:rsidR="00DA781E" w:rsidRDefault="00EC3561">
            <w:pPr>
              <w:jc w:val="center"/>
              <w:rPr>
                <w:sz w:val="20"/>
                <w:szCs w:val="20"/>
              </w:rPr>
            </w:pPr>
            <w:r>
              <w:rPr>
                <w:rFonts w:eastAsia="Times New Roman"/>
                <w:w w:val="99"/>
                <w:sz w:val="23"/>
                <w:szCs w:val="23"/>
              </w:rPr>
              <w:t>.204</w:t>
            </w:r>
          </w:p>
        </w:tc>
        <w:tc>
          <w:tcPr>
            <w:tcW w:w="1300" w:type="dxa"/>
            <w:vAlign w:val="bottom"/>
          </w:tcPr>
          <w:p w:rsidR="00DA781E" w:rsidRDefault="00EC3561">
            <w:pPr>
              <w:jc w:val="center"/>
              <w:rPr>
                <w:sz w:val="20"/>
                <w:szCs w:val="20"/>
              </w:rPr>
            </w:pPr>
            <w:r>
              <w:rPr>
                <w:rFonts w:eastAsia="Times New Roman"/>
                <w:w w:val="97"/>
                <w:sz w:val="23"/>
                <w:szCs w:val="23"/>
              </w:rPr>
              <w:t>-.336*</w:t>
            </w:r>
          </w:p>
        </w:tc>
        <w:tc>
          <w:tcPr>
            <w:tcW w:w="1240" w:type="dxa"/>
            <w:vAlign w:val="bottom"/>
          </w:tcPr>
          <w:p w:rsidR="00DA781E" w:rsidRDefault="00EC3561">
            <w:pPr>
              <w:jc w:val="center"/>
              <w:rPr>
                <w:sz w:val="20"/>
                <w:szCs w:val="20"/>
              </w:rPr>
            </w:pPr>
            <w:r>
              <w:rPr>
                <w:rFonts w:eastAsia="Times New Roman"/>
                <w:w w:val="97"/>
                <w:sz w:val="23"/>
                <w:szCs w:val="23"/>
              </w:rPr>
              <w:t>-.336*</w:t>
            </w:r>
          </w:p>
        </w:tc>
        <w:tc>
          <w:tcPr>
            <w:tcW w:w="1420" w:type="dxa"/>
            <w:vAlign w:val="bottom"/>
          </w:tcPr>
          <w:p w:rsidR="00DA781E" w:rsidRDefault="00EC3561">
            <w:pPr>
              <w:jc w:val="center"/>
              <w:rPr>
                <w:sz w:val="20"/>
                <w:szCs w:val="20"/>
              </w:rPr>
            </w:pPr>
            <w:r>
              <w:rPr>
                <w:rFonts w:eastAsia="Times New Roman"/>
                <w:sz w:val="23"/>
                <w:szCs w:val="23"/>
              </w:rPr>
              <w:t>-.169</w:t>
            </w:r>
          </w:p>
        </w:tc>
        <w:tc>
          <w:tcPr>
            <w:tcW w:w="1640" w:type="dxa"/>
            <w:vAlign w:val="bottom"/>
          </w:tcPr>
          <w:p w:rsidR="00DA781E" w:rsidRDefault="00EC3561">
            <w:pPr>
              <w:ind w:right="427"/>
              <w:jc w:val="right"/>
              <w:rPr>
                <w:sz w:val="20"/>
                <w:szCs w:val="20"/>
              </w:rPr>
            </w:pPr>
            <w:r>
              <w:rPr>
                <w:rFonts w:eastAsia="Times New Roman"/>
                <w:sz w:val="23"/>
                <w:szCs w:val="23"/>
              </w:rPr>
              <w:t>-.381*</w:t>
            </w:r>
          </w:p>
        </w:tc>
        <w:tc>
          <w:tcPr>
            <w:tcW w:w="0" w:type="dxa"/>
            <w:vAlign w:val="bottom"/>
          </w:tcPr>
          <w:p w:rsidR="00DA781E" w:rsidRDefault="00DA781E">
            <w:pPr>
              <w:rPr>
                <w:sz w:val="1"/>
                <w:szCs w:val="1"/>
              </w:rPr>
            </w:pPr>
          </w:p>
        </w:tc>
      </w:tr>
      <w:tr w:rsidR="00DA781E">
        <w:trPr>
          <w:trHeight w:val="391"/>
        </w:trPr>
        <w:tc>
          <w:tcPr>
            <w:tcW w:w="3140" w:type="dxa"/>
            <w:vAlign w:val="bottom"/>
          </w:tcPr>
          <w:p w:rsidR="00DA781E" w:rsidRDefault="00EC3561">
            <w:pPr>
              <w:ind w:left="100"/>
              <w:rPr>
                <w:sz w:val="20"/>
                <w:szCs w:val="20"/>
              </w:rPr>
            </w:pPr>
            <w:r>
              <w:rPr>
                <w:rFonts w:eastAsia="Times New Roman"/>
                <w:sz w:val="23"/>
                <w:szCs w:val="23"/>
              </w:rPr>
              <w:t>Inventory of Beliefs about Wife</w:t>
            </w:r>
          </w:p>
        </w:tc>
        <w:tc>
          <w:tcPr>
            <w:tcW w:w="1160" w:type="dxa"/>
            <w:vMerge w:val="restart"/>
            <w:vAlign w:val="bottom"/>
          </w:tcPr>
          <w:p w:rsidR="00DA781E" w:rsidRDefault="00EC3561">
            <w:pPr>
              <w:ind w:right="127"/>
              <w:jc w:val="right"/>
              <w:rPr>
                <w:sz w:val="20"/>
                <w:szCs w:val="20"/>
              </w:rPr>
            </w:pPr>
            <w:r>
              <w:rPr>
                <w:rFonts w:eastAsia="Times New Roman"/>
                <w:sz w:val="23"/>
                <w:szCs w:val="23"/>
              </w:rPr>
              <w:t>-.467**</w:t>
            </w:r>
          </w:p>
        </w:tc>
        <w:tc>
          <w:tcPr>
            <w:tcW w:w="960" w:type="dxa"/>
            <w:vMerge w:val="restart"/>
            <w:vAlign w:val="bottom"/>
          </w:tcPr>
          <w:p w:rsidR="00DA781E" w:rsidRDefault="00EC3561">
            <w:pPr>
              <w:jc w:val="center"/>
              <w:rPr>
                <w:sz w:val="20"/>
                <w:szCs w:val="20"/>
              </w:rPr>
            </w:pPr>
            <w:r>
              <w:rPr>
                <w:rFonts w:eastAsia="Times New Roman"/>
                <w:w w:val="99"/>
                <w:sz w:val="23"/>
                <w:szCs w:val="23"/>
              </w:rPr>
              <w:t>.182</w:t>
            </w:r>
          </w:p>
        </w:tc>
        <w:tc>
          <w:tcPr>
            <w:tcW w:w="1100" w:type="dxa"/>
            <w:vMerge w:val="restart"/>
            <w:vAlign w:val="bottom"/>
          </w:tcPr>
          <w:p w:rsidR="00DA781E" w:rsidRDefault="00EC3561">
            <w:pPr>
              <w:ind w:right="147"/>
              <w:jc w:val="right"/>
              <w:rPr>
                <w:sz w:val="20"/>
                <w:szCs w:val="20"/>
              </w:rPr>
            </w:pPr>
            <w:r>
              <w:rPr>
                <w:rFonts w:eastAsia="Times New Roman"/>
                <w:sz w:val="23"/>
                <w:szCs w:val="23"/>
              </w:rPr>
              <w:t>.320*</w:t>
            </w:r>
          </w:p>
        </w:tc>
        <w:tc>
          <w:tcPr>
            <w:tcW w:w="1300" w:type="dxa"/>
            <w:vMerge w:val="restart"/>
            <w:vAlign w:val="bottom"/>
          </w:tcPr>
          <w:p w:rsidR="00DA781E" w:rsidRDefault="00EC3561">
            <w:pPr>
              <w:jc w:val="center"/>
              <w:rPr>
                <w:sz w:val="20"/>
                <w:szCs w:val="20"/>
              </w:rPr>
            </w:pPr>
            <w:r>
              <w:rPr>
                <w:rFonts w:eastAsia="Times New Roman"/>
                <w:sz w:val="23"/>
                <w:szCs w:val="23"/>
              </w:rPr>
              <w:t>-.260</w:t>
            </w:r>
          </w:p>
        </w:tc>
        <w:tc>
          <w:tcPr>
            <w:tcW w:w="1240" w:type="dxa"/>
            <w:vMerge w:val="restart"/>
            <w:vAlign w:val="bottom"/>
          </w:tcPr>
          <w:p w:rsidR="00DA781E" w:rsidRDefault="00EC3561">
            <w:pPr>
              <w:jc w:val="center"/>
              <w:rPr>
                <w:sz w:val="20"/>
                <w:szCs w:val="20"/>
              </w:rPr>
            </w:pPr>
            <w:r>
              <w:rPr>
                <w:rFonts w:eastAsia="Times New Roman"/>
                <w:sz w:val="23"/>
                <w:szCs w:val="23"/>
              </w:rPr>
              <w:t>-.175</w:t>
            </w:r>
          </w:p>
        </w:tc>
        <w:tc>
          <w:tcPr>
            <w:tcW w:w="1420" w:type="dxa"/>
            <w:vMerge w:val="restart"/>
            <w:vAlign w:val="bottom"/>
          </w:tcPr>
          <w:p w:rsidR="00DA781E" w:rsidRDefault="00EC3561">
            <w:pPr>
              <w:jc w:val="center"/>
              <w:rPr>
                <w:sz w:val="20"/>
                <w:szCs w:val="20"/>
              </w:rPr>
            </w:pPr>
            <w:r>
              <w:rPr>
                <w:rFonts w:eastAsia="Times New Roman"/>
                <w:sz w:val="23"/>
                <w:szCs w:val="23"/>
              </w:rPr>
              <w:t>-.165</w:t>
            </w:r>
          </w:p>
        </w:tc>
        <w:tc>
          <w:tcPr>
            <w:tcW w:w="1640" w:type="dxa"/>
            <w:vMerge w:val="restart"/>
            <w:vAlign w:val="bottom"/>
          </w:tcPr>
          <w:p w:rsidR="00DA781E" w:rsidRDefault="00EC3561">
            <w:pPr>
              <w:ind w:right="207"/>
              <w:jc w:val="right"/>
              <w:rPr>
                <w:sz w:val="20"/>
                <w:szCs w:val="20"/>
              </w:rPr>
            </w:pPr>
            <w:r>
              <w:rPr>
                <w:rFonts w:eastAsia="Times New Roman"/>
                <w:sz w:val="23"/>
                <w:szCs w:val="23"/>
              </w:rPr>
              <w:t>-.530***</w:t>
            </w:r>
          </w:p>
        </w:tc>
        <w:tc>
          <w:tcPr>
            <w:tcW w:w="0" w:type="dxa"/>
            <w:vAlign w:val="bottom"/>
          </w:tcPr>
          <w:p w:rsidR="00DA781E" w:rsidRDefault="00DA781E">
            <w:pPr>
              <w:rPr>
                <w:sz w:val="1"/>
                <w:szCs w:val="1"/>
              </w:rPr>
            </w:pPr>
          </w:p>
        </w:tc>
      </w:tr>
      <w:tr w:rsidR="00DA781E">
        <w:trPr>
          <w:trHeight w:val="192"/>
        </w:trPr>
        <w:tc>
          <w:tcPr>
            <w:tcW w:w="3140" w:type="dxa"/>
            <w:vMerge w:val="restart"/>
            <w:vAlign w:val="bottom"/>
          </w:tcPr>
          <w:p w:rsidR="00DA781E" w:rsidRDefault="00EC3561">
            <w:pPr>
              <w:ind w:left="100"/>
              <w:rPr>
                <w:sz w:val="20"/>
                <w:szCs w:val="20"/>
              </w:rPr>
            </w:pPr>
            <w:r>
              <w:rPr>
                <w:rFonts w:eastAsia="Times New Roman"/>
                <w:sz w:val="23"/>
                <w:szCs w:val="23"/>
              </w:rPr>
              <w:t>Beating</w:t>
            </w:r>
          </w:p>
        </w:tc>
        <w:tc>
          <w:tcPr>
            <w:tcW w:w="1160" w:type="dxa"/>
            <w:vMerge/>
            <w:vAlign w:val="bottom"/>
          </w:tcPr>
          <w:p w:rsidR="00DA781E" w:rsidRDefault="00DA781E">
            <w:pPr>
              <w:rPr>
                <w:sz w:val="16"/>
                <w:szCs w:val="16"/>
              </w:rPr>
            </w:pPr>
          </w:p>
        </w:tc>
        <w:tc>
          <w:tcPr>
            <w:tcW w:w="960" w:type="dxa"/>
            <w:vMerge/>
            <w:vAlign w:val="bottom"/>
          </w:tcPr>
          <w:p w:rsidR="00DA781E" w:rsidRDefault="00DA781E">
            <w:pPr>
              <w:rPr>
                <w:sz w:val="16"/>
                <w:szCs w:val="16"/>
              </w:rPr>
            </w:pPr>
          </w:p>
        </w:tc>
        <w:tc>
          <w:tcPr>
            <w:tcW w:w="1100" w:type="dxa"/>
            <w:vMerge/>
            <w:vAlign w:val="bottom"/>
          </w:tcPr>
          <w:p w:rsidR="00DA781E" w:rsidRDefault="00DA781E">
            <w:pPr>
              <w:rPr>
                <w:sz w:val="16"/>
                <w:szCs w:val="16"/>
              </w:rPr>
            </w:pPr>
          </w:p>
        </w:tc>
        <w:tc>
          <w:tcPr>
            <w:tcW w:w="1300" w:type="dxa"/>
            <w:vMerge/>
            <w:vAlign w:val="bottom"/>
          </w:tcPr>
          <w:p w:rsidR="00DA781E" w:rsidRDefault="00DA781E">
            <w:pPr>
              <w:rPr>
                <w:sz w:val="16"/>
                <w:szCs w:val="16"/>
              </w:rPr>
            </w:pPr>
          </w:p>
        </w:tc>
        <w:tc>
          <w:tcPr>
            <w:tcW w:w="1240" w:type="dxa"/>
            <w:vMerge/>
            <w:vAlign w:val="bottom"/>
          </w:tcPr>
          <w:p w:rsidR="00DA781E" w:rsidRDefault="00DA781E">
            <w:pPr>
              <w:rPr>
                <w:sz w:val="16"/>
                <w:szCs w:val="16"/>
              </w:rPr>
            </w:pPr>
          </w:p>
        </w:tc>
        <w:tc>
          <w:tcPr>
            <w:tcW w:w="1420" w:type="dxa"/>
            <w:vMerge/>
            <w:vAlign w:val="bottom"/>
          </w:tcPr>
          <w:p w:rsidR="00DA781E" w:rsidRDefault="00DA781E">
            <w:pPr>
              <w:rPr>
                <w:sz w:val="16"/>
                <w:szCs w:val="16"/>
              </w:rPr>
            </w:pPr>
          </w:p>
        </w:tc>
        <w:tc>
          <w:tcPr>
            <w:tcW w:w="1640" w:type="dxa"/>
            <w:vMerge/>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194"/>
        </w:trPr>
        <w:tc>
          <w:tcPr>
            <w:tcW w:w="3140" w:type="dxa"/>
            <w:vMerge/>
            <w:vAlign w:val="bottom"/>
          </w:tcPr>
          <w:p w:rsidR="00DA781E" w:rsidRDefault="00DA781E">
            <w:pPr>
              <w:rPr>
                <w:sz w:val="16"/>
                <w:szCs w:val="16"/>
              </w:rPr>
            </w:pPr>
          </w:p>
        </w:tc>
        <w:tc>
          <w:tcPr>
            <w:tcW w:w="1160" w:type="dxa"/>
            <w:vAlign w:val="bottom"/>
          </w:tcPr>
          <w:p w:rsidR="00DA781E" w:rsidRDefault="00DA781E">
            <w:pPr>
              <w:rPr>
                <w:sz w:val="16"/>
                <w:szCs w:val="16"/>
              </w:rPr>
            </w:pPr>
          </w:p>
        </w:tc>
        <w:tc>
          <w:tcPr>
            <w:tcW w:w="960" w:type="dxa"/>
            <w:vAlign w:val="bottom"/>
          </w:tcPr>
          <w:p w:rsidR="00DA781E" w:rsidRDefault="00DA781E">
            <w:pPr>
              <w:rPr>
                <w:sz w:val="16"/>
                <w:szCs w:val="16"/>
              </w:rPr>
            </w:pPr>
          </w:p>
        </w:tc>
        <w:tc>
          <w:tcPr>
            <w:tcW w:w="1100" w:type="dxa"/>
            <w:vAlign w:val="bottom"/>
          </w:tcPr>
          <w:p w:rsidR="00DA781E" w:rsidRDefault="00DA781E">
            <w:pPr>
              <w:rPr>
                <w:sz w:val="16"/>
                <w:szCs w:val="16"/>
              </w:rPr>
            </w:pPr>
          </w:p>
        </w:tc>
        <w:tc>
          <w:tcPr>
            <w:tcW w:w="1300" w:type="dxa"/>
            <w:vAlign w:val="bottom"/>
          </w:tcPr>
          <w:p w:rsidR="00DA781E" w:rsidRDefault="00DA781E">
            <w:pPr>
              <w:rPr>
                <w:sz w:val="16"/>
                <w:szCs w:val="16"/>
              </w:rPr>
            </w:pPr>
          </w:p>
        </w:tc>
        <w:tc>
          <w:tcPr>
            <w:tcW w:w="1240" w:type="dxa"/>
            <w:vAlign w:val="bottom"/>
          </w:tcPr>
          <w:p w:rsidR="00DA781E" w:rsidRDefault="00DA781E">
            <w:pPr>
              <w:rPr>
                <w:sz w:val="16"/>
                <w:szCs w:val="16"/>
              </w:rPr>
            </w:pPr>
          </w:p>
        </w:tc>
        <w:tc>
          <w:tcPr>
            <w:tcW w:w="1420" w:type="dxa"/>
            <w:vAlign w:val="bottom"/>
          </w:tcPr>
          <w:p w:rsidR="00DA781E" w:rsidRDefault="00DA781E">
            <w:pPr>
              <w:rPr>
                <w:sz w:val="16"/>
                <w:szCs w:val="16"/>
              </w:rPr>
            </w:pPr>
          </w:p>
        </w:tc>
        <w:tc>
          <w:tcPr>
            <w:tcW w:w="1640" w:type="dxa"/>
            <w:vAlign w:val="bottom"/>
          </w:tcPr>
          <w:p w:rsidR="00DA781E" w:rsidRDefault="00DA781E">
            <w:pPr>
              <w:rPr>
                <w:sz w:val="16"/>
                <w:szCs w:val="16"/>
              </w:rPr>
            </w:pPr>
          </w:p>
        </w:tc>
        <w:tc>
          <w:tcPr>
            <w:tcW w:w="0" w:type="dxa"/>
            <w:vAlign w:val="bottom"/>
          </w:tcPr>
          <w:p w:rsidR="00DA781E" w:rsidRDefault="00DA781E">
            <w:pPr>
              <w:rPr>
                <w:sz w:val="1"/>
                <w:szCs w:val="1"/>
              </w:rPr>
            </w:pPr>
          </w:p>
        </w:tc>
      </w:tr>
      <w:tr w:rsidR="00DA781E">
        <w:trPr>
          <w:trHeight w:val="391"/>
        </w:trPr>
        <w:tc>
          <w:tcPr>
            <w:tcW w:w="3140" w:type="dxa"/>
            <w:vAlign w:val="bottom"/>
          </w:tcPr>
          <w:p w:rsidR="00DA781E" w:rsidRDefault="00EC3561">
            <w:pPr>
              <w:ind w:left="100"/>
              <w:rPr>
                <w:sz w:val="20"/>
                <w:szCs w:val="20"/>
              </w:rPr>
            </w:pPr>
            <w:r>
              <w:rPr>
                <w:rFonts w:eastAsia="Times New Roman"/>
                <w:sz w:val="23"/>
                <w:szCs w:val="23"/>
              </w:rPr>
              <w:t>Expagg-instrumental scale</w:t>
            </w:r>
          </w:p>
        </w:tc>
        <w:tc>
          <w:tcPr>
            <w:tcW w:w="1160" w:type="dxa"/>
            <w:vAlign w:val="bottom"/>
          </w:tcPr>
          <w:p w:rsidR="00DA781E" w:rsidRDefault="00EC3561">
            <w:pPr>
              <w:ind w:right="27"/>
              <w:jc w:val="center"/>
              <w:rPr>
                <w:sz w:val="20"/>
                <w:szCs w:val="20"/>
              </w:rPr>
            </w:pPr>
            <w:r>
              <w:rPr>
                <w:rFonts w:eastAsia="Times New Roman"/>
                <w:w w:val="98"/>
                <w:sz w:val="23"/>
                <w:szCs w:val="23"/>
              </w:rPr>
              <w:t>-.314††</w:t>
            </w:r>
          </w:p>
        </w:tc>
        <w:tc>
          <w:tcPr>
            <w:tcW w:w="960" w:type="dxa"/>
            <w:vAlign w:val="bottom"/>
          </w:tcPr>
          <w:p w:rsidR="00DA781E" w:rsidRDefault="00EC3561">
            <w:pPr>
              <w:jc w:val="center"/>
              <w:rPr>
                <w:sz w:val="20"/>
                <w:szCs w:val="20"/>
              </w:rPr>
            </w:pPr>
            <w:r>
              <w:rPr>
                <w:rFonts w:eastAsia="Times New Roman"/>
                <w:w w:val="99"/>
                <w:sz w:val="23"/>
                <w:szCs w:val="23"/>
              </w:rPr>
              <w:t>.163</w:t>
            </w:r>
          </w:p>
        </w:tc>
        <w:tc>
          <w:tcPr>
            <w:tcW w:w="1100" w:type="dxa"/>
            <w:vAlign w:val="bottom"/>
          </w:tcPr>
          <w:p w:rsidR="00DA781E" w:rsidRDefault="00EC3561">
            <w:pPr>
              <w:jc w:val="center"/>
              <w:rPr>
                <w:sz w:val="20"/>
                <w:szCs w:val="20"/>
              </w:rPr>
            </w:pPr>
            <w:r>
              <w:rPr>
                <w:rFonts w:eastAsia="Times New Roman"/>
                <w:sz w:val="23"/>
                <w:szCs w:val="23"/>
              </w:rPr>
              <w:t>.329*</w:t>
            </w:r>
          </w:p>
        </w:tc>
        <w:tc>
          <w:tcPr>
            <w:tcW w:w="1300" w:type="dxa"/>
            <w:vAlign w:val="bottom"/>
          </w:tcPr>
          <w:p w:rsidR="00DA781E" w:rsidRDefault="00EC3561">
            <w:pPr>
              <w:jc w:val="center"/>
              <w:rPr>
                <w:sz w:val="20"/>
                <w:szCs w:val="20"/>
              </w:rPr>
            </w:pPr>
            <w:r>
              <w:rPr>
                <w:rFonts w:eastAsia="Times New Roman"/>
                <w:sz w:val="23"/>
                <w:szCs w:val="23"/>
              </w:rPr>
              <w:t>-.180</w:t>
            </w:r>
          </w:p>
        </w:tc>
        <w:tc>
          <w:tcPr>
            <w:tcW w:w="1240" w:type="dxa"/>
            <w:vAlign w:val="bottom"/>
          </w:tcPr>
          <w:p w:rsidR="00DA781E" w:rsidRDefault="00EC3561">
            <w:pPr>
              <w:jc w:val="center"/>
              <w:rPr>
                <w:sz w:val="20"/>
                <w:szCs w:val="20"/>
              </w:rPr>
            </w:pPr>
            <w:r>
              <w:rPr>
                <w:rFonts w:eastAsia="Times New Roman"/>
                <w:sz w:val="23"/>
                <w:szCs w:val="23"/>
              </w:rPr>
              <w:t>-.236</w:t>
            </w:r>
          </w:p>
        </w:tc>
        <w:tc>
          <w:tcPr>
            <w:tcW w:w="1420" w:type="dxa"/>
            <w:vAlign w:val="bottom"/>
          </w:tcPr>
          <w:p w:rsidR="00DA781E" w:rsidRDefault="00EC3561">
            <w:pPr>
              <w:jc w:val="center"/>
              <w:rPr>
                <w:sz w:val="20"/>
                <w:szCs w:val="20"/>
              </w:rPr>
            </w:pPr>
            <w:r>
              <w:rPr>
                <w:rFonts w:eastAsia="Times New Roman"/>
                <w:sz w:val="23"/>
                <w:szCs w:val="23"/>
              </w:rPr>
              <w:t>-.146</w:t>
            </w:r>
          </w:p>
        </w:tc>
        <w:tc>
          <w:tcPr>
            <w:tcW w:w="1640" w:type="dxa"/>
            <w:vAlign w:val="bottom"/>
          </w:tcPr>
          <w:p w:rsidR="00DA781E" w:rsidRDefault="00EC3561">
            <w:pPr>
              <w:ind w:right="507"/>
              <w:jc w:val="right"/>
              <w:rPr>
                <w:sz w:val="20"/>
                <w:szCs w:val="20"/>
              </w:rPr>
            </w:pPr>
            <w:r>
              <w:rPr>
                <w:rFonts w:eastAsia="Times New Roman"/>
                <w:sz w:val="23"/>
                <w:szCs w:val="23"/>
              </w:rPr>
              <w:t>-.295</w:t>
            </w:r>
          </w:p>
        </w:tc>
        <w:tc>
          <w:tcPr>
            <w:tcW w:w="0" w:type="dxa"/>
            <w:vAlign w:val="bottom"/>
          </w:tcPr>
          <w:p w:rsidR="00DA781E" w:rsidRDefault="00DA781E">
            <w:pPr>
              <w:rPr>
                <w:sz w:val="1"/>
                <w:szCs w:val="1"/>
              </w:rPr>
            </w:pPr>
          </w:p>
        </w:tc>
      </w:tr>
    </w:tbl>
    <w:p w:rsidR="00DA781E" w:rsidRDefault="00EC3561">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-4445</wp:posOffset>
                </wp:positionH>
                <wp:positionV relativeFrom="paragraph">
                  <wp:posOffset>89535</wp:posOffset>
                </wp:positionV>
                <wp:extent cx="759650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65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223622" id="Shape 2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pt,7.05pt" to="59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" o:allowincell="f" filled="t" strokeweight=".16931mm">
                <v:stroke joinstyle="miter"/>
                <o:lock v:ext="edit" shapetype="f"/>
              </v:line>
            </w:pict>
          </mc:Fallback>
        </mc:AlternateContent>
      </w:r>
    </w:p>
    <w:p w:rsidR="00DA781E" w:rsidRDefault="00DA781E">
      <w:pPr>
        <w:spacing w:line="171" w:lineRule="exact"/>
        <w:rPr>
          <w:sz w:val="20"/>
          <w:szCs w:val="20"/>
        </w:rPr>
      </w:pPr>
    </w:p>
    <w:p w:rsidR="00DA781E" w:rsidRDefault="00EC3561">
      <w:pPr>
        <w:spacing w:line="342" w:lineRule="auto"/>
        <w:ind w:left="100" w:right="2780"/>
        <w:rPr>
          <w:sz w:val="20"/>
          <w:szCs w:val="20"/>
        </w:rPr>
      </w:pPr>
      <w:r>
        <w:rPr>
          <w:rFonts w:eastAsia="Times New Roman"/>
          <w:i/>
          <w:iCs/>
          <w:sz w:val="23"/>
          <w:szCs w:val="23"/>
        </w:rPr>
        <w:t>Note</w:t>
      </w:r>
      <w:r>
        <w:rPr>
          <w:rFonts w:eastAsia="Times New Roman"/>
          <w:sz w:val="23"/>
          <w:szCs w:val="23"/>
        </w:rPr>
        <w:t>. Correlations are 2-tailed. A higher AWS score indicates more egalitarian attitudes. In all other explicit measures, high</w:t>
      </w:r>
      <w:r>
        <w:rPr>
          <w:rFonts w:eastAsia="Times New Roman"/>
          <w:i/>
          <w:iCs/>
          <w:sz w:val="23"/>
          <w:szCs w:val="23"/>
        </w:rPr>
        <w:t xml:space="preserve"> </w:t>
      </w:r>
      <w:r>
        <w:rPr>
          <w:rFonts w:eastAsia="Times New Roman"/>
          <w:sz w:val="23"/>
          <w:szCs w:val="23"/>
        </w:rPr>
        <w:t xml:space="preserve">scores indicate higher levels of what is measured. GNAT = Go/No-go Association Task; CD-IAT = career-domestic Implicit Association Test; DS-IAT = dominance-submission Implicit Association Test; SJT = Sentence Judgment Task. A higher IAT score indicates a stronger gender-roles stereotypical association. A higher </w:t>
      </w:r>
      <w:r>
        <w:rPr>
          <w:rFonts w:eastAsia="Times New Roman"/>
          <w:i/>
          <w:iCs/>
          <w:sz w:val="23"/>
          <w:szCs w:val="23"/>
        </w:rPr>
        <w:t>negative</w:t>
      </w:r>
      <w:r>
        <w:rPr>
          <w:rFonts w:eastAsia="Times New Roman"/>
          <w:sz w:val="23"/>
          <w:szCs w:val="23"/>
        </w:rPr>
        <w:t xml:space="preserve"> GNAT score indicates a stronger association between violence and pleasantness. A higher </w:t>
      </w:r>
      <w:r>
        <w:rPr>
          <w:rFonts w:eastAsia="Times New Roman"/>
          <w:i/>
          <w:iCs/>
          <w:sz w:val="23"/>
          <w:szCs w:val="23"/>
        </w:rPr>
        <w:t>negative</w:t>
      </w:r>
      <w:r>
        <w:rPr>
          <w:rFonts w:eastAsia="Times New Roman"/>
          <w:sz w:val="23"/>
          <w:szCs w:val="23"/>
        </w:rPr>
        <w:t xml:space="preserve"> score in a SJT indicates more endorsement of the attitude assessed. * </w:t>
      </w:r>
      <w:r>
        <w:rPr>
          <w:rFonts w:eastAsia="Times New Roman"/>
          <w:i/>
          <w:iCs/>
          <w:sz w:val="23"/>
          <w:szCs w:val="23"/>
        </w:rPr>
        <w:t>p</w:t>
      </w:r>
      <w:r>
        <w:rPr>
          <w:rFonts w:eastAsia="Times New Roman"/>
          <w:sz w:val="23"/>
          <w:szCs w:val="23"/>
        </w:rPr>
        <w:t xml:space="preserve"> &lt; .05. ** </w:t>
      </w:r>
      <w:r>
        <w:rPr>
          <w:rFonts w:eastAsia="Times New Roman"/>
          <w:i/>
          <w:iCs/>
          <w:sz w:val="23"/>
          <w:szCs w:val="23"/>
        </w:rPr>
        <w:t>p</w:t>
      </w:r>
      <w:r>
        <w:rPr>
          <w:rFonts w:eastAsia="Times New Roman"/>
          <w:sz w:val="23"/>
          <w:szCs w:val="23"/>
        </w:rPr>
        <w:t xml:space="preserve"> &lt; .01. *** </w:t>
      </w:r>
      <w:r>
        <w:rPr>
          <w:rFonts w:eastAsia="Times New Roman"/>
          <w:i/>
          <w:iCs/>
          <w:sz w:val="23"/>
          <w:szCs w:val="23"/>
        </w:rPr>
        <w:t>p</w:t>
      </w:r>
      <w:r>
        <w:rPr>
          <w:rFonts w:eastAsia="Times New Roman"/>
          <w:sz w:val="23"/>
          <w:szCs w:val="23"/>
        </w:rPr>
        <w:t xml:space="preserve"> = .001. † </w:t>
      </w:r>
      <w:r>
        <w:rPr>
          <w:rFonts w:eastAsia="Times New Roman"/>
          <w:i/>
          <w:iCs/>
          <w:sz w:val="23"/>
          <w:szCs w:val="23"/>
        </w:rPr>
        <w:t>p</w:t>
      </w:r>
      <w:r>
        <w:rPr>
          <w:rFonts w:eastAsia="Times New Roman"/>
          <w:sz w:val="23"/>
          <w:szCs w:val="23"/>
        </w:rPr>
        <w:t xml:space="preserve"> = .057. †† </w:t>
      </w:r>
      <w:r>
        <w:rPr>
          <w:rFonts w:eastAsia="Times New Roman"/>
          <w:i/>
          <w:iCs/>
          <w:sz w:val="23"/>
          <w:szCs w:val="23"/>
        </w:rPr>
        <w:t>p</w:t>
      </w:r>
      <w:r>
        <w:rPr>
          <w:rFonts w:eastAsia="Times New Roman"/>
          <w:sz w:val="23"/>
          <w:szCs w:val="23"/>
        </w:rPr>
        <w:t xml:space="preserve"> = .052. ††† </w:t>
      </w:r>
      <w:r>
        <w:rPr>
          <w:rFonts w:eastAsia="Times New Roman"/>
          <w:i/>
          <w:iCs/>
          <w:sz w:val="23"/>
          <w:szCs w:val="23"/>
        </w:rPr>
        <w:t>p</w:t>
      </w:r>
      <w:r>
        <w:rPr>
          <w:rFonts w:eastAsia="Times New Roman"/>
          <w:sz w:val="23"/>
          <w:szCs w:val="23"/>
        </w:rPr>
        <w:t xml:space="preserve"> = .058.</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353" w:lineRule="exact"/>
        <w:rPr>
          <w:sz w:val="20"/>
          <w:szCs w:val="20"/>
        </w:rPr>
      </w:pPr>
    </w:p>
    <w:p w:rsidR="00DA781E" w:rsidRDefault="00EC3561">
      <w:pPr>
        <w:ind w:left="13100"/>
        <w:rPr>
          <w:sz w:val="20"/>
          <w:szCs w:val="20"/>
        </w:rPr>
      </w:pPr>
      <w:r>
        <w:rPr>
          <w:rFonts w:eastAsia="Times New Roman"/>
          <w:sz w:val="23"/>
          <w:szCs w:val="23"/>
        </w:rPr>
        <w:t>4</w:t>
      </w:r>
    </w:p>
    <w:p w:rsidR="00DA781E" w:rsidRDefault="00DA781E">
      <w:pPr>
        <w:spacing w:line="200" w:lineRule="exact"/>
        <w:rPr>
          <w:sz w:val="20"/>
          <w:szCs w:val="20"/>
        </w:rPr>
      </w:pPr>
    </w:p>
    <w:p w:rsidR="00DA781E" w:rsidRDefault="00DA781E">
      <w:pPr>
        <w:spacing w:line="200" w:lineRule="exact"/>
        <w:rPr>
          <w:sz w:val="20"/>
          <w:szCs w:val="20"/>
        </w:rPr>
      </w:pPr>
    </w:p>
    <w:p w:rsidR="00DA781E" w:rsidRDefault="00DA781E">
      <w:pPr>
        <w:spacing w:line="235" w:lineRule="exact"/>
        <w:rPr>
          <w:sz w:val="20"/>
          <w:szCs w:val="20"/>
        </w:rPr>
      </w:pPr>
    </w:p>
    <w:p w:rsidR="00DA781E" w:rsidRDefault="00DA781E">
      <w:pPr>
        <w:ind w:right="1100"/>
        <w:jc w:val="center"/>
        <w:rPr>
          <w:sz w:val="20"/>
          <w:szCs w:val="20"/>
        </w:rPr>
      </w:pPr>
    </w:p>
    <w:sectPr w:rsidR="00DA781E">
      <w:pgSz w:w="15840" w:h="12440" w:orient="landscape"/>
      <w:pgMar w:top="191" w:right="160" w:bottom="0" w:left="160" w:header="0" w:footer="0" w:gutter="0"/>
      <w:cols w:num="2" w:space="720" w:equalWidth="0">
        <w:col w:w="380" w:space="720"/>
        <w:col w:w="14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141F2"/>
    <w:multiLevelType w:val="hybridMultilevel"/>
    <w:tmpl w:val="76B8FD7A"/>
    <w:lvl w:ilvl="0" w:tplc="D4F0A648">
      <w:start w:val="1"/>
      <w:numFmt w:val="bullet"/>
      <w:lvlText w:val="≥"/>
      <w:lvlJc w:val="left"/>
    </w:lvl>
    <w:lvl w:ilvl="1" w:tplc="A2F88156">
      <w:numFmt w:val="decimal"/>
      <w:lvlText w:val=""/>
      <w:lvlJc w:val="left"/>
    </w:lvl>
    <w:lvl w:ilvl="2" w:tplc="29C490C2">
      <w:numFmt w:val="decimal"/>
      <w:lvlText w:val=""/>
      <w:lvlJc w:val="left"/>
    </w:lvl>
    <w:lvl w:ilvl="3" w:tplc="E3E0842A">
      <w:numFmt w:val="decimal"/>
      <w:lvlText w:val=""/>
      <w:lvlJc w:val="left"/>
    </w:lvl>
    <w:lvl w:ilvl="4" w:tplc="C42A125A">
      <w:numFmt w:val="decimal"/>
      <w:lvlText w:val=""/>
      <w:lvlJc w:val="left"/>
    </w:lvl>
    <w:lvl w:ilvl="5" w:tplc="48C665CA">
      <w:numFmt w:val="decimal"/>
      <w:lvlText w:val=""/>
      <w:lvlJc w:val="left"/>
    </w:lvl>
    <w:lvl w:ilvl="6" w:tplc="80B4FE5E">
      <w:numFmt w:val="decimal"/>
      <w:lvlText w:val=""/>
      <w:lvlJc w:val="left"/>
    </w:lvl>
    <w:lvl w:ilvl="7" w:tplc="20DCFE6E">
      <w:numFmt w:val="decimal"/>
      <w:lvlText w:val=""/>
      <w:lvlJc w:val="left"/>
    </w:lvl>
    <w:lvl w:ilvl="8" w:tplc="548E3C64">
      <w:numFmt w:val="decimal"/>
      <w:lvlText w:val=""/>
      <w:lvlJc w:val="left"/>
    </w:lvl>
  </w:abstractNum>
  <w:abstractNum w:abstractNumId="1" w15:restartNumberingAfterBreak="0">
    <w:nsid w:val="3D1B58BA"/>
    <w:multiLevelType w:val="hybridMultilevel"/>
    <w:tmpl w:val="E482E4EC"/>
    <w:lvl w:ilvl="0" w:tplc="EAFEB28C">
      <w:start w:val="1"/>
      <w:numFmt w:val="bullet"/>
      <w:lvlText w:val="="/>
      <w:lvlJc w:val="left"/>
    </w:lvl>
    <w:lvl w:ilvl="1" w:tplc="11D8C968">
      <w:numFmt w:val="decimal"/>
      <w:lvlText w:val=""/>
      <w:lvlJc w:val="left"/>
    </w:lvl>
    <w:lvl w:ilvl="2" w:tplc="0FC07A62">
      <w:numFmt w:val="decimal"/>
      <w:lvlText w:val=""/>
      <w:lvlJc w:val="left"/>
    </w:lvl>
    <w:lvl w:ilvl="3" w:tplc="5F861C42">
      <w:numFmt w:val="decimal"/>
      <w:lvlText w:val=""/>
      <w:lvlJc w:val="left"/>
    </w:lvl>
    <w:lvl w:ilvl="4" w:tplc="688C395C">
      <w:numFmt w:val="decimal"/>
      <w:lvlText w:val=""/>
      <w:lvlJc w:val="left"/>
    </w:lvl>
    <w:lvl w:ilvl="5" w:tplc="F3A46BDC">
      <w:numFmt w:val="decimal"/>
      <w:lvlText w:val=""/>
      <w:lvlJc w:val="left"/>
    </w:lvl>
    <w:lvl w:ilvl="6" w:tplc="46382418">
      <w:numFmt w:val="decimal"/>
      <w:lvlText w:val=""/>
      <w:lvlJc w:val="left"/>
    </w:lvl>
    <w:lvl w:ilvl="7" w:tplc="2DF09982">
      <w:numFmt w:val="decimal"/>
      <w:lvlText w:val=""/>
      <w:lvlJc w:val="left"/>
    </w:lvl>
    <w:lvl w:ilvl="8" w:tplc="B848497A">
      <w:numFmt w:val="decimal"/>
      <w:lvlText w:val=""/>
      <w:lvlJc w:val="left"/>
    </w:lvl>
  </w:abstractNum>
  <w:abstractNum w:abstractNumId="2" w15:restartNumberingAfterBreak="0">
    <w:nsid w:val="41B71EFB"/>
    <w:multiLevelType w:val="hybridMultilevel"/>
    <w:tmpl w:val="19FE9DA6"/>
    <w:lvl w:ilvl="0" w:tplc="8D86E502">
      <w:start w:val="16"/>
      <w:numFmt w:val="upperLetter"/>
      <w:lvlText w:val="%1."/>
      <w:lvlJc w:val="left"/>
    </w:lvl>
    <w:lvl w:ilvl="1" w:tplc="F89C25FA">
      <w:numFmt w:val="decimal"/>
      <w:lvlText w:val=""/>
      <w:lvlJc w:val="left"/>
    </w:lvl>
    <w:lvl w:ilvl="2" w:tplc="3C283610">
      <w:numFmt w:val="decimal"/>
      <w:lvlText w:val=""/>
      <w:lvlJc w:val="left"/>
    </w:lvl>
    <w:lvl w:ilvl="3" w:tplc="519EA69E">
      <w:numFmt w:val="decimal"/>
      <w:lvlText w:val=""/>
      <w:lvlJc w:val="left"/>
    </w:lvl>
    <w:lvl w:ilvl="4" w:tplc="91D62894">
      <w:numFmt w:val="decimal"/>
      <w:lvlText w:val=""/>
      <w:lvlJc w:val="left"/>
    </w:lvl>
    <w:lvl w:ilvl="5" w:tplc="FB44FD66">
      <w:numFmt w:val="decimal"/>
      <w:lvlText w:val=""/>
      <w:lvlJc w:val="left"/>
    </w:lvl>
    <w:lvl w:ilvl="6" w:tplc="BC34B854">
      <w:numFmt w:val="decimal"/>
      <w:lvlText w:val=""/>
      <w:lvlJc w:val="left"/>
    </w:lvl>
    <w:lvl w:ilvl="7" w:tplc="13284F88">
      <w:numFmt w:val="decimal"/>
      <w:lvlText w:val=""/>
      <w:lvlJc w:val="left"/>
    </w:lvl>
    <w:lvl w:ilvl="8" w:tplc="945ABCF8">
      <w:numFmt w:val="decimal"/>
      <w:lvlText w:val=""/>
      <w:lvlJc w:val="left"/>
    </w:lvl>
  </w:abstractNum>
  <w:abstractNum w:abstractNumId="3" w15:restartNumberingAfterBreak="0">
    <w:nsid w:val="46E87CCD"/>
    <w:multiLevelType w:val="hybridMultilevel"/>
    <w:tmpl w:val="E610A28E"/>
    <w:lvl w:ilvl="0" w:tplc="B9DCDC9C">
      <w:start w:val="1"/>
      <w:numFmt w:val="bullet"/>
      <w:lvlText w:val="&amp;"/>
      <w:lvlJc w:val="left"/>
    </w:lvl>
    <w:lvl w:ilvl="1" w:tplc="F76A42C0">
      <w:numFmt w:val="decimal"/>
      <w:lvlText w:val=""/>
      <w:lvlJc w:val="left"/>
    </w:lvl>
    <w:lvl w:ilvl="2" w:tplc="55F64FE4">
      <w:numFmt w:val="decimal"/>
      <w:lvlText w:val=""/>
      <w:lvlJc w:val="left"/>
    </w:lvl>
    <w:lvl w:ilvl="3" w:tplc="42DEB4C8">
      <w:numFmt w:val="decimal"/>
      <w:lvlText w:val=""/>
      <w:lvlJc w:val="left"/>
    </w:lvl>
    <w:lvl w:ilvl="4" w:tplc="FD94C5DC">
      <w:numFmt w:val="decimal"/>
      <w:lvlText w:val=""/>
      <w:lvlJc w:val="left"/>
    </w:lvl>
    <w:lvl w:ilvl="5" w:tplc="13F4DAD4">
      <w:numFmt w:val="decimal"/>
      <w:lvlText w:val=""/>
      <w:lvlJc w:val="left"/>
    </w:lvl>
    <w:lvl w:ilvl="6" w:tplc="B778F23C">
      <w:numFmt w:val="decimal"/>
      <w:lvlText w:val=""/>
      <w:lvlJc w:val="left"/>
    </w:lvl>
    <w:lvl w:ilvl="7" w:tplc="9C4CB3CC">
      <w:numFmt w:val="decimal"/>
      <w:lvlText w:val=""/>
      <w:lvlJc w:val="left"/>
    </w:lvl>
    <w:lvl w:ilvl="8" w:tplc="4C7E1730">
      <w:numFmt w:val="decimal"/>
      <w:lvlText w:val=""/>
      <w:lvlJc w:val="left"/>
    </w:lvl>
  </w:abstractNum>
  <w:abstractNum w:abstractNumId="4" w15:restartNumberingAfterBreak="0">
    <w:nsid w:val="507ED7AB"/>
    <w:multiLevelType w:val="hybridMultilevel"/>
    <w:tmpl w:val="5F5812F2"/>
    <w:lvl w:ilvl="0" w:tplc="45FC3DF6">
      <w:start w:val="1"/>
      <w:numFmt w:val="bullet"/>
      <w:lvlText w:val="&amp;"/>
      <w:lvlJc w:val="left"/>
    </w:lvl>
    <w:lvl w:ilvl="1" w:tplc="95009CD6">
      <w:numFmt w:val="decimal"/>
      <w:lvlText w:val=""/>
      <w:lvlJc w:val="left"/>
    </w:lvl>
    <w:lvl w:ilvl="2" w:tplc="32622A4E">
      <w:numFmt w:val="decimal"/>
      <w:lvlText w:val=""/>
      <w:lvlJc w:val="left"/>
    </w:lvl>
    <w:lvl w:ilvl="3" w:tplc="6F28DE8A">
      <w:numFmt w:val="decimal"/>
      <w:lvlText w:val=""/>
      <w:lvlJc w:val="left"/>
    </w:lvl>
    <w:lvl w:ilvl="4" w:tplc="E626E500">
      <w:numFmt w:val="decimal"/>
      <w:lvlText w:val=""/>
      <w:lvlJc w:val="left"/>
    </w:lvl>
    <w:lvl w:ilvl="5" w:tplc="EF94A178">
      <w:numFmt w:val="decimal"/>
      <w:lvlText w:val=""/>
      <w:lvlJc w:val="left"/>
    </w:lvl>
    <w:lvl w:ilvl="6" w:tplc="EC4830FC">
      <w:numFmt w:val="decimal"/>
      <w:lvlText w:val=""/>
      <w:lvlJc w:val="left"/>
    </w:lvl>
    <w:lvl w:ilvl="7" w:tplc="B3BE2754">
      <w:numFmt w:val="decimal"/>
      <w:lvlText w:val=""/>
      <w:lvlJc w:val="left"/>
    </w:lvl>
    <w:lvl w:ilvl="8" w:tplc="0902FB90">
      <w:numFmt w:val="decimal"/>
      <w:lvlText w:val=""/>
      <w:lvlJc w:val="left"/>
    </w:lvl>
  </w:abstractNum>
  <w:abstractNum w:abstractNumId="5" w15:restartNumberingAfterBreak="0">
    <w:nsid w:val="515F007C"/>
    <w:multiLevelType w:val="hybridMultilevel"/>
    <w:tmpl w:val="4D4E3350"/>
    <w:lvl w:ilvl="0" w:tplc="E730B75C">
      <w:start w:val="10"/>
      <w:numFmt w:val="decimal"/>
      <w:lvlText w:val="%1."/>
      <w:lvlJc w:val="left"/>
    </w:lvl>
    <w:lvl w:ilvl="1" w:tplc="CBBEE64A">
      <w:numFmt w:val="decimal"/>
      <w:lvlText w:val=""/>
      <w:lvlJc w:val="left"/>
    </w:lvl>
    <w:lvl w:ilvl="2" w:tplc="5E58D8B2">
      <w:numFmt w:val="decimal"/>
      <w:lvlText w:val=""/>
      <w:lvlJc w:val="left"/>
    </w:lvl>
    <w:lvl w:ilvl="3" w:tplc="A7CCB1F4">
      <w:numFmt w:val="decimal"/>
      <w:lvlText w:val=""/>
      <w:lvlJc w:val="left"/>
    </w:lvl>
    <w:lvl w:ilvl="4" w:tplc="61788D12">
      <w:numFmt w:val="decimal"/>
      <w:lvlText w:val=""/>
      <w:lvlJc w:val="left"/>
    </w:lvl>
    <w:lvl w:ilvl="5" w:tplc="51C097B4">
      <w:numFmt w:val="decimal"/>
      <w:lvlText w:val=""/>
      <w:lvlJc w:val="left"/>
    </w:lvl>
    <w:lvl w:ilvl="6" w:tplc="6ABE89A0">
      <w:numFmt w:val="decimal"/>
      <w:lvlText w:val=""/>
      <w:lvlJc w:val="left"/>
    </w:lvl>
    <w:lvl w:ilvl="7" w:tplc="671E7E0A">
      <w:numFmt w:val="decimal"/>
      <w:lvlText w:val=""/>
      <w:lvlJc w:val="left"/>
    </w:lvl>
    <w:lvl w:ilvl="8" w:tplc="BA12E66A">
      <w:numFmt w:val="decimal"/>
      <w:lvlText w:val=""/>
      <w:lvlJc w:val="left"/>
    </w:lvl>
  </w:abstractNum>
  <w:abstractNum w:abstractNumId="6" w15:restartNumberingAfterBreak="0">
    <w:nsid w:val="5BD062C2"/>
    <w:multiLevelType w:val="hybridMultilevel"/>
    <w:tmpl w:val="FABEE9D2"/>
    <w:lvl w:ilvl="0" w:tplc="BDF2A1D0">
      <w:start w:val="1"/>
      <w:numFmt w:val="bullet"/>
      <w:lvlText w:val="a"/>
      <w:lvlJc w:val="left"/>
    </w:lvl>
    <w:lvl w:ilvl="1" w:tplc="24868FAC">
      <w:numFmt w:val="decimal"/>
      <w:lvlText w:val=""/>
      <w:lvlJc w:val="left"/>
    </w:lvl>
    <w:lvl w:ilvl="2" w:tplc="2C087638">
      <w:numFmt w:val="decimal"/>
      <w:lvlText w:val=""/>
      <w:lvlJc w:val="left"/>
    </w:lvl>
    <w:lvl w:ilvl="3" w:tplc="CAE67A50">
      <w:numFmt w:val="decimal"/>
      <w:lvlText w:val=""/>
      <w:lvlJc w:val="left"/>
    </w:lvl>
    <w:lvl w:ilvl="4" w:tplc="B9A2F690">
      <w:numFmt w:val="decimal"/>
      <w:lvlText w:val=""/>
      <w:lvlJc w:val="left"/>
    </w:lvl>
    <w:lvl w:ilvl="5" w:tplc="A7BED19C">
      <w:numFmt w:val="decimal"/>
      <w:lvlText w:val=""/>
      <w:lvlJc w:val="left"/>
    </w:lvl>
    <w:lvl w:ilvl="6" w:tplc="0C3EE9B4">
      <w:numFmt w:val="decimal"/>
      <w:lvlText w:val=""/>
      <w:lvlJc w:val="left"/>
    </w:lvl>
    <w:lvl w:ilvl="7" w:tplc="34F4EDFE">
      <w:numFmt w:val="decimal"/>
      <w:lvlText w:val=""/>
      <w:lvlJc w:val="left"/>
    </w:lvl>
    <w:lvl w:ilvl="8" w:tplc="DAF2F612">
      <w:numFmt w:val="decimal"/>
      <w:lvlText w:val=""/>
      <w:lvlJc w:val="left"/>
    </w:lvl>
  </w:abstractNum>
  <w:abstractNum w:abstractNumId="7" w15:restartNumberingAfterBreak="0">
    <w:nsid w:val="7545E146"/>
    <w:multiLevelType w:val="hybridMultilevel"/>
    <w:tmpl w:val="A172140C"/>
    <w:lvl w:ilvl="0" w:tplc="5CCA1C40">
      <w:start w:val="10"/>
      <w:numFmt w:val="decimal"/>
      <w:lvlText w:val="%1."/>
      <w:lvlJc w:val="left"/>
    </w:lvl>
    <w:lvl w:ilvl="1" w:tplc="2BB29D38">
      <w:numFmt w:val="decimal"/>
      <w:lvlText w:val=""/>
      <w:lvlJc w:val="left"/>
    </w:lvl>
    <w:lvl w:ilvl="2" w:tplc="1AD8425C">
      <w:numFmt w:val="decimal"/>
      <w:lvlText w:val=""/>
      <w:lvlJc w:val="left"/>
    </w:lvl>
    <w:lvl w:ilvl="3" w:tplc="20605B3E">
      <w:numFmt w:val="decimal"/>
      <w:lvlText w:val=""/>
      <w:lvlJc w:val="left"/>
    </w:lvl>
    <w:lvl w:ilvl="4" w:tplc="D03C32AC">
      <w:numFmt w:val="decimal"/>
      <w:lvlText w:val=""/>
      <w:lvlJc w:val="left"/>
    </w:lvl>
    <w:lvl w:ilvl="5" w:tplc="3AE49AB4">
      <w:numFmt w:val="decimal"/>
      <w:lvlText w:val=""/>
      <w:lvlJc w:val="left"/>
    </w:lvl>
    <w:lvl w:ilvl="6" w:tplc="599669FE">
      <w:numFmt w:val="decimal"/>
      <w:lvlText w:val=""/>
      <w:lvlJc w:val="left"/>
    </w:lvl>
    <w:lvl w:ilvl="7" w:tplc="D1A080B6">
      <w:numFmt w:val="decimal"/>
      <w:lvlText w:val=""/>
      <w:lvlJc w:val="left"/>
    </w:lvl>
    <w:lvl w:ilvl="8" w:tplc="430A4214">
      <w:numFmt w:val="decimal"/>
      <w:lvlText w:val=""/>
      <w:lvlJc w:val="left"/>
    </w:lvl>
  </w:abstractNum>
  <w:abstractNum w:abstractNumId="8" w15:restartNumberingAfterBreak="0">
    <w:nsid w:val="79E2A9E3"/>
    <w:multiLevelType w:val="hybridMultilevel"/>
    <w:tmpl w:val="100AD0AC"/>
    <w:lvl w:ilvl="0" w:tplc="CC661C0E">
      <w:start w:val="444"/>
      <w:numFmt w:val="decimal"/>
      <w:lvlText w:val="%1."/>
      <w:lvlJc w:val="left"/>
    </w:lvl>
    <w:lvl w:ilvl="1" w:tplc="ADB21DF4">
      <w:numFmt w:val="decimal"/>
      <w:lvlText w:val=""/>
      <w:lvlJc w:val="left"/>
    </w:lvl>
    <w:lvl w:ilvl="2" w:tplc="73BED58A">
      <w:numFmt w:val="decimal"/>
      <w:lvlText w:val=""/>
      <w:lvlJc w:val="left"/>
    </w:lvl>
    <w:lvl w:ilvl="3" w:tplc="B4DA93A2">
      <w:numFmt w:val="decimal"/>
      <w:lvlText w:val=""/>
      <w:lvlJc w:val="left"/>
    </w:lvl>
    <w:lvl w:ilvl="4" w:tplc="1834FCAE">
      <w:numFmt w:val="decimal"/>
      <w:lvlText w:val=""/>
      <w:lvlJc w:val="left"/>
    </w:lvl>
    <w:lvl w:ilvl="5" w:tplc="35DA7BE0">
      <w:numFmt w:val="decimal"/>
      <w:lvlText w:val=""/>
      <w:lvlJc w:val="left"/>
    </w:lvl>
    <w:lvl w:ilvl="6" w:tplc="B792FC7A">
      <w:numFmt w:val="decimal"/>
      <w:lvlText w:val=""/>
      <w:lvlJc w:val="left"/>
    </w:lvl>
    <w:lvl w:ilvl="7" w:tplc="72326B72">
      <w:numFmt w:val="decimal"/>
      <w:lvlText w:val=""/>
      <w:lvlJc w:val="left"/>
    </w:lvl>
    <w:lvl w:ilvl="8" w:tplc="9286AE2E">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1E"/>
    <w:rsid w:val="00163B08"/>
    <w:rsid w:val="0046784F"/>
    <w:rsid w:val="00503080"/>
    <w:rsid w:val="00775002"/>
    <w:rsid w:val="00AE532B"/>
    <w:rsid w:val="00BD33B5"/>
    <w:rsid w:val="00DA781E"/>
    <w:rsid w:val="00EC3561"/>
    <w:rsid w:val="00FD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3933-A15B-4463-9EE0-B8892B3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urnals.sagepub.com/doi/abs/10.1177/08862605187554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13600</Words>
  <Characters>77526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14</cp:revision>
  <dcterms:created xsi:type="dcterms:W3CDTF">2018-05-16T05:39:00Z</dcterms:created>
  <dcterms:modified xsi:type="dcterms:W3CDTF">2018-05-21T11:38:00Z</dcterms:modified>
</cp:coreProperties>
</file>