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30" w:rsidRPr="00874E30" w:rsidRDefault="00874E30" w:rsidP="00874E30">
      <w:pPr>
        <w:rPr>
          <w:sz w:val="20"/>
          <w:szCs w:val="20"/>
        </w:rPr>
      </w:pPr>
      <w:r w:rsidRPr="00824545">
        <w:rPr>
          <w:rFonts w:ascii="Arial" w:eastAsia="Arial" w:hAnsi="Arial" w:cs="Arial"/>
          <w:sz w:val="28"/>
          <w:szCs w:val="28"/>
        </w:rPr>
        <w:t>Birmingham City University</w:t>
      </w:r>
      <w:r>
        <w:rPr>
          <w:rFonts w:ascii="Arial" w:eastAsia="Arial" w:hAnsi="Arial" w:cs="Arial"/>
          <w:sz w:val="28"/>
          <w:szCs w:val="28"/>
        </w:rPr>
        <w:t xml:space="preserve"> Repository</w:t>
      </w:r>
    </w:p>
    <w:p w:rsidR="00874E30" w:rsidRPr="00874E30" w:rsidRDefault="00874E30" w:rsidP="00874E30">
      <w:pPr>
        <w:spacing w:line="302" w:lineRule="exact"/>
        <w:rPr>
          <w:rFonts w:ascii="Arial" w:eastAsia="Arial" w:hAnsi="Arial" w:cs="Arial"/>
          <w:sz w:val="24"/>
          <w:szCs w:val="24"/>
        </w:rPr>
      </w:pPr>
      <w:r>
        <w:rPr>
          <w:rFonts w:ascii="Arial" w:eastAsia="Arial" w:hAnsi="Arial" w:cs="Arial"/>
          <w:sz w:val="24"/>
          <w:szCs w:val="24"/>
        </w:rPr>
        <w:t xml:space="preserve">Amy Burrell, Ray Bull, </w:t>
      </w:r>
      <w:r w:rsidRPr="00874E30">
        <w:rPr>
          <w:rFonts w:ascii="Arial" w:eastAsia="Arial" w:hAnsi="Arial" w:cs="Arial"/>
          <w:sz w:val="24"/>
          <w:szCs w:val="24"/>
        </w:rPr>
        <w:t>John Bond</w:t>
      </w:r>
      <w:r>
        <w:rPr>
          <w:rFonts w:ascii="Arial" w:eastAsia="Arial" w:hAnsi="Arial" w:cs="Arial"/>
          <w:sz w:val="24"/>
          <w:szCs w:val="24"/>
        </w:rPr>
        <w:t xml:space="preserve">, &amp; </w:t>
      </w:r>
      <w:r w:rsidRPr="00874E30">
        <w:rPr>
          <w:rFonts w:ascii="Arial" w:eastAsia="Arial" w:hAnsi="Arial" w:cs="Arial"/>
          <w:sz w:val="24"/>
          <w:szCs w:val="24"/>
        </w:rPr>
        <w:t>Gary Herrington</w:t>
      </w:r>
    </w:p>
    <w:p w:rsidR="00874E30" w:rsidRDefault="00874E30" w:rsidP="00874E30">
      <w:pPr>
        <w:rPr>
          <w:rFonts w:ascii="Arial" w:eastAsia="Arial" w:hAnsi="Arial" w:cs="Arial"/>
          <w:sz w:val="24"/>
          <w:szCs w:val="24"/>
        </w:rPr>
      </w:pPr>
    </w:p>
    <w:p w:rsidR="00874E30" w:rsidRDefault="00874E30" w:rsidP="00874E30">
      <w:pPr>
        <w:spacing w:line="301" w:lineRule="exact"/>
        <w:rPr>
          <w:sz w:val="24"/>
          <w:szCs w:val="24"/>
        </w:rPr>
      </w:pPr>
      <w:r w:rsidRPr="00874E30">
        <w:rPr>
          <w:rFonts w:ascii="Arial" w:eastAsia="Arial" w:hAnsi="Arial" w:cs="Arial"/>
          <w:sz w:val="24"/>
          <w:szCs w:val="24"/>
        </w:rPr>
        <w:t>Testing the impact of group offending on behavioural similarity in serial robbery</w:t>
      </w:r>
    </w:p>
    <w:p w:rsidR="00874E30" w:rsidRDefault="00874E30" w:rsidP="00874E30">
      <w:pPr>
        <w:rPr>
          <w:rFonts w:ascii="Arial" w:eastAsia="Arial" w:hAnsi="Arial" w:cs="Arial"/>
          <w:sz w:val="24"/>
          <w:szCs w:val="24"/>
        </w:rPr>
      </w:pPr>
    </w:p>
    <w:p w:rsidR="00874E30" w:rsidRPr="00874E30" w:rsidRDefault="00874E30" w:rsidP="00874E30">
      <w:pPr>
        <w:rPr>
          <w:sz w:val="20"/>
          <w:szCs w:val="20"/>
        </w:rPr>
      </w:pPr>
      <w:r>
        <w:rPr>
          <w:rFonts w:ascii="Arial" w:eastAsia="Arial" w:hAnsi="Arial" w:cs="Arial"/>
          <w:sz w:val="24"/>
          <w:szCs w:val="24"/>
        </w:rPr>
        <w:t>Original Citation</w:t>
      </w:r>
    </w:p>
    <w:p w:rsidR="00874E30" w:rsidRPr="00874E30" w:rsidRDefault="00874E30" w:rsidP="00874E30">
      <w:pPr>
        <w:rPr>
          <w:rFonts w:ascii="Arial" w:eastAsia="Arial" w:hAnsi="Arial" w:cs="Arial"/>
          <w:sz w:val="21"/>
          <w:szCs w:val="21"/>
        </w:rPr>
      </w:pPr>
      <w:r w:rsidRPr="00874E30">
        <w:rPr>
          <w:rFonts w:ascii="Arial" w:eastAsia="Arial" w:hAnsi="Arial" w:cs="Arial"/>
          <w:sz w:val="21"/>
          <w:szCs w:val="21"/>
        </w:rPr>
        <w:t>Amy Burrell, Ray Bull, John Bond &amp; Gary Herri</w:t>
      </w:r>
      <w:r>
        <w:rPr>
          <w:rFonts w:ascii="Arial" w:eastAsia="Arial" w:hAnsi="Arial" w:cs="Arial"/>
          <w:sz w:val="21"/>
          <w:szCs w:val="21"/>
        </w:rPr>
        <w:t xml:space="preserve">ngton (2015) Testing the impact </w:t>
      </w:r>
      <w:r w:rsidRPr="00874E30">
        <w:rPr>
          <w:rFonts w:ascii="Arial" w:eastAsia="Arial" w:hAnsi="Arial" w:cs="Arial"/>
          <w:sz w:val="21"/>
          <w:szCs w:val="21"/>
        </w:rPr>
        <w:t>of group offending on behavioural similarity in serial robbe</w:t>
      </w:r>
      <w:r>
        <w:rPr>
          <w:rFonts w:ascii="Arial" w:eastAsia="Arial" w:hAnsi="Arial" w:cs="Arial"/>
          <w:sz w:val="21"/>
          <w:szCs w:val="21"/>
        </w:rPr>
        <w:t xml:space="preserve">ry, </w:t>
      </w:r>
      <w:r w:rsidRPr="00874E30">
        <w:rPr>
          <w:rFonts w:ascii="Arial" w:eastAsia="Arial" w:hAnsi="Arial" w:cs="Arial"/>
          <w:i/>
          <w:sz w:val="21"/>
          <w:szCs w:val="21"/>
        </w:rPr>
        <w:t>Psychology, Crime &amp; Law, 21</w:t>
      </w:r>
      <w:r>
        <w:rPr>
          <w:rFonts w:ascii="Arial" w:eastAsia="Arial" w:hAnsi="Arial" w:cs="Arial"/>
          <w:sz w:val="21"/>
          <w:szCs w:val="21"/>
        </w:rPr>
        <w:t>(</w:t>
      </w:r>
      <w:r w:rsidRPr="00874E30">
        <w:rPr>
          <w:rFonts w:ascii="Arial" w:eastAsia="Arial" w:hAnsi="Arial" w:cs="Arial"/>
          <w:sz w:val="21"/>
          <w:szCs w:val="21"/>
        </w:rPr>
        <w:t>6</w:t>
      </w:r>
      <w:r>
        <w:rPr>
          <w:rFonts w:ascii="Arial" w:eastAsia="Arial" w:hAnsi="Arial" w:cs="Arial"/>
          <w:sz w:val="21"/>
          <w:szCs w:val="21"/>
        </w:rPr>
        <w:t xml:space="preserve">), </w:t>
      </w:r>
      <w:r w:rsidRPr="00874E30">
        <w:rPr>
          <w:rFonts w:ascii="Arial" w:eastAsia="Arial" w:hAnsi="Arial" w:cs="Arial"/>
          <w:sz w:val="21"/>
          <w:szCs w:val="21"/>
        </w:rPr>
        <w:t>551-569, DOI: 10.1080/1068316X.2014.999063</w:t>
      </w:r>
    </w:p>
    <w:p w:rsidR="00874E30" w:rsidRDefault="00874E30" w:rsidP="00874E30"/>
    <w:p w:rsidR="00874E30" w:rsidRDefault="00874E30" w:rsidP="00874E30">
      <w:pPr>
        <w:pBdr>
          <w:top w:val="single" w:sz="4" w:space="1" w:color="auto"/>
          <w:left w:val="single" w:sz="4" w:space="4" w:color="auto"/>
          <w:bottom w:val="single" w:sz="4" w:space="1" w:color="auto"/>
          <w:right w:val="single" w:sz="4" w:space="4" w:color="auto"/>
        </w:pBdr>
      </w:pPr>
    </w:p>
    <w:p w:rsidR="00874E30" w:rsidRDefault="00874E30" w:rsidP="00874E30">
      <w:pPr>
        <w:pBdr>
          <w:top w:val="single" w:sz="4" w:space="1" w:color="auto"/>
          <w:left w:val="single" w:sz="4" w:space="4" w:color="auto"/>
          <w:bottom w:val="single" w:sz="4" w:space="1" w:color="auto"/>
          <w:right w:val="single" w:sz="4" w:space="4" w:color="auto"/>
        </w:pBdr>
        <w:rPr>
          <w:rFonts w:ascii="Arial" w:hAnsi="Arial" w:cs="Arial"/>
          <w:sz w:val="24"/>
        </w:rPr>
      </w:pPr>
      <w:r w:rsidRPr="00841DAE">
        <w:rPr>
          <w:rFonts w:ascii="Arial" w:hAnsi="Arial" w:cs="Arial"/>
          <w:sz w:val="24"/>
        </w:rPr>
        <w:t xml:space="preserve">This is an Accepted Manuscript of an article published by Taylor &amp; Francis Group in </w:t>
      </w:r>
      <w:r>
        <w:rPr>
          <w:rFonts w:ascii="Arial" w:hAnsi="Arial" w:cs="Arial"/>
          <w:i/>
          <w:sz w:val="24"/>
        </w:rPr>
        <w:t>Psychology, Crime, &amp; Law</w:t>
      </w:r>
      <w:r w:rsidRPr="00841DAE">
        <w:rPr>
          <w:rFonts w:ascii="Arial" w:hAnsi="Arial" w:cs="Arial"/>
          <w:sz w:val="24"/>
        </w:rPr>
        <w:t xml:space="preserve">, available online: </w:t>
      </w:r>
    </w:p>
    <w:p w:rsidR="00874E30" w:rsidRDefault="00874E30" w:rsidP="00874E30">
      <w:pPr>
        <w:pBdr>
          <w:top w:val="single" w:sz="4" w:space="1" w:color="auto"/>
          <w:left w:val="single" w:sz="4" w:space="4" w:color="auto"/>
          <w:bottom w:val="single" w:sz="4" w:space="1" w:color="auto"/>
          <w:right w:val="single" w:sz="4" w:space="4" w:color="auto"/>
        </w:pBdr>
        <w:rPr>
          <w:rFonts w:ascii="Arial" w:hAnsi="Arial" w:cs="Arial"/>
          <w:sz w:val="24"/>
        </w:rPr>
      </w:pPr>
      <w:r w:rsidRPr="00874E30">
        <w:rPr>
          <w:rFonts w:ascii="Arial" w:hAnsi="Arial" w:cs="Arial"/>
          <w:sz w:val="24"/>
        </w:rPr>
        <w:t>https://www.tandfonline.com/doi/full/10.1080/1068316X.2014.999063</w:t>
      </w:r>
    </w:p>
    <w:p w:rsidR="00874E30" w:rsidRDefault="00874E30" w:rsidP="00874E30">
      <w:pPr>
        <w:pBdr>
          <w:top w:val="single" w:sz="4" w:space="1" w:color="auto"/>
          <w:left w:val="single" w:sz="4" w:space="4" w:color="auto"/>
          <w:bottom w:val="single" w:sz="4" w:space="1" w:color="auto"/>
          <w:right w:val="single" w:sz="4" w:space="4" w:color="auto"/>
        </w:pBdr>
        <w:rPr>
          <w:rFonts w:ascii="Arial" w:hAnsi="Arial" w:cs="Arial"/>
          <w:sz w:val="24"/>
        </w:rPr>
      </w:pPr>
    </w:p>
    <w:p w:rsidR="00C258D9" w:rsidRDefault="00C258D9"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Arial" w:hAnsi="Arial" w:cs="Arial"/>
          <w:sz w:val="24"/>
        </w:rPr>
      </w:pPr>
    </w:p>
    <w:p w:rsidR="00874E30" w:rsidRDefault="00874E30" w:rsidP="00896D94">
      <w:pPr>
        <w:jc w:val="center"/>
        <w:rPr>
          <w:rFonts w:ascii="Times New Roman" w:hAnsi="Times New Roman" w:cs="Times New Roman"/>
          <w:sz w:val="24"/>
          <w:szCs w:val="24"/>
        </w:rPr>
      </w:pPr>
    </w:p>
    <w:p w:rsidR="00C258D9" w:rsidRDefault="00C258D9" w:rsidP="00896D94">
      <w:pPr>
        <w:jc w:val="center"/>
        <w:rPr>
          <w:rFonts w:ascii="Times New Roman" w:hAnsi="Times New Roman" w:cs="Times New Roman"/>
          <w:sz w:val="24"/>
          <w:szCs w:val="24"/>
        </w:rPr>
      </w:pPr>
    </w:p>
    <w:p w:rsidR="00C258D9" w:rsidRDefault="00C258D9"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874E30" w:rsidRDefault="00874E30" w:rsidP="00896D94">
      <w:pPr>
        <w:jc w:val="center"/>
        <w:rPr>
          <w:rFonts w:ascii="Times New Roman" w:hAnsi="Times New Roman" w:cs="Times New Roman"/>
          <w:sz w:val="24"/>
          <w:szCs w:val="24"/>
        </w:rPr>
      </w:pPr>
    </w:p>
    <w:p w:rsidR="00C258D9" w:rsidRDefault="00C258D9" w:rsidP="00896D94">
      <w:pPr>
        <w:jc w:val="center"/>
        <w:rPr>
          <w:rFonts w:ascii="Times New Roman" w:hAnsi="Times New Roman" w:cs="Times New Roman"/>
          <w:sz w:val="24"/>
          <w:szCs w:val="24"/>
        </w:rPr>
      </w:pPr>
    </w:p>
    <w:p w:rsidR="007F5D6B" w:rsidRPr="00F20CF1" w:rsidRDefault="007F5D6B" w:rsidP="00896D94">
      <w:pPr>
        <w:jc w:val="center"/>
        <w:rPr>
          <w:rFonts w:ascii="Times New Roman" w:hAnsi="Times New Roman" w:cs="Times New Roman"/>
          <w:sz w:val="24"/>
          <w:szCs w:val="24"/>
        </w:rPr>
      </w:pPr>
      <w:r w:rsidRPr="00F20CF1">
        <w:rPr>
          <w:rFonts w:ascii="Times New Roman" w:hAnsi="Times New Roman" w:cs="Times New Roman"/>
          <w:sz w:val="24"/>
          <w:szCs w:val="24"/>
        </w:rPr>
        <w:t>Testing the impact of group offending on behavioural similarity in serial robbery</w:t>
      </w:r>
    </w:p>
    <w:p w:rsidR="007F5D6B" w:rsidRDefault="007F5D6B"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Pr="00F20CF1" w:rsidRDefault="00C258D9" w:rsidP="007F5D6B">
      <w:pPr>
        <w:rPr>
          <w:rFonts w:ascii="Times New Roman" w:hAnsi="Times New Roman" w:cs="Times New Roman"/>
          <w:sz w:val="24"/>
          <w:szCs w:val="24"/>
        </w:rPr>
      </w:pPr>
    </w:p>
    <w:p w:rsidR="00896D94" w:rsidRDefault="00896D94" w:rsidP="00896D94">
      <w:pPr>
        <w:jc w:val="center"/>
        <w:rPr>
          <w:rFonts w:ascii="Times New Roman" w:hAnsi="Times New Roman" w:cs="Times New Roman"/>
          <w:sz w:val="24"/>
          <w:szCs w:val="24"/>
        </w:rPr>
      </w:pPr>
      <w:r>
        <w:rPr>
          <w:rFonts w:ascii="Times New Roman" w:hAnsi="Times New Roman" w:cs="Times New Roman"/>
          <w:sz w:val="24"/>
          <w:szCs w:val="24"/>
        </w:rPr>
        <w:t>Amy Burrell</w:t>
      </w:r>
    </w:p>
    <w:p w:rsidR="00896D94" w:rsidRDefault="00896D94" w:rsidP="00896D94">
      <w:pPr>
        <w:jc w:val="center"/>
        <w:rPr>
          <w:rFonts w:ascii="Times New Roman" w:hAnsi="Times New Roman" w:cs="Times New Roman"/>
          <w:sz w:val="24"/>
          <w:szCs w:val="24"/>
        </w:rPr>
      </w:pPr>
      <w:r w:rsidRPr="00F20CF1">
        <w:rPr>
          <w:rFonts w:ascii="Times New Roman" w:hAnsi="Times New Roman" w:cs="Times New Roman"/>
          <w:sz w:val="24"/>
          <w:szCs w:val="24"/>
        </w:rPr>
        <w:t>Division of Psychology, Birmingham City University, Birmingham, UK</w:t>
      </w:r>
    </w:p>
    <w:p w:rsidR="00896D94" w:rsidRDefault="00896D94" w:rsidP="007F5D6B">
      <w:pPr>
        <w:rPr>
          <w:rFonts w:ascii="Times New Roman" w:hAnsi="Times New Roman" w:cs="Times New Roman"/>
          <w:sz w:val="24"/>
          <w:szCs w:val="24"/>
        </w:rPr>
      </w:pPr>
    </w:p>
    <w:p w:rsidR="00896D94" w:rsidRDefault="00896D94" w:rsidP="00896D94">
      <w:pPr>
        <w:jc w:val="center"/>
        <w:rPr>
          <w:rFonts w:ascii="Times New Roman" w:hAnsi="Times New Roman" w:cs="Times New Roman"/>
          <w:sz w:val="24"/>
          <w:szCs w:val="24"/>
        </w:rPr>
      </w:pPr>
      <w:r>
        <w:rPr>
          <w:rFonts w:ascii="Times New Roman" w:hAnsi="Times New Roman" w:cs="Times New Roman"/>
          <w:sz w:val="24"/>
          <w:szCs w:val="24"/>
        </w:rPr>
        <w:t>Ray Bull</w:t>
      </w:r>
    </w:p>
    <w:p w:rsidR="00896D94" w:rsidRDefault="00896D94" w:rsidP="00896D94">
      <w:pPr>
        <w:jc w:val="center"/>
        <w:rPr>
          <w:rFonts w:ascii="Times New Roman" w:hAnsi="Times New Roman" w:cs="Times New Roman"/>
          <w:sz w:val="24"/>
          <w:szCs w:val="24"/>
        </w:rPr>
      </w:pPr>
      <w:r w:rsidRPr="00F20CF1">
        <w:rPr>
          <w:rFonts w:ascii="Times New Roman" w:hAnsi="Times New Roman" w:cs="Times New Roman"/>
          <w:sz w:val="24"/>
          <w:szCs w:val="24"/>
        </w:rPr>
        <w:t>School of Law and Criminology, University of Derby, Derby, UK</w:t>
      </w:r>
    </w:p>
    <w:p w:rsidR="00896D94" w:rsidRDefault="00896D94" w:rsidP="007F5D6B">
      <w:pPr>
        <w:rPr>
          <w:rFonts w:ascii="Times New Roman" w:hAnsi="Times New Roman" w:cs="Times New Roman"/>
          <w:sz w:val="24"/>
          <w:szCs w:val="24"/>
        </w:rPr>
      </w:pPr>
    </w:p>
    <w:p w:rsidR="00896D94" w:rsidRDefault="00896D94" w:rsidP="00896D94">
      <w:pPr>
        <w:jc w:val="center"/>
        <w:rPr>
          <w:rFonts w:ascii="Times New Roman" w:hAnsi="Times New Roman" w:cs="Times New Roman"/>
          <w:sz w:val="24"/>
          <w:szCs w:val="24"/>
        </w:rPr>
      </w:pPr>
      <w:r>
        <w:rPr>
          <w:rFonts w:ascii="Times New Roman" w:hAnsi="Times New Roman" w:cs="Times New Roman"/>
          <w:sz w:val="24"/>
          <w:szCs w:val="24"/>
        </w:rPr>
        <w:t>John Bond</w:t>
      </w:r>
    </w:p>
    <w:p w:rsidR="00896D94" w:rsidRDefault="00896D94" w:rsidP="00896D94">
      <w:pPr>
        <w:jc w:val="center"/>
        <w:rPr>
          <w:rFonts w:ascii="Times New Roman" w:hAnsi="Times New Roman" w:cs="Times New Roman"/>
          <w:sz w:val="24"/>
          <w:szCs w:val="24"/>
        </w:rPr>
      </w:pPr>
      <w:r w:rsidRPr="00F20CF1">
        <w:rPr>
          <w:rFonts w:ascii="Times New Roman" w:hAnsi="Times New Roman" w:cs="Times New Roman"/>
          <w:sz w:val="24"/>
          <w:szCs w:val="24"/>
        </w:rPr>
        <w:t>Department of Chemistry, University of Leicester, Leicester, UK</w:t>
      </w:r>
    </w:p>
    <w:p w:rsidR="00896D94" w:rsidRDefault="00896D94" w:rsidP="007F5D6B">
      <w:pPr>
        <w:rPr>
          <w:rFonts w:ascii="Times New Roman" w:hAnsi="Times New Roman" w:cs="Times New Roman"/>
          <w:sz w:val="24"/>
          <w:szCs w:val="24"/>
        </w:rPr>
      </w:pPr>
    </w:p>
    <w:p w:rsidR="007F5D6B" w:rsidRPr="00F20CF1" w:rsidRDefault="00896D94" w:rsidP="00896D94">
      <w:pPr>
        <w:jc w:val="center"/>
        <w:rPr>
          <w:rFonts w:ascii="Times New Roman" w:hAnsi="Times New Roman" w:cs="Times New Roman"/>
          <w:sz w:val="24"/>
          <w:szCs w:val="24"/>
        </w:rPr>
      </w:pPr>
      <w:r>
        <w:rPr>
          <w:rFonts w:ascii="Times New Roman" w:hAnsi="Times New Roman" w:cs="Times New Roman"/>
          <w:sz w:val="24"/>
          <w:szCs w:val="24"/>
        </w:rPr>
        <w:t>Gary Herrington</w:t>
      </w:r>
    </w:p>
    <w:p w:rsidR="007F5D6B" w:rsidRPr="00F20CF1" w:rsidRDefault="007F5D6B" w:rsidP="00896D94">
      <w:pPr>
        <w:jc w:val="center"/>
        <w:rPr>
          <w:rFonts w:ascii="Times New Roman" w:hAnsi="Times New Roman" w:cs="Times New Roman"/>
          <w:sz w:val="24"/>
          <w:szCs w:val="24"/>
        </w:rPr>
      </w:pPr>
      <w:r w:rsidRPr="00F20CF1">
        <w:rPr>
          <w:rFonts w:ascii="Times New Roman" w:hAnsi="Times New Roman" w:cs="Times New Roman"/>
          <w:sz w:val="24"/>
          <w:szCs w:val="24"/>
        </w:rPr>
        <w:t>West Midlands Police (Retired), Birmingham, UK</w:t>
      </w:r>
    </w:p>
    <w:p w:rsidR="007F5D6B" w:rsidRPr="00F20CF1" w:rsidRDefault="007F5D6B" w:rsidP="007F5D6B">
      <w:pPr>
        <w:rPr>
          <w:rFonts w:ascii="Times New Roman" w:hAnsi="Times New Roman" w:cs="Times New Roman"/>
          <w:sz w:val="24"/>
          <w:szCs w:val="24"/>
        </w:rPr>
      </w:pPr>
    </w:p>
    <w:p w:rsidR="00896D94" w:rsidRDefault="00896D94" w:rsidP="007F5D6B">
      <w:pPr>
        <w:rPr>
          <w:rFonts w:ascii="Times New Roman" w:hAnsi="Times New Roman" w:cs="Times New Roman"/>
          <w:sz w:val="24"/>
          <w:szCs w:val="24"/>
        </w:rPr>
      </w:pPr>
    </w:p>
    <w:p w:rsidR="00896D94" w:rsidRDefault="00896D94" w:rsidP="007F5D6B">
      <w:pPr>
        <w:rPr>
          <w:rFonts w:ascii="Times New Roman" w:hAnsi="Times New Roman" w:cs="Times New Roman"/>
          <w:sz w:val="24"/>
          <w:szCs w:val="24"/>
        </w:rPr>
      </w:pPr>
    </w:p>
    <w:p w:rsidR="00896D94" w:rsidRDefault="00896D94" w:rsidP="007F5D6B">
      <w:pPr>
        <w:rPr>
          <w:rFonts w:ascii="Times New Roman" w:hAnsi="Times New Roman" w:cs="Times New Roman"/>
          <w:sz w:val="24"/>
          <w:szCs w:val="24"/>
        </w:rPr>
      </w:pPr>
    </w:p>
    <w:p w:rsidR="00896D94" w:rsidRDefault="00896D94" w:rsidP="007F5D6B">
      <w:pPr>
        <w:rPr>
          <w:rFonts w:ascii="Times New Roman" w:hAnsi="Times New Roman" w:cs="Times New Roman"/>
          <w:sz w:val="24"/>
          <w:szCs w:val="24"/>
        </w:rPr>
      </w:pPr>
    </w:p>
    <w:p w:rsidR="00896D94" w:rsidRDefault="00896D94" w:rsidP="007F5D6B">
      <w:pPr>
        <w:rPr>
          <w:rFonts w:ascii="Times New Roman" w:hAnsi="Times New Roman" w:cs="Times New Roman"/>
          <w:sz w:val="24"/>
          <w:szCs w:val="24"/>
        </w:rPr>
      </w:pPr>
    </w:p>
    <w:p w:rsidR="00896D94" w:rsidRDefault="00896D94" w:rsidP="007F5D6B">
      <w:pPr>
        <w:rPr>
          <w:rFonts w:ascii="Times New Roman" w:hAnsi="Times New Roman" w:cs="Times New Roman"/>
          <w:sz w:val="24"/>
          <w:szCs w:val="24"/>
        </w:rPr>
      </w:pPr>
    </w:p>
    <w:p w:rsidR="00896D94" w:rsidRDefault="00896D94" w:rsidP="00B92B5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Behavioural case linkage assumes that offenders behave in a similar way across their crimes. However, group offending could impact on behavioural similarity. This study uses robbery data from two police forces to test this by comparing the behavioural similarity of pairs of lone offences (LL), pairs of group offences (GG) and pairs of offences where one crime was committed alone and the other in a group (GL). Behavioural similarity was measured using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–Wallis tests were used to examine differences between the three categories within the linked samples. No statistically significant differences were found for linked GG compared to linked LL pairs. However, differences emerged between GL and the other categories for some behaviours (especially control) suggesting caution should be applied when linking group and lone offences committed by the same perpetrator. Differences between linked and unlinked pairs were assessed using receiver operating characteristic. The results suggest it is possible to distinguish between linked and unlinked pairs based on behaviour especially within the GG and LL categories. There were, however, fewer significant findings for the GL sample, suggesting there may be issues linking crimes where the offender commits one crime as part of a group and the other alone.</w:t>
      </w:r>
    </w:p>
    <w:p w:rsidR="007F5D6B" w:rsidRPr="00F20CF1" w:rsidRDefault="007F5D6B" w:rsidP="00B92B5D">
      <w:pPr>
        <w:spacing w:line="480" w:lineRule="auto"/>
        <w:rPr>
          <w:rFonts w:ascii="Times New Roman" w:hAnsi="Times New Roman" w:cs="Times New Roman"/>
          <w:sz w:val="24"/>
          <w:szCs w:val="24"/>
        </w:rPr>
      </w:pPr>
      <w:r w:rsidRPr="00B92B5D">
        <w:rPr>
          <w:rFonts w:ascii="Times New Roman" w:hAnsi="Times New Roman" w:cs="Times New Roman"/>
          <w:i/>
          <w:sz w:val="24"/>
          <w:szCs w:val="24"/>
        </w:rPr>
        <w:t>Keywords</w:t>
      </w:r>
      <w:r w:rsidRPr="00F20CF1">
        <w:rPr>
          <w:rFonts w:ascii="Times New Roman" w:hAnsi="Times New Roman" w:cs="Times New Roman"/>
          <w:sz w:val="24"/>
          <w:szCs w:val="24"/>
        </w:rPr>
        <w:t>: case linkage; behavioural similarity; group offending; serial; robbery</w:t>
      </w:r>
    </w:p>
    <w:p w:rsidR="007F5D6B" w:rsidRDefault="007F5D6B"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7F5D6B" w:rsidRPr="00F20CF1" w:rsidRDefault="00896D94" w:rsidP="00B92B5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Introduction</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In the UK, robbery is defined as the theft of property with the threat or use of force against a person. This includes where the victim resists or where anyone is assaulted, or if the victim feels the offender might use force due to their language or actions. Where force is targeted at the property (as in snatching a handbag, wallet or mobile phone) rather than the person, the offence is classified as theft from the person rather th</w:t>
      </w:r>
      <w:r w:rsidR="00896D94">
        <w:rPr>
          <w:rFonts w:ascii="Times New Roman" w:hAnsi="Times New Roman" w:cs="Times New Roman"/>
          <w:sz w:val="24"/>
          <w:szCs w:val="24"/>
        </w:rPr>
        <w:t>an robbery (Home Office, 2012).</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Group crimes are offences committed by two or more offenders against one or more victims. The prevalence of group offending varies by type of offence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Burton, &amp; Hochstetler, 2009; Deakin, Smithson, Spencer, &amp; Medina-</w:t>
      </w:r>
      <w:proofErr w:type="spellStart"/>
      <w:r w:rsidRPr="00F20CF1">
        <w:rPr>
          <w:rFonts w:ascii="Times New Roman" w:hAnsi="Times New Roman" w:cs="Times New Roman"/>
          <w:sz w:val="24"/>
          <w:szCs w:val="24"/>
        </w:rPr>
        <w:t>Ariza</w:t>
      </w:r>
      <w:proofErr w:type="spellEnd"/>
      <w:r w:rsidRPr="00F20CF1">
        <w:rPr>
          <w:rFonts w:ascii="Times New Roman" w:hAnsi="Times New Roman" w:cs="Times New Roman"/>
          <w:sz w:val="24"/>
          <w:szCs w:val="24"/>
        </w:rPr>
        <w:t xml:space="preserve">, 2007; Erikson, 1971; </w:t>
      </w:r>
      <w:proofErr w:type="spellStart"/>
      <w:r w:rsidRPr="00F20CF1">
        <w:rPr>
          <w:rFonts w:ascii="Times New Roman" w:hAnsi="Times New Roman" w:cs="Times New Roman"/>
          <w:sz w:val="24"/>
          <w:szCs w:val="24"/>
        </w:rPr>
        <w:t>Hindelang</w:t>
      </w:r>
      <w:proofErr w:type="spellEnd"/>
      <w:r w:rsidRPr="00F20CF1">
        <w:rPr>
          <w:rFonts w:ascii="Times New Roman" w:hAnsi="Times New Roman" w:cs="Times New Roman"/>
          <w:sz w:val="24"/>
          <w:szCs w:val="24"/>
        </w:rPr>
        <w:t xml:space="preserve">, 1976; Hochstetler, 2001; </w:t>
      </w:r>
      <w:proofErr w:type="spellStart"/>
      <w:r w:rsidRPr="00F20CF1">
        <w:rPr>
          <w:rFonts w:ascii="Times New Roman" w:hAnsi="Times New Roman" w:cs="Times New Roman"/>
          <w:sz w:val="24"/>
          <w:szCs w:val="24"/>
        </w:rPr>
        <w:t>Weerman</w:t>
      </w:r>
      <w:proofErr w:type="spellEnd"/>
      <w:r w:rsidRPr="00F20CF1">
        <w:rPr>
          <w:rFonts w:ascii="Times New Roman" w:hAnsi="Times New Roman" w:cs="Times New Roman"/>
          <w:sz w:val="24"/>
          <w:szCs w:val="24"/>
        </w:rPr>
        <w:t xml:space="preserve">, 2003) and is more common in predatory street crimes such as robbery compared to other offence types such as sex offences and fraud (van </w:t>
      </w:r>
      <w:proofErr w:type="spellStart"/>
      <w:r w:rsidRPr="00F20CF1">
        <w:rPr>
          <w:rFonts w:ascii="Times New Roman" w:hAnsi="Times New Roman" w:cs="Times New Roman"/>
          <w:sz w:val="24"/>
          <w:szCs w:val="24"/>
        </w:rPr>
        <w:t>Mastrigt</w:t>
      </w:r>
      <w:proofErr w:type="spellEnd"/>
      <w:r w:rsidRPr="00F20CF1">
        <w:rPr>
          <w:rFonts w:ascii="Times New Roman" w:hAnsi="Times New Roman" w:cs="Times New Roman"/>
          <w:sz w:val="24"/>
          <w:szCs w:val="24"/>
        </w:rPr>
        <w:t xml:space="preserve"> &amp; Farrington, 2009). In fact, the majority of robberies are committed by groups (e.g., </w:t>
      </w:r>
      <w:proofErr w:type="spellStart"/>
      <w:r w:rsidRPr="00F20CF1">
        <w:rPr>
          <w:rFonts w:ascii="Times New Roman" w:hAnsi="Times New Roman" w:cs="Times New Roman"/>
          <w:sz w:val="24"/>
          <w:szCs w:val="24"/>
        </w:rPr>
        <w:t>Kapardis</w:t>
      </w:r>
      <w:proofErr w:type="spellEnd"/>
      <w:r w:rsidRPr="00F20CF1">
        <w:rPr>
          <w:rFonts w:ascii="Times New Roman" w:hAnsi="Times New Roman" w:cs="Times New Roman"/>
          <w:sz w:val="24"/>
          <w:szCs w:val="24"/>
        </w:rPr>
        <w:t>, 1988; Walsh, 1986); a phenomen</w:t>
      </w:r>
      <w:r w:rsidR="00896D94">
        <w:rPr>
          <w:rFonts w:ascii="Times New Roman" w:hAnsi="Times New Roman" w:cs="Times New Roman"/>
          <w:sz w:val="24"/>
          <w:szCs w:val="24"/>
        </w:rPr>
        <w:t xml:space="preserve">on that is not surprising given </w:t>
      </w:r>
      <w:r w:rsidRPr="00F20CF1">
        <w:rPr>
          <w:rFonts w:ascii="Times New Roman" w:hAnsi="Times New Roman" w:cs="Times New Roman"/>
          <w:sz w:val="24"/>
          <w:szCs w:val="24"/>
        </w:rPr>
        <w:t xml:space="preserve">that robbery benefits from a division of labour more than other offence types (van </w:t>
      </w:r>
      <w:proofErr w:type="spellStart"/>
      <w:r w:rsidRPr="00F20CF1">
        <w:rPr>
          <w:rFonts w:ascii="Times New Roman" w:hAnsi="Times New Roman" w:cs="Times New Roman"/>
          <w:sz w:val="24"/>
          <w:szCs w:val="24"/>
        </w:rPr>
        <w:t>Mastrigt</w:t>
      </w:r>
      <w:proofErr w:type="spellEnd"/>
      <w:r w:rsidRPr="00F20CF1">
        <w:rPr>
          <w:rFonts w:ascii="Times New Roman" w:hAnsi="Times New Roman" w:cs="Times New Roman"/>
          <w:sz w:val="24"/>
          <w:szCs w:val="24"/>
        </w:rPr>
        <w:t xml:space="preserve"> &amp; Farrington, 2009). Research on group offending has highlighted a number of characteristics that differ be</w:t>
      </w:r>
      <w:r w:rsidR="00896D94">
        <w:rPr>
          <w:rFonts w:ascii="Times New Roman" w:hAnsi="Times New Roman" w:cs="Times New Roman"/>
          <w:sz w:val="24"/>
          <w:szCs w:val="24"/>
        </w:rPr>
        <w:t>tween group and lone offending.</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Characteristics of grou</w:t>
      </w:r>
      <w:r w:rsidR="00896D94">
        <w:rPr>
          <w:rFonts w:ascii="Times New Roman" w:hAnsi="Times New Roman" w:cs="Times New Roman"/>
          <w:sz w:val="24"/>
          <w:szCs w:val="24"/>
        </w:rPr>
        <w:t>p and lone offending</w:t>
      </w:r>
    </w:p>
    <w:p w:rsidR="00896D94"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Group offences are more likely than lone offences to involve some level of planning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This makes sense for crime types where individual members of the group will be assigned roles (e.g., commercial robbery). Even in more spontaneous crimes (e.g., personal robbery) the offenders may need to discuss, however briefly, the method of approach. This is in contrast to the lone offender who only needs to consider his/her own actions to commit the crime.</w:t>
      </w:r>
    </w:p>
    <w:p w:rsidR="00896D94"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lastRenderedPageBreak/>
        <w:t xml:space="preserve">Group offenders’ victims tend to be younger than victims of lone offenders (e.g., Lloyd &amp; </w:t>
      </w:r>
      <w:proofErr w:type="spellStart"/>
      <w:r w:rsidRPr="00F20CF1">
        <w:rPr>
          <w:rFonts w:ascii="Times New Roman" w:hAnsi="Times New Roman" w:cs="Times New Roman"/>
          <w:sz w:val="24"/>
          <w:szCs w:val="24"/>
        </w:rPr>
        <w:t>Walmsley</w:t>
      </w:r>
      <w:proofErr w:type="spellEnd"/>
      <w:r w:rsidRPr="00F20CF1">
        <w:rPr>
          <w:rFonts w:ascii="Times New Roman" w:hAnsi="Times New Roman" w:cs="Times New Roman"/>
          <w:sz w:val="24"/>
          <w:szCs w:val="24"/>
        </w:rPr>
        <w:t xml:space="preserve">, 1989; Morgan, </w:t>
      </w:r>
      <w:proofErr w:type="spellStart"/>
      <w:r w:rsidRPr="00F20CF1">
        <w:rPr>
          <w:rFonts w:ascii="Times New Roman" w:hAnsi="Times New Roman" w:cs="Times New Roman"/>
          <w:sz w:val="24"/>
          <w:szCs w:val="24"/>
        </w:rPr>
        <w:t>Brittain</w:t>
      </w:r>
      <w:proofErr w:type="spellEnd"/>
      <w:r w:rsidRPr="00F20CF1">
        <w:rPr>
          <w:rFonts w:ascii="Times New Roman" w:hAnsi="Times New Roman" w:cs="Times New Roman"/>
          <w:sz w:val="24"/>
          <w:szCs w:val="24"/>
        </w:rPr>
        <w:t>, &amp; Welch, 2012). Groups have been found to target lone victims – for example, Porter and Alison (2004) reported that 87% of group rapes (194 out of 223) were against a lone victim – but groups are also more likely to attack multiple victims than a lone offender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w:t>
      </w:r>
      <w:proofErr w:type="spellStart"/>
      <w:r w:rsidRPr="00F20CF1">
        <w:rPr>
          <w:rFonts w:ascii="Times New Roman" w:hAnsi="Times New Roman" w:cs="Times New Roman"/>
          <w:sz w:val="24"/>
          <w:szCs w:val="24"/>
        </w:rPr>
        <w:t>Hauffe</w:t>
      </w:r>
      <w:proofErr w:type="spellEnd"/>
      <w:r w:rsidRPr="00F20CF1">
        <w:rPr>
          <w:rFonts w:ascii="Times New Roman" w:hAnsi="Times New Roman" w:cs="Times New Roman"/>
          <w:sz w:val="24"/>
          <w:szCs w:val="24"/>
        </w:rPr>
        <w:t xml:space="preserve"> &amp; Porter, 2009). The latter perhaps is not surprising as a group allows victims to be controlled more easily. However,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found no significant differences between how groups and lone offenders selected victims indicating that there are likely to be other factors also influencing victim selection. For example, offenders may respond to a spontaneous opportunity or the offence could be targeted against a particular person (e.g., as a means of de</w:t>
      </w:r>
      <w:r w:rsidR="00896D94">
        <w:rPr>
          <w:rFonts w:ascii="Times New Roman" w:hAnsi="Times New Roman" w:cs="Times New Roman"/>
          <w:sz w:val="24"/>
          <w:szCs w:val="24"/>
        </w:rPr>
        <w:t>bt collecting or gang-related).</w:t>
      </w:r>
    </w:p>
    <w:p w:rsidR="00896D94"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group context encourages violence (Morgan et al., 2012) and group offenders commit more violent offences than do lone offenders (Conway &amp; McCord, 1995, cited in Conway &amp; McCord, 2002). Group offences are more likely to involve physical violence than lone offences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Porter &amp; Alison, 2006a, 2006b;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Gillett, &amp; Grant, 2007), and young offenders are more likely to behave violently (e.g., punching and kicking) towards the victim(s) when committing a crime with others than when offending alone (Conway &amp; McCord, 1995, cited in Conway &amp; McCord, 2002). Furthermore, group offences are more likely to involve multiple acts of violence during the event (e.g., </w:t>
      </w:r>
      <w:proofErr w:type="spellStart"/>
      <w:r w:rsidRPr="00F20CF1">
        <w:rPr>
          <w:rFonts w:ascii="Times New Roman" w:hAnsi="Times New Roman" w:cs="Times New Roman"/>
          <w:sz w:val="24"/>
          <w:szCs w:val="24"/>
        </w:rPr>
        <w:t>Hauffe</w:t>
      </w:r>
      <w:proofErr w:type="spellEnd"/>
      <w:r w:rsidRPr="00F20CF1">
        <w:rPr>
          <w:rFonts w:ascii="Times New Roman" w:hAnsi="Times New Roman" w:cs="Times New Roman"/>
          <w:sz w:val="24"/>
          <w:szCs w:val="24"/>
        </w:rPr>
        <w:t xml:space="preserve"> &amp; Porter, 2009). With regard to injury,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reported that the probability of (robbery) victims receiving a slight injury was comparable across group and lone offences, but that group offences were associated with all of the serious injuries sustai</w:t>
      </w:r>
      <w:r w:rsidR="00896D94">
        <w:rPr>
          <w:rFonts w:ascii="Times New Roman" w:hAnsi="Times New Roman" w:cs="Times New Roman"/>
          <w:sz w:val="24"/>
          <w:szCs w:val="24"/>
        </w:rPr>
        <w:t>ned by victims in their sample.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Group offenders are less likely to use weapons than lone offenders (Lloyd &amp; </w:t>
      </w:r>
      <w:proofErr w:type="spellStart"/>
      <w:r w:rsidRPr="00F20CF1">
        <w:rPr>
          <w:rFonts w:ascii="Times New Roman" w:hAnsi="Times New Roman" w:cs="Times New Roman"/>
          <w:sz w:val="24"/>
          <w:szCs w:val="24"/>
        </w:rPr>
        <w:t>Walmsley</w:t>
      </w:r>
      <w:proofErr w:type="spellEnd"/>
      <w:r w:rsidRPr="00F20CF1">
        <w:rPr>
          <w:rFonts w:ascii="Times New Roman" w:hAnsi="Times New Roman" w:cs="Times New Roman"/>
          <w:sz w:val="24"/>
          <w:szCs w:val="24"/>
        </w:rPr>
        <w:t xml:space="preserve">, 1989) suggesting there are different methods of controlling victims. Group offenders, on the one hand, have strength in numbers which can be used to control the victim (Porter &amp; Alison, </w:t>
      </w:r>
      <w:r w:rsidRPr="00F20CF1">
        <w:rPr>
          <w:rFonts w:ascii="Times New Roman" w:hAnsi="Times New Roman" w:cs="Times New Roman"/>
          <w:sz w:val="24"/>
          <w:szCs w:val="24"/>
        </w:rPr>
        <w:lastRenderedPageBreak/>
        <w:t>2006b), if only through intimidation rather than physical violence. It may not, therefore, be surprising to learn that victims (of rape) are less likely to resist against a group of offenders (</w:t>
      </w:r>
      <w:proofErr w:type="spellStart"/>
      <w:r w:rsidRPr="00F20CF1">
        <w:rPr>
          <w:rFonts w:ascii="Times New Roman" w:hAnsi="Times New Roman" w:cs="Times New Roman"/>
          <w:sz w:val="24"/>
          <w:szCs w:val="24"/>
        </w:rPr>
        <w:t>Hauffe</w:t>
      </w:r>
      <w:proofErr w:type="spellEnd"/>
      <w:r w:rsidRPr="00F20CF1">
        <w:rPr>
          <w:rFonts w:ascii="Times New Roman" w:hAnsi="Times New Roman" w:cs="Times New Roman"/>
          <w:sz w:val="24"/>
          <w:szCs w:val="24"/>
        </w:rPr>
        <w:t xml:space="preserve"> &amp; Porter, 2009). The lone offender, on the other hand, is more likely to need a weapon to achieve the same level of control, and as such, the weapon could be a substitute for an accomplice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w:t>
      </w:r>
      <w:r w:rsidR="00C258D9">
        <w:rPr>
          <w:rFonts w:ascii="Times New Roman" w:hAnsi="Times New Roman" w:cs="Times New Roman"/>
          <w:sz w:val="24"/>
          <w:szCs w:val="24"/>
        </w:rPr>
        <w:t xml:space="preserve"> 2009).</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Group offending and case linkage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theoretical assumptions for case linkage are (1) behavioural consistency – that offenders behave consistently across their crime series and (2) beh</w:t>
      </w:r>
      <w:r w:rsidR="00896D94">
        <w:rPr>
          <w:rFonts w:ascii="Times New Roman" w:hAnsi="Times New Roman" w:cs="Times New Roman"/>
          <w:sz w:val="24"/>
          <w:szCs w:val="24"/>
        </w:rPr>
        <w:t xml:space="preserve">avioural distinctiveness – </w:t>
      </w:r>
      <w:proofErr w:type="gramStart"/>
      <w:r w:rsidR="00896D94">
        <w:rPr>
          <w:rFonts w:ascii="Times New Roman" w:hAnsi="Times New Roman" w:cs="Times New Roman"/>
          <w:sz w:val="24"/>
          <w:szCs w:val="24"/>
        </w:rPr>
        <w:t>that</w:t>
      </w:r>
      <w:proofErr w:type="gramEnd"/>
      <w:r w:rsidR="00896D94">
        <w:rPr>
          <w:rFonts w:ascii="Times New Roman" w:hAnsi="Times New Roman" w:cs="Times New Roman"/>
          <w:sz w:val="24"/>
          <w:szCs w:val="24"/>
        </w:rPr>
        <w:t xml:space="preserve"> </w:t>
      </w:r>
      <w:r w:rsidRPr="00F20CF1">
        <w:rPr>
          <w:rFonts w:ascii="Times New Roman" w:hAnsi="Times New Roman" w:cs="Times New Roman"/>
          <w:sz w:val="24"/>
          <w:szCs w:val="24"/>
        </w:rPr>
        <w:t>offenders are sufficiently heterogeneous from each other for series committed by different offenders to be separated from one another. Offenders must therefore commit crime in a consistent but distinctive manner in order for case linkage to be feasible (</w:t>
      </w:r>
      <w:proofErr w:type="spellStart"/>
      <w:r w:rsidRPr="00F20CF1">
        <w:rPr>
          <w:rFonts w:ascii="Times New Roman" w:hAnsi="Times New Roman" w:cs="Times New Roman"/>
          <w:sz w:val="24"/>
          <w:szCs w:val="24"/>
        </w:rPr>
        <w:t>Santtila</w:t>
      </w:r>
      <w:proofErr w:type="spellEnd"/>
      <w:r w:rsidRPr="00F20CF1">
        <w:rPr>
          <w:rFonts w:ascii="Times New Roman" w:hAnsi="Times New Roman" w:cs="Times New Roman"/>
          <w:sz w:val="24"/>
          <w:szCs w:val="24"/>
        </w:rPr>
        <w:t xml:space="preserve">, </w:t>
      </w:r>
      <w:proofErr w:type="spellStart"/>
      <w:r w:rsidRPr="00F20CF1">
        <w:rPr>
          <w:rFonts w:ascii="Times New Roman" w:hAnsi="Times New Roman" w:cs="Times New Roman"/>
          <w:sz w:val="24"/>
          <w:szCs w:val="24"/>
        </w:rPr>
        <w:t>Junkkila</w:t>
      </w:r>
      <w:proofErr w:type="spellEnd"/>
      <w:r w:rsidRPr="00F20CF1">
        <w:rPr>
          <w:rFonts w:ascii="Times New Roman" w:hAnsi="Times New Roman" w:cs="Times New Roman"/>
          <w:sz w:val="24"/>
          <w:szCs w:val="24"/>
        </w:rPr>
        <w:t xml:space="preserve">, &amp; </w:t>
      </w:r>
      <w:proofErr w:type="spellStart"/>
      <w:r w:rsidRPr="00F20CF1">
        <w:rPr>
          <w:rFonts w:ascii="Times New Roman" w:hAnsi="Times New Roman" w:cs="Times New Roman"/>
          <w:sz w:val="24"/>
          <w:szCs w:val="24"/>
        </w:rPr>
        <w:t>Sandnabba</w:t>
      </w:r>
      <w:proofErr w:type="spellEnd"/>
      <w:r w:rsidRPr="00F20CF1">
        <w:rPr>
          <w:rFonts w:ascii="Times New Roman" w:hAnsi="Times New Roman" w:cs="Times New Roman"/>
          <w:sz w:val="24"/>
          <w:szCs w:val="24"/>
        </w:rPr>
        <w:t>, 2005). The impact of group dynamics on behavioural consistency and distinctiveness is as yet untested in the case linkage literature. However, research on co-offending has found that group offences are more likely to be planned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to target multiple victims (</w:t>
      </w:r>
      <w:proofErr w:type="spellStart"/>
      <w:r w:rsidRPr="00F20CF1">
        <w:rPr>
          <w:rFonts w:ascii="Times New Roman" w:hAnsi="Times New Roman" w:cs="Times New Roman"/>
          <w:sz w:val="24"/>
          <w:szCs w:val="24"/>
        </w:rPr>
        <w:t>Hauffe</w:t>
      </w:r>
      <w:proofErr w:type="spellEnd"/>
      <w:r w:rsidRPr="00F20CF1">
        <w:rPr>
          <w:rFonts w:ascii="Times New Roman" w:hAnsi="Times New Roman" w:cs="Times New Roman"/>
          <w:sz w:val="24"/>
          <w:szCs w:val="24"/>
        </w:rPr>
        <w:t xml:space="preserve"> &amp; Porter, 2009), and be more violent than lone offences (Porter &amp; Alison, 2006a, 2006b;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Gillett, et al., 2007). This suggests that the crimes an offender commits with a group might differ from those they commit alone, potentially reducing behavioural similarity between cases and thus making their</w:t>
      </w:r>
      <w:r w:rsidR="00896D94">
        <w:rPr>
          <w:rFonts w:ascii="Times New Roman" w:hAnsi="Times New Roman" w:cs="Times New Roman"/>
          <w:sz w:val="24"/>
          <w:szCs w:val="24"/>
        </w:rPr>
        <w:t xml:space="preserve"> crimes more difficult to link.</w:t>
      </w:r>
    </w:p>
    <w:p w:rsidR="007F5D6B" w:rsidRPr="00F20CF1" w:rsidRDefault="007F5D6B" w:rsidP="00B92B5D">
      <w:pPr>
        <w:spacing w:line="480" w:lineRule="auto"/>
        <w:jc w:val="center"/>
        <w:rPr>
          <w:rFonts w:ascii="Times New Roman" w:hAnsi="Times New Roman" w:cs="Times New Roman"/>
          <w:sz w:val="24"/>
          <w:szCs w:val="24"/>
        </w:rPr>
      </w:pPr>
      <w:r w:rsidRPr="00F20CF1">
        <w:rPr>
          <w:rFonts w:ascii="Times New Roman" w:hAnsi="Times New Roman" w:cs="Times New Roman"/>
          <w:sz w:val="24"/>
          <w:szCs w:val="24"/>
        </w:rPr>
        <w:t>Methodology</w:t>
      </w:r>
    </w:p>
    <w:p w:rsidR="007F5D6B" w:rsidRPr="00F20CF1" w:rsidRDefault="00896D94" w:rsidP="00B92B5D">
      <w:pPr>
        <w:spacing w:line="480" w:lineRule="auto"/>
        <w:rPr>
          <w:rFonts w:ascii="Times New Roman" w:hAnsi="Times New Roman" w:cs="Times New Roman"/>
          <w:sz w:val="24"/>
          <w:szCs w:val="24"/>
        </w:rPr>
      </w:pPr>
      <w:r>
        <w:rPr>
          <w:rFonts w:ascii="Times New Roman" w:hAnsi="Times New Roman" w:cs="Times New Roman"/>
          <w:sz w:val="24"/>
          <w:szCs w:val="24"/>
        </w:rPr>
        <w:t>Sample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data for this study were extracted from police records for solved personal robbery offences for two UK police forces: Northamptonshire (the third most rural police force) and West Midlands (the second most u</w:t>
      </w:r>
      <w:r w:rsidR="00896D94">
        <w:rPr>
          <w:rFonts w:ascii="Times New Roman" w:hAnsi="Times New Roman" w:cs="Times New Roman"/>
          <w:sz w:val="24"/>
          <w:szCs w:val="24"/>
        </w:rPr>
        <w:t>rban police force; Bond, 2012).</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lastRenderedPageBreak/>
        <w:t>The Northamptonshire data-set comprised 160 offences committed by 80 offenders between 1 January 2005 and 31 December 2007. Seventy-four offenders were male, and five were female (the gender was recorded as unknown for one offender). The offenders were aged between 10 and 44 years with an average age of 18 at the time of the offence. Females were a little older than males (mean = 23, range = 12–44 compared to mean = 28, range = 10–41 for males). Over 70% (n = 55) of the offenders were recorded as being White (including four out of five of the females), 13 were recorded as Black and 12 (including</w:t>
      </w:r>
      <w:r w:rsidR="00896D94">
        <w:rPr>
          <w:rFonts w:ascii="Times New Roman" w:hAnsi="Times New Roman" w:cs="Times New Roman"/>
          <w:sz w:val="24"/>
          <w:szCs w:val="24"/>
        </w:rPr>
        <w:t xml:space="preserve"> one female) of mixed heritage.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West Midlands data-set comprised 554 offences committed by 277 offenders between 1 April 2007 and 30 September 2008. The majority of offenders were male (n = 258 or 93%). The offenders were aged between 11 and 45 years with an average age of 19 at the time of the offence. Females were slightly younger than males (mean = 16, range = 12–24 years compared to mean = 19, range = 11–45 years for males). Almost half of the offenders (n = 138) were recorded as being from a Black background (including nine females). Just under 30% were White (n = 78; of which eight were female) and 15% (n = 42) were recorded as Asian. Less than 1% (n = 2) were recorded as being from a mixed or other minority background. Ethnicity was unknown in 17 (6%) of cas</w:t>
      </w:r>
      <w:r w:rsidR="00896D94">
        <w:rPr>
          <w:rFonts w:ascii="Times New Roman" w:hAnsi="Times New Roman" w:cs="Times New Roman"/>
          <w:sz w:val="24"/>
          <w:szCs w:val="24"/>
        </w:rPr>
        <w:t>es (of which two were female).</w:t>
      </w:r>
      <w:r w:rsidR="00896D94" w:rsidRPr="00B92B5D">
        <w:rPr>
          <w:rFonts w:ascii="Times New Roman" w:hAnsi="Times New Roman" w:cs="Times New Roman"/>
          <w:sz w:val="24"/>
          <w:szCs w:val="24"/>
          <w:vertAlign w:val="superscript"/>
        </w:rPr>
        <w:t>1</w:t>
      </w:r>
    </w:p>
    <w:p w:rsidR="007F5D6B" w:rsidRPr="00F20CF1" w:rsidRDefault="00896D94" w:rsidP="00B92B5D">
      <w:pPr>
        <w:spacing w:line="480" w:lineRule="auto"/>
        <w:jc w:val="center"/>
        <w:rPr>
          <w:rFonts w:ascii="Times New Roman" w:hAnsi="Times New Roman" w:cs="Times New Roman"/>
          <w:sz w:val="24"/>
          <w:szCs w:val="24"/>
        </w:rPr>
      </w:pPr>
      <w:r>
        <w:rPr>
          <w:rFonts w:ascii="Times New Roman" w:hAnsi="Times New Roman" w:cs="Times New Roman"/>
          <w:sz w:val="24"/>
          <w:szCs w:val="24"/>
        </w:rPr>
        <w:t>Procedure</w:t>
      </w:r>
    </w:p>
    <w:p w:rsidR="007F5D6B" w:rsidRPr="00F20CF1" w:rsidRDefault="00896D94" w:rsidP="00B92B5D">
      <w:pPr>
        <w:spacing w:line="480" w:lineRule="auto"/>
        <w:rPr>
          <w:rFonts w:ascii="Times New Roman" w:hAnsi="Times New Roman" w:cs="Times New Roman"/>
          <w:sz w:val="24"/>
          <w:szCs w:val="24"/>
        </w:rPr>
      </w:pPr>
      <w:r>
        <w:rPr>
          <w:rFonts w:ascii="Times New Roman" w:hAnsi="Times New Roman" w:cs="Times New Roman"/>
          <w:sz w:val="24"/>
          <w:szCs w:val="24"/>
        </w:rPr>
        <w:t>Selecting linked pairs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All offenders who had committed two or more recorded offences in the respective time frames were identified; 135 in Northamptonshire and 438 in the West Midlands. The two most recent offences for each offender were used to create a linked offence pair [this mirrors the approach used by other case linkage researchers (e.g.,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&amp; </w:t>
      </w:r>
      <w:proofErr w:type="spellStart"/>
      <w:r w:rsidRPr="00F20CF1">
        <w:rPr>
          <w:rFonts w:ascii="Times New Roman" w:hAnsi="Times New Roman" w:cs="Times New Roman"/>
          <w:sz w:val="24"/>
          <w:szCs w:val="24"/>
        </w:rPr>
        <w:t>Toye</w:t>
      </w:r>
      <w:proofErr w:type="spellEnd"/>
      <w:r w:rsidRPr="00F20CF1">
        <w:rPr>
          <w:rFonts w:ascii="Times New Roman" w:hAnsi="Times New Roman" w:cs="Times New Roman"/>
          <w:sz w:val="24"/>
          <w:szCs w:val="24"/>
        </w:rPr>
        <w:t xml:space="preserve">, 2007)]. However, there were some cases where the two most recent offences could not be used for </w:t>
      </w:r>
      <w:r w:rsidRPr="00F20CF1">
        <w:rPr>
          <w:rFonts w:ascii="Times New Roman" w:hAnsi="Times New Roman" w:cs="Times New Roman"/>
          <w:sz w:val="24"/>
          <w:szCs w:val="24"/>
        </w:rPr>
        <w:lastRenderedPageBreak/>
        <w:t>fear of compromising the independence of the data-sets. This is because the Home Office Counting Rules (Home Office, 2012) state that a separate crime should be recorded by the police for each victim rather than each inc</w:t>
      </w:r>
      <w:r w:rsidR="00896D94">
        <w:rPr>
          <w:rFonts w:ascii="Times New Roman" w:hAnsi="Times New Roman" w:cs="Times New Roman"/>
          <w:sz w:val="24"/>
          <w:szCs w:val="24"/>
        </w:rPr>
        <w:t xml:space="preserve">ident, and so a single incident </w:t>
      </w:r>
      <w:r w:rsidRPr="00F20CF1">
        <w:rPr>
          <w:rFonts w:ascii="Times New Roman" w:hAnsi="Times New Roman" w:cs="Times New Roman"/>
          <w:sz w:val="24"/>
          <w:szCs w:val="24"/>
        </w:rPr>
        <w:t>can result in multiple offences being recorded if there is more than one victim. There were cases in both data-sets where the date, time and location of offences were identical and the modus operandi information suggested that the two most recent offences were actually part of the same incident. To include such pairs in the analysis would falsely inflate the level of similarity in linked pairs. Therefore, data for 19 offenders from Northamptonshire and 70 from West Midlands were removed from the analysis.</w:t>
      </w:r>
    </w:p>
    <w:p w:rsidR="00896D94"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In a similar vein, a further 21 offenders were omitted in Northamptonshire and 91 from West Midlands because one or both of the offences associated with the offender already appeared in the respective data-sets as part of the crime series of another offender (i.e., their co-offender) and so the inclusion of the pair would again compromise the independence of the sample. A further 15 offenders </w:t>
      </w:r>
      <w:r w:rsidR="00C72469">
        <w:rPr>
          <w:rFonts w:ascii="Times New Roman" w:hAnsi="Times New Roman" w:cs="Times New Roman"/>
          <w:sz w:val="24"/>
          <w:szCs w:val="24"/>
        </w:rPr>
        <w:t>were excluded from the Northamp</w:t>
      </w:r>
      <w:r w:rsidRPr="00F20CF1">
        <w:rPr>
          <w:rFonts w:ascii="Times New Roman" w:hAnsi="Times New Roman" w:cs="Times New Roman"/>
          <w:sz w:val="24"/>
          <w:szCs w:val="24"/>
        </w:rPr>
        <w:t>tonshire data-set due to mis</w:t>
      </w:r>
      <w:r w:rsidR="00896D94">
        <w:rPr>
          <w:rFonts w:ascii="Times New Roman" w:hAnsi="Times New Roman" w:cs="Times New Roman"/>
          <w:sz w:val="24"/>
          <w:szCs w:val="24"/>
        </w:rPr>
        <w:t>sing data about their offences.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final linked samples contained the two most recent offences (that were not part of the same incident) for 80 offenders from Northamptonshire and 277 offenders</w:t>
      </w:r>
      <w:r w:rsidR="00896D94">
        <w:rPr>
          <w:rFonts w:ascii="Times New Roman" w:hAnsi="Times New Roman" w:cs="Times New Roman"/>
          <w:sz w:val="24"/>
          <w:szCs w:val="24"/>
        </w:rPr>
        <w:t xml:space="preserve"> from the West Midlands.</w:t>
      </w:r>
    </w:p>
    <w:p w:rsidR="007F5D6B" w:rsidRPr="00F20CF1" w:rsidRDefault="00896D94" w:rsidP="00B92B5D">
      <w:pPr>
        <w:spacing w:line="480" w:lineRule="auto"/>
        <w:rPr>
          <w:rFonts w:ascii="Times New Roman" w:hAnsi="Times New Roman" w:cs="Times New Roman"/>
          <w:sz w:val="24"/>
          <w:szCs w:val="24"/>
        </w:rPr>
      </w:pPr>
      <w:r>
        <w:rPr>
          <w:rFonts w:ascii="Times New Roman" w:hAnsi="Times New Roman" w:cs="Times New Roman"/>
          <w:sz w:val="24"/>
          <w:szCs w:val="24"/>
        </w:rPr>
        <w:t>Selecting unlinked pairs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current research mirrors previous case linkage research utilising an unlinked sample with the same number of pairs as the linked sample (e.g., </w:t>
      </w:r>
      <w:proofErr w:type="spellStart"/>
      <w:r w:rsidRPr="00F20CF1">
        <w:rPr>
          <w:rFonts w:ascii="Times New Roman" w:hAnsi="Times New Roman" w:cs="Times New Roman"/>
          <w:sz w:val="24"/>
          <w:szCs w:val="24"/>
        </w:rPr>
        <w:t>Markson</w:t>
      </w:r>
      <w:proofErr w:type="spellEnd"/>
      <w:r w:rsidRPr="00F20CF1">
        <w:rPr>
          <w:rFonts w:ascii="Times New Roman" w:hAnsi="Times New Roman" w:cs="Times New Roman"/>
          <w:sz w:val="24"/>
          <w:szCs w:val="24"/>
        </w:rPr>
        <w:t xml:space="preserve">,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&amp; Bond, 2010; Tonkin, Grant, &amp; Bond, 2008; Tonkin,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Bull, Bond, &amp; Palmer, 2011). The unlinked pairs were generated using the =</w:t>
      </w:r>
      <w:proofErr w:type="gramStart"/>
      <w:r w:rsidRPr="00F20CF1">
        <w:rPr>
          <w:rFonts w:ascii="Times New Roman" w:hAnsi="Times New Roman" w:cs="Times New Roman"/>
          <w:sz w:val="24"/>
          <w:szCs w:val="24"/>
        </w:rPr>
        <w:t>RAND(</w:t>
      </w:r>
      <w:proofErr w:type="gramEnd"/>
      <w:r w:rsidRPr="00F20CF1">
        <w:rPr>
          <w:rFonts w:ascii="Times New Roman" w:hAnsi="Times New Roman" w:cs="Times New Roman"/>
          <w:sz w:val="24"/>
          <w:szCs w:val="24"/>
        </w:rPr>
        <w:t xml:space="preserve">) function in Microsoft Excel to randomly reorder the rows within each linked sample. The unlinked pairs were created using rows 1 </w:t>
      </w:r>
      <w:r w:rsidRPr="00F20CF1">
        <w:rPr>
          <w:rFonts w:ascii="Times New Roman" w:hAnsi="Times New Roman" w:cs="Times New Roman"/>
          <w:sz w:val="24"/>
          <w:szCs w:val="24"/>
        </w:rPr>
        <w:lastRenderedPageBreak/>
        <w:t>and 2 as unlinked pair 1, rows 3 and 4 as unlinked pair 2, and so on. The data were checked manually to ensure that all the unlinked pairs were indeed unlinked and two linked crimes were not ran</w:t>
      </w:r>
      <w:r w:rsidR="00896D94">
        <w:rPr>
          <w:rFonts w:ascii="Times New Roman" w:hAnsi="Times New Roman" w:cs="Times New Roman"/>
          <w:sz w:val="24"/>
          <w:szCs w:val="24"/>
        </w:rPr>
        <w:t>domly reassigned back together.</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Iden</w:t>
      </w:r>
      <w:r w:rsidR="00896D94">
        <w:rPr>
          <w:rFonts w:ascii="Times New Roman" w:hAnsi="Times New Roman" w:cs="Times New Roman"/>
          <w:sz w:val="24"/>
          <w:szCs w:val="24"/>
        </w:rPr>
        <w:t>tifying group and lone offences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data for both police forces included a variable relating to the number of defendants/ offenders involved in the crime. However, it is likely that this information under-represents group offending as there were cases where only one offender in a group was identified. Therefore, for the purposes of the current research, group and lone offences were identified by the first author using </w:t>
      </w:r>
      <w:r w:rsidR="00896D94">
        <w:rPr>
          <w:rFonts w:ascii="Times New Roman" w:hAnsi="Times New Roman" w:cs="Times New Roman"/>
          <w:sz w:val="24"/>
          <w:szCs w:val="24"/>
        </w:rPr>
        <w:t>the modus operandi information.</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In Northamptonshire of the 160 robberies, 104 (65%) were committed by groups and 56 (35%) by lone offenders. The ratio of group versus lone offending was similar in the West Midlands, with 68% of robberies (377 out of 554 cases) identified as group crimes and 32% as lone o</w:t>
      </w:r>
      <w:r w:rsidR="00896D94">
        <w:rPr>
          <w:rFonts w:ascii="Times New Roman" w:hAnsi="Times New Roman" w:cs="Times New Roman"/>
          <w:sz w:val="24"/>
          <w:szCs w:val="24"/>
        </w:rPr>
        <w:t>ffences (177 out of 554 cases).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Crime pairs were split into the three categories for analysis: (1) crime pairs where the offender committed both offences as part of a group (labelled GG), (2) crime pairs where both offences were committed by the same lone offender (labelled LL) and (3) crime pairs where the offender committed one offence as a part of a group and one alone (labelled GL). Table 1 shows how many linked and unlinked pairs fell into each cate</w:t>
      </w:r>
      <w:r w:rsidR="00896D94">
        <w:rPr>
          <w:rFonts w:ascii="Times New Roman" w:hAnsi="Times New Roman" w:cs="Times New Roman"/>
          <w:sz w:val="24"/>
          <w:szCs w:val="24"/>
        </w:rPr>
        <w:t>gory for the two police forces.</w:t>
      </w:r>
    </w:p>
    <w:p w:rsidR="007F5D6B" w:rsidRPr="00F20CF1" w:rsidRDefault="00896D94" w:rsidP="00B92B5D">
      <w:pPr>
        <w:spacing w:line="480" w:lineRule="auto"/>
        <w:rPr>
          <w:rFonts w:ascii="Times New Roman" w:hAnsi="Times New Roman" w:cs="Times New Roman"/>
          <w:sz w:val="24"/>
          <w:szCs w:val="24"/>
        </w:rPr>
      </w:pPr>
      <w:r>
        <w:rPr>
          <w:rFonts w:ascii="Times New Roman" w:hAnsi="Times New Roman" w:cs="Times New Roman"/>
          <w:sz w:val="24"/>
          <w:szCs w:val="24"/>
        </w:rPr>
        <w:t>Identifying crime behaviour</w:t>
      </w:r>
    </w:p>
    <w:p w:rsidR="00896D94"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linked pairs were identified based on the criminal history of individual offenders and the classification of group/lone was based on whether the offender in question committed their offence as part of a group or not. It was not possible to isolate which actions or</w:t>
      </w:r>
      <w:r w:rsidR="00896D94">
        <w:rPr>
          <w:rFonts w:ascii="Times New Roman" w:hAnsi="Times New Roman" w:cs="Times New Roman"/>
          <w:sz w:val="24"/>
          <w:szCs w:val="24"/>
        </w:rPr>
        <w:t xml:space="preserve"> </w:t>
      </w:r>
      <w:r w:rsidR="00896D94" w:rsidRPr="00F20CF1">
        <w:rPr>
          <w:rFonts w:ascii="Times New Roman" w:hAnsi="Times New Roman" w:cs="Times New Roman"/>
          <w:sz w:val="24"/>
          <w:szCs w:val="24"/>
        </w:rPr>
        <w:t xml:space="preserve">behaviours were committed by which offenders (e.g., who determined the timing/location of the robbery </w:t>
      </w:r>
      <w:r w:rsidR="00896D94" w:rsidRPr="00F20CF1">
        <w:rPr>
          <w:rFonts w:ascii="Times New Roman" w:hAnsi="Times New Roman" w:cs="Times New Roman"/>
          <w:sz w:val="24"/>
          <w:szCs w:val="24"/>
        </w:rPr>
        <w:lastRenderedPageBreak/>
        <w:t xml:space="preserve">or who committed violent acts), and so the behaviours identified in group robberies were associated with the offence rather than with an individual offender. Therefore, the research focuses on behaviours associated with group robberies compared to behaviours associated with lone robberies rather than considering the roles or actions </w:t>
      </w:r>
      <w:r w:rsidR="00896D94">
        <w:rPr>
          <w:rFonts w:ascii="Times New Roman" w:hAnsi="Times New Roman" w:cs="Times New Roman"/>
          <w:sz w:val="24"/>
          <w:szCs w:val="24"/>
        </w:rPr>
        <w:t>of any individual group member.</w:t>
      </w:r>
    </w:p>
    <w:p w:rsidR="00896D94" w:rsidRPr="00F20CF1" w:rsidRDefault="00896D94" w:rsidP="007F5D6B">
      <w:pPr>
        <w:rPr>
          <w:rFonts w:ascii="Times New Roman" w:hAnsi="Times New Roman" w:cs="Times New Roman"/>
          <w:sz w:val="24"/>
          <w:szCs w:val="24"/>
        </w:rPr>
      </w:pPr>
    </w:p>
    <w:p w:rsidR="007F5D6B" w:rsidRPr="00B92B5D" w:rsidRDefault="007F5D6B" w:rsidP="007F5D6B">
      <w:pPr>
        <w:rPr>
          <w:rFonts w:ascii="Times New Roman" w:hAnsi="Times New Roman" w:cs="Times New Roman"/>
          <w:i/>
          <w:sz w:val="24"/>
          <w:szCs w:val="24"/>
        </w:rPr>
      </w:pPr>
      <w:r w:rsidRPr="00F20CF1">
        <w:rPr>
          <w:rFonts w:ascii="Times New Roman" w:hAnsi="Times New Roman" w:cs="Times New Roman"/>
          <w:sz w:val="24"/>
          <w:szCs w:val="24"/>
        </w:rPr>
        <w:t xml:space="preserve">Table 1. </w:t>
      </w:r>
      <w:r w:rsidRPr="00B92B5D">
        <w:rPr>
          <w:rFonts w:ascii="Times New Roman" w:hAnsi="Times New Roman" w:cs="Times New Roman"/>
          <w:i/>
          <w:sz w:val="24"/>
          <w:szCs w:val="24"/>
        </w:rPr>
        <w:t>Frequency of GG, LL and GL pairs in the four samples.</w:t>
      </w:r>
    </w:p>
    <w:p w:rsidR="007F5D6B" w:rsidRPr="00F20CF1" w:rsidRDefault="007F5D6B" w:rsidP="007F5D6B">
      <w:pPr>
        <w:rPr>
          <w:rFonts w:ascii="Times New Roman" w:hAnsi="Times New Roman" w:cs="Times New Roman"/>
          <w:sz w:val="24"/>
          <w:szCs w:val="24"/>
        </w:rPr>
      </w:pPr>
    </w:p>
    <w:p w:rsidR="007F5D6B" w:rsidRPr="00F20CF1" w:rsidRDefault="007F5D6B" w:rsidP="00896D94">
      <w:pPr>
        <w:pBdr>
          <w:top w:val="single" w:sz="4" w:space="1" w:color="auto"/>
        </w:pBdr>
        <w:rPr>
          <w:rFonts w:ascii="Times New Roman" w:hAnsi="Times New Roman" w:cs="Times New Roman"/>
          <w:sz w:val="24"/>
          <w:szCs w:val="24"/>
        </w:rPr>
      </w:pP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t>Northamptonshire</w:t>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t>West Midlands</w:t>
      </w:r>
      <w:r w:rsidRPr="00F20CF1">
        <w:rPr>
          <w:rFonts w:ascii="Times New Roman" w:hAnsi="Times New Roman" w:cs="Times New Roman"/>
          <w:sz w:val="24"/>
          <w:szCs w:val="24"/>
        </w:rPr>
        <w:tab/>
      </w:r>
    </w:p>
    <w:p w:rsidR="007F5D6B" w:rsidRPr="00F20CF1" w:rsidRDefault="007F5D6B" w:rsidP="00896D94">
      <w:pPr>
        <w:pBdr>
          <w:bottom w:val="single" w:sz="4" w:space="1" w:color="auto"/>
        </w:pBdr>
        <w:rPr>
          <w:rFonts w:ascii="Times New Roman" w:hAnsi="Times New Roman" w:cs="Times New Roman"/>
          <w:sz w:val="24"/>
          <w:szCs w:val="24"/>
        </w:rPr>
      </w:pPr>
      <w:r w:rsidRPr="00F20CF1">
        <w:rPr>
          <w:rFonts w:ascii="Times New Roman" w:hAnsi="Times New Roman" w:cs="Times New Roman"/>
          <w:sz w:val="24"/>
          <w:szCs w:val="24"/>
        </w:rPr>
        <w:t>Pair consists of</w:t>
      </w:r>
      <w:r w:rsidRPr="00F20CF1">
        <w:rPr>
          <w:rFonts w:ascii="Times New Roman" w:hAnsi="Times New Roman" w:cs="Times New Roman"/>
          <w:sz w:val="24"/>
          <w:szCs w:val="24"/>
        </w:rPr>
        <w:tab/>
        <w:t>Linked N (%)</w:t>
      </w:r>
      <w:r w:rsidRPr="00F20CF1">
        <w:rPr>
          <w:rFonts w:ascii="Times New Roman" w:hAnsi="Times New Roman" w:cs="Times New Roman"/>
          <w:sz w:val="24"/>
          <w:szCs w:val="24"/>
        </w:rPr>
        <w:tab/>
        <w:t>Unlinked N (%)</w:t>
      </w:r>
      <w:r w:rsidRPr="00F20CF1">
        <w:rPr>
          <w:rFonts w:ascii="Times New Roman" w:hAnsi="Times New Roman" w:cs="Times New Roman"/>
          <w:sz w:val="24"/>
          <w:szCs w:val="24"/>
        </w:rPr>
        <w:tab/>
        <w:t>Linked N (%)</w:t>
      </w:r>
      <w:r w:rsidRPr="00F20CF1">
        <w:rPr>
          <w:rFonts w:ascii="Times New Roman" w:hAnsi="Times New Roman" w:cs="Times New Roman"/>
          <w:sz w:val="24"/>
          <w:szCs w:val="24"/>
        </w:rPr>
        <w:tab/>
        <w:t>Unlinked N (%)</w:t>
      </w: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Two group offences (GG)</w:t>
      </w:r>
      <w:r w:rsidRPr="00F20CF1">
        <w:rPr>
          <w:rFonts w:ascii="Times New Roman" w:hAnsi="Times New Roman" w:cs="Times New Roman"/>
          <w:sz w:val="24"/>
          <w:szCs w:val="24"/>
        </w:rPr>
        <w:tab/>
        <w:t>38</w:t>
      </w:r>
      <w:r w:rsidRPr="00F20CF1">
        <w:rPr>
          <w:rFonts w:ascii="Times New Roman" w:hAnsi="Times New Roman" w:cs="Times New Roman"/>
          <w:sz w:val="24"/>
          <w:szCs w:val="24"/>
        </w:rPr>
        <w:tab/>
        <w:t>(47.5)</w:t>
      </w:r>
      <w:r w:rsidRPr="00F20CF1">
        <w:rPr>
          <w:rFonts w:ascii="Times New Roman" w:hAnsi="Times New Roman" w:cs="Times New Roman"/>
          <w:sz w:val="24"/>
          <w:szCs w:val="24"/>
        </w:rPr>
        <w:tab/>
        <w:t>34</w:t>
      </w:r>
      <w:r w:rsidRPr="00F20CF1">
        <w:rPr>
          <w:rFonts w:ascii="Times New Roman" w:hAnsi="Times New Roman" w:cs="Times New Roman"/>
          <w:sz w:val="24"/>
          <w:szCs w:val="24"/>
        </w:rPr>
        <w:tab/>
        <w:t>(42.5)</w:t>
      </w:r>
      <w:r w:rsidRPr="00F20CF1">
        <w:rPr>
          <w:rFonts w:ascii="Times New Roman" w:hAnsi="Times New Roman" w:cs="Times New Roman"/>
          <w:sz w:val="24"/>
          <w:szCs w:val="24"/>
        </w:rPr>
        <w:tab/>
        <w:t>165</w:t>
      </w:r>
      <w:r w:rsidRPr="00F20CF1">
        <w:rPr>
          <w:rFonts w:ascii="Times New Roman" w:hAnsi="Times New Roman" w:cs="Times New Roman"/>
          <w:sz w:val="24"/>
          <w:szCs w:val="24"/>
        </w:rPr>
        <w:tab/>
        <w:t>(59.6)</w:t>
      </w:r>
      <w:r w:rsidRPr="00F20CF1">
        <w:rPr>
          <w:rFonts w:ascii="Times New Roman" w:hAnsi="Times New Roman" w:cs="Times New Roman"/>
          <w:sz w:val="24"/>
          <w:szCs w:val="24"/>
        </w:rPr>
        <w:tab/>
        <w:t>130</w:t>
      </w:r>
      <w:r w:rsidRPr="00F20CF1">
        <w:rPr>
          <w:rFonts w:ascii="Times New Roman" w:hAnsi="Times New Roman" w:cs="Times New Roman"/>
          <w:sz w:val="24"/>
          <w:szCs w:val="24"/>
        </w:rPr>
        <w:tab/>
        <w:t>(46.9)</w:t>
      </w: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Two lone offences (LL)</w:t>
      </w:r>
      <w:r w:rsidRPr="00F20CF1">
        <w:rPr>
          <w:rFonts w:ascii="Times New Roman" w:hAnsi="Times New Roman" w:cs="Times New Roman"/>
          <w:sz w:val="24"/>
          <w:szCs w:val="24"/>
        </w:rPr>
        <w:tab/>
        <w:t>14</w:t>
      </w:r>
      <w:r w:rsidRPr="00F20CF1">
        <w:rPr>
          <w:rFonts w:ascii="Times New Roman" w:hAnsi="Times New Roman" w:cs="Times New Roman"/>
          <w:sz w:val="24"/>
          <w:szCs w:val="24"/>
        </w:rPr>
        <w:tab/>
        <w:t>(17.5)</w:t>
      </w:r>
      <w:r w:rsidRPr="00F20CF1">
        <w:rPr>
          <w:rFonts w:ascii="Times New Roman" w:hAnsi="Times New Roman" w:cs="Times New Roman"/>
          <w:sz w:val="24"/>
          <w:szCs w:val="24"/>
        </w:rPr>
        <w:tab/>
        <w:t>10</w:t>
      </w:r>
      <w:r w:rsidRPr="00F20CF1">
        <w:rPr>
          <w:rFonts w:ascii="Times New Roman" w:hAnsi="Times New Roman" w:cs="Times New Roman"/>
          <w:sz w:val="24"/>
          <w:szCs w:val="24"/>
        </w:rPr>
        <w:tab/>
        <w:t>(12.5)</w:t>
      </w:r>
      <w:r w:rsidRPr="00F20CF1">
        <w:rPr>
          <w:rFonts w:ascii="Times New Roman" w:hAnsi="Times New Roman" w:cs="Times New Roman"/>
          <w:sz w:val="24"/>
          <w:szCs w:val="24"/>
        </w:rPr>
        <w:tab/>
        <w:t>65</w:t>
      </w:r>
      <w:r w:rsidRPr="00F20CF1">
        <w:rPr>
          <w:rFonts w:ascii="Times New Roman" w:hAnsi="Times New Roman" w:cs="Times New Roman"/>
          <w:sz w:val="24"/>
          <w:szCs w:val="24"/>
        </w:rPr>
        <w:tab/>
        <w:t>(23.5)</w:t>
      </w:r>
      <w:r w:rsidRPr="00F20CF1">
        <w:rPr>
          <w:rFonts w:ascii="Times New Roman" w:hAnsi="Times New Roman" w:cs="Times New Roman"/>
          <w:sz w:val="24"/>
          <w:szCs w:val="24"/>
        </w:rPr>
        <w:tab/>
        <w:t>30</w:t>
      </w:r>
      <w:r w:rsidRPr="00F20CF1">
        <w:rPr>
          <w:rFonts w:ascii="Times New Roman" w:hAnsi="Times New Roman" w:cs="Times New Roman"/>
          <w:sz w:val="24"/>
          <w:szCs w:val="24"/>
        </w:rPr>
        <w:tab/>
        <w:t>(10.8)</w:t>
      </w: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One group/one lone (GL)</w:t>
      </w:r>
      <w:r w:rsidRPr="00F20CF1">
        <w:rPr>
          <w:rFonts w:ascii="Times New Roman" w:hAnsi="Times New Roman" w:cs="Times New Roman"/>
          <w:sz w:val="24"/>
          <w:szCs w:val="24"/>
        </w:rPr>
        <w:tab/>
        <w:t>28</w:t>
      </w:r>
      <w:r w:rsidRPr="00F20CF1">
        <w:rPr>
          <w:rFonts w:ascii="Times New Roman" w:hAnsi="Times New Roman" w:cs="Times New Roman"/>
          <w:sz w:val="24"/>
          <w:szCs w:val="24"/>
        </w:rPr>
        <w:tab/>
        <w:t>(35.0)</w:t>
      </w:r>
      <w:r w:rsidRPr="00F20CF1">
        <w:rPr>
          <w:rFonts w:ascii="Times New Roman" w:hAnsi="Times New Roman" w:cs="Times New Roman"/>
          <w:sz w:val="24"/>
          <w:szCs w:val="24"/>
        </w:rPr>
        <w:tab/>
        <w:t>36</w:t>
      </w:r>
      <w:r w:rsidRPr="00F20CF1">
        <w:rPr>
          <w:rFonts w:ascii="Times New Roman" w:hAnsi="Times New Roman" w:cs="Times New Roman"/>
          <w:sz w:val="24"/>
          <w:szCs w:val="24"/>
        </w:rPr>
        <w:tab/>
        <w:t>(45.0)</w:t>
      </w:r>
      <w:r w:rsidRPr="00F20CF1">
        <w:rPr>
          <w:rFonts w:ascii="Times New Roman" w:hAnsi="Times New Roman" w:cs="Times New Roman"/>
          <w:sz w:val="24"/>
          <w:szCs w:val="24"/>
        </w:rPr>
        <w:tab/>
        <w:t>47</w:t>
      </w:r>
      <w:r w:rsidRPr="00F20CF1">
        <w:rPr>
          <w:rFonts w:ascii="Times New Roman" w:hAnsi="Times New Roman" w:cs="Times New Roman"/>
          <w:sz w:val="24"/>
          <w:szCs w:val="24"/>
        </w:rPr>
        <w:tab/>
        <w:t>(17.5)</w:t>
      </w:r>
      <w:r w:rsidRPr="00F20CF1">
        <w:rPr>
          <w:rFonts w:ascii="Times New Roman" w:hAnsi="Times New Roman" w:cs="Times New Roman"/>
          <w:sz w:val="24"/>
          <w:szCs w:val="24"/>
        </w:rPr>
        <w:tab/>
        <w:t>117</w:t>
      </w:r>
      <w:r w:rsidRPr="00F20CF1">
        <w:rPr>
          <w:rFonts w:ascii="Times New Roman" w:hAnsi="Times New Roman" w:cs="Times New Roman"/>
          <w:sz w:val="24"/>
          <w:szCs w:val="24"/>
        </w:rPr>
        <w:tab/>
        <w:t>(42.2)</w:t>
      </w:r>
    </w:p>
    <w:p w:rsidR="007F5D6B" w:rsidRPr="00F20CF1" w:rsidRDefault="007F5D6B" w:rsidP="00896D94">
      <w:pPr>
        <w:pBdr>
          <w:bottom w:val="single" w:sz="4" w:space="1" w:color="auto"/>
        </w:pBdr>
        <w:rPr>
          <w:rFonts w:ascii="Times New Roman" w:hAnsi="Times New Roman" w:cs="Times New Roman"/>
          <w:sz w:val="24"/>
          <w:szCs w:val="24"/>
        </w:rPr>
      </w:pPr>
      <w:r w:rsidRPr="00F20CF1">
        <w:rPr>
          <w:rFonts w:ascii="Times New Roman" w:hAnsi="Times New Roman" w:cs="Times New Roman"/>
          <w:sz w:val="24"/>
          <w:szCs w:val="24"/>
        </w:rPr>
        <w:t>Total</w:t>
      </w:r>
      <w:r w:rsidRPr="00F20CF1">
        <w:rPr>
          <w:rFonts w:ascii="Times New Roman" w:hAnsi="Times New Roman" w:cs="Times New Roman"/>
          <w:sz w:val="24"/>
          <w:szCs w:val="24"/>
        </w:rPr>
        <w:tab/>
      </w:r>
      <w:r w:rsidR="00896D94">
        <w:rPr>
          <w:rFonts w:ascii="Times New Roman" w:hAnsi="Times New Roman" w:cs="Times New Roman"/>
          <w:sz w:val="24"/>
          <w:szCs w:val="24"/>
        </w:rPr>
        <w:tab/>
      </w:r>
      <w:r w:rsidR="00896D94">
        <w:rPr>
          <w:rFonts w:ascii="Times New Roman" w:hAnsi="Times New Roman" w:cs="Times New Roman"/>
          <w:sz w:val="24"/>
          <w:szCs w:val="24"/>
        </w:rPr>
        <w:tab/>
      </w:r>
      <w:r w:rsidR="00896D94">
        <w:rPr>
          <w:rFonts w:ascii="Times New Roman" w:hAnsi="Times New Roman" w:cs="Times New Roman"/>
          <w:sz w:val="24"/>
          <w:szCs w:val="24"/>
        </w:rPr>
        <w:tab/>
      </w:r>
      <w:r w:rsidRPr="00F20CF1">
        <w:rPr>
          <w:rFonts w:ascii="Times New Roman" w:hAnsi="Times New Roman" w:cs="Times New Roman"/>
          <w:sz w:val="24"/>
          <w:szCs w:val="24"/>
        </w:rPr>
        <w:t>80</w:t>
      </w:r>
      <w:r w:rsidRPr="00F20CF1">
        <w:rPr>
          <w:rFonts w:ascii="Times New Roman" w:hAnsi="Times New Roman" w:cs="Times New Roman"/>
          <w:sz w:val="24"/>
          <w:szCs w:val="24"/>
        </w:rPr>
        <w:tab/>
        <w:t>(100)</w:t>
      </w:r>
      <w:r w:rsidRPr="00F20CF1">
        <w:rPr>
          <w:rFonts w:ascii="Times New Roman" w:hAnsi="Times New Roman" w:cs="Times New Roman"/>
          <w:sz w:val="24"/>
          <w:szCs w:val="24"/>
        </w:rPr>
        <w:tab/>
        <w:t>80</w:t>
      </w:r>
      <w:r w:rsidRPr="00F20CF1">
        <w:rPr>
          <w:rFonts w:ascii="Times New Roman" w:hAnsi="Times New Roman" w:cs="Times New Roman"/>
          <w:sz w:val="24"/>
          <w:szCs w:val="24"/>
        </w:rPr>
        <w:tab/>
        <w:t>(100)</w:t>
      </w:r>
      <w:r w:rsidRPr="00F20CF1">
        <w:rPr>
          <w:rFonts w:ascii="Times New Roman" w:hAnsi="Times New Roman" w:cs="Times New Roman"/>
          <w:sz w:val="24"/>
          <w:szCs w:val="24"/>
        </w:rPr>
        <w:tab/>
        <w:t>277</w:t>
      </w:r>
      <w:r w:rsidRPr="00F20CF1">
        <w:rPr>
          <w:rFonts w:ascii="Times New Roman" w:hAnsi="Times New Roman" w:cs="Times New Roman"/>
          <w:sz w:val="24"/>
          <w:szCs w:val="24"/>
        </w:rPr>
        <w:tab/>
        <w:t>(100)</w:t>
      </w:r>
      <w:r w:rsidRPr="00F20CF1">
        <w:rPr>
          <w:rFonts w:ascii="Times New Roman" w:hAnsi="Times New Roman" w:cs="Times New Roman"/>
          <w:sz w:val="24"/>
          <w:szCs w:val="24"/>
        </w:rPr>
        <w:tab/>
        <w:t>277</w:t>
      </w:r>
      <w:r w:rsidRPr="00F20CF1">
        <w:rPr>
          <w:rFonts w:ascii="Times New Roman" w:hAnsi="Times New Roman" w:cs="Times New Roman"/>
          <w:sz w:val="24"/>
          <w:szCs w:val="24"/>
        </w:rPr>
        <w:tab/>
        <w:t>(100)</w:t>
      </w: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r w:rsidRPr="00F20CF1">
        <w:rPr>
          <w:rFonts w:ascii="Times New Roman" w:hAnsi="Times New Roman" w:cs="Times New Roman"/>
          <w:sz w:val="24"/>
          <w:szCs w:val="24"/>
        </w:rPr>
        <w:tab/>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A description of how the offence was reported to have been committed (i.e., the modus operandi) was included in the police records. Content analysis of these descriptions was conducted and a checklist of dichotomously coded behaviour variables created. Binary coding, where 1 denoted the presence of a behaviour and 0 the absence of a behaviour, was used because previous research has indicated that more complex coding methods are difficult to apply to police data in a reliable</w:t>
      </w:r>
      <w:r w:rsidR="00896D94">
        <w:rPr>
          <w:rFonts w:ascii="Times New Roman" w:hAnsi="Times New Roman" w:cs="Times New Roman"/>
          <w:sz w:val="24"/>
          <w:szCs w:val="24"/>
        </w:rPr>
        <w:t xml:space="preserve"> way (Canter &amp; Heritage, 1990).</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Two people independently coded the modus operandi data into dichotomous variables (for 10% of the overall samples) and their level of agreement was assessed using kappa. A total of 15 modus operandi behavioural variables, each of which had a very good overall inter-coder reliability score (κ = 0.95; range </w:t>
      </w:r>
      <w:r w:rsidR="00B92B5D">
        <w:rPr>
          <w:rFonts w:ascii="Times New Roman" w:hAnsi="Times New Roman" w:cs="Times New Roman"/>
          <w:sz w:val="24"/>
          <w:szCs w:val="24"/>
        </w:rPr>
        <w:t>= 0.81–1.00 for individual beha</w:t>
      </w:r>
      <w:r w:rsidRPr="00F20CF1">
        <w:rPr>
          <w:rFonts w:ascii="Times New Roman" w:hAnsi="Times New Roman" w:cs="Times New Roman"/>
          <w:sz w:val="24"/>
          <w:szCs w:val="24"/>
        </w:rPr>
        <w:t xml:space="preserve">viours), were selected for inclusion in this study. These variables were combined with other variables extracted from </w:t>
      </w:r>
      <w:r w:rsidRPr="00F20CF1">
        <w:rPr>
          <w:rFonts w:ascii="Times New Roman" w:hAnsi="Times New Roman" w:cs="Times New Roman"/>
          <w:sz w:val="24"/>
          <w:szCs w:val="24"/>
        </w:rPr>
        <w:lastRenderedPageBreak/>
        <w:t>the recorded crime data (e.g., time of day, day of week, property stolen, the distance between offences) to form a final ‘behaviour’ checklist of 48 beha</w:t>
      </w:r>
      <w:r w:rsidR="00896D94">
        <w:rPr>
          <w:rFonts w:ascii="Times New Roman" w:hAnsi="Times New Roman" w:cs="Times New Roman"/>
          <w:sz w:val="24"/>
          <w:szCs w:val="24"/>
        </w:rPr>
        <w:t>viours (see Appendix).</w:t>
      </w:r>
    </w:p>
    <w:p w:rsidR="007F5D6B" w:rsidRPr="00F20CF1" w:rsidRDefault="00896D94" w:rsidP="00B92B5D">
      <w:pPr>
        <w:spacing w:line="480" w:lineRule="auto"/>
        <w:rPr>
          <w:rFonts w:ascii="Times New Roman" w:hAnsi="Times New Roman" w:cs="Times New Roman"/>
          <w:sz w:val="24"/>
          <w:szCs w:val="24"/>
        </w:rPr>
      </w:pPr>
      <w:r>
        <w:rPr>
          <w:rFonts w:ascii="Times New Roman" w:hAnsi="Times New Roman" w:cs="Times New Roman"/>
          <w:sz w:val="24"/>
          <w:szCs w:val="24"/>
        </w:rPr>
        <w:t>Behavioural domain formation</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Individual offence behaviours can be arranged into clusters, each thought to serve a different purpose in the offence (Tonkin et al., 2008). For example, weapon use and threatening language are both examples of how to seek to control victims during an offence. Thus, the behaviours were grouped into behavioural cl</w:t>
      </w:r>
      <w:r w:rsidR="00896D94">
        <w:rPr>
          <w:rFonts w:ascii="Times New Roman" w:hAnsi="Times New Roman" w:cs="Times New Roman"/>
          <w:sz w:val="24"/>
          <w:szCs w:val="24"/>
        </w:rPr>
        <w:t>usters or domains for analysis.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A target selection domain was developed that was formed of 16 variables relating to the day of week and time of day of the offence, whether the offender was known to the victim and whether the victim was at a cashpoint at the time of the offence. The control domain included 15 variables relating to weapon use (e.g., whether a weapon was present during the offence), violent actions, offender commands, and whether the victim and/or offender were alone or part of a group when the offence occurred. The property domain contained 14 types of property stolen plus whether any property was returned to the victim by the robber(s) during or following the offence.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Temporal proximity (i.e., the number of days between offences) and inter-crime distance (calculated using Pythagoras’ theorem on the s</w:t>
      </w:r>
      <w:r w:rsidR="00896D94">
        <w:rPr>
          <w:rFonts w:ascii="Times New Roman" w:hAnsi="Times New Roman" w:cs="Times New Roman"/>
          <w:sz w:val="24"/>
          <w:szCs w:val="24"/>
        </w:rPr>
        <w:t>ix</w:t>
      </w:r>
      <w:bookmarkStart w:id="0" w:name="_GoBack"/>
      <w:r w:rsidR="00896D94">
        <w:rPr>
          <w:rFonts w:ascii="Times New Roman" w:hAnsi="Times New Roman" w:cs="Times New Roman"/>
          <w:sz w:val="24"/>
          <w:szCs w:val="24"/>
        </w:rPr>
        <w:t>-</w:t>
      </w:r>
      <w:bookmarkEnd w:id="0"/>
      <w:r w:rsidR="00896D94">
        <w:rPr>
          <w:rFonts w:ascii="Times New Roman" w:hAnsi="Times New Roman" w:cs="Times New Roman"/>
          <w:sz w:val="24"/>
          <w:szCs w:val="24"/>
        </w:rPr>
        <w:t xml:space="preserve">digit geographic coordinates </w:t>
      </w:r>
      <w:r w:rsidRPr="00F20CF1">
        <w:rPr>
          <w:rFonts w:ascii="Times New Roman" w:hAnsi="Times New Roman" w:cs="Times New Roman"/>
          <w:sz w:val="24"/>
          <w:szCs w:val="24"/>
        </w:rPr>
        <w:t>for each offence) were also included in the analysis. These were included because they have proved to be useful predictors of linkage in previous re</w:t>
      </w:r>
      <w:r w:rsidR="00896D94">
        <w:rPr>
          <w:rFonts w:ascii="Times New Roman" w:hAnsi="Times New Roman" w:cs="Times New Roman"/>
          <w:sz w:val="24"/>
          <w:szCs w:val="24"/>
        </w:rPr>
        <w:t xml:space="preserve">search (e.g., Tonkin, </w:t>
      </w:r>
      <w:proofErr w:type="spellStart"/>
      <w:r w:rsidR="00896D94">
        <w:rPr>
          <w:rFonts w:ascii="Times New Roman" w:hAnsi="Times New Roman" w:cs="Times New Roman"/>
          <w:sz w:val="24"/>
          <w:szCs w:val="24"/>
        </w:rPr>
        <w:t>Santtila</w:t>
      </w:r>
      <w:proofErr w:type="spellEnd"/>
      <w:r w:rsidR="00896D94">
        <w:rPr>
          <w:rFonts w:ascii="Times New Roman" w:hAnsi="Times New Roman" w:cs="Times New Roman"/>
          <w:sz w:val="24"/>
          <w:szCs w:val="24"/>
        </w:rPr>
        <w:t xml:space="preserve">, &amp; </w:t>
      </w:r>
      <w:r w:rsidRPr="00F20CF1">
        <w:rPr>
          <w:rFonts w:ascii="Times New Roman" w:hAnsi="Times New Roman" w:cs="Times New Roman"/>
          <w:sz w:val="24"/>
          <w:szCs w:val="24"/>
        </w:rPr>
        <w:t>Bull, 2012). Furthermore, an analyst survey (Burrell &amp; Bull, 2011) revealed that the majority of analysts (15 out of 18) use spatial and temporal behaviours to support linkage decisions. It is therefore important to test the</w:t>
      </w:r>
      <w:r w:rsidR="00896D94">
        <w:rPr>
          <w:rFonts w:ascii="Times New Roman" w:hAnsi="Times New Roman" w:cs="Times New Roman"/>
          <w:sz w:val="24"/>
          <w:szCs w:val="24"/>
        </w:rPr>
        <w:t xml:space="preserve"> usefulness of these variables.</w:t>
      </w:r>
    </w:p>
    <w:p w:rsidR="00B92B5D" w:rsidRDefault="00B92B5D" w:rsidP="00B92B5D">
      <w:pPr>
        <w:spacing w:line="480" w:lineRule="auto"/>
        <w:rPr>
          <w:rFonts w:ascii="Times New Roman" w:hAnsi="Times New Roman" w:cs="Times New Roman"/>
          <w:sz w:val="24"/>
          <w:szCs w:val="24"/>
        </w:rPr>
      </w:pPr>
    </w:p>
    <w:p w:rsidR="00B92B5D" w:rsidRDefault="00B92B5D" w:rsidP="00B92B5D">
      <w:pPr>
        <w:spacing w:line="480" w:lineRule="auto"/>
        <w:rPr>
          <w:rFonts w:ascii="Times New Roman" w:hAnsi="Times New Roman" w:cs="Times New Roman"/>
          <w:sz w:val="24"/>
          <w:szCs w:val="24"/>
        </w:rPr>
      </w:pP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lastRenderedPageBreak/>
        <w:t>M</w:t>
      </w:r>
      <w:r w:rsidR="00896D94">
        <w:rPr>
          <w:rFonts w:ascii="Times New Roman" w:hAnsi="Times New Roman" w:cs="Times New Roman"/>
          <w:sz w:val="24"/>
          <w:szCs w:val="24"/>
        </w:rPr>
        <w:t>easuring behavioural similarity</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similarity of pairs across each behavioural domain was measured using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These do not take joint non-occurrences into account (Porter &amp; Alison, 2004, 2006a; Real &amp; Vargas, 1996) and therefore the level of similarity does not increase if the behaviour is not reported to have occurred within an offence pair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Grant, &amp; Price, 2007). This is an important issue when working with police data as the absence of a behaviour does not necessarily mean that the behaviour did not occur (Porter &amp; Alison, 2004, 2006a), but perhaps that it was not reported or was not recorded (Tonkin et al., 2008).</w:t>
      </w:r>
    </w:p>
    <w:p w:rsidR="007F5D6B" w:rsidRPr="00F20CF1" w:rsidRDefault="007F5D6B" w:rsidP="00B92B5D">
      <w:pPr>
        <w:spacing w:line="480" w:lineRule="auto"/>
        <w:rPr>
          <w:rFonts w:ascii="Times New Roman" w:hAnsi="Times New Roman" w:cs="Times New Roman"/>
          <w:sz w:val="24"/>
          <w:szCs w:val="24"/>
        </w:rPr>
      </w:pP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are expressed as a value of between 0 and 1, with 0 indicative of no similarity and 1 denoting perfect similarity.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were calculated using the Statistical Package for the Social Sciences (SPSS) version 18.0© (IBM Corporation, NY, </w:t>
      </w:r>
      <w:proofErr w:type="gramStart"/>
      <w:r w:rsidRPr="00F20CF1">
        <w:rPr>
          <w:rFonts w:ascii="Times New Roman" w:hAnsi="Times New Roman" w:cs="Times New Roman"/>
          <w:sz w:val="24"/>
          <w:szCs w:val="24"/>
        </w:rPr>
        <w:t>USA</w:t>
      </w:r>
      <w:proofErr w:type="gramEnd"/>
      <w:r w:rsidRPr="00F20CF1">
        <w:rPr>
          <w:rFonts w:ascii="Times New Roman" w:hAnsi="Times New Roman" w:cs="Times New Roman"/>
          <w:sz w:val="24"/>
          <w:szCs w:val="24"/>
        </w:rPr>
        <w:t xml:space="preserve">). SPSS calculates the similarity of pairs of offences based on the binary coding of behaviours input into the analysis producing a matrix containing the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all possible pairings of offences in the data-set.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 matrices were produced for each behavioural domain (i.e., target selection, control and property). The relevant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each domain were then manually extracted from each matrix for each linked pair in the LL, GG and GL samples (i.e., the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target selection for LL pair 1, the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target selection for LL pair 2, etc.). This was repeated for the unlinked pairs. All other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were excluded from the analyses. The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each domain plus the variables temporal proximity and inter-crime distance formed the data-set </w:t>
      </w:r>
      <w:r w:rsidR="00A02F03">
        <w:rPr>
          <w:rFonts w:ascii="Times New Roman" w:hAnsi="Times New Roman" w:cs="Times New Roman"/>
          <w:sz w:val="24"/>
          <w:szCs w:val="24"/>
        </w:rPr>
        <w:t>for the next stage of analysis.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Comparing behavioural similarit</w:t>
      </w:r>
      <w:r w:rsidR="00A02F03">
        <w:rPr>
          <w:rFonts w:ascii="Times New Roman" w:hAnsi="Times New Roman" w:cs="Times New Roman"/>
          <w:sz w:val="24"/>
          <w:szCs w:val="24"/>
        </w:rPr>
        <w:t>y of GG, LL and GL linked pairs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In the first phase of the study, we explored how behavioural similarity might be influenced by group offending by comparing the average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scores, temporal proximities and inter-</w:t>
      </w:r>
      <w:r w:rsidRPr="00F20CF1">
        <w:rPr>
          <w:rFonts w:ascii="Times New Roman" w:hAnsi="Times New Roman" w:cs="Times New Roman"/>
          <w:sz w:val="24"/>
          <w:szCs w:val="24"/>
        </w:rPr>
        <w:lastRenderedPageBreak/>
        <w:t xml:space="preserve">crime distances of the three categories (GG, LL and GL). The data were not normally distributed (contact the first author for details of the Kolmogorov– Smirnov outcomes) and were considered to be independent. The dependent variable (group/lone) has three categories, therefore, a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 xml:space="preserve">–Wallis test [a non-parametric version of the analysis of variance (ANOVA)] was performed to assess whether there were any statistically significant differences between the three categories. As with the one-way ANOVA, the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 xml:space="preserve">–Wallis test can determine if there is a difference between categories but does not identify where differences lie. Therefore, post hoc tests are needed, in this case the Mann–Whitney U test. To allay concerns about increasing the risk of Type I errors (i.e., identifying a significant difference where there is not one) through repeated Mann–Whitney U tests (Field, 2005), the </w:t>
      </w:r>
      <w:proofErr w:type="spellStart"/>
      <w:r w:rsidRPr="00F20CF1">
        <w:rPr>
          <w:rFonts w:ascii="Times New Roman" w:hAnsi="Times New Roman" w:cs="Times New Roman"/>
          <w:sz w:val="24"/>
          <w:szCs w:val="24"/>
        </w:rPr>
        <w:t>Bonferroni</w:t>
      </w:r>
      <w:proofErr w:type="spellEnd"/>
      <w:r w:rsidRPr="00F20CF1">
        <w:rPr>
          <w:rFonts w:ascii="Times New Roman" w:hAnsi="Times New Roman" w:cs="Times New Roman"/>
          <w:sz w:val="24"/>
          <w:szCs w:val="24"/>
        </w:rPr>
        <w:t xml:space="preserve"> correction is used to adjust the critical value for significance. This is achieved by dividing the critical value (0.05) by the number of tests conducted (in this case three). This means any p value of 0.0167 (i.e., 0.05/3) or below is considered to be significant to the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&lt; 0.05 level for the purposes of the Mann–W</w:t>
      </w:r>
      <w:r w:rsidR="00A02F03">
        <w:rPr>
          <w:rFonts w:ascii="Times New Roman" w:hAnsi="Times New Roman" w:cs="Times New Roman"/>
          <w:sz w:val="24"/>
          <w:szCs w:val="24"/>
        </w:rPr>
        <w:t>hitney U analysis in this case.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Comparing the behavioural similarity </w:t>
      </w:r>
      <w:r w:rsidR="00A02F03">
        <w:rPr>
          <w:rFonts w:ascii="Times New Roman" w:hAnsi="Times New Roman" w:cs="Times New Roman"/>
          <w:sz w:val="24"/>
          <w:szCs w:val="24"/>
        </w:rPr>
        <w:t>of linked versus unlinked pairs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second phase of the study compared the behavioural similarity of linked and unlinked pairs in each category (GG, LL and GL) to determine if there are any significant differences between them. Analysis was conducted on each behavioural domain independently using receiver operating characteristic (ROC). ROC produces a measure of discrimination accuracy called the area under the curve (AUC) which, in this study, indicated how well linked crime pairs can be distinguished from unlinked crime pairs using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temporal proximity and inter-crime distance. An AUC of 0.5 indicates chance level and an AUC of 1.0 indicates perfect discrimination, meaning the larger the AUC, the higher the predictive accuracy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Bull, &amp; </w:t>
      </w:r>
      <w:proofErr w:type="spellStart"/>
      <w:r w:rsidRPr="00F20CF1">
        <w:rPr>
          <w:rFonts w:ascii="Times New Roman" w:hAnsi="Times New Roman" w:cs="Times New Roman"/>
          <w:sz w:val="24"/>
          <w:szCs w:val="24"/>
        </w:rPr>
        <w:t>Hollin</w:t>
      </w:r>
      <w:proofErr w:type="spellEnd"/>
      <w:r w:rsidRPr="00F20CF1">
        <w:rPr>
          <w:rFonts w:ascii="Times New Roman" w:hAnsi="Times New Roman" w:cs="Times New Roman"/>
          <w:sz w:val="24"/>
          <w:szCs w:val="24"/>
        </w:rPr>
        <w:t xml:space="preserve">, 2007). In each analysis the test direct was selected according to how the data were coded (i.e., a larger value indicates a more positive result for </w:t>
      </w:r>
      <w:proofErr w:type="spellStart"/>
      <w:r w:rsidRPr="00F20CF1">
        <w:rPr>
          <w:rFonts w:ascii="Times New Roman" w:hAnsi="Times New Roman" w:cs="Times New Roman"/>
          <w:sz w:val="24"/>
          <w:szCs w:val="24"/>
        </w:rPr>
        <w:lastRenderedPageBreak/>
        <w:t>Jaccard’s</w:t>
      </w:r>
      <w:proofErr w:type="spellEnd"/>
      <w:r w:rsidRPr="00F20CF1">
        <w:rPr>
          <w:rFonts w:ascii="Times New Roman" w:hAnsi="Times New Roman" w:cs="Times New Roman"/>
          <w:sz w:val="24"/>
          <w:szCs w:val="24"/>
        </w:rPr>
        <w:t xml:space="preserve"> coefficients and a smaller value indicates a more positive result for inter-crime distance and temporal proximity). The state variable in all analyses was linkage status with a value of 1 (denoting linked). AUCs of between 0.5 and 0.7 are indicative of low levels of accuracy, 0.7 and 0.9 indicate moderate levels of accuracy and 0.9 and 1.0 high levels (</w:t>
      </w: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&amp; Jones, 2005). The ROC analysis was also conducted using SPSS.</w:t>
      </w:r>
    </w:p>
    <w:p w:rsidR="007F5D6B" w:rsidRPr="00F20CF1" w:rsidRDefault="00A02F03" w:rsidP="00B92B5D">
      <w:pPr>
        <w:spacing w:line="480" w:lineRule="auto"/>
        <w:rPr>
          <w:rFonts w:ascii="Times New Roman" w:hAnsi="Times New Roman" w:cs="Times New Roman"/>
          <w:sz w:val="24"/>
          <w:szCs w:val="24"/>
        </w:rPr>
      </w:pPr>
      <w:r>
        <w:rPr>
          <w:rFonts w:ascii="Times New Roman" w:hAnsi="Times New Roman" w:cs="Times New Roman"/>
          <w:sz w:val="24"/>
          <w:szCs w:val="24"/>
        </w:rPr>
        <w:t>Hypotheses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For the first phase of the study, it is hypothesised that there will be no difference in the level of behavioural similarity between GG and LL because groups behave in a homogenous way across offences (Porter &amp; Alison, 2006a) and so will not differ from lone offenders in terms of behavioural consistency (tested using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 xml:space="preserve">–Wallis). However, where one offence was committed by the offender on their own and the other as part of a group (i.e., GL pairs) there will be less behavioural similarity, consistent with evidence offenders behave differently when they are working alone than when they offend in a group (e.g.,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w:t>
      </w:r>
      <w:r w:rsidR="00A02F03">
        <w:rPr>
          <w:rFonts w:ascii="Times New Roman" w:hAnsi="Times New Roman" w:cs="Times New Roman"/>
          <w:sz w:val="24"/>
          <w:szCs w:val="24"/>
        </w:rPr>
        <w:t xml:space="preserve"> 2009; Porter &amp; Alison, 2006b).</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For the second phase of the study, it is hypothesised that linked pairs in each category will have higher levels of behavioural similarity than unlinked pairs (tested using ROC analysis). Such results would provide evidence for the behaviour</w:t>
      </w:r>
      <w:r w:rsidR="00A02F03">
        <w:rPr>
          <w:rFonts w:ascii="Times New Roman" w:hAnsi="Times New Roman" w:cs="Times New Roman"/>
          <w:sz w:val="24"/>
          <w:szCs w:val="24"/>
        </w:rPr>
        <w:t>al assumptions of case linkage.</w:t>
      </w:r>
    </w:p>
    <w:p w:rsidR="007F5D6B" w:rsidRPr="00F20CF1" w:rsidRDefault="00A02F03" w:rsidP="00B92B5D">
      <w:pPr>
        <w:spacing w:line="480" w:lineRule="auto"/>
        <w:jc w:val="center"/>
        <w:rPr>
          <w:rFonts w:ascii="Times New Roman" w:hAnsi="Times New Roman" w:cs="Times New Roman"/>
          <w:sz w:val="24"/>
          <w:szCs w:val="24"/>
        </w:rPr>
      </w:pPr>
      <w:r>
        <w:rPr>
          <w:rFonts w:ascii="Times New Roman" w:hAnsi="Times New Roman" w:cs="Times New Roman"/>
          <w:sz w:val="24"/>
          <w:szCs w:val="24"/>
        </w:rPr>
        <w:t>Results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Before outlining the outcomes of the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–Wallis tests and ROC analyses, descriptive statistics are presented which p</w:t>
      </w:r>
      <w:r w:rsidR="00A02F03">
        <w:rPr>
          <w:rFonts w:ascii="Times New Roman" w:hAnsi="Times New Roman" w:cs="Times New Roman"/>
          <w:sz w:val="24"/>
          <w:szCs w:val="24"/>
        </w:rPr>
        <w:t>rovide an indication of trends.</w:t>
      </w:r>
    </w:p>
    <w:p w:rsidR="007F5D6B" w:rsidRPr="00F20CF1" w:rsidRDefault="00A02F03" w:rsidP="00B92B5D">
      <w:pPr>
        <w:spacing w:line="480" w:lineRule="auto"/>
        <w:rPr>
          <w:rFonts w:ascii="Times New Roman" w:hAnsi="Times New Roman" w:cs="Times New Roman"/>
          <w:sz w:val="24"/>
          <w:szCs w:val="24"/>
        </w:rPr>
      </w:pPr>
      <w:r>
        <w:rPr>
          <w:rFonts w:ascii="Times New Roman" w:hAnsi="Times New Roman" w:cs="Times New Roman"/>
          <w:sz w:val="24"/>
          <w:szCs w:val="24"/>
        </w:rPr>
        <w:t>Descriptive statistics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Since the data were not normally distributed the median rather than mean scores should be used to compare the behavioural similarity of each domain. Table 2 shows the median scores </w:t>
      </w:r>
      <w:r w:rsidRPr="00F20CF1">
        <w:rPr>
          <w:rFonts w:ascii="Times New Roman" w:hAnsi="Times New Roman" w:cs="Times New Roman"/>
          <w:sz w:val="24"/>
          <w:szCs w:val="24"/>
        </w:rPr>
        <w:lastRenderedPageBreak/>
        <w:t>for linked and unlinked pairs in the three group/lone categories for each behaviour</w:t>
      </w:r>
      <w:r w:rsidR="00A02F03">
        <w:rPr>
          <w:rFonts w:ascii="Times New Roman" w:hAnsi="Times New Roman" w:cs="Times New Roman"/>
          <w:sz w:val="24"/>
          <w:szCs w:val="24"/>
        </w:rPr>
        <w:t>al domain for Northamptonshire.</w:t>
      </w:r>
    </w:p>
    <w:p w:rsidR="00A02F03"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These data indicate that linked pairs of offences have shorter inter-crime distances, fewer days between offences and higher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target selection than</w:t>
      </w:r>
      <w:r w:rsidR="00A02F03" w:rsidRPr="00A02F03">
        <w:rPr>
          <w:rFonts w:ascii="Times New Roman" w:hAnsi="Times New Roman" w:cs="Times New Roman"/>
          <w:sz w:val="24"/>
          <w:szCs w:val="24"/>
        </w:rPr>
        <w:t xml:space="preserve"> </w:t>
      </w:r>
      <w:r w:rsidR="00A02F03" w:rsidRPr="00F20CF1">
        <w:rPr>
          <w:rFonts w:ascii="Times New Roman" w:hAnsi="Times New Roman" w:cs="Times New Roman"/>
          <w:sz w:val="24"/>
          <w:szCs w:val="24"/>
        </w:rPr>
        <w:t xml:space="preserve">unlinked pairs across all categories and for control in the LL group. However, there is a higher median </w:t>
      </w:r>
      <w:proofErr w:type="spellStart"/>
      <w:r w:rsidR="00A02F03" w:rsidRPr="00F20CF1">
        <w:rPr>
          <w:rFonts w:ascii="Times New Roman" w:hAnsi="Times New Roman" w:cs="Times New Roman"/>
          <w:sz w:val="24"/>
          <w:szCs w:val="24"/>
        </w:rPr>
        <w:t>Jaccard’s</w:t>
      </w:r>
      <w:proofErr w:type="spellEnd"/>
      <w:r w:rsidR="00A02F03" w:rsidRPr="00F20CF1">
        <w:rPr>
          <w:rFonts w:ascii="Times New Roman" w:hAnsi="Times New Roman" w:cs="Times New Roman"/>
          <w:sz w:val="24"/>
          <w:szCs w:val="24"/>
        </w:rPr>
        <w:t xml:space="preserve"> coefficients for control in the unlinked GG sample compared to the linked GG sample. The </w:t>
      </w:r>
      <w:proofErr w:type="spellStart"/>
      <w:r w:rsidR="00A02F03" w:rsidRPr="00F20CF1">
        <w:rPr>
          <w:rFonts w:ascii="Times New Roman" w:hAnsi="Times New Roman" w:cs="Times New Roman"/>
          <w:sz w:val="24"/>
          <w:szCs w:val="24"/>
        </w:rPr>
        <w:t>Jaccard’s</w:t>
      </w:r>
      <w:proofErr w:type="spellEnd"/>
      <w:r w:rsidR="00A02F03" w:rsidRPr="00F20CF1">
        <w:rPr>
          <w:rFonts w:ascii="Times New Roman" w:hAnsi="Times New Roman" w:cs="Times New Roman"/>
          <w:sz w:val="24"/>
          <w:szCs w:val="24"/>
        </w:rPr>
        <w:t xml:space="preserve"> coefficients for the property domain are low in all categories whether the crimes are linked or unlinked.</w:t>
      </w: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 xml:space="preserve"> </w:t>
      </w: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Table 2. Median scores for behavioural domains in Northamptonshire.</w:t>
      </w:r>
    </w:p>
    <w:tbl>
      <w:tblPr>
        <w:tblW w:w="9046" w:type="dxa"/>
        <w:tblLayout w:type="fixed"/>
        <w:tblCellMar>
          <w:left w:w="0" w:type="dxa"/>
          <w:right w:w="0" w:type="dxa"/>
        </w:tblCellMar>
        <w:tblLook w:val="04A0" w:firstRow="1" w:lastRow="0" w:firstColumn="1" w:lastColumn="0" w:noHBand="0" w:noVBand="1"/>
      </w:tblPr>
      <w:tblGrid>
        <w:gridCol w:w="1293"/>
        <w:gridCol w:w="660"/>
        <w:gridCol w:w="1033"/>
        <w:gridCol w:w="1053"/>
        <w:gridCol w:w="901"/>
        <w:gridCol w:w="22"/>
        <w:gridCol w:w="850"/>
        <w:gridCol w:w="918"/>
        <w:gridCol w:w="1033"/>
        <w:gridCol w:w="1283"/>
      </w:tblGrid>
      <w:tr w:rsidR="00A02F03" w:rsidRPr="00A02F03" w:rsidTr="00A02F03">
        <w:trPr>
          <w:trHeight w:val="228"/>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660"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086" w:type="dxa"/>
            <w:gridSpan w:val="2"/>
            <w:tcBorders>
              <w:bottom w:val="single" w:sz="8" w:space="0" w:color="auto"/>
            </w:tcBorders>
            <w:vAlign w:val="bottom"/>
          </w:tcPr>
          <w:p w:rsidR="00A02F03" w:rsidRPr="00A02F03" w:rsidRDefault="00A02F03" w:rsidP="00A02F03">
            <w:pPr>
              <w:spacing w:after="0" w:line="240" w:lineRule="auto"/>
              <w:ind w:left="6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Linked</w:t>
            </w:r>
          </w:p>
        </w:tc>
        <w:tc>
          <w:tcPr>
            <w:tcW w:w="901"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951" w:type="dxa"/>
            <w:gridSpan w:val="2"/>
            <w:tcBorders>
              <w:bottom w:val="single" w:sz="8" w:space="0" w:color="auto"/>
            </w:tcBorders>
            <w:vAlign w:val="bottom"/>
          </w:tcPr>
          <w:p w:rsidR="00A02F03" w:rsidRPr="00A02F03" w:rsidRDefault="00A02F03" w:rsidP="00A02F03">
            <w:pPr>
              <w:spacing w:after="0" w:line="240" w:lineRule="auto"/>
              <w:ind w:left="5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Unlinked</w:t>
            </w:r>
          </w:p>
        </w:tc>
        <w:tc>
          <w:tcPr>
            <w:tcW w:w="128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327"/>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One</w:t>
            </w: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One</w:t>
            </w: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Two</w:t>
            </w:r>
          </w:p>
        </w:tc>
        <w:tc>
          <w:tcPr>
            <w:tcW w:w="1053"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Two</w:t>
            </w:r>
          </w:p>
        </w:tc>
        <w:tc>
          <w:tcPr>
            <w:tcW w:w="901"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group/</w:t>
            </w: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ind w:left="8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Two</w:t>
            </w: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Two</w:t>
            </w:r>
          </w:p>
        </w:tc>
        <w:tc>
          <w:tcPr>
            <w:tcW w:w="128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group/</w:t>
            </w:r>
          </w:p>
        </w:tc>
      </w:tr>
      <w:tr w:rsidR="00A02F03" w:rsidRPr="00A02F03" w:rsidTr="00A02F03">
        <w:trPr>
          <w:trHeight w:val="220"/>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group</w:t>
            </w:r>
          </w:p>
        </w:tc>
        <w:tc>
          <w:tcPr>
            <w:tcW w:w="1053"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lone</w:t>
            </w:r>
          </w:p>
        </w:tc>
        <w:tc>
          <w:tcPr>
            <w:tcW w:w="901"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one</w:t>
            </w: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ind w:left="8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group</w:t>
            </w: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lone</w:t>
            </w:r>
          </w:p>
        </w:tc>
        <w:tc>
          <w:tcPr>
            <w:tcW w:w="128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one</w:t>
            </w: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Behavioural</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All</w:t>
            </w: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offences</w:t>
            </w:r>
          </w:p>
        </w:tc>
        <w:tc>
          <w:tcPr>
            <w:tcW w:w="1053"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offences</w:t>
            </w:r>
          </w:p>
        </w:tc>
        <w:tc>
          <w:tcPr>
            <w:tcW w:w="901"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lone</w:t>
            </w:r>
          </w:p>
        </w:tc>
        <w:tc>
          <w:tcPr>
            <w:tcW w:w="872" w:type="dxa"/>
            <w:gridSpan w:val="2"/>
            <w:vAlign w:val="bottom"/>
          </w:tcPr>
          <w:p w:rsidR="00A02F03" w:rsidRPr="00A02F03" w:rsidRDefault="00A02F03" w:rsidP="00A02F03">
            <w:pPr>
              <w:spacing w:after="0" w:line="240" w:lineRule="auto"/>
              <w:ind w:left="18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All</w:t>
            </w:r>
          </w:p>
        </w:tc>
        <w:tc>
          <w:tcPr>
            <w:tcW w:w="918" w:type="dxa"/>
            <w:vAlign w:val="bottom"/>
          </w:tcPr>
          <w:p w:rsidR="00A02F03" w:rsidRPr="00A02F03" w:rsidRDefault="00A02F03" w:rsidP="00A02F03">
            <w:pPr>
              <w:spacing w:after="0" w:line="240" w:lineRule="auto"/>
              <w:ind w:left="8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offences</w:t>
            </w: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offences</w:t>
            </w:r>
          </w:p>
        </w:tc>
        <w:tc>
          <w:tcPr>
            <w:tcW w:w="128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lone</w:t>
            </w: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domain</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pairs</w:t>
            </w: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(GG)</w:t>
            </w:r>
          </w:p>
        </w:tc>
        <w:tc>
          <w:tcPr>
            <w:tcW w:w="1053"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(LL)</w:t>
            </w:r>
          </w:p>
        </w:tc>
        <w:tc>
          <w:tcPr>
            <w:tcW w:w="901" w:type="dxa"/>
            <w:vAlign w:val="bottom"/>
          </w:tcPr>
          <w:p w:rsidR="00A02F03" w:rsidRPr="00A02F03" w:rsidRDefault="00A02F03" w:rsidP="00A02F03">
            <w:pPr>
              <w:spacing w:after="0" w:line="240" w:lineRule="auto"/>
              <w:ind w:left="12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(GL)</w:t>
            </w:r>
          </w:p>
        </w:tc>
        <w:tc>
          <w:tcPr>
            <w:tcW w:w="872" w:type="dxa"/>
            <w:gridSpan w:val="2"/>
            <w:vAlign w:val="bottom"/>
          </w:tcPr>
          <w:p w:rsidR="00A02F03" w:rsidRPr="00A02F03" w:rsidRDefault="00A02F03" w:rsidP="00A02F03">
            <w:pPr>
              <w:spacing w:after="0" w:line="240" w:lineRule="auto"/>
              <w:ind w:left="18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pairs</w:t>
            </w:r>
          </w:p>
        </w:tc>
        <w:tc>
          <w:tcPr>
            <w:tcW w:w="918" w:type="dxa"/>
            <w:vAlign w:val="bottom"/>
          </w:tcPr>
          <w:p w:rsidR="00A02F03" w:rsidRPr="00A02F03" w:rsidRDefault="00A02F03" w:rsidP="00A02F03">
            <w:pPr>
              <w:spacing w:after="0" w:line="240" w:lineRule="auto"/>
              <w:ind w:left="8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(GG)</w:t>
            </w:r>
          </w:p>
        </w:tc>
        <w:tc>
          <w:tcPr>
            <w:tcW w:w="103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(LL)</w:t>
            </w:r>
          </w:p>
        </w:tc>
        <w:tc>
          <w:tcPr>
            <w:tcW w:w="1283" w:type="dxa"/>
            <w:vAlign w:val="bottom"/>
          </w:tcPr>
          <w:p w:rsidR="00A02F03" w:rsidRPr="00A02F03" w:rsidRDefault="00A02F03" w:rsidP="00A02F03">
            <w:pPr>
              <w:spacing w:after="0" w:line="240" w:lineRule="auto"/>
              <w:ind w:left="10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(GL)</w:t>
            </w:r>
          </w:p>
        </w:tc>
      </w:tr>
      <w:tr w:rsidR="00A02F03" w:rsidRPr="00A02F03" w:rsidTr="00A02F03">
        <w:trPr>
          <w:trHeight w:val="81"/>
        </w:trPr>
        <w:tc>
          <w:tcPr>
            <w:tcW w:w="129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660"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72" w:type="dxa"/>
            <w:gridSpan w:val="2"/>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267"/>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Inter-crime</w:t>
            </w:r>
          </w:p>
        </w:tc>
        <w:tc>
          <w:tcPr>
            <w:tcW w:w="660"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803.8</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8"/>
                <w:sz w:val="24"/>
                <w:szCs w:val="24"/>
                <w:lang w:eastAsia="en-GB"/>
              </w:rPr>
              <w:t>788.6</w:t>
            </w:r>
          </w:p>
        </w:tc>
        <w:tc>
          <w:tcPr>
            <w:tcW w:w="105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8"/>
                <w:sz w:val="24"/>
                <w:szCs w:val="24"/>
                <w:lang w:eastAsia="en-GB"/>
              </w:rPr>
              <w:t>741.6</w:t>
            </w:r>
          </w:p>
        </w:tc>
        <w:tc>
          <w:tcPr>
            <w:tcW w:w="901" w:type="dxa"/>
            <w:vAlign w:val="bottom"/>
          </w:tcPr>
          <w:p w:rsidR="00A02F03" w:rsidRPr="00A02F03" w:rsidRDefault="00A02F03" w:rsidP="00A02F03">
            <w:pPr>
              <w:spacing w:after="0" w:line="240" w:lineRule="auto"/>
              <w:ind w:left="3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1169.7</w:t>
            </w:r>
          </w:p>
        </w:tc>
        <w:tc>
          <w:tcPr>
            <w:tcW w:w="872" w:type="dxa"/>
            <w:gridSpan w:val="2"/>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8"/>
                <w:sz w:val="24"/>
                <w:szCs w:val="24"/>
                <w:lang w:eastAsia="en-GB"/>
              </w:rPr>
              <w:t>14,198.4</w:t>
            </w:r>
          </w:p>
        </w:tc>
        <w:tc>
          <w:tcPr>
            <w:tcW w:w="918"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9891.41</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8"/>
                <w:sz w:val="24"/>
                <w:szCs w:val="24"/>
                <w:lang w:eastAsia="en-GB"/>
              </w:rPr>
              <w:t>14,187.2</w:t>
            </w:r>
          </w:p>
        </w:tc>
        <w:tc>
          <w:tcPr>
            <w:tcW w:w="1283" w:type="dxa"/>
            <w:vAlign w:val="bottom"/>
          </w:tcPr>
          <w:p w:rsidR="00A02F03" w:rsidRPr="00A02F03" w:rsidRDefault="00A02F03" w:rsidP="00A02F03">
            <w:pPr>
              <w:spacing w:after="0" w:line="240" w:lineRule="auto"/>
              <w:ind w:left="1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8"/>
                <w:sz w:val="24"/>
                <w:szCs w:val="24"/>
                <w:lang w:eastAsia="en-GB"/>
              </w:rPr>
              <w:t>15,125.1</w:t>
            </w:r>
          </w:p>
        </w:tc>
      </w:tr>
      <w:tr w:rsidR="00A02F03" w:rsidRPr="00A02F03" w:rsidTr="00A02F03">
        <w:trPr>
          <w:trHeight w:val="220"/>
        </w:trPr>
        <w:tc>
          <w:tcPr>
            <w:tcW w:w="1293" w:type="dxa"/>
            <w:vAlign w:val="bottom"/>
          </w:tcPr>
          <w:p w:rsidR="00A02F03" w:rsidRPr="00A02F03" w:rsidRDefault="00A02F03" w:rsidP="00A02F03">
            <w:pPr>
              <w:spacing w:after="0" w:line="240" w:lineRule="auto"/>
              <w:ind w:left="16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distance</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219"/>
        </w:trPr>
        <w:tc>
          <w:tcPr>
            <w:tcW w:w="1293" w:type="dxa"/>
            <w:vAlign w:val="bottom"/>
          </w:tcPr>
          <w:p w:rsidR="00A02F03" w:rsidRPr="00A02F03" w:rsidRDefault="00A02F03" w:rsidP="00A02F03">
            <w:pPr>
              <w:spacing w:after="0" w:line="240" w:lineRule="auto"/>
              <w:ind w:left="16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(m)</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Temporal</w:t>
            </w:r>
          </w:p>
        </w:tc>
        <w:tc>
          <w:tcPr>
            <w:tcW w:w="660"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34.5</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88"/>
                <w:sz w:val="24"/>
                <w:szCs w:val="24"/>
                <w:lang w:eastAsia="en-GB"/>
              </w:rPr>
              <w:t>7</w:t>
            </w:r>
          </w:p>
        </w:tc>
        <w:tc>
          <w:tcPr>
            <w:tcW w:w="105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16</w:t>
            </w:r>
          </w:p>
        </w:tc>
        <w:tc>
          <w:tcPr>
            <w:tcW w:w="901" w:type="dxa"/>
            <w:vAlign w:val="bottom"/>
          </w:tcPr>
          <w:p w:rsidR="00A02F03" w:rsidRPr="00A02F03" w:rsidRDefault="00A02F03" w:rsidP="00A02F03">
            <w:pPr>
              <w:spacing w:after="0" w:line="240" w:lineRule="auto"/>
              <w:ind w:left="3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87</w:t>
            </w:r>
          </w:p>
        </w:tc>
        <w:tc>
          <w:tcPr>
            <w:tcW w:w="872" w:type="dxa"/>
            <w:gridSpan w:val="2"/>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295.5</w:t>
            </w:r>
          </w:p>
        </w:tc>
        <w:tc>
          <w:tcPr>
            <w:tcW w:w="918"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8"/>
                <w:sz w:val="24"/>
                <w:szCs w:val="24"/>
                <w:lang w:eastAsia="en-GB"/>
              </w:rPr>
              <w:t>283.5</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351.0</w:t>
            </w:r>
          </w:p>
        </w:tc>
        <w:tc>
          <w:tcPr>
            <w:tcW w:w="1283" w:type="dxa"/>
            <w:vAlign w:val="bottom"/>
          </w:tcPr>
          <w:p w:rsidR="00A02F03" w:rsidRPr="00A02F03" w:rsidRDefault="00A02F03" w:rsidP="00A02F03">
            <w:pPr>
              <w:spacing w:after="0" w:line="240" w:lineRule="auto"/>
              <w:ind w:left="1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309.5</w:t>
            </w:r>
          </w:p>
        </w:tc>
      </w:tr>
      <w:tr w:rsidR="00A02F03" w:rsidRPr="00A02F03" w:rsidTr="00A02F03">
        <w:trPr>
          <w:trHeight w:val="220"/>
        </w:trPr>
        <w:tc>
          <w:tcPr>
            <w:tcW w:w="1293" w:type="dxa"/>
            <w:vAlign w:val="bottom"/>
          </w:tcPr>
          <w:p w:rsidR="00A02F03" w:rsidRPr="00A02F03" w:rsidRDefault="00A02F03" w:rsidP="00A02F03">
            <w:pPr>
              <w:spacing w:after="0" w:line="240" w:lineRule="auto"/>
              <w:ind w:left="16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proximity</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219"/>
        </w:trPr>
        <w:tc>
          <w:tcPr>
            <w:tcW w:w="1293" w:type="dxa"/>
            <w:vAlign w:val="bottom"/>
          </w:tcPr>
          <w:p w:rsidR="00A02F03" w:rsidRPr="00A02F03" w:rsidRDefault="00A02F03" w:rsidP="00A02F03">
            <w:pPr>
              <w:spacing w:after="0" w:line="240" w:lineRule="auto"/>
              <w:ind w:left="16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(days)</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Target</w:t>
            </w:r>
          </w:p>
        </w:tc>
        <w:tc>
          <w:tcPr>
            <w:tcW w:w="660"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.225</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.250</w:t>
            </w:r>
          </w:p>
        </w:tc>
        <w:tc>
          <w:tcPr>
            <w:tcW w:w="105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.225</w:t>
            </w:r>
          </w:p>
        </w:tc>
        <w:tc>
          <w:tcPr>
            <w:tcW w:w="901" w:type="dxa"/>
            <w:vAlign w:val="bottom"/>
          </w:tcPr>
          <w:p w:rsidR="00A02F03" w:rsidRPr="00A02F03" w:rsidRDefault="00A02F03" w:rsidP="00A02F03">
            <w:pPr>
              <w:spacing w:after="0" w:line="240" w:lineRule="auto"/>
              <w:ind w:left="3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.200</w:t>
            </w:r>
          </w:p>
        </w:tc>
        <w:tc>
          <w:tcPr>
            <w:tcW w:w="872" w:type="dxa"/>
            <w:gridSpan w:val="2"/>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.200</w:t>
            </w:r>
          </w:p>
        </w:tc>
        <w:tc>
          <w:tcPr>
            <w:tcW w:w="918"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.100</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.200</w:t>
            </w:r>
          </w:p>
        </w:tc>
        <w:tc>
          <w:tcPr>
            <w:tcW w:w="1283" w:type="dxa"/>
            <w:vAlign w:val="bottom"/>
          </w:tcPr>
          <w:p w:rsidR="00A02F03" w:rsidRPr="00A02F03" w:rsidRDefault="00A02F03" w:rsidP="00A02F03">
            <w:pPr>
              <w:spacing w:after="0" w:line="240" w:lineRule="auto"/>
              <w:ind w:left="1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.100</w:t>
            </w:r>
          </w:p>
        </w:tc>
      </w:tr>
      <w:tr w:rsidR="00A02F03" w:rsidRPr="00A02F03" w:rsidTr="00A02F03">
        <w:trPr>
          <w:trHeight w:val="220"/>
        </w:trPr>
        <w:tc>
          <w:tcPr>
            <w:tcW w:w="1293" w:type="dxa"/>
            <w:vAlign w:val="bottom"/>
          </w:tcPr>
          <w:p w:rsidR="00A02F03" w:rsidRPr="00A02F03" w:rsidRDefault="00A02F03" w:rsidP="00A02F03">
            <w:pPr>
              <w:spacing w:after="0" w:line="240" w:lineRule="auto"/>
              <w:ind w:left="16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selection</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Control</w:t>
            </w:r>
          </w:p>
        </w:tc>
        <w:tc>
          <w:tcPr>
            <w:tcW w:w="660"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.250</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.286</w:t>
            </w:r>
          </w:p>
        </w:tc>
        <w:tc>
          <w:tcPr>
            <w:tcW w:w="105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.429</w:t>
            </w:r>
          </w:p>
        </w:tc>
        <w:tc>
          <w:tcPr>
            <w:tcW w:w="901" w:type="dxa"/>
            <w:vAlign w:val="bottom"/>
          </w:tcPr>
          <w:p w:rsidR="00A02F03" w:rsidRPr="00A02F03" w:rsidRDefault="00A02F03" w:rsidP="00A02F03">
            <w:pPr>
              <w:spacing w:after="0" w:line="240" w:lineRule="auto"/>
              <w:ind w:left="3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c>
          <w:tcPr>
            <w:tcW w:w="872" w:type="dxa"/>
            <w:gridSpan w:val="2"/>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.167</w:t>
            </w:r>
          </w:p>
        </w:tc>
        <w:tc>
          <w:tcPr>
            <w:tcW w:w="918"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.333</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.268</w:t>
            </w:r>
          </w:p>
        </w:tc>
        <w:tc>
          <w:tcPr>
            <w:tcW w:w="1283" w:type="dxa"/>
            <w:vAlign w:val="bottom"/>
          </w:tcPr>
          <w:p w:rsidR="00A02F03" w:rsidRPr="00A02F03" w:rsidRDefault="00A02F03" w:rsidP="00A02F03">
            <w:pPr>
              <w:spacing w:after="0" w:line="240" w:lineRule="auto"/>
              <w:ind w:left="1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Property</w:t>
            </w:r>
          </w:p>
        </w:tc>
        <w:tc>
          <w:tcPr>
            <w:tcW w:w="660"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.000</w:t>
            </w:r>
          </w:p>
        </w:tc>
        <w:tc>
          <w:tcPr>
            <w:tcW w:w="105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.000</w:t>
            </w:r>
          </w:p>
        </w:tc>
        <w:tc>
          <w:tcPr>
            <w:tcW w:w="901" w:type="dxa"/>
            <w:vAlign w:val="bottom"/>
          </w:tcPr>
          <w:p w:rsidR="00A02F03" w:rsidRPr="00A02F03" w:rsidRDefault="00A02F03" w:rsidP="00A02F03">
            <w:pPr>
              <w:spacing w:after="0" w:line="240" w:lineRule="auto"/>
              <w:ind w:left="3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c>
          <w:tcPr>
            <w:tcW w:w="872" w:type="dxa"/>
            <w:gridSpan w:val="2"/>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c>
          <w:tcPr>
            <w:tcW w:w="918"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c>
          <w:tcPr>
            <w:tcW w:w="1283" w:type="dxa"/>
            <w:vAlign w:val="bottom"/>
          </w:tcPr>
          <w:p w:rsidR="00A02F03" w:rsidRPr="00A02F03" w:rsidRDefault="00A02F03" w:rsidP="00A02F03">
            <w:pPr>
              <w:spacing w:after="0" w:line="240" w:lineRule="auto"/>
              <w:ind w:left="1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5"/>
                <w:sz w:val="24"/>
                <w:szCs w:val="24"/>
                <w:lang w:eastAsia="en-GB"/>
              </w:rPr>
              <w:t>.000</w:t>
            </w:r>
          </w:p>
        </w:tc>
      </w:tr>
      <w:tr w:rsidR="00A02F03" w:rsidRPr="00A02F03" w:rsidTr="00A02F03">
        <w:trPr>
          <w:trHeight w:val="219"/>
        </w:trPr>
        <w:tc>
          <w:tcPr>
            <w:tcW w:w="129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Number of</w:t>
            </w:r>
          </w:p>
        </w:tc>
        <w:tc>
          <w:tcPr>
            <w:tcW w:w="660"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80</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88"/>
                <w:sz w:val="24"/>
                <w:szCs w:val="24"/>
                <w:lang w:eastAsia="en-GB"/>
              </w:rPr>
              <w:t>38</w:t>
            </w:r>
          </w:p>
        </w:tc>
        <w:tc>
          <w:tcPr>
            <w:tcW w:w="105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14</w:t>
            </w:r>
          </w:p>
        </w:tc>
        <w:tc>
          <w:tcPr>
            <w:tcW w:w="901" w:type="dxa"/>
            <w:vAlign w:val="bottom"/>
          </w:tcPr>
          <w:p w:rsidR="00A02F03" w:rsidRPr="00A02F03" w:rsidRDefault="00A02F03" w:rsidP="00A02F03">
            <w:pPr>
              <w:spacing w:after="0" w:line="240" w:lineRule="auto"/>
              <w:ind w:left="3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28</w:t>
            </w:r>
          </w:p>
        </w:tc>
        <w:tc>
          <w:tcPr>
            <w:tcW w:w="872" w:type="dxa"/>
            <w:gridSpan w:val="2"/>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80</w:t>
            </w:r>
          </w:p>
        </w:tc>
        <w:tc>
          <w:tcPr>
            <w:tcW w:w="918"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34</w:t>
            </w:r>
          </w:p>
        </w:tc>
        <w:tc>
          <w:tcPr>
            <w:tcW w:w="1033" w:type="dxa"/>
            <w:vAlign w:val="bottom"/>
          </w:tcPr>
          <w:p w:rsidR="00A02F03" w:rsidRPr="00A02F03" w:rsidRDefault="00A02F03" w:rsidP="00A02F03">
            <w:pPr>
              <w:spacing w:after="0" w:line="240" w:lineRule="auto"/>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10</w:t>
            </w:r>
          </w:p>
        </w:tc>
        <w:tc>
          <w:tcPr>
            <w:tcW w:w="1283" w:type="dxa"/>
            <w:vAlign w:val="bottom"/>
          </w:tcPr>
          <w:p w:rsidR="00A02F03" w:rsidRPr="00A02F03" w:rsidRDefault="00A02F03" w:rsidP="00A02F03">
            <w:pPr>
              <w:spacing w:after="0" w:line="240" w:lineRule="auto"/>
              <w:ind w:left="10"/>
              <w:jc w:val="center"/>
              <w:rPr>
                <w:rFonts w:ascii="Times New Roman" w:eastAsia="Times New Roman" w:hAnsi="Times New Roman" w:cs="Times New Roman"/>
                <w:sz w:val="24"/>
                <w:szCs w:val="24"/>
                <w:lang w:eastAsia="en-GB"/>
              </w:rPr>
            </w:pPr>
            <w:r w:rsidRPr="00A02F03">
              <w:rPr>
                <w:rFonts w:ascii="Times New Roman" w:eastAsia="Times New Roman" w:hAnsi="Times New Roman" w:cs="Times New Roman"/>
                <w:w w:val="99"/>
                <w:sz w:val="24"/>
                <w:szCs w:val="24"/>
                <w:lang w:eastAsia="en-GB"/>
              </w:rPr>
              <w:t>36</w:t>
            </w:r>
          </w:p>
        </w:tc>
      </w:tr>
      <w:tr w:rsidR="00A02F03" w:rsidRPr="00A02F03" w:rsidTr="00A02F03">
        <w:trPr>
          <w:trHeight w:val="220"/>
        </w:trPr>
        <w:tc>
          <w:tcPr>
            <w:tcW w:w="1293" w:type="dxa"/>
            <w:vAlign w:val="bottom"/>
          </w:tcPr>
          <w:p w:rsidR="00A02F03" w:rsidRPr="00A02F03" w:rsidRDefault="00A02F03" w:rsidP="00A02F03">
            <w:pPr>
              <w:spacing w:after="0" w:line="240" w:lineRule="auto"/>
              <w:ind w:left="160"/>
              <w:rPr>
                <w:rFonts w:ascii="Times New Roman" w:eastAsia="Times New Roman" w:hAnsi="Times New Roman" w:cs="Times New Roman"/>
                <w:sz w:val="24"/>
                <w:szCs w:val="24"/>
                <w:lang w:eastAsia="en-GB"/>
              </w:rPr>
            </w:pPr>
            <w:r w:rsidRPr="00A02F03">
              <w:rPr>
                <w:rFonts w:ascii="Times New Roman" w:eastAsia="Times New Roman" w:hAnsi="Times New Roman" w:cs="Times New Roman"/>
                <w:sz w:val="24"/>
                <w:szCs w:val="24"/>
                <w:lang w:eastAsia="en-GB"/>
              </w:rPr>
              <w:t>pairs</w:t>
            </w:r>
          </w:p>
        </w:tc>
        <w:tc>
          <w:tcPr>
            <w:tcW w:w="66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r w:rsidR="00A02F03" w:rsidRPr="00A02F03" w:rsidTr="00A02F03">
        <w:trPr>
          <w:trHeight w:val="77"/>
        </w:trPr>
        <w:tc>
          <w:tcPr>
            <w:tcW w:w="129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660"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5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01"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22"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850"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918"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c>
          <w:tcPr>
            <w:tcW w:w="1283" w:type="dxa"/>
            <w:tcBorders>
              <w:bottom w:val="single" w:sz="8" w:space="0" w:color="auto"/>
            </w:tcBorders>
            <w:vAlign w:val="bottom"/>
          </w:tcPr>
          <w:p w:rsidR="00A02F03" w:rsidRPr="00A02F03" w:rsidRDefault="00A02F03" w:rsidP="00A02F03">
            <w:pPr>
              <w:spacing w:after="0" w:line="240" w:lineRule="auto"/>
              <w:rPr>
                <w:rFonts w:ascii="Times New Roman" w:eastAsia="Times New Roman" w:hAnsi="Times New Roman" w:cs="Times New Roman"/>
                <w:sz w:val="24"/>
                <w:szCs w:val="24"/>
                <w:lang w:eastAsia="en-GB"/>
              </w:rPr>
            </w:pPr>
          </w:p>
        </w:tc>
      </w:tr>
    </w:tbl>
    <w:p w:rsidR="007F5D6B" w:rsidRPr="00F20CF1" w:rsidRDefault="007F5D6B" w:rsidP="007F5D6B">
      <w:pPr>
        <w:rPr>
          <w:rFonts w:ascii="Times New Roman" w:hAnsi="Times New Roman" w:cs="Times New Roman"/>
          <w:sz w:val="24"/>
          <w:szCs w:val="24"/>
        </w:rPr>
      </w:pP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Focusing in on the linked pairs only, these data suggest that there may be some differences between categories for some domains. Most notably, GL pairs had larger inter-crime distances and more days between offences than GG and LL pairs. There were also notable differences between median scores for the control doma</w:t>
      </w:r>
      <w:r w:rsidR="00A02F03">
        <w:rPr>
          <w:rFonts w:ascii="Times New Roman" w:hAnsi="Times New Roman" w:cs="Times New Roman"/>
          <w:sz w:val="24"/>
          <w:szCs w:val="24"/>
        </w:rPr>
        <w:t>in across the three categories.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lastRenderedPageBreak/>
        <w:t xml:space="preserve">Table 3 shows the median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temporal proximities and inter-crime distances for linked and unlinked pairs in the three group/lone categories for each behavioura</w:t>
      </w:r>
      <w:r w:rsidR="00A02F03">
        <w:rPr>
          <w:rFonts w:ascii="Times New Roman" w:hAnsi="Times New Roman" w:cs="Times New Roman"/>
          <w:sz w:val="24"/>
          <w:szCs w:val="24"/>
        </w:rPr>
        <w:t>l domain for the West Midlands.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overall trends mirror the results for Northamptonshire with linked pairs in all categories having smaller inter-crime distances, fewer days between offences and larger median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target selection than unlinked pairs in that category. Furthermore, linked pairs in all categories displayed higher median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control compared their corresponding unlinked pairs. As in Northamptonshire, the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for pro</w:t>
      </w:r>
      <w:r w:rsidR="00A02F03">
        <w:rPr>
          <w:rFonts w:ascii="Times New Roman" w:hAnsi="Times New Roman" w:cs="Times New Roman"/>
          <w:sz w:val="24"/>
          <w:szCs w:val="24"/>
        </w:rPr>
        <w:t>perty are low across the board.</w:t>
      </w:r>
    </w:p>
    <w:p w:rsidR="00B92B5D"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With regard to the linked pairs, it can be seen that, in the West Midlands, GG pairs displayed smaller inter-crime distances than LL and GL pairs. There were differences between all categories for temporal proximity but it is unclear at this stage whether this difference is likely to be significant given the overall number of days between offences was low for all categories. The GL category had lower median similarity scores for target selection and control domains.</w:t>
      </w:r>
    </w:p>
    <w:p w:rsidR="00B92B5D" w:rsidRDefault="00B92B5D" w:rsidP="00B92B5D">
      <w:pPr>
        <w:spacing w:line="480" w:lineRule="auto"/>
        <w:rPr>
          <w:rFonts w:ascii="Times New Roman" w:hAnsi="Times New Roman" w:cs="Times New Roman"/>
          <w:sz w:val="24"/>
          <w:szCs w:val="24"/>
        </w:rPr>
      </w:pPr>
    </w:p>
    <w:p w:rsidR="00B92B5D" w:rsidRDefault="00B92B5D" w:rsidP="00B92B5D">
      <w:pPr>
        <w:spacing w:line="480" w:lineRule="auto"/>
        <w:rPr>
          <w:rFonts w:ascii="Times New Roman" w:hAnsi="Times New Roman" w:cs="Times New Roman"/>
          <w:sz w:val="24"/>
          <w:szCs w:val="24"/>
        </w:rPr>
      </w:pPr>
    </w:p>
    <w:p w:rsidR="00B92B5D" w:rsidRDefault="00B92B5D" w:rsidP="00B92B5D">
      <w:pPr>
        <w:spacing w:line="480" w:lineRule="auto"/>
        <w:rPr>
          <w:rFonts w:ascii="Times New Roman" w:hAnsi="Times New Roman" w:cs="Times New Roman"/>
          <w:sz w:val="24"/>
          <w:szCs w:val="24"/>
        </w:rPr>
      </w:pPr>
    </w:p>
    <w:p w:rsidR="00B92B5D" w:rsidRDefault="00B92B5D" w:rsidP="00B92B5D">
      <w:pPr>
        <w:spacing w:line="480" w:lineRule="auto"/>
        <w:rPr>
          <w:rFonts w:ascii="Times New Roman" w:hAnsi="Times New Roman" w:cs="Times New Roman"/>
          <w:sz w:val="24"/>
          <w:szCs w:val="24"/>
        </w:rPr>
      </w:pPr>
    </w:p>
    <w:p w:rsidR="00B92B5D" w:rsidRDefault="00B92B5D" w:rsidP="00B92B5D">
      <w:pPr>
        <w:spacing w:line="480" w:lineRule="auto"/>
        <w:rPr>
          <w:rFonts w:ascii="Times New Roman" w:hAnsi="Times New Roman" w:cs="Times New Roman"/>
          <w:sz w:val="24"/>
          <w:szCs w:val="24"/>
        </w:rPr>
      </w:pPr>
    </w:p>
    <w:p w:rsidR="00B92B5D" w:rsidRDefault="00B92B5D" w:rsidP="00B92B5D">
      <w:pPr>
        <w:spacing w:line="480" w:lineRule="auto"/>
        <w:rPr>
          <w:rFonts w:ascii="Times New Roman" w:hAnsi="Times New Roman" w:cs="Times New Roman"/>
          <w:sz w:val="24"/>
          <w:szCs w:val="24"/>
        </w:rPr>
      </w:pPr>
    </w:p>
    <w:p w:rsidR="00B92B5D" w:rsidRPr="00F20CF1" w:rsidRDefault="00B92B5D" w:rsidP="00B92B5D">
      <w:pPr>
        <w:spacing w:line="480" w:lineRule="auto"/>
        <w:rPr>
          <w:rFonts w:ascii="Times New Roman" w:hAnsi="Times New Roman" w:cs="Times New Roman"/>
          <w:sz w:val="24"/>
          <w:szCs w:val="24"/>
        </w:rPr>
      </w:pP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lastRenderedPageBreak/>
        <w:t>Table 3. Median scores for behavioural domains for West Midlands.</w:t>
      </w:r>
    </w:p>
    <w:tbl>
      <w:tblPr>
        <w:tblW w:w="0" w:type="auto"/>
        <w:tblLayout w:type="fixed"/>
        <w:tblCellMar>
          <w:left w:w="0" w:type="dxa"/>
          <w:right w:w="0" w:type="dxa"/>
        </w:tblCellMar>
        <w:tblLook w:val="04A0" w:firstRow="1" w:lastRow="0" w:firstColumn="1" w:lastColumn="0" w:noHBand="0" w:noVBand="1"/>
      </w:tblPr>
      <w:tblGrid>
        <w:gridCol w:w="1293"/>
        <w:gridCol w:w="120"/>
        <w:gridCol w:w="500"/>
        <w:gridCol w:w="1033"/>
        <w:gridCol w:w="1053"/>
        <w:gridCol w:w="867"/>
        <w:gridCol w:w="180"/>
        <w:gridCol w:w="720"/>
        <w:gridCol w:w="1033"/>
        <w:gridCol w:w="1033"/>
        <w:gridCol w:w="847"/>
      </w:tblGrid>
      <w:tr w:rsidR="003B37FD" w:rsidRPr="003B37FD" w:rsidTr="003B37FD">
        <w:trPr>
          <w:trHeight w:val="228"/>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2086" w:type="dxa"/>
            <w:gridSpan w:val="2"/>
            <w:tcBorders>
              <w:bottom w:val="single" w:sz="8" w:space="0" w:color="auto"/>
            </w:tcBorders>
            <w:vAlign w:val="bottom"/>
          </w:tcPr>
          <w:p w:rsidR="003B37FD" w:rsidRPr="003B37FD" w:rsidRDefault="003B37FD" w:rsidP="003B37FD">
            <w:pPr>
              <w:spacing w:after="0" w:line="240" w:lineRule="auto"/>
              <w:ind w:left="6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Linked</w:t>
            </w:r>
          </w:p>
        </w:tc>
        <w:tc>
          <w:tcPr>
            <w:tcW w:w="867"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2066" w:type="dxa"/>
            <w:gridSpan w:val="2"/>
            <w:tcBorders>
              <w:bottom w:val="single" w:sz="8" w:space="0" w:color="auto"/>
            </w:tcBorders>
            <w:vAlign w:val="bottom"/>
          </w:tcPr>
          <w:p w:rsidR="003B37FD" w:rsidRPr="003B37FD" w:rsidRDefault="003B37FD" w:rsidP="003B37FD">
            <w:pPr>
              <w:spacing w:after="0" w:line="240" w:lineRule="auto"/>
              <w:ind w:left="48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Unlinked</w:t>
            </w:r>
          </w:p>
        </w:tc>
        <w:tc>
          <w:tcPr>
            <w:tcW w:w="847"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327"/>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One</w:t>
            </w: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One</w:t>
            </w: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Two</w:t>
            </w:r>
          </w:p>
        </w:tc>
        <w:tc>
          <w:tcPr>
            <w:tcW w:w="1053"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Two</w:t>
            </w:r>
          </w:p>
        </w:tc>
        <w:tc>
          <w:tcPr>
            <w:tcW w:w="867"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group/</w:t>
            </w: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Two</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Two</w:t>
            </w:r>
          </w:p>
        </w:tc>
        <w:tc>
          <w:tcPr>
            <w:tcW w:w="847"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group/</w:t>
            </w:r>
          </w:p>
        </w:tc>
      </w:tr>
      <w:tr w:rsidR="003B37FD" w:rsidRPr="003B37FD" w:rsidTr="003B37FD">
        <w:trPr>
          <w:trHeight w:val="220"/>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group</w:t>
            </w:r>
          </w:p>
        </w:tc>
        <w:tc>
          <w:tcPr>
            <w:tcW w:w="1053"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lone</w:t>
            </w:r>
          </w:p>
        </w:tc>
        <w:tc>
          <w:tcPr>
            <w:tcW w:w="867"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one</w:t>
            </w: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group</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lone</w:t>
            </w:r>
          </w:p>
        </w:tc>
        <w:tc>
          <w:tcPr>
            <w:tcW w:w="847"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one</w:t>
            </w: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Behavioural</w:t>
            </w:r>
          </w:p>
        </w:tc>
        <w:tc>
          <w:tcPr>
            <w:tcW w:w="620" w:type="dxa"/>
            <w:gridSpan w:val="2"/>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All</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offences</w:t>
            </w:r>
          </w:p>
        </w:tc>
        <w:tc>
          <w:tcPr>
            <w:tcW w:w="1053"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offences</w:t>
            </w:r>
          </w:p>
        </w:tc>
        <w:tc>
          <w:tcPr>
            <w:tcW w:w="867"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lone</w:t>
            </w:r>
          </w:p>
        </w:tc>
        <w:tc>
          <w:tcPr>
            <w:tcW w:w="900" w:type="dxa"/>
            <w:gridSpan w:val="2"/>
            <w:vAlign w:val="bottom"/>
          </w:tcPr>
          <w:p w:rsidR="003B37FD" w:rsidRPr="003B37FD" w:rsidRDefault="003B37FD" w:rsidP="003B37FD">
            <w:pPr>
              <w:spacing w:after="0" w:line="240" w:lineRule="auto"/>
              <w:ind w:left="18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All</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offences</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offences</w:t>
            </w:r>
          </w:p>
        </w:tc>
        <w:tc>
          <w:tcPr>
            <w:tcW w:w="847"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lone</w:t>
            </w: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domain</w:t>
            </w:r>
          </w:p>
        </w:tc>
        <w:tc>
          <w:tcPr>
            <w:tcW w:w="620" w:type="dxa"/>
            <w:gridSpan w:val="2"/>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pairs</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(GG)</w:t>
            </w:r>
          </w:p>
        </w:tc>
        <w:tc>
          <w:tcPr>
            <w:tcW w:w="1053"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(LL)</w:t>
            </w:r>
          </w:p>
        </w:tc>
        <w:tc>
          <w:tcPr>
            <w:tcW w:w="867" w:type="dxa"/>
            <w:vAlign w:val="bottom"/>
          </w:tcPr>
          <w:p w:rsidR="003B37FD" w:rsidRPr="003B37FD" w:rsidRDefault="003B37FD" w:rsidP="003B37FD">
            <w:pPr>
              <w:spacing w:after="0" w:line="240" w:lineRule="auto"/>
              <w:ind w:left="12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(GL)</w:t>
            </w:r>
          </w:p>
        </w:tc>
        <w:tc>
          <w:tcPr>
            <w:tcW w:w="900" w:type="dxa"/>
            <w:gridSpan w:val="2"/>
            <w:vAlign w:val="bottom"/>
          </w:tcPr>
          <w:p w:rsidR="003B37FD" w:rsidRPr="003B37FD" w:rsidRDefault="003B37FD" w:rsidP="003B37FD">
            <w:pPr>
              <w:spacing w:after="0" w:line="240" w:lineRule="auto"/>
              <w:ind w:left="18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pairs</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(GG)</w:t>
            </w:r>
          </w:p>
        </w:tc>
        <w:tc>
          <w:tcPr>
            <w:tcW w:w="1033"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(LL)</w:t>
            </w:r>
          </w:p>
        </w:tc>
        <w:tc>
          <w:tcPr>
            <w:tcW w:w="847" w:type="dxa"/>
            <w:vAlign w:val="bottom"/>
          </w:tcPr>
          <w:p w:rsidR="003B37FD" w:rsidRPr="003B37FD" w:rsidRDefault="003B37FD" w:rsidP="003B37FD">
            <w:pPr>
              <w:spacing w:after="0" w:line="240" w:lineRule="auto"/>
              <w:ind w:left="10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(GL)</w:t>
            </w:r>
          </w:p>
        </w:tc>
      </w:tr>
      <w:tr w:rsidR="003B37FD" w:rsidRPr="003B37FD" w:rsidTr="003B37FD">
        <w:trPr>
          <w:trHeight w:val="81"/>
        </w:trPr>
        <w:tc>
          <w:tcPr>
            <w:tcW w:w="129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620" w:type="dxa"/>
            <w:gridSpan w:val="2"/>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900" w:type="dxa"/>
            <w:gridSpan w:val="2"/>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267"/>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Inter-crime</w:t>
            </w:r>
          </w:p>
        </w:tc>
        <w:tc>
          <w:tcPr>
            <w:tcW w:w="620" w:type="dxa"/>
            <w:gridSpan w:val="2"/>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608.6</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8"/>
                <w:sz w:val="24"/>
                <w:szCs w:val="24"/>
                <w:lang w:eastAsia="en-GB"/>
              </w:rPr>
              <w:t>475.5</w:t>
            </w:r>
          </w:p>
        </w:tc>
        <w:tc>
          <w:tcPr>
            <w:tcW w:w="105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8"/>
                <w:sz w:val="24"/>
                <w:szCs w:val="24"/>
                <w:lang w:eastAsia="en-GB"/>
              </w:rPr>
              <w:t>852.1</w:t>
            </w:r>
          </w:p>
        </w:tc>
        <w:tc>
          <w:tcPr>
            <w:tcW w:w="86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8"/>
                <w:sz w:val="24"/>
                <w:szCs w:val="24"/>
                <w:lang w:eastAsia="en-GB"/>
              </w:rPr>
              <w:t>893.9</w:t>
            </w:r>
          </w:p>
        </w:tc>
        <w:tc>
          <w:tcPr>
            <w:tcW w:w="900" w:type="dxa"/>
            <w:gridSpan w:val="2"/>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10,356.5</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10,387.8</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8"/>
                <w:sz w:val="24"/>
                <w:szCs w:val="24"/>
                <w:lang w:eastAsia="en-GB"/>
              </w:rPr>
              <w:t>13,244.4</w:t>
            </w:r>
          </w:p>
        </w:tc>
        <w:tc>
          <w:tcPr>
            <w:tcW w:w="84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9840.1</w:t>
            </w:r>
          </w:p>
        </w:tc>
      </w:tr>
      <w:tr w:rsidR="003B37FD" w:rsidRPr="003B37FD" w:rsidTr="003B37FD">
        <w:trPr>
          <w:trHeight w:val="220"/>
        </w:trPr>
        <w:tc>
          <w:tcPr>
            <w:tcW w:w="1293" w:type="dxa"/>
            <w:vAlign w:val="bottom"/>
          </w:tcPr>
          <w:p w:rsidR="003B37FD" w:rsidRPr="003B37FD" w:rsidRDefault="003B37FD" w:rsidP="003B37FD">
            <w:pPr>
              <w:spacing w:after="0" w:line="240" w:lineRule="auto"/>
              <w:ind w:left="1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distance</w:t>
            </w: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219"/>
        </w:trPr>
        <w:tc>
          <w:tcPr>
            <w:tcW w:w="1293" w:type="dxa"/>
            <w:vAlign w:val="bottom"/>
          </w:tcPr>
          <w:p w:rsidR="003B37FD" w:rsidRPr="003B37FD" w:rsidRDefault="003B37FD" w:rsidP="003B37FD">
            <w:pPr>
              <w:spacing w:after="0" w:line="240" w:lineRule="auto"/>
              <w:ind w:left="1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(m)</w:t>
            </w: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Temporal</w:t>
            </w:r>
          </w:p>
        </w:tc>
        <w:tc>
          <w:tcPr>
            <w:tcW w:w="620" w:type="dxa"/>
            <w:gridSpan w:val="2"/>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88"/>
                <w:sz w:val="24"/>
                <w:szCs w:val="24"/>
                <w:lang w:eastAsia="en-GB"/>
              </w:rPr>
              <w:t>0</w:t>
            </w:r>
          </w:p>
        </w:tc>
        <w:tc>
          <w:tcPr>
            <w:tcW w:w="105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88"/>
                <w:sz w:val="24"/>
                <w:szCs w:val="24"/>
                <w:lang w:eastAsia="en-GB"/>
              </w:rPr>
              <w:t>2</w:t>
            </w:r>
          </w:p>
        </w:tc>
        <w:tc>
          <w:tcPr>
            <w:tcW w:w="86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88"/>
                <w:sz w:val="24"/>
                <w:szCs w:val="24"/>
                <w:lang w:eastAsia="en-GB"/>
              </w:rPr>
              <w:t>4</w:t>
            </w:r>
          </w:p>
        </w:tc>
        <w:tc>
          <w:tcPr>
            <w:tcW w:w="900" w:type="dxa"/>
            <w:gridSpan w:val="2"/>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150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138</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135</w:t>
            </w:r>
          </w:p>
        </w:tc>
        <w:tc>
          <w:tcPr>
            <w:tcW w:w="847" w:type="dxa"/>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181</w:t>
            </w:r>
          </w:p>
        </w:tc>
      </w:tr>
      <w:tr w:rsidR="003B37FD" w:rsidRPr="003B37FD" w:rsidTr="003B37FD">
        <w:trPr>
          <w:trHeight w:val="220"/>
        </w:trPr>
        <w:tc>
          <w:tcPr>
            <w:tcW w:w="1293" w:type="dxa"/>
            <w:vAlign w:val="bottom"/>
          </w:tcPr>
          <w:p w:rsidR="003B37FD" w:rsidRPr="003B37FD" w:rsidRDefault="003B37FD" w:rsidP="003B37FD">
            <w:pPr>
              <w:spacing w:after="0" w:line="240" w:lineRule="auto"/>
              <w:ind w:left="1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proximity</w:t>
            </w: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219"/>
        </w:trPr>
        <w:tc>
          <w:tcPr>
            <w:tcW w:w="1293" w:type="dxa"/>
            <w:vAlign w:val="bottom"/>
          </w:tcPr>
          <w:p w:rsidR="003B37FD" w:rsidRPr="003B37FD" w:rsidRDefault="003B37FD" w:rsidP="003B37FD">
            <w:pPr>
              <w:spacing w:after="0" w:line="240" w:lineRule="auto"/>
              <w:ind w:left="1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(days)</w:t>
            </w: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Target</w:t>
            </w:r>
          </w:p>
        </w:tc>
        <w:tc>
          <w:tcPr>
            <w:tcW w:w="620" w:type="dxa"/>
            <w:gridSpan w:val="2"/>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5"/>
                <w:sz w:val="24"/>
                <w:szCs w:val="24"/>
                <w:lang w:eastAsia="en-GB"/>
              </w:rPr>
              <w:t>.500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.500</w:t>
            </w:r>
          </w:p>
        </w:tc>
        <w:tc>
          <w:tcPr>
            <w:tcW w:w="105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.500</w:t>
            </w:r>
          </w:p>
        </w:tc>
        <w:tc>
          <w:tcPr>
            <w:tcW w:w="86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.333</w:t>
            </w:r>
          </w:p>
        </w:tc>
        <w:tc>
          <w:tcPr>
            <w:tcW w:w="900" w:type="dxa"/>
            <w:gridSpan w:val="2"/>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847" w:type="dxa"/>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.200</w:t>
            </w:r>
          </w:p>
        </w:tc>
      </w:tr>
      <w:tr w:rsidR="003B37FD" w:rsidRPr="003B37FD" w:rsidTr="003B37FD">
        <w:trPr>
          <w:trHeight w:val="220"/>
        </w:trPr>
        <w:tc>
          <w:tcPr>
            <w:tcW w:w="1293" w:type="dxa"/>
            <w:vAlign w:val="bottom"/>
          </w:tcPr>
          <w:p w:rsidR="003B37FD" w:rsidRPr="003B37FD" w:rsidRDefault="003B37FD" w:rsidP="003B37FD">
            <w:pPr>
              <w:spacing w:after="0" w:line="240" w:lineRule="auto"/>
              <w:ind w:left="1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selection</w:t>
            </w: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Control</w:t>
            </w:r>
          </w:p>
        </w:tc>
        <w:tc>
          <w:tcPr>
            <w:tcW w:w="620" w:type="dxa"/>
            <w:gridSpan w:val="2"/>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5"/>
                <w:sz w:val="24"/>
                <w:szCs w:val="24"/>
                <w:lang w:eastAsia="en-GB"/>
              </w:rPr>
              <w:t>.333</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.429</w:t>
            </w:r>
          </w:p>
        </w:tc>
        <w:tc>
          <w:tcPr>
            <w:tcW w:w="105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.429</w:t>
            </w:r>
          </w:p>
        </w:tc>
        <w:tc>
          <w:tcPr>
            <w:tcW w:w="86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.143</w:t>
            </w:r>
          </w:p>
        </w:tc>
        <w:tc>
          <w:tcPr>
            <w:tcW w:w="900" w:type="dxa"/>
            <w:gridSpan w:val="2"/>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.143</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.211</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.167</w:t>
            </w:r>
          </w:p>
        </w:tc>
        <w:tc>
          <w:tcPr>
            <w:tcW w:w="847" w:type="dxa"/>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Property</w:t>
            </w:r>
          </w:p>
        </w:tc>
        <w:tc>
          <w:tcPr>
            <w:tcW w:w="620" w:type="dxa"/>
            <w:gridSpan w:val="2"/>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5"/>
                <w:sz w:val="24"/>
                <w:szCs w:val="24"/>
                <w:lang w:eastAsia="en-GB"/>
              </w:rPr>
              <w:t>.000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105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86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900" w:type="dxa"/>
            <w:gridSpan w:val="2"/>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c>
          <w:tcPr>
            <w:tcW w:w="847" w:type="dxa"/>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.000</w:t>
            </w:r>
          </w:p>
        </w:tc>
      </w:tr>
      <w:tr w:rsidR="003B37FD" w:rsidRPr="003B37FD" w:rsidTr="003B37FD">
        <w:trPr>
          <w:trHeight w:val="219"/>
        </w:trPr>
        <w:tc>
          <w:tcPr>
            <w:tcW w:w="129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Number of</w:t>
            </w:r>
          </w:p>
        </w:tc>
        <w:tc>
          <w:tcPr>
            <w:tcW w:w="620" w:type="dxa"/>
            <w:gridSpan w:val="2"/>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6"/>
                <w:sz w:val="24"/>
                <w:szCs w:val="24"/>
                <w:lang w:eastAsia="en-GB"/>
              </w:rPr>
              <w:t>277</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165</w:t>
            </w:r>
          </w:p>
        </w:tc>
        <w:tc>
          <w:tcPr>
            <w:tcW w:w="105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9"/>
                <w:sz w:val="24"/>
                <w:szCs w:val="24"/>
                <w:lang w:eastAsia="en-GB"/>
              </w:rPr>
              <w:t>65</w:t>
            </w:r>
          </w:p>
        </w:tc>
        <w:tc>
          <w:tcPr>
            <w:tcW w:w="867" w:type="dxa"/>
            <w:vAlign w:val="bottom"/>
          </w:tcPr>
          <w:p w:rsidR="003B37FD" w:rsidRPr="003B37FD" w:rsidRDefault="003B37FD" w:rsidP="003B37FD">
            <w:pPr>
              <w:spacing w:after="0" w:line="240" w:lineRule="auto"/>
              <w:ind w:left="5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9"/>
                <w:sz w:val="24"/>
                <w:szCs w:val="24"/>
                <w:lang w:eastAsia="en-GB"/>
              </w:rPr>
              <w:t>47</w:t>
            </w:r>
          </w:p>
        </w:tc>
        <w:tc>
          <w:tcPr>
            <w:tcW w:w="900" w:type="dxa"/>
            <w:gridSpan w:val="2"/>
            <w:vAlign w:val="bottom"/>
          </w:tcPr>
          <w:p w:rsidR="003B37FD" w:rsidRPr="003B37FD" w:rsidRDefault="003B37FD" w:rsidP="003B37FD">
            <w:pPr>
              <w:spacing w:after="0" w:line="240" w:lineRule="auto"/>
              <w:ind w:left="1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277</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130</w:t>
            </w:r>
          </w:p>
        </w:tc>
        <w:tc>
          <w:tcPr>
            <w:tcW w:w="1033" w:type="dxa"/>
            <w:vAlign w:val="bottom"/>
          </w:tcPr>
          <w:p w:rsidR="003B37FD" w:rsidRPr="003B37FD" w:rsidRDefault="003B37FD" w:rsidP="003B37FD">
            <w:pPr>
              <w:spacing w:after="0" w:line="240" w:lineRule="auto"/>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9"/>
                <w:sz w:val="24"/>
                <w:szCs w:val="24"/>
                <w:lang w:eastAsia="en-GB"/>
              </w:rPr>
              <w:t>30</w:t>
            </w:r>
          </w:p>
        </w:tc>
        <w:tc>
          <w:tcPr>
            <w:tcW w:w="847" w:type="dxa"/>
            <w:vAlign w:val="bottom"/>
          </w:tcPr>
          <w:p w:rsidR="003B37FD" w:rsidRPr="003B37FD" w:rsidRDefault="003B37FD" w:rsidP="003B37FD">
            <w:pPr>
              <w:spacing w:after="0" w:line="240" w:lineRule="auto"/>
              <w:ind w:left="30"/>
              <w:jc w:val="center"/>
              <w:rPr>
                <w:rFonts w:ascii="Times New Roman" w:eastAsia="Times New Roman" w:hAnsi="Times New Roman" w:cs="Times New Roman"/>
                <w:sz w:val="24"/>
                <w:szCs w:val="24"/>
                <w:lang w:eastAsia="en-GB"/>
              </w:rPr>
            </w:pPr>
            <w:r w:rsidRPr="003B37FD">
              <w:rPr>
                <w:rFonts w:ascii="Times New Roman" w:eastAsia="Times New Roman" w:hAnsi="Times New Roman" w:cs="Times New Roman"/>
                <w:w w:val="96"/>
                <w:sz w:val="24"/>
                <w:szCs w:val="24"/>
                <w:lang w:eastAsia="en-GB"/>
              </w:rPr>
              <w:t>117</w:t>
            </w:r>
          </w:p>
        </w:tc>
      </w:tr>
      <w:tr w:rsidR="003B37FD" w:rsidRPr="003B37FD" w:rsidTr="003B37FD">
        <w:trPr>
          <w:trHeight w:val="220"/>
        </w:trPr>
        <w:tc>
          <w:tcPr>
            <w:tcW w:w="1293" w:type="dxa"/>
            <w:vAlign w:val="bottom"/>
          </w:tcPr>
          <w:p w:rsidR="003B37FD" w:rsidRPr="003B37FD" w:rsidRDefault="003B37FD" w:rsidP="003B37FD">
            <w:pPr>
              <w:spacing w:after="0" w:line="240" w:lineRule="auto"/>
              <w:ind w:left="160"/>
              <w:rPr>
                <w:rFonts w:ascii="Times New Roman" w:eastAsia="Times New Roman" w:hAnsi="Times New Roman" w:cs="Times New Roman"/>
                <w:sz w:val="24"/>
                <w:szCs w:val="24"/>
                <w:lang w:eastAsia="en-GB"/>
              </w:rPr>
            </w:pPr>
            <w:r w:rsidRPr="003B37FD">
              <w:rPr>
                <w:rFonts w:ascii="Times New Roman" w:eastAsia="Times New Roman" w:hAnsi="Times New Roman" w:cs="Times New Roman"/>
                <w:sz w:val="24"/>
                <w:szCs w:val="24"/>
                <w:lang w:eastAsia="en-GB"/>
              </w:rPr>
              <w:t>pairs</w:t>
            </w:r>
          </w:p>
        </w:tc>
        <w:tc>
          <w:tcPr>
            <w:tcW w:w="1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r w:rsidR="003B37FD" w:rsidRPr="003B37FD" w:rsidTr="003B37FD">
        <w:trPr>
          <w:trHeight w:val="77"/>
        </w:trPr>
        <w:tc>
          <w:tcPr>
            <w:tcW w:w="129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20"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500"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5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67"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80"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720"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1033"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c>
          <w:tcPr>
            <w:tcW w:w="847" w:type="dxa"/>
            <w:tcBorders>
              <w:bottom w:val="single" w:sz="8" w:space="0" w:color="auto"/>
            </w:tcBorders>
            <w:vAlign w:val="bottom"/>
          </w:tcPr>
          <w:p w:rsidR="003B37FD" w:rsidRPr="003B37FD" w:rsidRDefault="003B37FD" w:rsidP="003B37FD">
            <w:pPr>
              <w:spacing w:after="0" w:line="240" w:lineRule="auto"/>
              <w:rPr>
                <w:rFonts w:ascii="Times New Roman" w:eastAsia="Times New Roman" w:hAnsi="Times New Roman" w:cs="Times New Roman"/>
                <w:sz w:val="24"/>
                <w:szCs w:val="24"/>
                <w:lang w:eastAsia="en-GB"/>
              </w:rPr>
            </w:pPr>
          </w:p>
        </w:tc>
      </w:tr>
    </w:tbl>
    <w:p w:rsidR="00B92B5D" w:rsidRDefault="00B92B5D" w:rsidP="007F5D6B">
      <w:pPr>
        <w:rPr>
          <w:rFonts w:ascii="Times New Roman" w:hAnsi="Times New Roman" w:cs="Times New Roman"/>
          <w:sz w:val="24"/>
          <w:szCs w:val="24"/>
        </w:rPr>
      </w:pPr>
    </w:p>
    <w:p w:rsidR="007F5D6B" w:rsidRPr="00F20CF1" w:rsidRDefault="003B37FD" w:rsidP="007F5D6B">
      <w:pPr>
        <w:rPr>
          <w:rFonts w:ascii="Times New Roman" w:hAnsi="Times New Roman" w:cs="Times New Roman"/>
          <w:sz w:val="24"/>
          <w:szCs w:val="24"/>
        </w:rPr>
      </w:pPr>
      <w:proofErr w:type="spellStart"/>
      <w:r>
        <w:rPr>
          <w:rFonts w:ascii="Times New Roman" w:hAnsi="Times New Roman" w:cs="Times New Roman"/>
          <w:sz w:val="24"/>
          <w:szCs w:val="24"/>
        </w:rPr>
        <w:t>Kruskal</w:t>
      </w:r>
      <w:proofErr w:type="spellEnd"/>
      <w:r>
        <w:rPr>
          <w:rFonts w:ascii="Times New Roman" w:hAnsi="Times New Roman" w:cs="Times New Roman"/>
          <w:sz w:val="24"/>
          <w:szCs w:val="24"/>
        </w:rPr>
        <w:t>–Wallis test</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A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–Wallis test revealed a significant difference in relation to temporal proximity [</w:t>
      </w:r>
      <w:proofErr w:type="gramStart"/>
      <w:r w:rsidRPr="00F20CF1">
        <w:rPr>
          <w:rFonts w:ascii="Times New Roman" w:hAnsi="Times New Roman" w:cs="Times New Roman"/>
          <w:sz w:val="24"/>
          <w:szCs w:val="24"/>
        </w:rPr>
        <w:t>χ2(</w:t>
      </w:r>
      <w:proofErr w:type="gramEnd"/>
      <w:r w:rsidRPr="00F20CF1">
        <w:rPr>
          <w:rFonts w:ascii="Times New Roman" w:hAnsi="Times New Roman" w:cs="Times New Roman"/>
          <w:sz w:val="24"/>
          <w:szCs w:val="24"/>
        </w:rPr>
        <w:t xml:space="preserve">2) = 6.304;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 0.043]. Post hoc tests – Mann–Whitney U tests (with </w:t>
      </w:r>
      <w:proofErr w:type="spellStart"/>
      <w:r w:rsidRPr="00F20CF1">
        <w:rPr>
          <w:rFonts w:ascii="Times New Roman" w:hAnsi="Times New Roman" w:cs="Times New Roman"/>
          <w:sz w:val="24"/>
          <w:szCs w:val="24"/>
        </w:rPr>
        <w:t>Bonferroni</w:t>
      </w:r>
      <w:proofErr w:type="spellEnd"/>
      <w:r w:rsidRPr="00F20CF1">
        <w:rPr>
          <w:rFonts w:ascii="Times New Roman" w:hAnsi="Times New Roman" w:cs="Times New Roman"/>
          <w:sz w:val="24"/>
          <w:szCs w:val="24"/>
        </w:rPr>
        <w:t xml:space="preserve"> correction) – showed that there was only one significant difference between categories, that is between </w:t>
      </w:r>
      <w:r w:rsidR="003B37FD">
        <w:rPr>
          <w:rFonts w:ascii="Times New Roman" w:hAnsi="Times New Roman" w:cs="Times New Roman"/>
          <w:sz w:val="24"/>
          <w:szCs w:val="24"/>
        </w:rPr>
        <w:t>GL and GG (</w:t>
      </w:r>
      <w:r w:rsidR="003B37FD" w:rsidRPr="00B92B5D">
        <w:rPr>
          <w:rFonts w:ascii="Times New Roman" w:hAnsi="Times New Roman" w:cs="Times New Roman"/>
          <w:i/>
          <w:sz w:val="24"/>
          <w:szCs w:val="24"/>
        </w:rPr>
        <w:t>p</w:t>
      </w:r>
      <w:r w:rsidR="003B37FD">
        <w:rPr>
          <w:rFonts w:ascii="Times New Roman" w:hAnsi="Times New Roman" w:cs="Times New Roman"/>
          <w:sz w:val="24"/>
          <w:szCs w:val="24"/>
        </w:rPr>
        <w:t xml:space="preserve"> = 0.014; </w:t>
      </w:r>
      <w:r w:rsidR="003B37FD" w:rsidRPr="00B92B5D">
        <w:rPr>
          <w:rFonts w:ascii="Times New Roman" w:hAnsi="Times New Roman" w:cs="Times New Roman"/>
          <w:i/>
          <w:sz w:val="24"/>
          <w:szCs w:val="24"/>
        </w:rPr>
        <w:t>r</w:t>
      </w:r>
      <w:r w:rsidR="003B37FD">
        <w:rPr>
          <w:rFonts w:ascii="Times New Roman" w:hAnsi="Times New Roman" w:cs="Times New Roman"/>
          <w:sz w:val="24"/>
          <w:szCs w:val="24"/>
        </w:rPr>
        <w:t xml:space="preserve"> = .30).</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A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–Wallis test also revealed a significant difference in relation to the behavioural similarity of control behaviours [</w:t>
      </w:r>
      <w:proofErr w:type="gramStart"/>
      <w:r w:rsidRPr="00F20CF1">
        <w:rPr>
          <w:rFonts w:ascii="Times New Roman" w:hAnsi="Times New Roman" w:cs="Times New Roman"/>
          <w:sz w:val="24"/>
          <w:szCs w:val="24"/>
        </w:rPr>
        <w:t>χ2(</w:t>
      </w:r>
      <w:proofErr w:type="gramEnd"/>
      <w:r w:rsidRPr="00F20CF1">
        <w:rPr>
          <w:rFonts w:ascii="Times New Roman" w:hAnsi="Times New Roman" w:cs="Times New Roman"/>
          <w:sz w:val="24"/>
          <w:szCs w:val="24"/>
        </w:rPr>
        <w:t xml:space="preserve">2) = 21.384;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&lt; 0.001]. The post hoc tests showed the significant differences to be between categories GL and GG (</w:t>
      </w:r>
      <w:r w:rsidRPr="00B92B5D">
        <w:rPr>
          <w:rFonts w:ascii="Times New Roman" w:hAnsi="Times New Roman" w:cs="Times New Roman"/>
          <w:i/>
          <w:sz w:val="24"/>
          <w:szCs w:val="24"/>
        </w:rPr>
        <w:t xml:space="preserve">p </w:t>
      </w:r>
      <w:r w:rsidRPr="00F20CF1">
        <w:rPr>
          <w:rFonts w:ascii="Times New Roman" w:hAnsi="Times New Roman" w:cs="Times New Roman"/>
          <w:sz w:val="24"/>
          <w:szCs w:val="24"/>
        </w:rPr>
        <w:t xml:space="preserve">&lt; 0.001; </w:t>
      </w:r>
      <w:r w:rsidRPr="00B92B5D">
        <w:rPr>
          <w:rFonts w:ascii="Times New Roman" w:hAnsi="Times New Roman" w:cs="Times New Roman"/>
          <w:i/>
          <w:sz w:val="24"/>
          <w:szCs w:val="24"/>
        </w:rPr>
        <w:t>r</w:t>
      </w:r>
      <w:r w:rsidRPr="00F20CF1">
        <w:rPr>
          <w:rFonts w:ascii="Times New Roman" w:hAnsi="Times New Roman" w:cs="Times New Roman"/>
          <w:sz w:val="24"/>
          <w:szCs w:val="24"/>
        </w:rPr>
        <w:t xml:space="preserve"> = .43) and GL and LL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&lt; 0.001; </w:t>
      </w:r>
      <w:r w:rsidRPr="00B92B5D">
        <w:rPr>
          <w:rFonts w:ascii="Times New Roman" w:hAnsi="Times New Roman" w:cs="Times New Roman"/>
          <w:i/>
          <w:sz w:val="24"/>
          <w:szCs w:val="24"/>
        </w:rPr>
        <w:t>r</w:t>
      </w:r>
      <w:r w:rsidRPr="00F20CF1">
        <w:rPr>
          <w:rFonts w:ascii="Times New Roman" w:hAnsi="Times New Roman" w:cs="Times New Roman"/>
          <w:sz w:val="24"/>
          <w:szCs w:val="24"/>
        </w:rPr>
        <w:t xml:space="preserve"> = .69).</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A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–Wallis test revealed significant differences between categories in relation to target selection [</w:t>
      </w:r>
      <w:proofErr w:type="gramStart"/>
      <w:r w:rsidRPr="00F20CF1">
        <w:rPr>
          <w:rFonts w:ascii="Times New Roman" w:hAnsi="Times New Roman" w:cs="Times New Roman"/>
          <w:sz w:val="24"/>
          <w:szCs w:val="24"/>
        </w:rPr>
        <w:t>χ2(</w:t>
      </w:r>
      <w:proofErr w:type="gramEnd"/>
      <w:r w:rsidRPr="00F20CF1">
        <w:rPr>
          <w:rFonts w:ascii="Times New Roman" w:hAnsi="Times New Roman" w:cs="Times New Roman"/>
          <w:sz w:val="24"/>
          <w:szCs w:val="24"/>
        </w:rPr>
        <w:t xml:space="preserve">2) = 6.342;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 0.042]. The only significant difference between categories was between GG and GL; however, the effect size was small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 0.017; </w:t>
      </w:r>
      <w:r w:rsidRPr="00B92B5D">
        <w:rPr>
          <w:rFonts w:ascii="Times New Roman" w:hAnsi="Times New Roman" w:cs="Times New Roman"/>
          <w:i/>
          <w:sz w:val="24"/>
          <w:szCs w:val="24"/>
        </w:rPr>
        <w:t>r</w:t>
      </w:r>
      <w:r w:rsidRPr="00F20CF1">
        <w:rPr>
          <w:rFonts w:ascii="Times New Roman" w:hAnsi="Times New Roman" w:cs="Times New Roman"/>
          <w:sz w:val="24"/>
          <w:szCs w:val="24"/>
        </w:rPr>
        <w:t xml:space="preserve"> =</w:t>
      </w:r>
      <w:r w:rsidR="00B92B5D">
        <w:rPr>
          <w:rFonts w:ascii="Times New Roman" w:hAnsi="Times New Roman" w:cs="Times New Roman"/>
          <w:sz w:val="24"/>
          <w:szCs w:val="24"/>
        </w:rPr>
        <w:t xml:space="preserve"> </w:t>
      </w:r>
      <w:r w:rsidRPr="00F20CF1">
        <w:rPr>
          <w:rFonts w:ascii="Times New Roman" w:hAnsi="Times New Roman" w:cs="Times New Roman"/>
          <w:sz w:val="24"/>
          <w:szCs w:val="24"/>
        </w:rPr>
        <w:t xml:space="preserve">.16). As in Northamptonshire, the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 xml:space="preserve">–Wallis test also revealed significant differences between </w:t>
      </w:r>
      <w:r w:rsidRPr="00F20CF1">
        <w:rPr>
          <w:rFonts w:ascii="Times New Roman" w:hAnsi="Times New Roman" w:cs="Times New Roman"/>
          <w:sz w:val="24"/>
          <w:szCs w:val="24"/>
        </w:rPr>
        <w:lastRenderedPageBreak/>
        <w:t>categories for control [</w:t>
      </w:r>
      <w:proofErr w:type="gramStart"/>
      <w:r w:rsidRPr="00F20CF1">
        <w:rPr>
          <w:rFonts w:ascii="Times New Roman" w:hAnsi="Times New Roman" w:cs="Times New Roman"/>
          <w:sz w:val="24"/>
          <w:szCs w:val="24"/>
        </w:rPr>
        <w:t>χ2(</w:t>
      </w:r>
      <w:proofErr w:type="gramEnd"/>
      <w:r w:rsidRPr="00F20CF1">
        <w:rPr>
          <w:rFonts w:ascii="Times New Roman" w:hAnsi="Times New Roman" w:cs="Times New Roman"/>
          <w:sz w:val="24"/>
          <w:szCs w:val="24"/>
        </w:rPr>
        <w:t xml:space="preserve">2) = 34.043;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&lt; 0.001], and again the differences were significant between GL and GG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&lt; 0.001; </w:t>
      </w:r>
      <w:r w:rsidRPr="00B92B5D">
        <w:rPr>
          <w:rFonts w:ascii="Times New Roman" w:hAnsi="Times New Roman" w:cs="Times New Roman"/>
          <w:i/>
          <w:sz w:val="24"/>
          <w:szCs w:val="24"/>
        </w:rPr>
        <w:t xml:space="preserve">r </w:t>
      </w:r>
      <w:r w:rsidRPr="00F20CF1">
        <w:rPr>
          <w:rFonts w:ascii="Times New Roman" w:hAnsi="Times New Roman" w:cs="Times New Roman"/>
          <w:sz w:val="24"/>
          <w:szCs w:val="24"/>
        </w:rPr>
        <w:t>= .39) and GL and LL (</w:t>
      </w:r>
      <w:r w:rsidRPr="00B92B5D">
        <w:rPr>
          <w:rFonts w:ascii="Times New Roman" w:hAnsi="Times New Roman" w:cs="Times New Roman"/>
          <w:i/>
          <w:sz w:val="24"/>
          <w:szCs w:val="24"/>
        </w:rPr>
        <w:t>p</w:t>
      </w:r>
      <w:r w:rsidRPr="00F20CF1">
        <w:rPr>
          <w:rFonts w:ascii="Times New Roman" w:hAnsi="Times New Roman" w:cs="Times New Roman"/>
          <w:sz w:val="24"/>
          <w:szCs w:val="24"/>
        </w:rPr>
        <w:t xml:space="preserve"> &lt; 0.001; </w:t>
      </w:r>
      <w:r w:rsidRPr="00B92B5D">
        <w:rPr>
          <w:rFonts w:ascii="Times New Roman" w:hAnsi="Times New Roman" w:cs="Times New Roman"/>
          <w:i/>
          <w:sz w:val="24"/>
          <w:szCs w:val="24"/>
        </w:rPr>
        <w:t>r</w:t>
      </w:r>
      <w:r w:rsidRPr="00F20CF1">
        <w:rPr>
          <w:rFonts w:ascii="Times New Roman" w:hAnsi="Times New Roman" w:cs="Times New Roman"/>
          <w:sz w:val="24"/>
          <w:szCs w:val="24"/>
        </w:rPr>
        <w:t xml:space="preserve"> = .46).</w:t>
      </w:r>
    </w:p>
    <w:p w:rsidR="007F5D6B" w:rsidRPr="00F20CF1" w:rsidRDefault="003B37FD" w:rsidP="00B92B5D">
      <w:pPr>
        <w:spacing w:line="480" w:lineRule="auto"/>
        <w:rPr>
          <w:rFonts w:ascii="Times New Roman" w:hAnsi="Times New Roman" w:cs="Times New Roman"/>
          <w:sz w:val="24"/>
          <w:szCs w:val="24"/>
        </w:rPr>
      </w:pPr>
      <w:r>
        <w:rPr>
          <w:rFonts w:ascii="Times New Roman" w:hAnsi="Times New Roman" w:cs="Times New Roman"/>
          <w:sz w:val="24"/>
          <w:szCs w:val="24"/>
        </w:rPr>
        <w:t>ROC analyses</w:t>
      </w:r>
    </w:p>
    <w:p w:rsidR="003B37FD"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Table 6 shows the RO</w:t>
      </w:r>
      <w:r w:rsidR="003B37FD">
        <w:rPr>
          <w:rFonts w:ascii="Times New Roman" w:hAnsi="Times New Roman" w:cs="Times New Roman"/>
          <w:sz w:val="24"/>
          <w:szCs w:val="24"/>
        </w:rPr>
        <w:t>C results for Northamptonshire.</w:t>
      </w:r>
      <w:r w:rsidR="00B92B5D">
        <w:rPr>
          <w:rFonts w:ascii="Times New Roman" w:hAnsi="Times New Roman" w:cs="Times New Roman"/>
          <w:sz w:val="24"/>
          <w:szCs w:val="24"/>
        </w:rPr>
        <w:t xml:space="preserve"> </w:t>
      </w:r>
      <w:r w:rsidRPr="00F20CF1">
        <w:rPr>
          <w:rFonts w:ascii="Times New Roman" w:hAnsi="Times New Roman" w:cs="Times New Roman"/>
          <w:sz w:val="24"/>
          <w:szCs w:val="24"/>
        </w:rPr>
        <w:t>The results of the ROC analysis indicate that inter-crime distance is the single most useful behaviour for distinguishing between linked and unlinked pairs of offences. This was true regardless of the category being tested wi</w:t>
      </w:r>
      <w:r w:rsidR="003B37FD">
        <w:rPr>
          <w:rFonts w:ascii="Times New Roman" w:hAnsi="Times New Roman" w:cs="Times New Roman"/>
          <w:sz w:val="24"/>
          <w:szCs w:val="24"/>
        </w:rPr>
        <w:t xml:space="preserve">th an AUC of .940 for the GG/GG </w:t>
      </w:r>
      <w:r w:rsidRPr="00F20CF1">
        <w:rPr>
          <w:rFonts w:ascii="Times New Roman" w:hAnsi="Times New Roman" w:cs="Times New Roman"/>
          <w:sz w:val="24"/>
          <w:szCs w:val="24"/>
        </w:rPr>
        <w:t>sample, .857 for the LL/LL sample and .895 for the GL/GL sample. Temporal proximity also performed moderately well with AUCs of at least .700 in each sample. In addition, target selection achieved an AUC of .683 in the GG/G</w:t>
      </w:r>
      <w:r w:rsidR="003B37FD">
        <w:rPr>
          <w:rFonts w:ascii="Times New Roman" w:hAnsi="Times New Roman" w:cs="Times New Roman"/>
          <w:sz w:val="24"/>
          <w:szCs w:val="24"/>
        </w:rPr>
        <w:t xml:space="preserve">G sample, and a moderate AUC of </w:t>
      </w:r>
      <w:r w:rsidRPr="00F20CF1">
        <w:rPr>
          <w:rFonts w:ascii="Times New Roman" w:hAnsi="Times New Roman" w:cs="Times New Roman"/>
          <w:sz w:val="24"/>
          <w:szCs w:val="24"/>
        </w:rPr>
        <w:t xml:space="preserve">.775 was found for control in the LL/LL sample. None of the </w:t>
      </w:r>
      <w:r w:rsidR="003B37FD">
        <w:rPr>
          <w:rFonts w:ascii="Times New Roman" w:hAnsi="Times New Roman" w:cs="Times New Roman"/>
          <w:sz w:val="24"/>
          <w:szCs w:val="24"/>
        </w:rPr>
        <w:t>other results were significant.</w:t>
      </w:r>
    </w:p>
    <w:p w:rsidR="00C258D9" w:rsidRPr="00B92B5D" w:rsidRDefault="00C258D9" w:rsidP="00C258D9">
      <w:pPr>
        <w:spacing w:after="0" w:line="240" w:lineRule="auto"/>
        <w:rPr>
          <w:rFonts w:ascii="Times New Roman" w:eastAsia="Times New Roman" w:hAnsi="Times New Roman" w:cs="Times New Roman"/>
          <w:sz w:val="28"/>
          <w:szCs w:val="20"/>
          <w:lang w:eastAsia="en-GB"/>
        </w:rPr>
      </w:pPr>
      <w:r w:rsidRPr="00B92B5D">
        <w:rPr>
          <w:rFonts w:ascii="Times New Roman" w:eastAsia="Times New Roman" w:hAnsi="Times New Roman" w:cs="Times New Roman"/>
          <w:sz w:val="24"/>
          <w:szCs w:val="18"/>
          <w:lang w:eastAsia="en-GB"/>
        </w:rPr>
        <w:t>Table 6. ROC analyses for linked versus unlinked offences in Northamptonshire.</w:t>
      </w:r>
    </w:p>
    <w:p w:rsidR="00C258D9" w:rsidRPr="00C258D9" w:rsidRDefault="00C258D9" w:rsidP="00C258D9">
      <w:pPr>
        <w:spacing w:after="0" w:line="20" w:lineRule="exact"/>
        <w:rPr>
          <w:rFonts w:ascii="Times New Roman" w:eastAsia="Times New Roman" w:hAnsi="Times New Roman" w:cs="Times New Roman"/>
          <w:sz w:val="20"/>
          <w:szCs w:val="20"/>
          <w:lang w:eastAsia="en-GB"/>
        </w:rPr>
      </w:pPr>
      <w:r w:rsidRPr="00C258D9">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1" locked="0" layoutInCell="0" allowOverlap="1" wp14:anchorId="3203C6D1" wp14:editId="55EF1F9C">
                <wp:simplePos x="0" y="0"/>
                <wp:positionH relativeFrom="column">
                  <wp:posOffset>0</wp:posOffset>
                </wp:positionH>
                <wp:positionV relativeFrom="paragraph">
                  <wp:posOffset>54610</wp:posOffset>
                </wp:positionV>
                <wp:extent cx="453580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5805" cy="4763"/>
                        </a:xfrm>
                        <a:prstGeom prst="line">
                          <a:avLst/>
                        </a:prstGeom>
                        <a:solidFill>
                          <a:srgbClr val="FFFFFF"/>
                        </a:solidFill>
                        <a:ln w="18465">
                          <a:solidFill>
                            <a:srgbClr val="000000"/>
                          </a:solidFill>
                          <a:miter lim="800000"/>
                          <a:headEnd/>
                          <a:tailEnd/>
                        </a:ln>
                      </wps:spPr>
                      <wps:bodyPr/>
                    </wps:wsp>
                  </a:graphicData>
                </a:graphic>
              </wp:anchor>
            </w:drawing>
          </mc:Choice>
          <mc:Fallback>
            <w:pict>
              <v:line w14:anchorId="22143D32" id="Shape 4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4.3pt" to="357.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" o:allowincell="f" filled="t" strokeweight=".51292mm">
                <v:stroke joinstyle="miter"/>
                <o:lock v:ext="edit" shapetype="f"/>
              </v:line>
            </w:pict>
          </mc:Fallback>
        </mc:AlternateContent>
      </w:r>
      <w:r w:rsidRPr="00C258D9">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0288" behindDoc="1" locked="0" layoutInCell="0" allowOverlap="1" wp14:anchorId="519C7BC9" wp14:editId="7B45BF3C">
                <wp:simplePos x="0" y="0"/>
                <wp:positionH relativeFrom="column">
                  <wp:posOffset>4529455</wp:posOffset>
                </wp:positionH>
                <wp:positionV relativeFrom="paragraph">
                  <wp:posOffset>54610</wp:posOffset>
                </wp:positionV>
                <wp:extent cx="1270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4763"/>
                        </a:xfrm>
                        <a:prstGeom prst="line">
                          <a:avLst/>
                        </a:prstGeom>
                        <a:solidFill>
                          <a:srgbClr val="FFFFFF"/>
                        </a:solidFill>
                        <a:ln w="5765">
                          <a:solidFill>
                            <a:srgbClr val="000000"/>
                          </a:solidFill>
                          <a:miter lim="800000"/>
                          <a:headEnd/>
                          <a:tailEnd/>
                        </a:ln>
                      </wps:spPr>
                      <wps:bodyPr/>
                    </wps:wsp>
                  </a:graphicData>
                </a:graphic>
              </wp:anchor>
            </w:drawing>
          </mc:Choice>
          <mc:Fallback>
            <w:pict>
              <v:line w14:anchorId="41D6A67F" id="Shape 4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6.65pt,4.3pt" to="357.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" o:allowincell="f" filled="t" strokeweight=".16014mm">
                <v:stroke joinstyle="miter"/>
                <o:lock v:ext="edit" shapetype="f"/>
              </v:line>
            </w:pict>
          </mc:Fallback>
        </mc:AlternateContent>
      </w:r>
    </w:p>
    <w:p w:rsidR="00C258D9" w:rsidRPr="00C258D9" w:rsidRDefault="00C258D9" w:rsidP="00C258D9">
      <w:pPr>
        <w:spacing w:after="0" w:line="152" w:lineRule="exact"/>
        <w:rPr>
          <w:rFonts w:ascii="Times New Roman" w:eastAsia="Times New Roman" w:hAnsi="Times New Roman" w:cs="Times New Roman"/>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067"/>
        <w:gridCol w:w="2333"/>
        <w:gridCol w:w="600"/>
        <w:gridCol w:w="800"/>
        <w:gridCol w:w="2020"/>
      </w:tblGrid>
      <w:tr w:rsidR="00C258D9" w:rsidRPr="00C258D9" w:rsidTr="00C258D9">
        <w:trPr>
          <w:trHeight w:val="207"/>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Sample</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Behavioural domain</w:t>
            </w:r>
          </w:p>
        </w:tc>
        <w:tc>
          <w:tcPr>
            <w:tcW w:w="1400" w:type="dxa"/>
            <w:gridSpan w:val="2"/>
            <w:vAlign w:val="bottom"/>
          </w:tcPr>
          <w:p w:rsidR="00C258D9" w:rsidRPr="00C258D9" w:rsidRDefault="00C258D9" w:rsidP="00C258D9">
            <w:pPr>
              <w:spacing w:after="0" w:line="240" w:lineRule="auto"/>
              <w:ind w:left="3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AUC (SE)</w:t>
            </w:r>
          </w:p>
        </w:tc>
        <w:tc>
          <w:tcPr>
            <w:tcW w:w="2020"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95% confidence interval</w:t>
            </w:r>
          </w:p>
        </w:tc>
      </w:tr>
      <w:tr w:rsidR="00C258D9" w:rsidRPr="00C258D9" w:rsidTr="00C258D9">
        <w:trPr>
          <w:trHeight w:val="81"/>
        </w:trPr>
        <w:tc>
          <w:tcPr>
            <w:tcW w:w="2067"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6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8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2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C258D9">
        <w:trPr>
          <w:trHeight w:val="265"/>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Linked GG pairs vs.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.940</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(.025)*</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.891</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.990</w:t>
            </w:r>
          </w:p>
        </w:tc>
      </w:tr>
      <w:tr w:rsidR="00C258D9" w:rsidRPr="00C258D9" w:rsidTr="00C258D9">
        <w:trPr>
          <w:trHeight w:val="220"/>
        </w:trPr>
        <w:tc>
          <w:tcPr>
            <w:tcW w:w="2067" w:type="dxa"/>
            <w:vAlign w:val="bottom"/>
          </w:tcPr>
          <w:p w:rsidR="00C258D9" w:rsidRPr="00C258D9" w:rsidRDefault="00C258D9" w:rsidP="00C258D9">
            <w:pPr>
              <w:spacing w:after="0" w:line="240" w:lineRule="auto"/>
              <w:ind w:left="1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unlinked GG pairs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.830</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(.047)*</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.738</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.923</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.683</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(.063)*</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.559</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.807</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.477</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(.069)</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.342</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.611</w:t>
            </w:r>
          </w:p>
        </w:tc>
      </w:tr>
      <w:tr w:rsidR="00C258D9" w:rsidRPr="00C258D9" w:rsidTr="00C258D9">
        <w:trPr>
          <w:trHeight w:val="220"/>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.478</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(.069)</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.344</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.613</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Linked LL pairs vs.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.857</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(.085)*</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.690</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1.000</w:t>
            </w:r>
          </w:p>
        </w:tc>
      </w:tr>
      <w:tr w:rsidR="00C258D9" w:rsidRPr="00C258D9" w:rsidTr="00C258D9">
        <w:trPr>
          <w:trHeight w:val="219"/>
        </w:trPr>
        <w:tc>
          <w:tcPr>
            <w:tcW w:w="2067" w:type="dxa"/>
            <w:vAlign w:val="bottom"/>
          </w:tcPr>
          <w:p w:rsidR="00C258D9" w:rsidRPr="00C258D9" w:rsidRDefault="00C258D9" w:rsidP="00C258D9">
            <w:pPr>
              <w:spacing w:after="0" w:line="240" w:lineRule="auto"/>
              <w:ind w:left="1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unlinked LL pairs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.850</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(.082)*</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.690</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1.000</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.646</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(.112)</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.426</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.867</w:t>
            </w:r>
          </w:p>
        </w:tc>
      </w:tr>
      <w:tr w:rsidR="00C258D9" w:rsidRPr="00C258D9" w:rsidTr="00C258D9">
        <w:trPr>
          <w:trHeight w:val="220"/>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.775</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(.096)*</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.586</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.964</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.607</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(.116)</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.380</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.834</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Linked GL pairs vs.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.895</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(.042)*</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.812</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.977</w:t>
            </w:r>
          </w:p>
        </w:tc>
      </w:tr>
      <w:tr w:rsidR="00C258D9" w:rsidRPr="00C258D9" w:rsidTr="00C258D9">
        <w:trPr>
          <w:trHeight w:val="220"/>
        </w:trPr>
        <w:tc>
          <w:tcPr>
            <w:tcW w:w="2067" w:type="dxa"/>
            <w:vAlign w:val="bottom"/>
          </w:tcPr>
          <w:p w:rsidR="00C258D9" w:rsidRPr="00C258D9" w:rsidRDefault="00C258D9" w:rsidP="00C258D9">
            <w:pPr>
              <w:spacing w:after="0" w:line="240" w:lineRule="auto"/>
              <w:ind w:left="1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unlinked GL pairs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.701</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(.070)*</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.564</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.839</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.585</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(.073)</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.442</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.728</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.579</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(.073)</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.437</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.722</w:t>
            </w:r>
          </w:p>
        </w:tc>
      </w:tr>
      <w:tr w:rsidR="00C258D9" w:rsidRPr="00C258D9" w:rsidTr="00C258D9">
        <w:trPr>
          <w:trHeight w:val="241"/>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.482</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(.073)</w:t>
            </w:r>
          </w:p>
        </w:tc>
        <w:tc>
          <w:tcPr>
            <w:tcW w:w="2020" w:type="dxa"/>
            <w:vAlign w:val="bottom"/>
          </w:tcPr>
          <w:p w:rsidR="00C258D9" w:rsidRPr="00C258D9" w:rsidRDefault="00C258D9" w:rsidP="00C258D9">
            <w:pPr>
              <w:spacing w:after="0" w:line="240" w:lineRule="auto"/>
              <w:ind w:left="7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.339</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.625</w:t>
            </w:r>
          </w:p>
        </w:tc>
      </w:tr>
      <w:tr w:rsidR="00C258D9" w:rsidRPr="00C258D9" w:rsidTr="00C258D9">
        <w:trPr>
          <w:trHeight w:val="57"/>
        </w:trPr>
        <w:tc>
          <w:tcPr>
            <w:tcW w:w="2067"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6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8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2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C258D9">
        <w:trPr>
          <w:trHeight w:val="24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w:t>
            </w:r>
            <w:r w:rsidRPr="00B92B5D">
              <w:rPr>
                <w:rFonts w:ascii="Times New Roman" w:eastAsia="Times New Roman" w:hAnsi="Times New Roman" w:cs="Times New Roman"/>
                <w:i/>
                <w:sz w:val="24"/>
                <w:szCs w:val="24"/>
                <w:lang w:eastAsia="en-GB"/>
              </w:rPr>
              <w:t>p</w:t>
            </w:r>
            <w:r w:rsidRPr="00C258D9">
              <w:rPr>
                <w:rFonts w:ascii="Times New Roman" w:eastAsia="Times New Roman" w:hAnsi="Times New Roman" w:cs="Times New Roman"/>
                <w:sz w:val="24"/>
                <w:szCs w:val="24"/>
                <w:lang w:eastAsia="en-GB"/>
              </w:rPr>
              <w:t xml:space="preserve"> &lt; 0.05.</w:t>
            </w:r>
          </w:p>
        </w:tc>
        <w:tc>
          <w:tcPr>
            <w:tcW w:w="2333"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6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8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bl>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7F5D6B"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Table 7 shows the ROC results for the West Midlands.</w:t>
      </w:r>
    </w:p>
    <w:p w:rsidR="00C258D9" w:rsidRDefault="00C258D9" w:rsidP="007F5D6B">
      <w:pPr>
        <w:rPr>
          <w:rFonts w:ascii="Times New Roman" w:hAnsi="Times New Roman" w:cs="Times New Roman"/>
          <w:sz w:val="24"/>
          <w:szCs w:val="24"/>
        </w:rPr>
      </w:pPr>
      <w:r w:rsidRPr="00C258D9">
        <w:rPr>
          <w:rFonts w:ascii="Times New Roman" w:hAnsi="Times New Roman" w:cs="Times New Roman"/>
          <w:sz w:val="24"/>
          <w:szCs w:val="24"/>
        </w:rPr>
        <w:lastRenderedPageBreak/>
        <w:t>Table 7. ROC analyses for linked versus unlinked offences in the West Midlands.</w:t>
      </w:r>
    </w:p>
    <w:tbl>
      <w:tblPr>
        <w:tblW w:w="0" w:type="auto"/>
        <w:tblLayout w:type="fixed"/>
        <w:tblCellMar>
          <w:left w:w="0" w:type="dxa"/>
          <w:right w:w="0" w:type="dxa"/>
        </w:tblCellMar>
        <w:tblLook w:val="04A0" w:firstRow="1" w:lastRow="0" w:firstColumn="1" w:lastColumn="0" w:noHBand="0" w:noVBand="1"/>
      </w:tblPr>
      <w:tblGrid>
        <w:gridCol w:w="2067"/>
        <w:gridCol w:w="2333"/>
        <w:gridCol w:w="600"/>
        <w:gridCol w:w="800"/>
        <w:gridCol w:w="2020"/>
      </w:tblGrid>
      <w:tr w:rsidR="00C258D9" w:rsidRPr="00C258D9" w:rsidTr="00C258D9">
        <w:trPr>
          <w:trHeight w:val="207"/>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Sample</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Behavioural domain</w:t>
            </w:r>
          </w:p>
        </w:tc>
        <w:tc>
          <w:tcPr>
            <w:tcW w:w="1400" w:type="dxa"/>
            <w:gridSpan w:val="2"/>
            <w:vAlign w:val="bottom"/>
          </w:tcPr>
          <w:p w:rsidR="00C258D9" w:rsidRPr="00C258D9" w:rsidRDefault="00C258D9" w:rsidP="00C258D9">
            <w:pPr>
              <w:spacing w:after="0" w:line="240" w:lineRule="auto"/>
              <w:ind w:left="3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AUC (SE)</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9"/>
                <w:sz w:val="24"/>
                <w:szCs w:val="24"/>
                <w:lang w:eastAsia="en-GB"/>
              </w:rPr>
              <w:t>95% confidence interval</w:t>
            </w:r>
          </w:p>
        </w:tc>
      </w:tr>
      <w:tr w:rsidR="00C258D9" w:rsidRPr="00C258D9" w:rsidTr="00C258D9">
        <w:trPr>
          <w:trHeight w:val="81"/>
        </w:trPr>
        <w:tc>
          <w:tcPr>
            <w:tcW w:w="2067"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6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8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2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C258D9">
        <w:trPr>
          <w:trHeight w:val="265"/>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Linked GG pairs vs.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.944</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(.013)*</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.918</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.970</w:t>
            </w:r>
          </w:p>
        </w:tc>
      </w:tr>
      <w:tr w:rsidR="00C258D9" w:rsidRPr="00C258D9" w:rsidTr="00C258D9">
        <w:trPr>
          <w:trHeight w:val="219"/>
        </w:trPr>
        <w:tc>
          <w:tcPr>
            <w:tcW w:w="2067" w:type="dxa"/>
            <w:vAlign w:val="bottom"/>
          </w:tcPr>
          <w:p w:rsidR="00C258D9" w:rsidRPr="00C258D9" w:rsidRDefault="00C258D9" w:rsidP="00C258D9">
            <w:pPr>
              <w:spacing w:after="0" w:line="240" w:lineRule="auto"/>
              <w:ind w:left="1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unlinked GG pairs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.860</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(.022)*</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.816</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.903</w:t>
            </w:r>
          </w:p>
        </w:tc>
      </w:tr>
      <w:tr w:rsidR="00C258D9" w:rsidRPr="00C258D9" w:rsidTr="00C258D9">
        <w:trPr>
          <w:trHeight w:val="220"/>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.765</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(.027)*</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.712</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.819</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.699</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(.030)*</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.640</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.758</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.534</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(.034)</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.468</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.600</w:t>
            </w:r>
          </w:p>
        </w:tc>
      </w:tr>
      <w:tr w:rsidR="00C258D9" w:rsidRPr="00C258D9" w:rsidTr="00C258D9">
        <w:trPr>
          <w:trHeight w:val="220"/>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Linked LL pairs vs.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.927</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(.030)*</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.868</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.987</w:t>
            </w:r>
          </w:p>
        </w:tc>
      </w:tr>
      <w:tr w:rsidR="00C258D9" w:rsidRPr="00C258D9" w:rsidTr="00C258D9">
        <w:trPr>
          <w:trHeight w:val="219"/>
        </w:trPr>
        <w:tc>
          <w:tcPr>
            <w:tcW w:w="2067" w:type="dxa"/>
            <w:vAlign w:val="bottom"/>
          </w:tcPr>
          <w:p w:rsidR="00C258D9" w:rsidRPr="00C258D9" w:rsidRDefault="00C258D9" w:rsidP="00C258D9">
            <w:pPr>
              <w:spacing w:after="0" w:line="240" w:lineRule="auto"/>
              <w:ind w:left="1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unlinked LL pairs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.838</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(.040)*</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.759</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.917</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.764</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(.050)*</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.666</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.852</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.719</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(.054)*</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.612</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.825</w:t>
            </w:r>
          </w:p>
        </w:tc>
      </w:tr>
      <w:tr w:rsidR="00C258D9" w:rsidRPr="00C258D9" w:rsidTr="00C258D9">
        <w:trPr>
          <w:trHeight w:val="220"/>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.613</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(.058)</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.498</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.727</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Linked GL pairs vs.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.923</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(.024)*</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.876</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.970</w:t>
            </w:r>
          </w:p>
        </w:tc>
      </w:tr>
      <w:tr w:rsidR="00C258D9" w:rsidRPr="00C258D9" w:rsidTr="00C258D9">
        <w:trPr>
          <w:trHeight w:val="219"/>
        </w:trPr>
        <w:tc>
          <w:tcPr>
            <w:tcW w:w="2067" w:type="dxa"/>
            <w:vAlign w:val="bottom"/>
          </w:tcPr>
          <w:p w:rsidR="00C258D9" w:rsidRPr="00C258D9" w:rsidRDefault="00C258D9" w:rsidP="00C258D9">
            <w:pPr>
              <w:spacing w:after="0" w:line="240" w:lineRule="auto"/>
              <w:ind w:left="1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unlinked GL pairs</w:t>
            </w: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.884</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(.031)*</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.824</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.944</w:t>
            </w:r>
          </w:p>
        </w:tc>
      </w:tr>
      <w:tr w:rsidR="00C258D9" w:rsidRPr="00C258D9" w:rsidTr="00C258D9">
        <w:trPr>
          <w:trHeight w:val="220"/>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.697</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(.051)*</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.598</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.797</w:t>
            </w:r>
          </w:p>
        </w:tc>
      </w:tr>
      <w:tr w:rsidR="00C258D9" w:rsidRPr="00C258D9" w:rsidTr="00C258D9">
        <w:trPr>
          <w:trHeight w:val="219"/>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.588</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(.052)</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.486</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.690</w:t>
            </w:r>
          </w:p>
        </w:tc>
      </w:tr>
      <w:tr w:rsidR="00C258D9" w:rsidRPr="00C258D9" w:rsidTr="00C258D9">
        <w:trPr>
          <w:trHeight w:val="241"/>
        </w:trPr>
        <w:tc>
          <w:tcPr>
            <w:tcW w:w="2067"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vAlign w:val="bottom"/>
          </w:tcPr>
          <w:p w:rsidR="00C258D9" w:rsidRPr="00C258D9" w:rsidRDefault="00C258D9" w:rsidP="00C258D9">
            <w:pPr>
              <w:spacing w:after="0" w:line="240" w:lineRule="auto"/>
              <w:ind w:left="26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600" w:type="dxa"/>
            <w:vAlign w:val="bottom"/>
          </w:tcPr>
          <w:p w:rsidR="00C258D9" w:rsidRPr="00C258D9" w:rsidRDefault="00C258D9" w:rsidP="00C258D9">
            <w:pPr>
              <w:spacing w:after="0" w:line="240" w:lineRule="auto"/>
              <w:jc w:val="righ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.547</w:t>
            </w:r>
          </w:p>
        </w:tc>
        <w:tc>
          <w:tcPr>
            <w:tcW w:w="800" w:type="dxa"/>
            <w:vAlign w:val="bottom"/>
          </w:tcPr>
          <w:p w:rsidR="00C258D9" w:rsidRPr="00C258D9" w:rsidRDefault="00C258D9" w:rsidP="00C258D9">
            <w:pPr>
              <w:spacing w:after="0" w:line="240" w:lineRule="auto"/>
              <w:ind w:left="4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(.051)</w:t>
            </w:r>
          </w:p>
        </w:tc>
        <w:tc>
          <w:tcPr>
            <w:tcW w:w="2020" w:type="dxa"/>
            <w:vAlign w:val="bottom"/>
          </w:tcPr>
          <w:p w:rsidR="00C258D9" w:rsidRPr="00C258D9" w:rsidRDefault="00C258D9" w:rsidP="00C258D9">
            <w:pPr>
              <w:spacing w:after="0" w:line="240" w:lineRule="auto"/>
              <w:ind w:left="170"/>
              <w:jc w:val="center"/>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.447</w:t>
            </w:r>
            <w:r w:rsidRPr="00C258D9">
              <w:rPr>
                <w:rFonts w:ascii="Times New Roman" w:eastAsia="Arial" w:hAnsi="Times New Roman" w:cs="Times New Roman"/>
                <w:w w:val="98"/>
                <w:sz w:val="24"/>
                <w:szCs w:val="24"/>
                <w:lang w:eastAsia="en-GB"/>
              </w:rPr>
              <w:t>–</w:t>
            </w:r>
            <w:r w:rsidRPr="00C258D9">
              <w:rPr>
                <w:rFonts w:ascii="Times New Roman" w:eastAsia="Times New Roman" w:hAnsi="Times New Roman" w:cs="Times New Roman"/>
                <w:w w:val="98"/>
                <w:sz w:val="24"/>
                <w:szCs w:val="24"/>
                <w:lang w:eastAsia="en-GB"/>
              </w:rPr>
              <w:t>.647</w:t>
            </w:r>
          </w:p>
        </w:tc>
      </w:tr>
      <w:tr w:rsidR="00C258D9" w:rsidRPr="00C258D9" w:rsidTr="00C258D9">
        <w:trPr>
          <w:trHeight w:val="57"/>
        </w:trPr>
        <w:tc>
          <w:tcPr>
            <w:tcW w:w="2067"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333"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6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8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2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bl>
    <w:p w:rsidR="00C258D9" w:rsidRDefault="00C258D9" w:rsidP="007F5D6B">
      <w:pPr>
        <w:rPr>
          <w:rFonts w:ascii="Times New Roman" w:hAnsi="Times New Roman" w:cs="Times New Roman"/>
          <w:sz w:val="24"/>
          <w:szCs w:val="24"/>
        </w:rPr>
      </w:pP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As in Northamptonshire, the single most useful linkage factor to emerge was inter-crime distance which reached high levels of discrimination accuracy in all samples, with AUCs of .944, .927 and .923 across the GG/GG, LL/LL and GL/GL samples, respectively. Again, the second most useful factor to emerge was temporal proximity, with moderate to high AUCs: .860 for GG/GG, .838 for LL/LL and .884 for the GL/GL sample. In contrast to Northamptonshire, the AUCs for target selection were significant and moderate for all of the samples achieving AUCs of .765 for GG/GG, .764 for LL/LL and .697 for GL/GL. Moderate AUCs of .699 and .719 were also found for control for the GG/GG and LL/LL samples, respectively. None of the </w:t>
      </w:r>
      <w:r w:rsidR="003B37FD">
        <w:rPr>
          <w:rFonts w:ascii="Times New Roman" w:hAnsi="Times New Roman" w:cs="Times New Roman"/>
          <w:sz w:val="24"/>
          <w:szCs w:val="24"/>
        </w:rPr>
        <w:t>other results were significant.</w:t>
      </w:r>
    </w:p>
    <w:p w:rsidR="007F5D6B" w:rsidRPr="00F20CF1" w:rsidRDefault="003B37FD" w:rsidP="00B92B5D">
      <w:pPr>
        <w:spacing w:line="480" w:lineRule="auto"/>
        <w:jc w:val="center"/>
        <w:rPr>
          <w:rFonts w:ascii="Times New Roman" w:hAnsi="Times New Roman" w:cs="Times New Roman"/>
          <w:sz w:val="24"/>
          <w:szCs w:val="24"/>
        </w:rPr>
      </w:pPr>
      <w:r>
        <w:rPr>
          <w:rFonts w:ascii="Times New Roman" w:hAnsi="Times New Roman" w:cs="Times New Roman"/>
          <w:sz w:val="24"/>
          <w:szCs w:val="24"/>
        </w:rPr>
        <w:t>Discussion</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initial rationale for conducting a group/lone comparison was to examine the impact of group offending on behavioural similarity. Clearly, should group offending adversely affect </w:t>
      </w:r>
      <w:r w:rsidRPr="00F20CF1">
        <w:rPr>
          <w:rFonts w:ascii="Times New Roman" w:hAnsi="Times New Roman" w:cs="Times New Roman"/>
          <w:sz w:val="24"/>
          <w:szCs w:val="24"/>
        </w:rPr>
        <w:lastRenderedPageBreak/>
        <w:t>behavioural similarity this could reduce the accuracy of case linkage decisions</w:t>
      </w:r>
      <w:r w:rsidR="003B37FD">
        <w:rPr>
          <w:rFonts w:ascii="Times New Roman" w:hAnsi="Times New Roman" w:cs="Times New Roman"/>
          <w:sz w:val="24"/>
          <w:szCs w:val="24"/>
        </w:rPr>
        <w:t xml:space="preserve"> based on behavioural evidence.</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 xml:space="preserve">–Wallis tests revealed there were no statistically significant differences between the median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inter-crim</w:t>
      </w:r>
      <w:r w:rsidR="00B92B5D">
        <w:rPr>
          <w:rFonts w:ascii="Times New Roman" w:hAnsi="Times New Roman" w:cs="Times New Roman"/>
          <w:sz w:val="24"/>
          <w:szCs w:val="24"/>
        </w:rPr>
        <w:t>e distances and temporal proxim</w:t>
      </w:r>
      <w:r w:rsidRPr="00F20CF1">
        <w:rPr>
          <w:rFonts w:ascii="Times New Roman" w:hAnsi="Times New Roman" w:cs="Times New Roman"/>
          <w:sz w:val="24"/>
          <w:szCs w:val="24"/>
        </w:rPr>
        <w:t>ities, for GG pairs compared to LL pairs. This supported the first hypothesis and indicates that with regard to these factors pairs of group offences displayed similar levels of behavioural consistency to pairs of lone offences. This is beneficial to case linkage as it means that it is feasible to link group offences with so</w:t>
      </w:r>
      <w:r w:rsidR="003B37FD">
        <w:rPr>
          <w:rFonts w:ascii="Times New Roman" w:hAnsi="Times New Roman" w:cs="Times New Roman"/>
          <w:sz w:val="24"/>
          <w:szCs w:val="24"/>
        </w:rPr>
        <w:t>me accuracy based on behaviour.</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Such results could be attributed to behavioural coherence within groups. Research has demonstrated thematic similarities between offenders committing multiple crimes with the same co-offenders (Porter &amp; Alison, 2004) with further work indicating that this behavioural coherence is due to group members copying a leader (Porter &amp; Alison, 2006a).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reported that if offenders commit a series of robberies in a short time frame, they are likely to select co-offenders from the same group of associates. This is supported by </w:t>
      </w:r>
      <w:proofErr w:type="spellStart"/>
      <w:r w:rsidRPr="00F20CF1">
        <w:rPr>
          <w:rFonts w:ascii="Times New Roman" w:hAnsi="Times New Roman" w:cs="Times New Roman"/>
          <w:sz w:val="24"/>
          <w:szCs w:val="24"/>
        </w:rPr>
        <w:t>Warr</w:t>
      </w:r>
      <w:proofErr w:type="spellEnd"/>
      <w:r w:rsidRPr="00F20CF1">
        <w:rPr>
          <w:rFonts w:ascii="Times New Roman" w:hAnsi="Times New Roman" w:cs="Times New Roman"/>
          <w:sz w:val="24"/>
          <w:szCs w:val="24"/>
        </w:rPr>
        <w:t xml:space="preserve"> (1996) who found some offenders to have small social networks and likely to select the same co-offenders repeatedly, particularly when they commit multiple offences within a short time frame. This suggests that co-offending might involve some behavioural similarity (and therefore the ability to link offences) provided that the offences are committed in relatively quick succession </w:t>
      </w:r>
      <w:r w:rsidR="003B37FD">
        <w:rPr>
          <w:rFonts w:ascii="Times New Roman" w:hAnsi="Times New Roman" w:cs="Times New Roman"/>
          <w:sz w:val="24"/>
          <w:szCs w:val="24"/>
        </w:rPr>
        <w:t>by the same group of offenders.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Perhaps even more important than the lack of differences in behavioural similarity between GG and LL pairs are the results that demonstrate there is some behavioural similarity across GL pairs. The previous literature suggests that people may well behave differently when offending in a group to when offending alo</w:t>
      </w:r>
      <w:r w:rsidR="003B37FD">
        <w:rPr>
          <w:rFonts w:ascii="Times New Roman" w:hAnsi="Times New Roman" w:cs="Times New Roman"/>
          <w:sz w:val="24"/>
          <w:szCs w:val="24"/>
        </w:rPr>
        <w:t>ne (</w:t>
      </w:r>
      <w:proofErr w:type="spellStart"/>
      <w:r w:rsidR="003B37FD">
        <w:rPr>
          <w:rFonts w:ascii="Times New Roman" w:hAnsi="Times New Roman" w:cs="Times New Roman"/>
          <w:sz w:val="24"/>
          <w:szCs w:val="24"/>
        </w:rPr>
        <w:t>Alarid</w:t>
      </w:r>
      <w:proofErr w:type="spellEnd"/>
      <w:r w:rsidR="003B37FD">
        <w:rPr>
          <w:rFonts w:ascii="Times New Roman" w:hAnsi="Times New Roman" w:cs="Times New Roman"/>
          <w:sz w:val="24"/>
          <w:szCs w:val="24"/>
        </w:rPr>
        <w:t xml:space="preserve"> et al., 2009; Porter </w:t>
      </w:r>
      <w:r w:rsidR="00B92B5D">
        <w:rPr>
          <w:rFonts w:ascii="Times New Roman" w:hAnsi="Times New Roman" w:cs="Times New Roman"/>
          <w:sz w:val="24"/>
          <w:szCs w:val="24"/>
        </w:rPr>
        <w:t xml:space="preserve">&amp; </w:t>
      </w:r>
      <w:r w:rsidRPr="00F20CF1">
        <w:rPr>
          <w:rFonts w:ascii="Times New Roman" w:hAnsi="Times New Roman" w:cs="Times New Roman"/>
          <w:sz w:val="24"/>
          <w:szCs w:val="24"/>
        </w:rPr>
        <w:t xml:space="preserve">Alison, 2006b) which would lead to lower levels of behavioural consistency in GL pairs compared to GG </w:t>
      </w:r>
      <w:r w:rsidRPr="00F20CF1">
        <w:rPr>
          <w:rFonts w:ascii="Times New Roman" w:hAnsi="Times New Roman" w:cs="Times New Roman"/>
          <w:sz w:val="24"/>
          <w:szCs w:val="24"/>
        </w:rPr>
        <w:lastRenderedPageBreak/>
        <w:t>and LL pairs. Although this was true for some behavioural domains, this study suggests it may be possible to li</w:t>
      </w:r>
      <w:r w:rsidR="003B37FD">
        <w:rPr>
          <w:rFonts w:ascii="Times New Roman" w:hAnsi="Times New Roman" w:cs="Times New Roman"/>
          <w:sz w:val="24"/>
          <w:szCs w:val="24"/>
        </w:rPr>
        <w:t xml:space="preserve">nk crimes across group and lone </w:t>
      </w:r>
      <w:r w:rsidRPr="00F20CF1">
        <w:rPr>
          <w:rFonts w:ascii="Times New Roman" w:hAnsi="Times New Roman" w:cs="Times New Roman"/>
          <w:sz w:val="24"/>
          <w:szCs w:val="24"/>
        </w:rPr>
        <w:t xml:space="preserve">offences based upon certain behaviours. First, despite apparently divergent median inter-crime distances between GG, GL and LL pairs, the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–Wallis tests indicated that these ‘differences’ were not statistically significant in either police force. This suggests that inter-crime distance is useful when trying to identify crimes committed by the same person, even when linking across group and lone offences. Thus, a general rule that the smaller the distances between any two crimes, the more likely they are to be linked, applies regardless of whether the robberies were committed</w:t>
      </w:r>
      <w:r w:rsidR="003B37FD">
        <w:rPr>
          <w:rFonts w:ascii="Times New Roman" w:hAnsi="Times New Roman" w:cs="Times New Roman"/>
          <w:sz w:val="24"/>
          <w:szCs w:val="24"/>
        </w:rPr>
        <w:t xml:space="preserve"> by a group or a lone offender. </w:t>
      </w:r>
    </w:p>
    <w:p w:rsidR="003B37FD"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Larger temporal proximities were found in GL pairs </w:t>
      </w:r>
      <w:r w:rsidR="003B37FD">
        <w:rPr>
          <w:rFonts w:ascii="Times New Roman" w:hAnsi="Times New Roman" w:cs="Times New Roman"/>
          <w:sz w:val="24"/>
          <w:szCs w:val="24"/>
        </w:rPr>
        <w:t xml:space="preserve">(in both police forces) than in GG </w:t>
      </w:r>
      <w:r w:rsidRPr="00F20CF1">
        <w:rPr>
          <w:rFonts w:ascii="Times New Roman" w:hAnsi="Times New Roman" w:cs="Times New Roman"/>
          <w:sz w:val="24"/>
          <w:szCs w:val="24"/>
        </w:rPr>
        <w:t>and LL pairs, particularly in Northamptonshire, where the difference was statistically significant. There are a number of potential explanations for this difference. First, it could be due to variations in decision-making processes in the lead up to the offence, e.g., it is possible that the offender will be more selective about when they commit an offence alone. Second, it could be due an artefact of the d</w:t>
      </w:r>
      <w:r w:rsidR="003B37FD">
        <w:rPr>
          <w:rFonts w:ascii="Times New Roman" w:hAnsi="Times New Roman" w:cs="Times New Roman"/>
          <w:sz w:val="24"/>
          <w:szCs w:val="24"/>
        </w:rPr>
        <w:t xml:space="preserve">istribution of dates within the </w:t>
      </w:r>
      <w:r w:rsidRPr="00F20CF1">
        <w:rPr>
          <w:rFonts w:ascii="Times New Roman" w:hAnsi="Times New Roman" w:cs="Times New Roman"/>
          <w:sz w:val="24"/>
          <w:szCs w:val="24"/>
        </w:rPr>
        <w:t>Northamptonshire data-set which, upon re-examination of the raw data (i.e., the 160 offences), was revealed to be unevenly distributed across local policing areas – i.e., offences within each borough tended to be weighted towards either the start or the end of the time frame examined. In fact, no borough had offences from all three years represented within their sample. Therefore the anomalous finding may be attributable to the distribution of d</w:t>
      </w:r>
      <w:r w:rsidR="003B37FD">
        <w:rPr>
          <w:rFonts w:ascii="Times New Roman" w:hAnsi="Times New Roman" w:cs="Times New Roman"/>
          <w:sz w:val="24"/>
          <w:szCs w:val="24"/>
        </w:rPr>
        <w:t>ate of offence within the data.</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GL pairs were also less behaviourally similar than GG and LL pairs in terms of target selection behaviour in the West Midlands data. There are several possible reasons for this. First, the target selection domain included variables regarding the day and time of day the offence was committed, and it is possible that offenders might choose different days or times of day to commit robbery if they are alone compared to when they are with a group. Second, </w:t>
      </w:r>
      <w:r w:rsidRPr="00F20CF1">
        <w:rPr>
          <w:rFonts w:ascii="Times New Roman" w:hAnsi="Times New Roman" w:cs="Times New Roman"/>
          <w:sz w:val="24"/>
          <w:szCs w:val="24"/>
        </w:rPr>
        <w:lastRenderedPageBreak/>
        <w:t>they may be more likely to target a group of victims when offending in a group c</w:t>
      </w:r>
      <w:r w:rsidR="003B37FD">
        <w:rPr>
          <w:rFonts w:ascii="Times New Roman" w:hAnsi="Times New Roman" w:cs="Times New Roman"/>
          <w:sz w:val="24"/>
          <w:szCs w:val="24"/>
        </w:rPr>
        <w:t>ompared to when they are alone.</w:t>
      </w:r>
    </w:p>
    <w:p w:rsidR="003B37FD"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There were no differences between GG, GL and</w:t>
      </w:r>
      <w:r w:rsidR="003B37FD">
        <w:rPr>
          <w:rFonts w:ascii="Times New Roman" w:hAnsi="Times New Roman" w:cs="Times New Roman"/>
          <w:sz w:val="24"/>
          <w:szCs w:val="24"/>
        </w:rPr>
        <w:t xml:space="preserve"> LL pairs for property possibly </w:t>
      </w:r>
      <w:r w:rsidRPr="00F20CF1">
        <w:rPr>
          <w:rFonts w:ascii="Times New Roman" w:hAnsi="Times New Roman" w:cs="Times New Roman"/>
          <w:sz w:val="24"/>
          <w:szCs w:val="24"/>
        </w:rPr>
        <w:t xml:space="preserve">because this domain had poor levels of behavioural similarity. In fact, the median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were 0.000 for all pairs indicating that the property stolen during the offence is not at all useful for measuring behavioural similarity. This can perhaps be explained, at least partially, by the fact that property stolen during an offence is one of the most situation-dependent criminal behaviours (</w:t>
      </w: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&amp; Canter, 2002) as it is dependent on what is available to steal (</w:t>
      </w:r>
      <w:proofErr w:type="spellStart"/>
      <w:r w:rsidRPr="00F20CF1">
        <w:rPr>
          <w:rFonts w:ascii="Times New Roman" w:hAnsi="Times New Roman" w:cs="Times New Roman"/>
          <w:sz w:val="24"/>
          <w:szCs w:val="24"/>
        </w:rPr>
        <w:t>Wellsmith</w:t>
      </w:r>
      <w:proofErr w:type="spellEnd"/>
      <w:r w:rsidRPr="00F20CF1">
        <w:rPr>
          <w:rFonts w:ascii="Times New Roman" w:hAnsi="Times New Roman" w:cs="Times New Roman"/>
          <w:sz w:val="24"/>
          <w:szCs w:val="24"/>
        </w:rPr>
        <w:t xml:space="preserve"> &amp; Burrell, 2005). This could impact on the consistency of behaviour across offences. However, because different property is stolen does not mean the offences are not linked, it could be because victims possess different types of property. Thus, this behavioural domain should probably not be considered useful for linkage and excluded from linkage decisions whether the analyst is trying to link l</w:t>
      </w:r>
      <w:r w:rsidR="003B37FD">
        <w:rPr>
          <w:rFonts w:ascii="Times New Roman" w:hAnsi="Times New Roman" w:cs="Times New Roman"/>
          <w:sz w:val="24"/>
          <w:szCs w:val="24"/>
        </w:rPr>
        <w:t>one or group offences, or both.</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only behavioural domain that emerged as a substantial problem for linking across group and lone offences was control. The behavioural similarity of GL pairs was low for the control domain, with median scores of just 0.143 in the West Midlands and 0.000</w:t>
      </w:r>
      <w:r w:rsidR="003B37FD">
        <w:rPr>
          <w:rFonts w:ascii="Times New Roman" w:hAnsi="Times New Roman" w:cs="Times New Roman"/>
          <w:sz w:val="24"/>
          <w:szCs w:val="24"/>
        </w:rPr>
        <w:t xml:space="preserve"> in </w:t>
      </w:r>
      <w:r w:rsidRPr="00F20CF1">
        <w:rPr>
          <w:rFonts w:ascii="Times New Roman" w:hAnsi="Times New Roman" w:cs="Times New Roman"/>
          <w:sz w:val="24"/>
          <w:szCs w:val="24"/>
        </w:rPr>
        <w:t xml:space="preserve">Northamptonshire. This is not surprising given the differences in violent behaviour and weapon use between group and lone offences reported in the literature. The </w:t>
      </w:r>
      <w:proofErr w:type="spellStart"/>
      <w:r w:rsidRPr="00F20CF1">
        <w:rPr>
          <w:rFonts w:ascii="Times New Roman" w:hAnsi="Times New Roman" w:cs="Times New Roman"/>
          <w:sz w:val="24"/>
          <w:szCs w:val="24"/>
        </w:rPr>
        <w:t>Kruskal</w:t>
      </w:r>
      <w:proofErr w:type="spellEnd"/>
      <w:r w:rsidRPr="00F20CF1">
        <w:rPr>
          <w:rFonts w:ascii="Times New Roman" w:hAnsi="Times New Roman" w:cs="Times New Roman"/>
          <w:sz w:val="24"/>
          <w:szCs w:val="24"/>
        </w:rPr>
        <w:t xml:space="preserve">– Wallis tests revealed significant differences between GG and GL pairs and between LL and GL pairs in both police forces for control, supporting previous findings that control behaviours differ between group and lone offences. However, there were no significant differences between GG and LL pairs which suggest that control is equally useful in linking group offences together and lone offences together (although the specific behaviours used may differ). The key finding here is that analysts should not look for a similarity of control behaviours when </w:t>
      </w:r>
      <w:r w:rsidRPr="00F20CF1">
        <w:rPr>
          <w:rFonts w:ascii="Times New Roman" w:hAnsi="Times New Roman" w:cs="Times New Roman"/>
          <w:sz w:val="24"/>
          <w:szCs w:val="24"/>
        </w:rPr>
        <w:lastRenderedPageBreak/>
        <w:t>seeking to link group offences to lone offences. Instead, such linkage decisions should be made using other information.</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second phase of the study used ROC analysis to examine whether it was possible to distinguish between linked and unlinked pairs of crimes using behaviour whilst controlling for group/lone offending. Inter-crime distance emerged as the most useful linkage factor for all samples (i.e., GG/GG, LL/LL and GL/GL) in both police forces,</w:t>
      </w:r>
      <w:r w:rsidR="003B37FD">
        <w:rPr>
          <w:rFonts w:ascii="Times New Roman" w:hAnsi="Times New Roman" w:cs="Times New Roman"/>
          <w:sz w:val="24"/>
          <w:szCs w:val="24"/>
        </w:rPr>
        <w:t xml:space="preserve"> </w:t>
      </w:r>
      <w:r w:rsidRPr="00F20CF1">
        <w:rPr>
          <w:rFonts w:ascii="Times New Roman" w:hAnsi="Times New Roman" w:cs="Times New Roman"/>
          <w:sz w:val="24"/>
          <w:szCs w:val="24"/>
        </w:rPr>
        <w:t>suggesting that this can be used to distinguish between linked and unlinked crimes at least when examining within-category trends. The results also suggest that temporal proximity might prove useful for linking offences as it achieved moderate AUCs in all samples and these findings were replicated across both police forces. It is noted that these two behaviours were entered into the analysis as individual behaviours rather than as part of a behavioural domain or theme. Concerns have been raised about how reliable individual behaviours are as methods of linking crimes due to concerns about situational dependency (</w:t>
      </w: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&amp; Canter, 2002); however, previous research in this area has failed to demonstrate that using groups of behaviour is more effective than using individual behaviours (e.g., Bateman &amp; </w:t>
      </w:r>
      <w:proofErr w:type="spellStart"/>
      <w:r w:rsidRPr="00F20CF1">
        <w:rPr>
          <w:rFonts w:ascii="Times New Roman" w:hAnsi="Times New Roman" w:cs="Times New Roman"/>
          <w:sz w:val="24"/>
          <w:szCs w:val="24"/>
        </w:rPr>
        <w:t>Salfati</w:t>
      </w:r>
      <w:proofErr w:type="spellEnd"/>
      <w:r w:rsidRPr="00F20CF1">
        <w:rPr>
          <w:rFonts w:ascii="Times New Roman" w:hAnsi="Times New Roman" w:cs="Times New Roman"/>
          <w:sz w:val="24"/>
          <w:szCs w:val="24"/>
        </w:rPr>
        <w:t>, 2007). Furthermore, numerous studies have demonstrated the usefulness of these two particular behaviours as linkage factors (e.g., Tonkin et al., 2011) and so this finding is perhaps not surprising. It is also noted that neither of these behaviours are subjective and they are easy to accurately calculate based on information in the crime report (i.e., date of offence and geographical grid references). This perhaps suggests that part of the success is due to the objective nature of the variables and the ability to accurately identify their values for each offence pair.</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ROC outcomes also indicated that target selection might be useful for distinguishing between linked and unlinked crimes but the results here were mixed. There were moderate AUCs reported across all category samples in the West Midlands but only for the GG/GG </w:t>
      </w:r>
      <w:r w:rsidRPr="00F20CF1">
        <w:rPr>
          <w:rFonts w:ascii="Times New Roman" w:hAnsi="Times New Roman" w:cs="Times New Roman"/>
          <w:sz w:val="24"/>
          <w:szCs w:val="24"/>
        </w:rPr>
        <w:lastRenderedPageBreak/>
        <w:t>sample in Northamptonshire. It is possible that this difference is attributable to the nature of the police forces; i.e., Northamptonshire is largely rural whereas the West Midlands is largely urban. It could therefore be hypothesised that the lower population density in Northamptonshire means targets are more dispersed and this might have an impact on how they are chosen, which might, in turn, impact on the ability to link cases to a common offender/group of offenders. Alternatively, the difference could be an artefact of the larger sample size available for the West Midlands. Further research in this area would help to unpick these findings.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ROC outcomes revealed moderate AUCs for the control domain for the LL/LL sample in both Northamptonshire and the West Midlands. This suggests that it might be possible to link offences committed by a lone offender based on their control behaviours. The GG/GG sample in the West Midlands also displayed a moderate AUC, suggesting that it might be possible to link group offences in urban areas using control behaviours. This result was not, however, replicated in Northamptonshire. There are number of possible reasons for this. First, it may be that rural groups behave differently to urban groups, although there is no evidence of this within the current data-set as the same types of behaviours are displayed in both areas. However, there were more detailed data available in the West Midlands which made it easier to identify behaviours displayed during the offence. Also, the sample was larger which facilitates data analysis. It is suggested that these latter points are more likely to explain the difference. With regard to the GL/GL samples, the AUCs in both police forces were non-significant and indicated that control behaviours performed only slightly better than chance at linking offences in GL/GL cases. Obviously the situational context is different in a group versus a lone offence and so linking a group and a lone offence committed by the same perpetrator would be anticipated to be more difficult. Add to this the evidence that suggests that groups behave differently to lone offenders in relation to actions that might be used to </w:t>
      </w:r>
      <w:r w:rsidRPr="00F20CF1">
        <w:rPr>
          <w:rFonts w:ascii="Times New Roman" w:hAnsi="Times New Roman" w:cs="Times New Roman"/>
          <w:sz w:val="24"/>
          <w:szCs w:val="24"/>
        </w:rPr>
        <w:lastRenderedPageBreak/>
        <w:t xml:space="preserve">control a victim, i.e., violence and weapon use (e.g.,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Lloyd &amp; </w:t>
      </w:r>
      <w:proofErr w:type="spellStart"/>
      <w:r w:rsidRPr="00F20CF1">
        <w:rPr>
          <w:rFonts w:ascii="Times New Roman" w:hAnsi="Times New Roman" w:cs="Times New Roman"/>
          <w:sz w:val="24"/>
          <w:szCs w:val="24"/>
        </w:rPr>
        <w:t>Walmsley</w:t>
      </w:r>
      <w:proofErr w:type="spellEnd"/>
      <w:r w:rsidRPr="00F20CF1">
        <w:rPr>
          <w:rFonts w:ascii="Times New Roman" w:hAnsi="Times New Roman" w:cs="Times New Roman"/>
          <w:sz w:val="24"/>
          <w:szCs w:val="24"/>
        </w:rPr>
        <w:t>, 1989), and this finding is not at all surprising. In fact, research using this data-set has demonstrated that groups were more likely to physic</w:t>
      </w:r>
      <w:r w:rsidR="003B37FD">
        <w:rPr>
          <w:rFonts w:ascii="Times New Roman" w:hAnsi="Times New Roman" w:cs="Times New Roman"/>
          <w:sz w:val="24"/>
          <w:szCs w:val="24"/>
        </w:rPr>
        <w:t xml:space="preserve">ally assault a victim, and lone </w:t>
      </w:r>
      <w:r w:rsidRPr="00F20CF1">
        <w:rPr>
          <w:rFonts w:ascii="Times New Roman" w:hAnsi="Times New Roman" w:cs="Times New Roman"/>
          <w:sz w:val="24"/>
          <w:szCs w:val="24"/>
        </w:rPr>
        <w:t>offenders were more likely to use weapons (Burrell, 2012), indicating that the difference in offence cont</w:t>
      </w:r>
      <w:r w:rsidR="003B37FD">
        <w:rPr>
          <w:rFonts w:ascii="Times New Roman" w:hAnsi="Times New Roman" w:cs="Times New Roman"/>
          <w:sz w:val="24"/>
          <w:szCs w:val="24"/>
        </w:rPr>
        <w:t>ext explains the findings here.</w:t>
      </w:r>
    </w:p>
    <w:p w:rsidR="007F5D6B" w:rsidRPr="00F20CF1" w:rsidRDefault="003B37FD" w:rsidP="00B92B5D">
      <w:pPr>
        <w:spacing w:line="480" w:lineRule="auto"/>
        <w:rPr>
          <w:rFonts w:ascii="Times New Roman" w:hAnsi="Times New Roman" w:cs="Times New Roman"/>
          <w:sz w:val="24"/>
          <w:szCs w:val="24"/>
        </w:rPr>
      </w:pPr>
      <w:r>
        <w:rPr>
          <w:rFonts w:ascii="Times New Roman" w:hAnsi="Times New Roman" w:cs="Times New Roman"/>
          <w:sz w:val="24"/>
          <w:szCs w:val="24"/>
        </w:rPr>
        <w:t>Limitations</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samples were sub-samples of all robbery offences which comprised only solved offences. There have been concerns expressed about the use of solved cases (</w:t>
      </w: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&amp; Canter, 2002). It is possible that offences are solved because they display higher levels of behavioural similarity than unsolved cases, thus introducing a potential positive bias boosting similarity scores (</w:t>
      </w: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&amp; Jones, 2005; </w:t>
      </w:r>
      <w:proofErr w:type="spellStart"/>
      <w:r w:rsidRPr="00F20CF1">
        <w:rPr>
          <w:rFonts w:ascii="Times New Roman" w:hAnsi="Times New Roman" w:cs="Times New Roman"/>
          <w:sz w:val="24"/>
          <w:szCs w:val="24"/>
        </w:rPr>
        <w:t>Santtila</w:t>
      </w:r>
      <w:proofErr w:type="spellEnd"/>
      <w:r w:rsidRPr="00F20CF1">
        <w:rPr>
          <w:rFonts w:ascii="Times New Roman" w:hAnsi="Times New Roman" w:cs="Times New Roman"/>
          <w:sz w:val="24"/>
          <w:szCs w:val="24"/>
        </w:rPr>
        <w:t xml:space="preserve"> et a</w:t>
      </w:r>
      <w:r w:rsidR="003B37FD">
        <w:rPr>
          <w:rFonts w:ascii="Times New Roman" w:hAnsi="Times New Roman" w:cs="Times New Roman"/>
          <w:sz w:val="24"/>
          <w:szCs w:val="24"/>
        </w:rPr>
        <w:t>l., 2008; Tonkin et al., 2008).</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Also, as Gagnon and LeBlanc (1983, cited in </w:t>
      </w: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et al., 2009) found that lone robbers were less likely to be caught. This suggests that lone offenders might have been under-represented in the present sample. This is further compounded by Erikson’s (1971) warning that researchers should beware of the ‘group hazard hypothesis’, which contends that group offences are more likely to be reported to the police (</w:t>
      </w:r>
      <w:proofErr w:type="spellStart"/>
      <w:r w:rsidRPr="00F20CF1">
        <w:rPr>
          <w:rFonts w:ascii="Times New Roman" w:hAnsi="Times New Roman" w:cs="Times New Roman"/>
          <w:sz w:val="24"/>
          <w:szCs w:val="24"/>
        </w:rPr>
        <w:t>McGloin</w:t>
      </w:r>
      <w:proofErr w:type="spellEnd"/>
      <w:r w:rsidRPr="00F20CF1">
        <w:rPr>
          <w:rFonts w:ascii="Times New Roman" w:hAnsi="Times New Roman" w:cs="Times New Roman"/>
          <w:sz w:val="24"/>
          <w:szCs w:val="24"/>
        </w:rPr>
        <w:t xml:space="preserve">, Sullivan, </w:t>
      </w:r>
      <w:proofErr w:type="spellStart"/>
      <w:r w:rsidRPr="00F20CF1">
        <w:rPr>
          <w:rFonts w:ascii="Times New Roman" w:hAnsi="Times New Roman" w:cs="Times New Roman"/>
          <w:sz w:val="24"/>
          <w:szCs w:val="24"/>
        </w:rPr>
        <w:t>Piquero</w:t>
      </w:r>
      <w:proofErr w:type="spellEnd"/>
      <w:r w:rsidRPr="00F20CF1">
        <w:rPr>
          <w:rFonts w:ascii="Times New Roman" w:hAnsi="Times New Roman" w:cs="Times New Roman"/>
          <w:sz w:val="24"/>
          <w:szCs w:val="24"/>
        </w:rPr>
        <w:t>, &amp; Bacon, 2008). Combined with evidence that group offenders are more likely to be known to the police (</w:t>
      </w:r>
      <w:proofErr w:type="spellStart"/>
      <w:r w:rsidRPr="00F20CF1">
        <w:rPr>
          <w:rFonts w:ascii="Times New Roman" w:hAnsi="Times New Roman" w:cs="Times New Roman"/>
          <w:sz w:val="24"/>
          <w:szCs w:val="24"/>
        </w:rPr>
        <w:t>Hindelang</w:t>
      </w:r>
      <w:proofErr w:type="spellEnd"/>
      <w:r w:rsidRPr="00F20CF1">
        <w:rPr>
          <w:rFonts w:ascii="Times New Roman" w:hAnsi="Times New Roman" w:cs="Times New Roman"/>
          <w:sz w:val="24"/>
          <w:szCs w:val="24"/>
        </w:rPr>
        <w:t>, 1976), this suggests that group offending may have been over-re</w:t>
      </w:r>
      <w:r w:rsidR="003B37FD">
        <w:rPr>
          <w:rFonts w:ascii="Times New Roman" w:hAnsi="Times New Roman" w:cs="Times New Roman"/>
          <w:sz w:val="24"/>
          <w:szCs w:val="24"/>
        </w:rPr>
        <w:t>presented in the current study.</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It is also noteworthy that there were large confidence intervals reported for the ROC outcomes. This suggests that the results cannot be generalised beyond the current samples. Thus, whilst this research provides a useful indicator as to which behaviours are most useful for linkage, the work needs to be replicated with a larger sample to refine the ROC analysis and hopefully reduce the si</w:t>
      </w:r>
      <w:r w:rsidR="003B37FD">
        <w:rPr>
          <w:rFonts w:ascii="Times New Roman" w:hAnsi="Times New Roman" w:cs="Times New Roman"/>
          <w:sz w:val="24"/>
          <w:szCs w:val="24"/>
        </w:rPr>
        <w:t>ze of the confidence intervals.</w:t>
      </w:r>
    </w:p>
    <w:p w:rsidR="007F5D6B" w:rsidRPr="00F20CF1" w:rsidRDefault="003B37FD" w:rsidP="00B92B5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Conclusion</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study reinforced the value of inter-crime distance and temporal proximity as useful linking factors. The findings also indicated it might be possible to use to target selection and control behaviours to link robberies together, albeit only under certain conditions, e.g., only in urban are</w:t>
      </w:r>
      <w:r w:rsidR="003B37FD">
        <w:rPr>
          <w:rFonts w:ascii="Times New Roman" w:hAnsi="Times New Roman" w:cs="Times New Roman"/>
          <w:sz w:val="24"/>
          <w:szCs w:val="24"/>
        </w:rPr>
        <w:t>as, or only for group offences.</w:t>
      </w:r>
    </w:p>
    <w:p w:rsidR="003B37FD"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 xml:space="preserve">The study provides evidence for strong behavioural coherence within group offenders as there was no significant difference between the similarity scores for linked pairs of offences committed by groups compared to pairs of offences committed by an individual lone offender (for any behavioural domain) in either police force. There was also some evidence of behavioural consistency within linked pairs of offences where the offender committed one crime alone and the other as part of a group, as there were few significant differences between these pairs and other pairs for many of the behavioural domains. Differences were only found for temporal proximity in Northamptonshire, target selection in the West Midlands and control in both police forces. The most noteworthy is control, where group/lone (GL) pairs had significantly smaller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coefficients than group/ group (GG) and lone/lone (LL) pairs in both police forces. Since, the majority of behaviours in the control domain relate to violent acts and weapon use this finding is not that surprising. Thus, this study indicates that differences between control behaviours need to be carefully considered when seeking to link group and lone robberies by the same offender to avoid false negatives (i.e., failing to link cases that were committed by a common offender).</w:t>
      </w: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7F5D6B" w:rsidRPr="00F20CF1" w:rsidRDefault="003B37FD" w:rsidP="00B92B5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Acknowledgement</w:t>
      </w:r>
    </w:p>
    <w:p w:rsidR="007F5D6B" w:rsidRPr="00F20CF1" w:rsidRDefault="007F5D6B" w:rsidP="00B92B5D">
      <w:pPr>
        <w:spacing w:line="480" w:lineRule="auto"/>
        <w:rPr>
          <w:rFonts w:ascii="Times New Roman" w:hAnsi="Times New Roman" w:cs="Times New Roman"/>
          <w:sz w:val="24"/>
          <w:szCs w:val="24"/>
        </w:rPr>
      </w:pPr>
      <w:r w:rsidRPr="00F20CF1">
        <w:rPr>
          <w:rFonts w:ascii="Times New Roman" w:hAnsi="Times New Roman" w:cs="Times New Roman"/>
          <w:sz w:val="24"/>
          <w:szCs w:val="24"/>
        </w:rPr>
        <w:t>The authors would like to thank West Midlands Police and Northamptonshire Police for providi</w:t>
      </w:r>
      <w:r w:rsidR="003B37FD">
        <w:rPr>
          <w:rFonts w:ascii="Times New Roman" w:hAnsi="Times New Roman" w:cs="Times New Roman"/>
          <w:sz w:val="24"/>
          <w:szCs w:val="24"/>
        </w:rPr>
        <w:t>ng the data used in this study.</w:t>
      </w:r>
    </w:p>
    <w:p w:rsidR="007F5D6B" w:rsidRPr="00F20CF1" w:rsidRDefault="003B37FD" w:rsidP="00B92B5D">
      <w:pPr>
        <w:spacing w:line="480" w:lineRule="auto"/>
        <w:rPr>
          <w:rFonts w:ascii="Times New Roman" w:hAnsi="Times New Roman" w:cs="Times New Roman"/>
          <w:sz w:val="24"/>
          <w:szCs w:val="24"/>
        </w:rPr>
      </w:pPr>
      <w:r>
        <w:rPr>
          <w:rFonts w:ascii="Times New Roman" w:hAnsi="Times New Roman" w:cs="Times New Roman"/>
          <w:sz w:val="24"/>
          <w:szCs w:val="24"/>
        </w:rPr>
        <w:t>Note</w:t>
      </w:r>
    </w:p>
    <w:p w:rsidR="007F5D6B" w:rsidRPr="003B37FD" w:rsidRDefault="007F5D6B" w:rsidP="00B92B5D">
      <w:pPr>
        <w:pStyle w:val="ListParagraph"/>
        <w:numPr>
          <w:ilvl w:val="0"/>
          <w:numId w:val="1"/>
        </w:numPr>
        <w:spacing w:line="480" w:lineRule="auto"/>
        <w:rPr>
          <w:rFonts w:ascii="Times New Roman" w:hAnsi="Times New Roman" w:cs="Times New Roman"/>
          <w:sz w:val="24"/>
          <w:szCs w:val="24"/>
        </w:rPr>
      </w:pPr>
      <w:r w:rsidRPr="003B37FD">
        <w:rPr>
          <w:rFonts w:ascii="Times New Roman" w:hAnsi="Times New Roman" w:cs="Times New Roman"/>
          <w:sz w:val="24"/>
          <w:szCs w:val="24"/>
        </w:rPr>
        <w:t>Note that the ethnicity of offenders is only included for reference and this study does not examine the relationship between ethnicity and crime. However, it may be of interest to note that population estimates from mid-2009 (sourced from the Office for National Statistics) indicated that White offenders were under-represented and offenders from Black background were over-represented in the samples from both police forces.</w:t>
      </w:r>
    </w:p>
    <w:p w:rsidR="007F5D6B" w:rsidRPr="00F20CF1" w:rsidRDefault="007F5D6B"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7F5D6B" w:rsidRPr="00F20CF1" w:rsidRDefault="003B37FD" w:rsidP="00B92B5D">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Alarid</w:t>
      </w:r>
      <w:proofErr w:type="spellEnd"/>
      <w:r w:rsidRPr="00F20CF1">
        <w:rPr>
          <w:rFonts w:ascii="Times New Roman" w:hAnsi="Times New Roman" w:cs="Times New Roman"/>
          <w:sz w:val="24"/>
          <w:szCs w:val="24"/>
        </w:rPr>
        <w:t xml:space="preserve">, L. F., Burton, V. S., &amp; Hochstetler, A. L. (2009). Group and solo robberies: Do accomplices shape criminal form? </w:t>
      </w:r>
      <w:r w:rsidRPr="00B92B5D">
        <w:rPr>
          <w:rFonts w:ascii="Times New Roman" w:hAnsi="Times New Roman" w:cs="Times New Roman"/>
          <w:i/>
          <w:sz w:val="24"/>
          <w:szCs w:val="24"/>
        </w:rPr>
        <w:t>Journal of Criminal Justice, 37</w:t>
      </w:r>
      <w:r w:rsidRPr="00F20CF1">
        <w:rPr>
          <w:rFonts w:ascii="Times New Roman" w:hAnsi="Times New Roman" w:cs="Times New Roman"/>
          <w:sz w:val="24"/>
          <w:szCs w:val="24"/>
        </w:rPr>
        <w:t xml:space="preserve">, 1–9. doi:10.1016/j.jcrimjus.2008.12.001 Bateman, A. L., &amp; </w:t>
      </w:r>
      <w:proofErr w:type="spellStart"/>
      <w:r w:rsidRPr="00F20CF1">
        <w:rPr>
          <w:rFonts w:ascii="Times New Roman" w:hAnsi="Times New Roman" w:cs="Times New Roman"/>
          <w:sz w:val="24"/>
          <w:szCs w:val="24"/>
        </w:rPr>
        <w:t>Salfati</w:t>
      </w:r>
      <w:proofErr w:type="spellEnd"/>
      <w:r w:rsidRPr="00F20CF1">
        <w:rPr>
          <w:rFonts w:ascii="Times New Roman" w:hAnsi="Times New Roman" w:cs="Times New Roman"/>
          <w:sz w:val="24"/>
          <w:szCs w:val="24"/>
        </w:rPr>
        <w:t xml:space="preserve">, C. G. (2007). An examination of </w:t>
      </w:r>
      <w:proofErr w:type="spellStart"/>
      <w:r w:rsidRPr="00F20CF1">
        <w:rPr>
          <w:rFonts w:ascii="Times New Roman" w:hAnsi="Times New Roman" w:cs="Times New Roman"/>
          <w:sz w:val="24"/>
          <w:szCs w:val="24"/>
        </w:rPr>
        <w:t>behavioral</w:t>
      </w:r>
      <w:proofErr w:type="spellEnd"/>
      <w:r w:rsidRPr="00F20CF1">
        <w:rPr>
          <w:rFonts w:ascii="Times New Roman" w:hAnsi="Times New Roman" w:cs="Times New Roman"/>
          <w:sz w:val="24"/>
          <w:szCs w:val="24"/>
        </w:rPr>
        <w:t xml:space="preserve"> consistency using individual </w:t>
      </w:r>
      <w:proofErr w:type="spellStart"/>
      <w:r w:rsidRPr="00F20CF1">
        <w:rPr>
          <w:rFonts w:ascii="Times New Roman" w:hAnsi="Times New Roman" w:cs="Times New Roman"/>
          <w:sz w:val="24"/>
          <w:szCs w:val="24"/>
        </w:rPr>
        <w:t>behaviors</w:t>
      </w:r>
      <w:proofErr w:type="spellEnd"/>
      <w:r w:rsidRPr="00F20CF1">
        <w:rPr>
          <w:rFonts w:ascii="Times New Roman" w:hAnsi="Times New Roman" w:cs="Times New Roman"/>
          <w:sz w:val="24"/>
          <w:szCs w:val="24"/>
        </w:rPr>
        <w:t xml:space="preserve"> or groups of </w:t>
      </w:r>
      <w:proofErr w:type="spellStart"/>
      <w:r w:rsidRPr="00F20CF1">
        <w:rPr>
          <w:rFonts w:ascii="Times New Roman" w:hAnsi="Times New Roman" w:cs="Times New Roman"/>
          <w:sz w:val="24"/>
          <w:szCs w:val="24"/>
        </w:rPr>
        <w:t>behaviors</w:t>
      </w:r>
      <w:proofErr w:type="spellEnd"/>
      <w:r w:rsidRPr="00F20CF1">
        <w:rPr>
          <w:rFonts w:ascii="Times New Roman" w:hAnsi="Times New Roman" w:cs="Times New Roman"/>
          <w:sz w:val="24"/>
          <w:szCs w:val="24"/>
        </w:rPr>
        <w:t xml:space="preserve"> in serial homicide. </w:t>
      </w:r>
      <w:proofErr w:type="spellStart"/>
      <w:r w:rsidRPr="00BB636D">
        <w:rPr>
          <w:rFonts w:ascii="Times New Roman" w:hAnsi="Times New Roman" w:cs="Times New Roman"/>
          <w:i/>
          <w:sz w:val="24"/>
          <w:szCs w:val="24"/>
        </w:rPr>
        <w:t>Behavioral</w:t>
      </w:r>
      <w:proofErr w:type="spellEnd"/>
      <w:r w:rsidR="003B37FD" w:rsidRPr="00BB636D">
        <w:rPr>
          <w:rFonts w:ascii="Times New Roman" w:hAnsi="Times New Roman" w:cs="Times New Roman"/>
          <w:i/>
          <w:sz w:val="24"/>
          <w:szCs w:val="24"/>
        </w:rPr>
        <w:t xml:space="preserve"> Sciences and the Law, 25</w:t>
      </w:r>
      <w:r w:rsidR="003B37FD">
        <w:rPr>
          <w:rFonts w:ascii="Times New Roman" w:hAnsi="Times New Roman" w:cs="Times New Roman"/>
          <w:sz w:val="24"/>
          <w:szCs w:val="24"/>
        </w:rPr>
        <w:t>, 527–544. doi:10.1002/bsl.742</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C., &amp; Canter, D. V. (2002). Linking commercial burglaries by modus operandi: Tests using regression and ROC analysis. </w:t>
      </w:r>
      <w:r w:rsidRPr="00BB636D">
        <w:rPr>
          <w:rFonts w:ascii="Times New Roman" w:hAnsi="Times New Roman" w:cs="Times New Roman"/>
          <w:i/>
          <w:sz w:val="24"/>
          <w:szCs w:val="24"/>
        </w:rPr>
        <w:t>Science &amp; Justice, 42</w:t>
      </w:r>
      <w:r w:rsidRPr="00F20CF1">
        <w:rPr>
          <w:rFonts w:ascii="Times New Roman" w:hAnsi="Times New Roman" w:cs="Times New Roman"/>
          <w:sz w:val="24"/>
          <w:szCs w:val="24"/>
        </w:rPr>
        <w:t xml:space="preserve">, 153–164. </w:t>
      </w:r>
      <w:proofErr w:type="gramStart"/>
      <w:r w:rsidRPr="00F20CF1">
        <w:rPr>
          <w:rFonts w:ascii="Times New Roman" w:hAnsi="Times New Roman" w:cs="Times New Roman"/>
          <w:sz w:val="24"/>
          <w:szCs w:val="24"/>
        </w:rPr>
        <w:t>doi</w:t>
      </w:r>
      <w:r w:rsidR="003B37FD">
        <w:rPr>
          <w:rFonts w:ascii="Times New Roman" w:hAnsi="Times New Roman" w:cs="Times New Roman"/>
          <w:sz w:val="24"/>
          <w:szCs w:val="24"/>
        </w:rPr>
        <w:t>:</w:t>
      </w:r>
      <w:proofErr w:type="gramEnd"/>
      <w:r w:rsidR="003B37FD">
        <w:rPr>
          <w:rFonts w:ascii="Times New Roman" w:hAnsi="Times New Roman" w:cs="Times New Roman"/>
          <w:sz w:val="24"/>
          <w:szCs w:val="24"/>
        </w:rPr>
        <w:t>10.1016/S1355-0306(02) 71820-0</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Bennell</w:t>
      </w:r>
      <w:proofErr w:type="spellEnd"/>
      <w:r w:rsidRPr="00F20CF1">
        <w:rPr>
          <w:rFonts w:ascii="Times New Roman" w:hAnsi="Times New Roman" w:cs="Times New Roman"/>
          <w:sz w:val="24"/>
          <w:szCs w:val="24"/>
        </w:rPr>
        <w:t xml:space="preserve">, C., &amp; Jones, N. J. (2005). Between a ROC and a hard place: A method for linking serial burglaries by modus operandi. </w:t>
      </w:r>
      <w:r w:rsidRPr="00BB636D">
        <w:rPr>
          <w:rFonts w:ascii="Times New Roman" w:hAnsi="Times New Roman" w:cs="Times New Roman"/>
          <w:i/>
          <w:sz w:val="24"/>
          <w:szCs w:val="24"/>
        </w:rPr>
        <w:t>Journal of Investigative Psychology and Offender Profilin</w:t>
      </w:r>
      <w:r w:rsidR="003B37FD" w:rsidRPr="00BB636D">
        <w:rPr>
          <w:rFonts w:ascii="Times New Roman" w:hAnsi="Times New Roman" w:cs="Times New Roman"/>
          <w:i/>
          <w:sz w:val="24"/>
          <w:szCs w:val="24"/>
        </w:rPr>
        <w:t>g, 2</w:t>
      </w:r>
      <w:r w:rsidR="003B37FD">
        <w:rPr>
          <w:rFonts w:ascii="Times New Roman" w:hAnsi="Times New Roman" w:cs="Times New Roman"/>
          <w:sz w:val="24"/>
          <w:szCs w:val="24"/>
        </w:rPr>
        <w:t>, 23–41. doi:10.1002/jip.21</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Bond, J. (2012, March). </w:t>
      </w:r>
      <w:r w:rsidRPr="00BB636D">
        <w:rPr>
          <w:rFonts w:ascii="Times New Roman" w:hAnsi="Times New Roman" w:cs="Times New Roman"/>
          <w:i/>
          <w:sz w:val="24"/>
          <w:szCs w:val="24"/>
        </w:rPr>
        <w:t>Fingerprints forever. An evening with …</w:t>
      </w:r>
      <w:r w:rsidR="003B37FD" w:rsidRPr="00BB636D">
        <w:rPr>
          <w:rFonts w:ascii="Times New Roman" w:hAnsi="Times New Roman" w:cs="Times New Roman"/>
          <w:i/>
          <w:sz w:val="24"/>
          <w:szCs w:val="24"/>
        </w:rPr>
        <w:t xml:space="preserve"> Dr John Bond (OBE)</w:t>
      </w:r>
      <w:r w:rsidR="003B37FD">
        <w:rPr>
          <w:rFonts w:ascii="Times New Roman" w:hAnsi="Times New Roman" w:cs="Times New Roman"/>
          <w:sz w:val="24"/>
          <w:szCs w:val="24"/>
        </w:rPr>
        <w:t xml:space="preserve">. Leicester: </w:t>
      </w:r>
      <w:r w:rsidRPr="00F20CF1">
        <w:rPr>
          <w:rFonts w:ascii="Times New Roman" w:hAnsi="Times New Roman" w:cs="Times New Roman"/>
          <w:sz w:val="24"/>
          <w:szCs w:val="24"/>
        </w:rPr>
        <w:t>University of Leicester.</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Burrell, A. (2012). </w:t>
      </w:r>
      <w:r w:rsidRPr="00BB636D">
        <w:rPr>
          <w:rFonts w:ascii="Times New Roman" w:hAnsi="Times New Roman" w:cs="Times New Roman"/>
          <w:i/>
          <w:sz w:val="24"/>
          <w:szCs w:val="24"/>
        </w:rPr>
        <w:t>Behavioural case linkage in personal ro</w:t>
      </w:r>
      <w:r w:rsidR="003B37FD" w:rsidRPr="00BB636D">
        <w:rPr>
          <w:rFonts w:ascii="Times New Roman" w:hAnsi="Times New Roman" w:cs="Times New Roman"/>
          <w:i/>
          <w:sz w:val="24"/>
          <w:szCs w:val="24"/>
        </w:rPr>
        <w:t>bbery</w:t>
      </w:r>
      <w:r w:rsidR="003B37FD">
        <w:rPr>
          <w:rFonts w:ascii="Times New Roman" w:hAnsi="Times New Roman" w:cs="Times New Roman"/>
          <w:sz w:val="24"/>
          <w:szCs w:val="24"/>
        </w:rPr>
        <w:t xml:space="preserve"> (Unpublished PhD thesis). </w:t>
      </w:r>
      <w:r w:rsidRPr="00F20CF1">
        <w:rPr>
          <w:rFonts w:ascii="Times New Roman" w:hAnsi="Times New Roman" w:cs="Times New Roman"/>
          <w:sz w:val="24"/>
          <w:szCs w:val="24"/>
        </w:rPr>
        <w:t>Univ</w:t>
      </w:r>
      <w:r w:rsidR="003B37FD">
        <w:rPr>
          <w:rFonts w:ascii="Times New Roman" w:hAnsi="Times New Roman" w:cs="Times New Roman"/>
          <w:sz w:val="24"/>
          <w:szCs w:val="24"/>
        </w:rPr>
        <w:t>ersity of Leicester, Leicester.</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Burrell, A., &amp; Bull, R. (2011). A preliminary examination of crime analysts’ views and experiences of comparative case analysis. </w:t>
      </w:r>
      <w:r w:rsidRPr="00BB636D">
        <w:rPr>
          <w:rFonts w:ascii="Times New Roman" w:hAnsi="Times New Roman" w:cs="Times New Roman"/>
          <w:i/>
          <w:sz w:val="24"/>
          <w:szCs w:val="24"/>
        </w:rPr>
        <w:t>International Journal of Police Science and Management, 13</w:t>
      </w:r>
      <w:r w:rsidRPr="00F20CF1">
        <w:rPr>
          <w:rFonts w:ascii="Times New Roman" w:hAnsi="Times New Roman" w:cs="Times New Roman"/>
          <w:sz w:val="24"/>
          <w:szCs w:val="24"/>
        </w:rPr>
        <w:t>, 2–15.</w:t>
      </w:r>
      <w:r w:rsidR="003B37FD">
        <w:rPr>
          <w:rFonts w:ascii="Times New Roman" w:hAnsi="Times New Roman" w:cs="Times New Roman"/>
          <w:sz w:val="24"/>
          <w:szCs w:val="24"/>
        </w:rPr>
        <w:t xml:space="preserve"> doi:10.1350/ijps.2011.13.1.212</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Canter, D., &amp; Heritage, R. (1990). A multivariate model of sexual offences behaviour: Developments in ‘offender profiling’. </w:t>
      </w:r>
      <w:r w:rsidRPr="00BB636D">
        <w:rPr>
          <w:rFonts w:ascii="Times New Roman" w:hAnsi="Times New Roman" w:cs="Times New Roman"/>
          <w:i/>
          <w:sz w:val="24"/>
          <w:szCs w:val="24"/>
        </w:rPr>
        <w:t>Journal of Forensic Psychiatry, 1</w:t>
      </w:r>
      <w:r w:rsidRPr="00F20CF1">
        <w:rPr>
          <w:rFonts w:ascii="Times New Roman" w:hAnsi="Times New Roman" w:cs="Times New Roman"/>
          <w:sz w:val="24"/>
          <w:szCs w:val="24"/>
        </w:rPr>
        <w:t>, 185–212</w:t>
      </w:r>
      <w:r w:rsidR="003B37FD">
        <w:rPr>
          <w:rFonts w:ascii="Times New Roman" w:hAnsi="Times New Roman" w:cs="Times New Roman"/>
          <w:sz w:val="24"/>
          <w:szCs w:val="24"/>
        </w:rPr>
        <w:t xml:space="preserve">. </w:t>
      </w:r>
      <w:proofErr w:type="gramStart"/>
      <w:r w:rsidR="003B37FD">
        <w:rPr>
          <w:rFonts w:ascii="Times New Roman" w:hAnsi="Times New Roman" w:cs="Times New Roman"/>
          <w:sz w:val="24"/>
          <w:szCs w:val="24"/>
        </w:rPr>
        <w:t>doi:</w:t>
      </w:r>
      <w:proofErr w:type="gramEnd"/>
      <w:r w:rsidR="003B37FD">
        <w:rPr>
          <w:rFonts w:ascii="Times New Roman" w:hAnsi="Times New Roman" w:cs="Times New Roman"/>
          <w:sz w:val="24"/>
          <w:szCs w:val="24"/>
        </w:rPr>
        <w:t>10.1080/09585189008408469</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lastRenderedPageBreak/>
        <w:t xml:space="preserve">Conway, K. P., &amp; McCord, J. (2002). A longitudinal examination of the relation between co-offending with violent accomplices and violent crime. </w:t>
      </w:r>
      <w:r w:rsidRPr="00BB636D">
        <w:rPr>
          <w:rFonts w:ascii="Times New Roman" w:hAnsi="Times New Roman" w:cs="Times New Roman"/>
          <w:i/>
          <w:sz w:val="24"/>
          <w:szCs w:val="24"/>
        </w:rPr>
        <w:t xml:space="preserve">Aggressive </w:t>
      </w:r>
      <w:proofErr w:type="spellStart"/>
      <w:r w:rsidRPr="00BB636D">
        <w:rPr>
          <w:rFonts w:ascii="Times New Roman" w:hAnsi="Times New Roman" w:cs="Times New Roman"/>
          <w:i/>
          <w:sz w:val="24"/>
          <w:szCs w:val="24"/>
        </w:rPr>
        <w:t>Behavior</w:t>
      </w:r>
      <w:proofErr w:type="spellEnd"/>
      <w:r w:rsidRPr="00BB636D">
        <w:rPr>
          <w:rFonts w:ascii="Times New Roman" w:hAnsi="Times New Roman" w:cs="Times New Roman"/>
          <w:i/>
          <w:sz w:val="24"/>
          <w:szCs w:val="24"/>
        </w:rPr>
        <w:t>, 28</w:t>
      </w:r>
      <w:r w:rsidRPr="00F20CF1">
        <w:rPr>
          <w:rFonts w:ascii="Times New Roman" w:hAnsi="Times New Roman" w:cs="Times New Roman"/>
          <w:sz w:val="24"/>
          <w:szCs w:val="24"/>
        </w:rPr>
        <w:t>, 97–108. doi:10.1002/ab.90011</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Deakin, J., Smithson, H., Spencer, J., &amp; Medina-</w:t>
      </w:r>
      <w:proofErr w:type="spellStart"/>
      <w:r w:rsidRPr="00F20CF1">
        <w:rPr>
          <w:rFonts w:ascii="Times New Roman" w:hAnsi="Times New Roman" w:cs="Times New Roman"/>
          <w:sz w:val="24"/>
          <w:szCs w:val="24"/>
        </w:rPr>
        <w:t>Ariza</w:t>
      </w:r>
      <w:proofErr w:type="spellEnd"/>
      <w:r w:rsidRPr="00F20CF1">
        <w:rPr>
          <w:rFonts w:ascii="Times New Roman" w:hAnsi="Times New Roman" w:cs="Times New Roman"/>
          <w:sz w:val="24"/>
          <w:szCs w:val="24"/>
        </w:rPr>
        <w:t xml:space="preserve">, J. (2007). Taxing on the streets: Understanding the methods and process of street robbery. </w:t>
      </w:r>
      <w:r w:rsidRPr="00BB636D">
        <w:rPr>
          <w:rFonts w:ascii="Times New Roman" w:hAnsi="Times New Roman" w:cs="Times New Roman"/>
          <w:i/>
          <w:sz w:val="24"/>
          <w:szCs w:val="24"/>
        </w:rPr>
        <w:t>Crime Prevention and Community Safety, 9</w:t>
      </w:r>
      <w:r w:rsidRPr="00F20CF1">
        <w:rPr>
          <w:rFonts w:ascii="Times New Roman" w:hAnsi="Times New Roman" w:cs="Times New Roman"/>
          <w:sz w:val="24"/>
          <w:szCs w:val="24"/>
        </w:rPr>
        <w:t>, 52–76. do</w:t>
      </w:r>
      <w:r w:rsidR="003B37FD">
        <w:rPr>
          <w:rFonts w:ascii="Times New Roman" w:hAnsi="Times New Roman" w:cs="Times New Roman"/>
          <w:sz w:val="24"/>
          <w:szCs w:val="24"/>
        </w:rPr>
        <w:t>i:10.1057/palgrave.cpcs.8150033</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Erikson, M. L. (1971). The group context of delinquent </w:t>
      </w:r>
      <w:proofErr w:type="spellStart"/>
      <w:r w:rsidRPr="00F20CF1">
        <w:rPr>
          <w:rFonts w:ascii="Times New Roman" w:hAnsi="Times New Roman" w:cs="Times New Roman"/>
          <w:sz w:val="24"/>
          <w:szCs w:val="24"/>
        </w:rPr>
        <w:t>behavior</w:t>
      </w:r>
      <w:proofErr w:type="spellEnd"/>
      <w:r w:rsidR="003B37FD">
        <w:rPr>
          <w:rFonts w:ascii="Times New Roman" w:hAnsi="Times New Roman" w:cs="Times New Roman"/>
          <w:sz w:val="24"/>
          <w:szCs w:val="24"/>
        </w:rPr>
        <w:t xml:space="preserve">. </w:t>
      </w:r>
      <w:r w:rsidR="003B37FD" w:rsidRPr="00BB636D">
        <w:rPr>
          <w:rFonts w:ascii="Times New Roman" w:hAnsi="Times New Roman" w:cs="Times New Roman"/>
          <w:i/>
          <w:sz w:val="24"/>
          <w:szCs w:val="24"/>
        </w:rPr>
        <w:t>Social Problems, 19</w:t>
      </w:r>
      <w:r w:rsidR="003B37FD">
        <w:rPr>
          <w:rFonts w:ascii="Times New Roman" w:hAnsi="Times New Roman" w:cs="Times New Roman"/>
          <w:sz w:val="24"/>
          <w:szCs w:val="24"/>
        </w:rPr>
        <w:t>, 114–129.</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Field, A. (2005). </w:t>
      </w:r>
      <w:r w:rsidRPr="00BB636D">
        <w:rPr>
          <w:rFonts w:ascii="Times New Roman" w:hAnsi="Times New Roman" w:cs="Times New Roman"/>
          <w:i/>
          <w:sz w:val="24"/>
          <w:szCs w:val="24"/>
        </w:rPr>
        <w:t>Discovering statistics usin</w:t>
      </w:r>
      <w:r w:rsidR="003B37FD" w:rsidRPr="00BB636D">
        <w:rPr>
          <w:rFonts w:ascii="Times New Roman" w:hAnsi="Times New Roman" w:cs="Times New Roman"/>
          <w:i/>
          <w:sz w:val="24"/>
          <w:szCs w:val="24"/>
        </w:rPr>
        <w:t>g SPSS</w:t>
      </w:r>
      <w:r w:rsidR="003B37FD">
        <w:rPr>
          <w:rFonts w:ascii="Times New Roman" w:hAnsi="Times New Roman" w:cs="Times New Roman"/>
          <w:sz w:val="24"/>
          <w:szCs w:val="24"/>
        </w:rPr>
        <w:t xml:space="preserve"> (2nd </w:t>
      </w:r>
      <w:proofErr w:type="gramStart"/>
      <w:r w:rsidR="003B37FD">
        <w:rPr>
          <w:rFonts w:ascii="Times New Roman" w:hAnsi="Times New Roman" w:cs="Times New Roman"/>
          <w:sz w:val="24"/>
          <w:szCs w:val="24"/>
        </w:rPr>
        <w:t>ed</w:t>
      </w:r>
      <w:proofErr w:type="gramEnd"/>
      <w:r w:rsidR="003B37FD">
        <w:rPr>
          <w:rFonts w:ascii="Times New Roman" w:hAnsi="Times New Roman" w:cs="Times New Roman"/>
          <w:sz w:val="24"/>
          <w:szCs w:val="24"/>
        </w:rPr>
        <w:t>.). London: SAGE.</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Hauffe</w:t>
      </w:r>
      <w:proofErr w:type="spellEnd"/>
      <w:r w:rsidRPr="00F20CF1">
        <w:rPr>
          <w:rFonts w:ascii="Times New Roman" w:hAnsi="Times New Roman" w:cs="Times New Roman"/>
          <w:sz w:val="24"/>
          <w:szCs w:val="24"/>
        </w:rPr>
        <w:t xml:space="preserve">, S., &amp; Porter, L. (2009). An interpersonal comparison of lone and group rape offences. </w:t>
      </w:r>
      <w:r w:rsidRPr="00BB636D">
        <w:rPr>
          <w:rFonts w:ascii="Times New Roman" w:hAnsi="Times New Roman" w:cs="Times New Roman"/>
          <w:i/>
          <w:sz w:val="24"/>
          <w:szCs w:val="24"/>
        </w:rPr>
        <w:t>Psychology, Crime, &amp; Law, 15</w:t>
      </w:r>
      <w:r w:rsidRPr="00F20CF1">
        <w:rPr>
          <w:rFonts w:ascii="Times New Roman" w:hAnsi="Times New Roman" w:cs="Times New Roman"/>
          <w:sz w:val="24"/>
          <w:szCs w:val="24"/>
        </w:rPr>
        <w:t>, 469–491</w:t>
      </w:r>
      <w:r w:rsidR="003B37FD">
        <w:rPr>
          <w:rFonts w:ascii="Times New Roman" w:hAnsi="Times New Roman" w:cs="Times New Roman"/>
          <w:sz w:val="24"/>
          <w:szCs w:val="24"/>
        </w:rPr>
        <w:t xml:space="preserve">. </w:t>
      </w:r>
      <w:proofErr w:type="gramStart"/>
      <w:r w:rsidR="003B37FD">
        <w:rPr>
          <w:rFonts w:ascii="Times New Roman" w:hAnsi="Times New Roman" w:cs="Times New Roman"/>
          <w:sz w:val="24"/>
          <w:szCs w:val="24"/>
        </w:rPr>
        <w:t>doi:</w:t>
      </w:r>
      <w:proofErr w:type="gramEnd"/>
      <w:r w:rsidR="003B37FD">
        <w:rPr>
          <w:rFonts w:ascii="Times New Roman" w:hAnsi="Times New Roman" w:cs="Times New Roman"/>
          <w:sz w:val="24"/>
          <w:szCs w:val="24"/>
        </w:rPr>
        <w:t>10.1080/10683160802409339</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Hindelang</w:t>
      </w:r>
      <w:proofErr w:type="spellEnd"/>
      <w:r w:rsidRPr="00F20CF1">
        <w:rPr>
          <w:rFonts w:ascii="Times New Roman" w:hAnsi="Times New Roman" w:cs="Times New Roman"/>
          <w:sz w:val="24"/>
          <w:szCs w:val="24"/>
        </w:rPr>
        <w:t xml:space="preserve">, M. J. (1976). With a little help from their friends: Group participation in reported delinquent behaviour. </w:t>
      </w:r>
      <w:r w:rsidRPr="00BB636D">
        <w:rPr>
          <w:rFonts w:ascii="Times New Roman" w:hAnsi="Times New Roman" w:cs="Times New Roman"/>
          <w:i/>
          <w:sz w:val="24"/>
          <w:szCs w:val="24"/>
        </w:rPr>
        <w:t>The British Journal of Criminology, 16</w:t>
      </w:r>
      <w:r w:rsidRPr="00F20CF1">
        <w:rPr>
          <w:rFonts w:ascii="Times New Roman" w:hAnsi="Times New Roman" w:cs="Times New Roman"/>
          <w:sz w:val="24"/>
          <w:szCs w:val="24"/>
        </w:rPr>
        <w:t>, 109–125.</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Hochstetler, A. (2001). Opportunities and decisions: Interactional dynamics in robbery and burglary gr</w:t>
      </w:r>
      <w:r w:rsidR="003B37FD">
        <w:rPr>
          <w:rFonts w:ascii="Times New Roman" w:hAnsi="Times New Roman" w:cs="Times New Roman"/>
          <w:sz w:val="24"/>
          <w:szCs w:val="24"/>
        </w:rPr>
        <w:t xml:space="preserve">oups. </w:t>
      </w:r>
      <w:r w:rsidR="003B37FD" w:rsidRPr="00BB636D">
        <w:rPr>
          <w:rFonts w:ascii="Times New Roman" w:hAnsi="Times New Roman" w:cs="Times New Roman"/>
          <w:i/>
          <w:sz w:val="24"/>
          <w:szCs w:val="24"/>
        </w:rPr>
        <w:t>Criminology, 39</w:t>
      </w:r>
      <w:r w:rsidR="003B37FD">
        <w:rPr>
          <w:rFonts w:ascii="Times New Roman" w:hAnsi="Times New Roman" w:cs="Times New Roman"/>
          <w:sz w:val="24"/>
          <w:szCs w:val="24"/>
        </w:rPr>
        <w:t>, 737–764.</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Home Office. (2012, April). Home office counting rules for recorded crime: Robbery. Retrieved September 5, 2012, from http://www.homeoffice.gov.uk/publications/science-research-statistics/ research-statistics/crime-research/counting-rules/count-robbery</w:t>
      </w:r>
      <w:proofErr w:type="gramStart"/>
      <w:r w:rsidRPr="00F20CF1">
        <w:rPr>
          <w:rFonts w:ascii="Times New Roman" w:hAnsi="Times New Roman" w:cs="Times New Roman"/>
          <w:sz w:val="24"/>
          <w:szCs w:val="24"/>
        </w:rPr>
        <w:t>?view</w:t>
      </w:r>
      <w:proofErr w:type="gramEnd"/>
      <w:r w:rsidRPr="00F20CF1">
        <w:rPr>
          <w:rFonts w:ascii="Times New Roman" w:hAnsi="Times New Roman" w:cs="Times New Roman"/>
          <w:sz w:val="24"/>
          <w:szCs w:val="24"/>
        </w:rPr>
        <w:t>=Binary</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Kapardis</w:t>
      </w:r>
      <w:proofErr w:type="spellEnd"/>
      <w:r w:rsidRPr="00F20CF1">
        <w:rPr>
          <w:rFonts w:ascii="Times New Roman" w:hAnsi="Times New Roman" w:cs="Times New Roman"/>
          <w:sz w:val="24"/>
          <w:szCs w:val="24"/>
        </w:rPr>
        <w:t xml:space="preserve">, A. (1988). One hundred convicted armed robbers in Melbourne: Myths and reality. In D. </w:t>
      </w:r>
      <w:proofErr w:type="spellStart"/>
      <w:r w:rsidRPr="00F20CF1">
        <w:rPr>
          <w:rFonts w:ascii="Times New Roman" w:hAnsi="Times New Roman" w:cs="Times New Roman"/>
          <w:sz w:val="24"/>
          <w:szCs w:val="24"/>
        </w:rPr>
        <w:t>Challinger</w:t>
      </w:r>
      <w:proofErr w:type="spellEnd"/>
      <w:r w:rsidRPr="00F20CF1">
        <w:rPr>
          <w:rFonts w:ascii="Times New Roman" w:hAnsi="Times New Roman" w:cs="Times New Roman"/>
          <w:sz w:val="24"/>
          <w:szCs w:val="24"/>
        </w:rPr>
        <w:t xml:space="preserve"> (Ed.), </w:t>
      </w:r>
      <w:r w:rsidRPr="00BB636D">
        <w:rPr>
          <w:rFonts w:ascii="Times New Roman" w:hAnsi="Times New Roman" w:cs="Times New Roman"/>
          <w:i/>
          <w:sz w:val="24"/>
          <w:szCs w:val="24"/>
        </w:rPr>
        <w:t>Armed robbery</w:t>
      </w:r>
      <w:r w:rsidRPr="00F20CF1">
        <w:rPr>
          <w:rFonts w:ascii="Times New Roman" w:hAnsi="Times New Roman" w:cs="Times New Roman"/>
          <w:sz w:val="24"/>
          <w:szCs w:val="24"/>
        </w:rPr>
        <w:t xml:space="preserve"> (AIC Seminar Proceedings, No. 26) (pp. 37–49). Canberra: Australian Institute of Criminology.</w:t>
      </w:r>
    </w:p>
    <w:p w:rsidR="00B92B5D"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lastRenderedPageBreak/>
        <w:t xml:space="preserve">Lloyd, C., &amp; </w:t>
      </w:r>
      <w:proofErr w:type="spellStart"/>
      <w:r w:rsidRPr="00F20CF1">
        <w:rPr>
          <w:rFonts w:ascii="Times New Roman" w:hAnsi="Times New Roman" w:cs="Times New Roman"/>
          <w:sz w:val="24"/>
          <w:szCs w:val="24"/>
        </w:rPr>
        <w:t>Walmsley</w:t>
      </w:r>
      <w:proofErr w:type="spellEnd"/>
      <w:r w:rsidRPr="00F20CF1">
        <w:rPr>
          <w:rFonts w:ascii="Times New Roman" w:hAnsi="Times New Roman" w:cs="Times New Roman"/>
          <w:sz w:val="24"/>
          <w:szCs w:val="24"/>
        </w:rPr>
        <w:t xml:space="preserve">, R. (1989). Changes in rape offences and sentencing. Home Office </w:t>
      </w:r>
      <w:proofErr w:type="gramStart"/>
      <w:r w:rsidRPr="00F20CF1">
        <w:rPr>
          <w:rFonts w:ascii="Times New Roman" w:hAnsi="Times New Roman" w:cs="Times New Roman"/>
          <w:sz w:val="24"/>
          <w:szCs w:val="24"/>
        </w:rPr>
        <w:t>Research  Study</w:t>
      </w:r>
      <w:proofErr w:type="gramEnd"/>
      <w:r w:rsidRPr="00F20CF1">
        <w:rPr>
          <w:rFonts w:ascii="Times New Roman" w:hAnsi="Times New Roman" w:cs="Times New Roman"/>
          <w:sz w:val="24"/>
          <w:szCs w:val="24"/>
        </w:rPr>
        <w:t xml:space="preserve">  105.  London:  </w:t>
      </w:r>
      <w:proofErr w:type="gramStart"/>
      <w:r w:rsidRPr="00F20CF1">
        <w:rPr>
          <w:rFonts w:ascii="Times New Roman" w:hAnsi="Times New Roman" w:cs="Times New Roman"/>
          <w:sz w:val="24"/>
          <w:szCs w:val="24"/>
        </w:rPr>
        <w:t>Home  Office</w:t>
      </w:r>
      <w:proofErr w:type="gramEnd"/>
      <w:r w:rsidRPr="00F20CF1">
        <w:rPr>
          <w:rFonts w:ascii="Times New Roman" w:hAnsi="Times New Roman" w:cs="Times New Roman"/>
          <w:sz w:val="24"/>
          <w:szCs w:val="24"/>
        </w:rPr>
        <w:t xml:space="preserve">.  </w:t>
      </w:r>
      <w:proofErr w:type="gramStart"/>
      <w:r w:rsidRPr="00F20CF1">
        <w:rPr>
          <w:rFonts w:ascii="Times New Roman" w:hAnsi="Times New Roman" w:cs="Times New Roman"/>
          <w:sz w:val="24"/>
          <w:szCs w:val="24"/>
        </w:rPr>
        <w:t>Retrieved  Sep</w:t>
      </w:r>
      <w:r w:rsidR="00B92B5D">
        <w:rPr>
          <w:rFonts w:ascii="Times New Roman" w:hAnsi="Times New Roman" w:cs="Times New Roman"/>
          <w:sz w:val="24"/>
          <w:szCs w:val="24"/>
        </w:rPr>
        <w:t>tember</w:t>
      </w:r>
      <w:proofErr w:type="gramEnd"/>
      <w:r w:rsidR="00B92B5D">
        <w:rPr>
          <w:rFonts w:ascii="Times New Roman" w:hAnsi="Times New Roman" w:cs="Times New Roman"/>
          <w:sz w:val="24"/>
          <w:szCs w:val="24"/>
        </w:rPr>
        <w:t xml:space="preserve">  5, 2012,  from  http://</w:t>
      </w:r>
      <w:r w:rsidRPr="00F20CF1">
        <w:rPr>
          <w:rFonts w:ascii="Times New Roman" w:hAnsi="Times New Roman" w:cs="Times New Roman"/>
          <w:sz w:val="24"/>
          <w:szCs w:val="24"/>
        </w:rPr>
        <w:t xml:space="preserve">webarchive.nationalarchives.gov.uk/20100418065544/homeoffice.gov.uk/rds/pdfs05/hors105.pdf </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Markson</w:t>
      </w:r>
      <w:proofErr w:type="spellEnd"/>
      <w:r w:rsidRPr="00F20CF1">
        <w:rPr>
          <w:rFonts w:ascii="Times New Roman" w:hAnsi="Times New Roman" w:cs="Times New Roman"/>
          <w:sz w:val="24"/>
          <w:szCs w:val="24"/>
        </w:rPr>
        <w:t xml:space="preserve">, L.,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J., &amp; Bond, J. (2010). Linking serial residential burglary: Comparing the utility of modus operandi behaviours, geographical proximity, and</w:t>
      </w:r>
      <w:r w:rsidR="003B37FD">
        <w:rPr>
          <w:rFonts w:ascii="Times New Roman" w:hAnsi="Times New Roman" w:cs="Times New Roman"/>
          <w:sz w:val="24"/>
          <w:szCs w:val="24"/>
        </w:rPr>
        <w:t xml:space="preserve"> temporal proximity. </w:t>
      </w:r>
      <w:r w:rsidR="003B37FD" w:rsidRPr="00BB636D">
        <w:rPr>
          <w:rFonts w:ascii="Times New Roman" w:hAnsi="Times New Roman" w:cs="Times New Roman"/>
          <w:i/>
          <w:sz w:val="24"/>
          <w:szCs w:val="24"/>
        </w:rPr>
        <w:t xml:space="preserve">Journal of </w:t>
      </w:r>
      <w:r w:rsidRPr="00BB636D">
        <w:rPr>
          <w:rFonts w:ascii="Times New Roman" w:hAnsi="Times New Roman" w:cs="Times New Roman"/>
          <w:i/>
          <w:sz w:val="24"/>
          <w:szCs w:val="24"/>
        </w:rPr>
        <w:t>Investigative Psychology and Offender Profiling,</w:t>
      </w:r>
      <w:r w:rsidR="003B37FD" w:rsidRPr="00BB636D">
        <w:rPr>
          <w:rFonts w:ascii="Times New Roman" w:hAnsi="Times New Roman" w:cs="Times New Roman"/>
          <w:i/>
          <w:sz w:val="24"/>
          <w:szCs w:val="24"/>
        </w:rPr>
        <w:t xml:space="preserve"> 7</w:t>
      </w:r>
      <w:r w:rsidR="003B37FD">
        <w:rPr>
          <w:rFonts w:ascii="Times New Roman" w:hAnsi="Times New Roman" w:cs="Times New Roman"/>
          <w:sz w:val="24"/>
          <w:szCs w:val="24"/>
        </w:rPr>
        <w:t>, 91–107. doi:10.1002/jip.120</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McGloin</w:t>
      </w:r>
      <w:proofErr w:type="spellEnd"/>
      <w:r w:rsidRPr="00F20CF1">
        <w:rPr>
          <w:rFonts w:ascii="Times New Roman" w:hAnsi="Times New Roman" w:cs="Times New Roman"/>
          <w:sz w:val="24"/>
          <w:szCs w:val="24"/>
        </w:rPr>
        <w:t xml:space="preserve">, J. M., Sullivan, C. J., </w:t>
      </w:r>
      <w:proofErr w:type="spellStart"/>
      <w:r w:rsidRPr="00F20CF1">
        <w:rPr>
          <w:rFonts w:ascii="Times New Roman" w:hAnsi="Times New Roman" w:cs="Times New Roman"/>
          <w:sz w:val="24"/>
          <w:szCs w:val="24"/>
        </w:rPr>
        <w:t>Piquero</w:t>
      </w:r>
      <w:proofErr w:type="spellEnd"/>
      <w:r w:rsidRPr="00F20CF1">
        <w:rPr>
          <w:rFonts w:ascii="Times New Roman" w:hAnsi="Times New Roman" w:cs="Times New Roman"/>
          <w:sz w:val="24"/>
          <w:szCs w:val="24"/>
        </w:rPr>
        <w:t>, A. R., &amp; Bacon, S. (2008). Investigating the stability of co-offending and co-offenders among a sample of youthful offen</w:t>
      </w:r>
      <w:r w:rsidR="003B37FD">
        <w:rPr>
          <w:rFonts w:ascii="Times New Roman" w:hAnsi="Times New Roman" w:cs="Times New Roman"/>
          <w:sz w:val="24"/>
          <w:szCs w:val="24"/>
        </w:rPr>
        <w:t xml:space="preserve">ders. </w:t>
      </w:r>
      <w:r w:rsidR="003B37FD" w:rsidRPr="00BB636D">
        <w:rPr>
          <w:rFonts w:ascii="Times New Roman" w:hAnsi="Times New Roman" w:cs="Times New Roman"/>
          <w:i/>
          <w:sz w:val="24"/>
          <w:szCs w:val="24"/>
        </w:rPr>
        <w:t>Criminology, 41</w:t>
      </w:r>
      <w:r w:rsidR="003B37FD">
        <w:rPr>
          <w:rFonts w:ascii="Times New Roman" w:hAnsi="Times New Roman" w:cs="Times New Roman"/>
          <w:sz w:val="24"/>
          <w:szCs w:val="24"/>
        </w:rPr>
        <w:t>, 155–188.</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Morgan, L., </w:t>
      </w:r>
      <w:proofErr w:type="spellStart"/>
      <w:r w:rsidRPr="00F20CF1">
        <w:rPr>
          <w:rFonts w:ascii="Times New Roman" w:hAnsi="Times New Roman" w:cs="Times New Roman"/>
          <w:sz w:val="24"/>
          <w:szCs w:val="24"/>
        </w:rPr>
        <w:t>Brittain</w:t>
      </w:r>
      <w:proofErr w:type="spellEnd"/>
      <w:r w:rsidRPr="00F20CF1">
        <w:rPr>
          <w:rFonts w:ascii="Times New Roman" w:hAnsi="Times New Roman" w:cs="Times New Roman"/>
          <w:sz w:val="24"/>
          <w:szCs w:val="24"/>
        </w:rPr>
        <w:t xml:space="preserve">, B., &amp; Welch, J. (2012). Multiple perpetrator sexual assault: How does it differ from assault by a single perpetrator? </w:t>
      </w:r>
      <w:r w:rsidRPr="00BB636D">
        <w:rPr>
          <w:rFonts w:ascii="Times New Roman" w:hAnsi="Times New Roman" w:cs="Times New Roman"/>
          <w:i/>
          <w:sz w:val="24"/>
          <w:szCs w:val="24"/>
        </w:rPr>
        <w:t>Journal of Interpersonal Violence, 27</w:t>
      </w:r>
      <w:r w:rsidRPr="00F20CF1">
        <w:rPr>
          <w:rFonts w:ascii="Times New Roman" w:hAnsi="Times New Roman" w:cs="Times New Roman"/>
          <w:sz w:val="24"/>
          <w:szCs w:val="24"/>
        </w:rPr>
        <w:t>, 2415–243</w:t>
      </w:r>
      <w:r w:rsidR="003B37FD">
        <w:rPr>
          <w:rFonts w:ascii="Times New Roman" w:hAnsi="Times New Roman" w:cs="Times New Roman"/>
          <w:sz w:val="24"/>
          <w:szCs w:val="24"/>
        </w:rPr>
        <w:t xml:space="preserve">6. </w:t>
      </w:r>
      <w:proofErr w:type="gramStart"/>
      <w:r w:rsidR="003B37FD">
        <w:rPr>
          <w:rFonts w:ascii="Times New Roman" w:hAnsi="Times New Roman" w:cs="Times New Roman"/>
          <w:sz w:val="24"/>
          <w:szCs w:val="24"/>
        </w:rPr>
        <w:t>doi:</w:t>
      </w:r>
      <w:proofErr w:type="gramEnd"/>
      <w:r w:rsidR="003B37FD">
        <w:rPr>
          <w:rFonts w:ascii="Times New Roman" w:hAnsi="Times New Roman" w:cs="Times New Roman"/>
          <w:sz w:val="24"/>
          <w:szCs w:val="24"/>
        </w:rPr>
        <w:t>10.1177/0886260511433514</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Porter, L. E., &amp; Alison, L. J. (2004). Behavioural coherence in violent group activity: An interpersonal model of sexually violent gang behaviour. </w:t>
      </w:r>
      <w:r w:rsidRPr="00BB636D">
        <w:rPr>
          <w:rFonts w:ascii="Times New Roman" w:hAnsi="Times New Roman" w:cs="Times New Roman"/>
          <w:i/>
          <w:sz w:val="24"/>
          <w:szCs w:val="24"/>
        </w:rPr>
        <w:t xml:space="preserve">Aggressive </w:t>
      </w:r>
      <w:proofErr w:type="spellStart"/>
      <w:r w:rsidRPr="00BB636D">
        <w:rPr>
          <w:rFonts w:ascii="Times New Roman" w:hAnsi="Times New Roman" w:cs="Times New Roman"/>
          <w:i/>
          <w:sz w:val="24"/>
          <w:szCs w:val="24"/>
        </w:rPr>
        <w:t>Behavior</w:t>
      </w:r>
      <w:proofErr w:type="spellEnd"/>
      <w:r w:rsidRPr="00BB636D">
        <w:rPr>
          <w:rFonts w:ascii="Times New Roman" w:hAnsi="Times New Roman" w:cs="Times New Roman"/>
          <w:i/>
          <w:sz w:val="24"/>
          <w:szCs w:val="24"/>
        </w:rPr>
        <w:t>, 30</w:t>
      </w:r>
      <w:r w:rsidR="003B37FD">
        <w:rPr>
          <w:rFonts w:ascii="Times New Roman" w:hAnsi="Times New Roman" w:cs="Times New Roman"/>
          <w:sz w:val="24"/>
          <w:szCs w:val="24"/>
        </w:rPr>
        <w:t>, 449–468. doi:10.1002/ab.20047</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Porter, L. E., &amp; Alison, L. J. (2006a). Behavioural coherence in gr</w:t>
      </w:r>
      <w:r w:rsidR="003B37FD">
        <w:rPr>
          <w:rFonts w:ascii="Times New Roman" w:hAnsi="Times New Roman" w:cs="Times New Roman"/>
          <w:sz w:val="24"/>
          <w:szCs w:val="24"/>
        </w:rPr>
        <w:t xml:space="preserve">oup robbery: A </w:t>
      </w:r>
      <w:proofErr w:type="spellStart"/>
      <w:r w:rsidR="003B37FD">
        <w:rPr>
          <w:rFonts w:ascii="Times New Roman" w:hAnsi="Times New Roman" w:cs="Times New Roman"/>
          <w:sz w:val="24"/>
          <w:szCs w:val="24"/>
        </w:rPr>
        <w:t>circumplex</w:t>
      </w:r>
      <w:proofErr w:type="spellEnd"/>
      <w:r w:rsidR="003B37FD">
        <w:rPr>
          <w:rFonts w:ascii="Times New Roman" w:hAnsi="Times New Roman" w:cs="Times New Roman"/>
          <w:sz w:val="24"/>
          <w:szCs w:val="24"/>
        </w:rPr>
        <w:t xml:space="preserve"> model </w:t>
      </w:r>
      <w:r w:rsidRPr="00F20CF1">
        <w:rPr>
          <w:rFonts w:ascii="Times New Roman" w:hAnsi="Times New Roman" w:cs="Times New Roman"/>
          <w:sz w:val="24"/>
          <w:szCs w:val="24"/>
        </w:rPr>
        <w:t xml:space="preserve">of offender and victim interactions. </w:t>
      </w:r>
      <w:r w:rsidRPr="00BB636D">
        <w:rPr>
          <w:rFonts w:ascii="Times New Roman" w:hAnsi="Times New Roman" w:cs="Times New Roman"/>
          <w:i/>
          <w:sz w:val="24"/>
          <w:szCs w:val="24"/>
        </w:rPr>
        <w:t xml:space="preserve">Aggressive </w:t>
      </w:r>
      <w:proofErr w:type="spellStart"/>
      <w:r w:rsidRPr="00BB636D">
        <w:rPr>
          <w:rFonts w:ascii="Times New Roman" w:hAnsi="Times New Roman" w:cs="Times New Roman"/>
          <w:i/>
          <w:sz w:val="24"/>
          <w:szCs w:val="24"/>
        </w:rPr>
        <w:t>Behavior</w:t>
      </w:r>
      <w:proofErr w:type="spellEnd"/>
      <w:r w:rsidRPr="00BB636D">
        <w:rPr>
          <w:rFonts w:ascii="Times New Roman" w:hAnsi="Times New Roman" w:cs="Times New Roman"/>
          <w:i/>
          <w:sz w:val="24"/>
          <w:szCs w:val="24"/>
        </w:rPr>
        <w:t>, 32</w:t>
      </w:r>
      <w:r w:rsidRPr="00F20CF1">
        <w:rPr>
          <w:rFonts w:ascii="Times New Roman" w:hAnsi="Times New Roman" w:cs="Times New Roman"/>
          <w:sz w:val="24"/>
          <w:szCs w:val="24"/>
        </w:rPr>
        <w:t>, 330–342. doi:10.1002/ab.20132</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Porter, L. E., &amp; Alison, L. J. (2006b). Examining group rape: A d</w:t>
      </w:r>
      <w:r w:rsidR="003B37FD">
        <w:rPr>
          <w:rFonts w:ascii="Times New Roman" w:hAnsi="Times New Roman" w:cs="Times New Roman"/>
          <w:sz w:val="24"/>
          <w:szCs w:val="24"/>
        </w:rPr>
        <w:t xml:space="preserve">escriptive analysis of offender </w:t>
      </w:r>
      <w:r w:rsidRPr="00F20CF1">
        <w:rPr>
          <w:rFonts w:ascii="Times New Roman" w:hAnsi="Times New Roman" w:cs="Times New Roman"/>
          <w:sz w:val="24"/>
          <w:szCs w:val="24"/>
        </w:rPr>
        <w:t xml:space="preserve">and victim behaviour. </w:t>
      </w:r>
      <w:r w:rsidRPr="00BB636D">
        <w:rPr>
          <w:rFonts w:ascii="Times New Roman" w:hAnsi="Times New Roman" w:cs="Times New Roman"/>
          <w:i/>
          <w:sz w:val="24"/>
          <w:szCs w:val="24"/>
        </w:rPr>
        <w:t>European Journal of Criminology, 3</w:t>
      </w:r>
      <w:r w:rsidRPr="00F20CF1">
        <w:rPr>
          <w:rFonts w:ascii="Times New Roman" w:hAnsi="Times New Roman" w:cs="Times New Roman"/>
          <w:sz w:val="24"/>
          <w:szCs w:val="24"/>
        </w:rPr>
        <w:t xml:space="preserve">, 357–381. </w:t>
      </w:r>
      <w:proofErr w:type="gramStart"/>
      <w:r w:rsidRPr="00F20CF1">
        <w:rPr>
          <w:rFonts w:ascii="Times New Roman" w:hAnsi="Times New Roman" w:cs="Times New Roman"/>
          <w:sz w:val="24"/>
          <w:szCs w:val="24"/>
        </w:rPr>
        <w:t>doi:</w:t>
      </w:r>
      <w:proofErr w:type="gramEnd"/>
      <w:r w:rsidRPr="00F20CF1">
        <w:rPr>
          <w:rFonts w:ascii="Times New Roman" w:hAnsi="Times New Roman" w:cs="Times New Roman"/>
          <w:sz w:val="24"/>
          <w:szCs w:val="24"/>
        </w:rPr>
        <w:t>10.1177/14</w:t>
      </w:r>
      <w:r w:rsidR="003B37FD">
        <w:rPr>
          <w:rFonts w:ascii="Times New Roman" w:hAnsi="Times New Roman" w:cs="Times New Roman"/>
          <w:sz w:val="24"/>
          <w:szCs w:val="24"/>
        </w:rPr>
        <w:t>7737</w:t>
      </w:r>
      <w:r w:rsidRPr="00F20CF1">
        <w:rPr>
          <w:rFonts w:ascii="Times New Roman" w:hAnsi="Times New Roman" w:cs="Times New Roman"/>
          <w:sz w:val="24"/>
          <w:szCs w:val="24"/>
        </w:rPr>
        <w:t>0806065586</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lastRenderedPageBreak/>
        <w:t xml:space="preserve">Real, R., &amp; Vargas, J. M. (1996). The probabilistic basis of </w:t>
      </w:r>
      <w:proofErr w:type="spellStart"/>
      <w:r w:rsidRPr="00F20CF1">
        <w:rPr>
          <w:rFonts w:ascii="Times New Roman" w:hAnsi="Times New Roman" w:cs="Times New Roman"/>
          <w:sz w:val="24"/>
          <w:szCs w:val="24"/>
        </w:rPr>
        <w:t>Jaccard’s</w:t>
      </w:r>
      <w:proofErr w:type="spellEnd"/>
      <w:r w:rsidRPr="00F20CF1">
        <w:rPr>
          <w:rFonts w:ascii="Times New Roman" w:hAnsi="Times New Roman" w:cs="Times New Roman"/>
          <w:sz w:val="24"/>
          <w:szCs w:val="24"/>
        </w:rPr>
        <w:t xml:space="preserve"> index of similarity. </w:t>
      </w:r>
      <w:r w:rsidRPr="00BB636D">
        <w:rPr>
          <w:rFonts w:ascii="Times New Roman" w:hAnsi="Times New Roman" w:cs="Times New Roman"/>
          <w:i/>
          <w:sz w:val="24"/>
          <w:szCs w:val="24"/>
        </w:rPr>
        <w:t>S</w:t>
      </w:r>
      <w:r w:rsidR="003B37FD" w:rsidRPr="00BB636D">
        <w:rPr>
          <w:rFonts w:ascii="Times New Roman" w:hAnsi="Times New Roman" w:cs="Times New Roman"/>
          <w:i/>
          <w:sz w:val="24"/>
          <w:szCs w:val="24"/>
        </w:rPr>
        <w:t>ystematic Biology, 45</w:t>
      </w:r>
      <w:r w:rsidR="003B37FD">
        <w:rPr>
          <w:rFonts w:ascii="Times New Roman" w:hAnsi="Times New Roman" w:cs="Times New Roman"/>
          <w:sz w:val="24"/>
          <w:szCs w:val="24"/>
        </w:rPr>
        <w:t>, 380–385.</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Santtila</w:t>
      </w:r>
      <w:proofErr w:type="spellEnd"/>
      <w:r w:rsidRPr="00F20CF1">
        <w:rPr>
          <w:rFonts w:ascii="Times New Roman" w:hAnsi="Times New Roman" w:cs="Times New Roman"/>
          <w:sz w:val="24"/>
          <w:szCs w:val="24"/>
        </w:rPr>
        <w:t xml:space="preserve">, P., </w:t>
      </w:r>
      <w:proofErr w:type="spellStart"/>
      <w:r w:rsidRPr="00F20CF1">
        <w:rPr>
          <w:rFonts w:ascii="Times New Roman" w:hAnsi="Times New Roman" w:cs="Times New Roman"/>
          <w:sz w:val="24"/>
          <w:szCs w:val="24"/>
        </w:rPr>
        <w:t>Junkkila</w:t>
      </w:r>
      <w:proofErr w:type="spellEnd"/>
      <w:r w:rsidRPr="00F20CF1">
        <w:rPr>
          <w:rFonts w:ascii="Times New Roman" w:hAnsi="Times New Roman" w:cs="Times New Roman"/>
          <w:sz w:val="24"/>
          <w:szCs w:val="24"/>
        </w:rPr>
        <w:t xml:space="preserve">, J., &amp; </w:t>
      </w:r>
      <w:proofErr w:type="spellStart"/>
      <w:r w:rsidRPr="00F20CF1">
        <w:rPr>
          <w:rFonts w:ascii="Times New Roman" w:hAnsi="Times New Roman" w:cs="Times New Roman"/>
          <w:sz w:val="24"/>
          <w:szCs w:val="24"/>
        </w:rPr>
        <w:t>Sandnabba</w:t>
      </w:r>
      <w:proofErr w:type="spellEnd"/>
      <w:r w:rsidRPr="00F20CF1">
        <w:rPr>
          <w:rFonts w:ascii="Times New Roman" w:hAnsi="Times New Roman" w:cs="Times New Roman"/>
          <w:sz w:val="24"/>
          <w:szCs w:val="24"/>
        </w:rPr>
        <w:t xml:space="preserve">, N. K. (2005). Behavioural linking of stranger rapes. </w:t>
      </w:r>
      <w:r w:rsidRPr="00BB636D">
        <w:rPr>
          <w:rFonts w:ascii="Times New Roman" w:hAnsi="Times New Roman" w:cs="Times New Roman"/>
          <w:i/>
          <w:sz w:val="24"/>
          <w:szCs w:val="24"/>
        </w:rPr>
        <w:t>Journal of Investigative Psychology and Offender Profiling</w:t>
      </w:r>
      <w:r w:rsidR="003B37FD" w:rsidRPr="00BB636D">
        <w:rPr>
          <w:rFonts w:ascii="Times New Roman" w:hAnsi="Times New Roman" w:cs="Times New Roman"/>
          <w:i/>
          <w:sz w:val="24"/>
          <w:szCs w:val="24"/>
        </w:rPr>
        <w:t>, 2</w:t>
      </w:r>
      <w:r w:rsidR="003B37FD">
        <w:rPr>
          <w:rFonts w:ascii="Times New Roman" w:hAnsi="Times New Roman" w:cs="Times New Roman"/>
          <w:sz w:val="24"/>
          <w:szCs w:val="24"/>
        </w:rPr>
        <w:t>, 87–103. doi:10.1002/jip.26</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Santtila</w:t>
      </w:r>
      <w:proofErr w:type="spellEnd"/>
      <w:r w:rsidRPr="00F20CF1">
        <w:rPr>
          <w:rFonts w:ascii="Times New Roman" w:hAnsi="Times New Roman" w:cs="Times New Roman"/>
          <w:sz w:val="24"/>
          <w:szCs w:val="24"/>
        </w:rPr>
        <w:t xml:space="preserve">, P., </w:t>
      </w:r>
      <w:proofErr w:type="spellStart"/>
      <w:r w:rsidRPr="00F20CF1">
        <w:rPr>
          <w:rFonts w:ascii="Times New Roman" w:hAnsi="Times New Roman" w:cs="Times New Roman"/>
          <w:sz w:val="24"/>
          <w:szCs w:val="24"/>
        </w:rPr>
        <w:t>Pakkanen</w:t>
      </w:r>
      <w:proofErr w:type="spellEnd"/>
      <w:r w:rsidRPr="00F20CF1">
        <w:rPr>
          <w:rFonts w:ascii="Times New Roman" w:hAnsi="Times New Roman" w:cs="Times New Roman"/>
          <w:sz w:val="24"/>
          <w:szCs w:val="24"/>
        </w:rPr>
        <w:t xml:space="preserve">, T., </w:t>
      </w:r>
      <w:proofErr w:type="spellStart"/>
      <w:r w:rsidRPr="00F20CF1">
        <w:rPr>
          <w:rFonts w:ascii="Times New Roman" w:hAnsi="Times New Roman" w:cs="Times New Roman"/>
          <w:sz w:val="24"/>
          <w:szCs w:val="24"/>
        </w:rPr>
        <w:t>Zappalà</w:t>
      </w:r>
      <w:proofErr w:type="spellEnd"/>
      <w:r w:rsidRPr="00F20CF1">
        <w:rPr>
          <w:rFonts w:ascii="Times New Roman" w:hAnsi="Times New Roman" w:cs="Times New Roman"/>
          <w:sz w:val="24"/>
          <w:szCs w:val="24"/>
        </w:rPr>
        <w:t xml:space="preserve">, A., Bosco, D., </w:t>
      </w:r>
      <w:proofErr w:type="spellStart"/>
      <w:r w:rsidRPr="00F20CF1">
        <w:rPr>
          <w:rFonts w:ascii="Times New Roman" w:hAnsi="Times New Roman" w:cs="Times New Roman"/>
          <w:sz w:val="24"/>
          <w:szCs w:val="24"/>
        </w:rPr>
        <w:t>Valkama</w:t>
      </w:r>
      <w:proofErr w:type="spellEnd"/>
      <w:r w:rsidRPr="00F20CF1">
        <w:rPr>
          <w:rFonts w:ascii="Times New Roman" w:hAnsi="Times New Roman" w:cs="Times New Roman"/>
          <w:sz w:val="24"/>
          <w:szCs w:val="24"/>
        </w:rPr>
        <w:t xml:space="preserve">, M., &amp; </w:t>
      </w:r>
      <w:proofErr w:type="spellStart"/>
      <w:r w:rsidRPr="00F20CF1">
        <w:rPr>
          <w:rFonts w:ascii="Times New Roman" w:hAnsi="Times New Roman" w:cs="Times New Roman"/>
          <w:sz w:val="24"/>
          <w:szCs w:val="24"/>
        </w:rPr>
        <w:t>Mokros</w:t>
      </w:r>
      <w:proofErr w:type="spellEnd"/>
      <w:r w:rsidRPr="00F20CF1">
        <w:rPr>
          <w:rFonts w:ascii="Times New Roman" w:hAnsi="Times New Roman" w:cs="Times New Roman"/>
          <w:sz w:val="24"/>
          <w:szCs w:val="24"/>
        </w:rPr>
        <w:t xml:space="preserve">, A. (2008). Behavioural crime linking in serial homicide. </w:t>
      </w:r>
      <w:r w:rsidRPr="00BB636D">
        <w:rPr>
          <w:rFonts w:ascii="Times New Roman" w:hAnsi="Times New Roman" w:cs="Times New Roman"/>
          <w:i/>
          <w:sz w:val="24"/>
          <w:szCs w:val="24"/>
        </w:rPr>
        <w:t>Psychology, Crime &amp; Law, 14</w:t>
      </w:r>
      <w:r w:rsidRPr="00F20CF1">
        <w:rPr>
          <w:rFonts w:ascii="Times New Roman" w:hAnsi="Times New Roman" w:cs="Times New Roman"/>
          <w:sz w:val="24"/>
          <w:szCs w:val="24"/>
        </w:rPr>
        <w:t>, 245–265.</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Tonkin, M., Grant, T., &amp; Bond, J. W. (2008). To link or not to link: A test of the case linkage principles using serial car theft data. </w:t>
      </w:r>
      <w:r w:rsidRPr="00BB636D">
        <w:rPr>
          <w:rFonts w:ascii="Times New Roman" w:hAnsi="Times New Roman" w:cs="Times New Roman"/>
          <w:i/>
          <w:sz w:val="24"/>
          <w:szCs w:val="24"/>
        </w:rPr>
        <w:t>Journal of Investigative Psychology and Offender Profilin</w:t>
      </w:r>
      <w:r w:rsidR="003B37FD" w:rsidRPr="00BB636D">
        <w:rPr>
          <w:rFonts w:ascii="Times New Roman" w:hAnsi="Times New Roman" w:cs="Times New Roman"/>
          <w:i/>
          <w:sz w:val="24"/>
          <w:szCs w:val="24"/>
        </w:rPr>
        <w:t>g, 5</w:t>
      </w:r>
      <w:r w:rsidR="003B37FD">
        <w:rPr>
          <w:rFonts w:ascii="Times New Roman" w:hAnsi="Times New Roman" w:cs="Times New Roman"/>
          <w:sz w:val="24"/>
          <w:szCs w:val="24"/>
        </w:rPr>
        <w:t>, 59–77. doi:10.1002/jip.74</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Tonkin, M., </w:t>
      </w:r>
      <w:proofErr w:type="spellStart"/>
      <w:r w:rsidRPr="00F20CF1">
        <w:rPr>
          <w:rFonts w:ascii="Times New Roman" w:hAnsi="Times New Roman" w:cs="Times New Roman"/>
          <w:sz w:val="24"/>
          <w:szCs w:val="24"/>
        </w:rPr>
        <w:t>Santtila</w:t>
      </w:r>
      <w:proofErr w:type="spellEnd"/>
      <w:r w:rsidRPr="00F20CF1">
        <w:rPr>
          <w:rFonts w:ascii="Times New Roman" w:hAnsi="Times New Roman" w:cs="Times New Roman"/>
          <w:sz w:val="24"/>
          <w:szCs w:val="24"/>
        </w:rPr>
        <w:t xml:space="preserve">, P., &amp; Bull, R. (2012). The linking of burglary crimes using offender behaviour: Testing research cross-nationally and exploring methodology. </w:t>
      </w:r>
      <w:r w:rsidR="00BB636D">
        <w:rPr>
          <w:rFonts w:ascii="Times New Roman" w:hAnsi="Times New Roman" w:cs="Times New Roman"/>
          <w:i/>
          <w:sz w:val="24"/>
          <w:szCs w:val="24"/>
        </w:rPr>
        <w:t>Legal and Criminolo</w:t>
      </w:r>
      <w:r w:rsidRPr="00BB636D">
        <w:rPr>
          <w:rFonts w:ascii="Times New Roman" w:hAnsi="Times New Roman" w:cs="Times New Roman"/>
          <w:i/>
          <w:sz w:val="24"/>
          <w:szCs w:val="24"/>
        </w:rPr>
        <w:t>gical Psychology, 17</w:t>
      </w:r>
      <w:r w:rsidRPr="00F20CF1">
        <w:rPr>
          <w:rFonts w:ascii="Times New Roman" w:hAnsi="Times New Roman" w:cs="Times New Roman"/>
          <w:sz w:val="24"/>
          <w:szCs w:val="24"/>
        </w:rPr>
        <w:t>, 276–293. doi:10.1111/j.2044-8333.2010.02007.x</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Tonkin, M., </w:t>
      </w: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J., Bull, R., Bond, J., &amp; Palmer, E. (2011). Linking different types of crime using geographical and temporal proximity. </w:t>
      </w:r>
      <w:r w:rsidRPr="00BB636D">
        <w:rPr>
          <w:rFonts w:ascii="Times New Roman" w:hAnsi="Times New Roman" w:cs="Times New Roman"/>
          <w:i/>
          <w:sz w:val="24"/>
          <w:szCs w:val="24"/>
        </w:rPr>
        <w:t xml:space="preserve">Criminal Justice and </w:t>
      </w:r>
      <w:proofErr w:type="spellStart"/>
      <w:r w:rsidRPr="00BB636D">
        <w:rPr>
          <w:rFonts w:ascii="Times New Roman" w:hAnsi="Times New Roman" w:cs="Times New Roman"/>
          <w:i/>
          <w:sz w:val="24"/>
          <w:szCs w:val="24"/>
        </w:rPr>
        <w:t>Behavior</w:t>
      </w:r>
      <w:proofErr w:type="spellEnd"/>
      <w:r w:rsidRPr="00BB636D">
        <w:rPr>
          <w:rFonts w:ascii="Times New Roman" w:hAnsi="Times New Roman" w:cs="Times New Roman"/>
          <w:i/>
          <w:sz w:val="24"/>
          <w:szCs w:val="24"/>
        </w:rPr>
        <w:t>, 38</w:t>
      </w:r>
      <w:r w:rsidRPr="00F20CF1">
        <w:rPr>
          <w:rFonts w:ascii="Times New Roman" w:hAnsi="Times New Roman" w:cs="Times New Roman"/>
          <w:sz w:val="24"/>
          <w:szCs w:val="24"/>
        </w:rPr>
        <w:t>, 1069–108</w:t>
      </w:r>
      <w:r w:rsidR="003B37FD">
        <w:rPr>
          <w:rFonts w:ascii="Times New Roman" w:hAnsi="Times New Roman" w:cs="Times New Roman"/>
          <w:sz w:val="24"/>
          <w:szCs w:val="24"/>
        </w:rPr>
        <w:t xml:space="preserve">8. </w:t>
      </w:r>
      <w:proofErr w:type="gramStart"/>
      <w:r w:rsidR="003B37FD">
        <w:rPr>
          <w:rFonts w:ascii="Times New Roman" w:hAnsi="Times New Roman" w:cs="Times New Roman"/>
          <w:sz w:val="24"/>
          <w:szCs w:val="24"/>
        </w:rPr>
        <w:t>doi:</w:t>
      </w:r>
      <w:proofErr w:type="gramEnd"/>
      <w:r w:rsidR="003B37FD">
        <w:rPr>
          <w:rFonts w:ascii="Times New Roman" w:hAnsi="Times New Roman" w:cs="Times New Roman"/>
          <w:sz w:val="24"/>
          <w:szCs w:val="24"/>
        </w:rPr>
        <w:t>10.1177/0093854811418599</w:t>
      </w:r>
    </w:p>
    <w:p w:rsidR="007F5D6B" w:rsidRPr="00F20CF1" w:rsidRDefault="007F5D6B" w:rsidP="00B92B5D">
      <w:pPr>
        <w:spacing w:line="480" w:lineRule="auto"/>
        <w:ind w:firstLine="720"/>
        <w:rPr>
          <w:rFonts w:ascii="Times New Roman" w:hAnsi="Times New Roman" w:cs="Times New Roman"/>
          <w:sz w:val="24"/>
          <w:szCs w:val="24"/>
        </w:rPr>
      </w:pPr>
      <w:proofErr w:type="gramStart"/>
      <w:r w:rsidRPr="00F20CF1">
        <w:rPr>
          <w:rFonts w:ascii="Times New Roman" w:hAnsi="Times New Roman" w:cs="Times New Roman"/>
          <w:sz w:val="24"/>
          <w:szCs w:val="24"/>
        </w:rPr>
        <w:t>van</w:t>
      </w:r>
      <w:proofErr w:type="gramEnd"/>
      <w:r w:rsidRPr="00F20CF1">
        <w:rPr>
          <w:rFonts w:ascii="Times New Roman" w:hAnsi="Times New Roman" w:cs="Times New Roman"/>
          <w:sz w:val="24"/>
          <w:szCs w:val="24"/>
        </w:rPr>
        <w:t xml:space="preserve"> </w:t>
      </w:r>
      <w:proofErr w:type="spellStart"/>
      <w:r w:rsidRPr="00F20CF1">
        <w:rPr>
          <w:rFonts w:ascii="Times New Roman" w:hAnsi="Times New Roman" w:cs="Times New Roman"/>
          <w:sz w:val="24"/>
          <w:szCs w:val="24"/>
        </w:rPr>
        <w:t>Mastrigt</w:t>
      </w:r>
      <w:proofErr w:type="spellEnd"/>
      <w:r w:rsidRPr="00F20CF1">
        <w:rPr>
          <w:rFonts w:ascii="Times New Roman" w:hAnsi="Times New Roman" w:cs="Times New Roman"/>
          <w:sz w:val="24"/>
          <w:szCs w:val="24"/>
        </w:rPr>
        <w:t xml:space="preserve">, S. B., &amp; Farrington, D. P. (2009). Co-offending, age, gender and crime type: Implications for criminal justice policy. </w:t>
      </w:r>
      <w:r w:rsidRPr="00BB636D">
        <w:rPr>
          <w:rFonts w:ascii="Times New Roman" w:hAnsi="Times New Roman" w:cs="Times New Roman"/>
          <w:i/>
          <w:sz w:val="24"/>
          <w:szCs w:val="24"/>
        </w:rPr>
        <w:t>The British Journal of Criminology, 49</w:t>
      </w:r>
      <w:r w:rsidRPr="00F20CF1">
        <w:rPr>
          <w:rFonts w:ascii="Times New Roman" w:hAnsi="Times New Roman" w:cs="Times New Roman"/>
          <w:sz w:val="24"/>
          <w:szCs w:val="24"/>
        </w:rPr>
        <w:t>, 552–573. doi:10.1093/</w:t>
      </w:r>
      <w:proofErr w:type="spellStart"/>
      <w:r w:rsidRPr="00F20CF1">
        <w:rPr>
          <w:rFonts w:ascii="Times New Roman" w:hAnsi="Times New Roman" w:cs="Times New Roman"/>
          <w:sz w:val="24"/>
          <w:szCs w:val="24"/>
        </w:rPr>
        <w:t>bjc</w:t>
      </w:r>
      <w:proofErr w:type="spellEnd"/>
      <w:r w:rsidRPr="00F20CF1">
        <w:rPr>
          <w:rFonts w:ascii="Times New Roman" w:hAnsi="Times New Roman" w:cs="Times New Roman"/>
          <w:sz w:val="24"/>
          <w:szCs w:val="24"/>
        </w:rPr>
        <w:t>/azp021</w:t>
      </w:r>
    </w:p>
    <w:p w:rsidR="007F5D6B" w:rsidRPr="00F20CF1" w:rsidRDefault="007F5D6B" w:rsidP="00B92B5D">
      <w:pPr>
        <w:spacing w:line="480" w:lineRule="auto"/>
        <w:ind w:firstLine="720"/>
        <w:rPr>
          <w:rFonts w:ascii="Times New Roman" w:hAnsi="Times New Roman" w:cs="Times New Roman"/>
          <w:sz w:val="24"/>
          <w:szCs w:val="24"/>
        </w:rPr>
      </w:pPr>
      <w:r w:rsidRPr="00F20CF1">
        <w:rPr>
          <w:rFonts w:ascii="Times New Roman" w:hAnsi="Times New Roman" w:cs="Times New Roman"/>
          <w:sz w:val="24"/>
          <w:szCs w:val="24"/>
        </w:rPr>
        <w:t xml:space="preserve">Walsh, D. (1986). </w:t>
      </w:r>
      <w:r w:rsidRPr="00BB636D">
        <w:rPr>
          <w:rFonts w:ascii="Times New Roman" w:hAnsi="Times New Roman" w:cs="Times New Roman"/>
          <w:i/>
          <w:sz w:val="24"/>
          <w:szCs w:val="24"/>
        </w:rPr>
        <w:t>Heavy business</w:t>
      </w:r>
      <w:r w:rsidRPr="00F20CF1">
        <w:rPr>
          <w:rFonts w:ascii="Times New Roman" w:hAnsi="Times New Roman" w:cs="Times New Roman"/>
          <w:sz w:val="24"/>
          <w:szCs w:val="24"/>
        </w:rPr>
        <w:t xml:space="preserve">. </w:t>
      </w:r>
      <w:r w:rsidR="003B37FD">
        <w:rPr>
          <w:rFonts w:ascii="Times New Roman" w:hAnsi="Times New Roman" w:cs="Times New Roman"/>
          <w:sz w:val="24"/>
          <w:szCs w:val="24"/>
        </w:rPr>
        <w:t>London: Routledge &amp; Kegan Paul.</w:t>
      </w:r>
    </w:p>
    <w:p w:rsidR="003B37FD"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Warr</w:t>
      </w:r>
      <w:proofErr w:type="spellEnd"/>
      <w:r w:rsidRPr="00F20CF1">
        <w:rPr>
          <w:rFonts w:ascii="Times New Roman" w:hAnsi="Times New Roman" w:cs="Times New Roman"/>
          <w:sz w:val="24"/>
          <w:szCs w:val="24"/>
        </w:rPr>
        <w:t xml:space="preserve">, M. (1996). Organization and instigation in delinquent </w:t>
      </w:r>
      <w:r w:rsidR="003B37FD">
        <w:rPr>
          <w:rFonts w:ascii="Times New Roman" w:hAnsi="Times New Roman" w:cs="Times New Roman"/>
          <w:sz w:val="24"/>
          <w:szCs w:val="24"/>
        </w:rPr>
        <w:t xml:space="preserve">groups. </w:t>
      </w:r>
      <w:r w:rsidR="003B37FD" w:rsidRPr="00BB636D">
        <w:rPr>
          <w:rFonts w:ascii="Times New Roman" w:hAnsi="Times New Roman" w:cs="Times New Roman"/>
          <w:i/>
          <w:sz w:val="24"/>
          <w:szCs w:val="24"/>
        </w:rPr>
        <w:t>Criminology, 34,</w:t>
      </w:r>
      <w:r w:rsidR="003B37FD">
        <w:rPr>
          <w:rFonts w:ascii="Times New Roman" w:hAnsi="Times New Roman" w:cs="Times New Roman"/>
          <w:sz w:val="24"/>
          <w:szCs w:val="24"/>
        </w:rPr>
        <w:t xml:space="preserve"> 11–37.</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lastRenderedPageBreak/>
        <w:t>Weerman</w:t>
      </w:r>
      <w:proofErr w:type="spellEnd"/>
      <w:r w:rsidRPr="00F20CF1">
        <w:rPr>
          <w:rFonts w:ascii="Times New Roman" w:hAnsi="Times New Roman" w:cs="Times New Roman"/>
          <w:sz w:val="24"/>
          <w:szCs w:val="24"/>
        </w:rPr>
        <w:t>, F. M. (2003). Co-offending as social exchange: Ex</w:t>
      </w:r>
      <w:r w:rsidR="003B37FD">
        <w:rPr>
          <w:rFonts w:ascii="Times New Roman" w:hAnsi="Times New Roman" w:cs="Times New Roman"/>
          <w:sz w:val="24"/>
          <w:szCs w:val="24"/>
        </w:rPr>
        <w:t>plaining characteristics of co-</w:t>
      </w:r>
      <w:r w:rsidRPr="00F20CF1">
        <w:rPr>
          <w:rFonts w:ascii="Times New Roman" w:hAnsi="Times New Roman" w:cs="Times New Roman"/>
          <w:sz w:val="24"/>
          <w:szCs w:val="24"/>
        </w:rPr>
        <w:t xml:space="preserve">offending. </w:t>
      </w:r>
      <w:r w:rsidRPr="00BB636D">
        <w:rPr>
          <w:rFonts w:ascii="Times New Roman" w:hAnsi="Times New Roman" w:cs="Times New Roman"/>
          <w:i/>
          <w:sz w:val="24"/>
          <w:szCs w:val="24"/>
        </w:rPr>
        <w:t>The British Journ</w:t>
      </w:r>
      <w:r w:rsidR="003B37FD" w:rsidRPr="00BB636D">
        <w:rPr>
          <w:rFonts w:ascii="Times New Roman" w:hAnsi="Times New Roman" w:cs="Times New Roman"/>
          <w:i/>
          <w:sz w:val="24"/>
          <w:szCs w:val="24"/>
        </w:rPr>
        <w:t>al of Criminology, 43</w:t>
      </w:r>
      <w:r w:rsidR="003B37FD">
        <w:rPr>
          <w:rFonts w:ascii="Times New Roman" w:hAnsi="Times New Roman" w:cs="Times New Roman"/>
          <w:sz w:val="24"/>
          <w:szCs w:val="24"/>
        </w:rPr>
        <w:t>, 398−416.</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Wellsmith</w:t>
      </w:r>
      <w:proofErr w:type="spellEnd"/>
      <w:r w:rsidRPr="00F20CF1">
        <w:rPr>
          <w:rFonts w:ascii="Times New Roman" w:hAnsi="Times New Roman" w:cs="Times New Roman"/>
          <w:sz w:val="24"/>
          <w:szCs w:val="24"/>
        </w:rPr>
        <w:t xml:space="preserve">, M., &amp; Burrell, A. (2005). The influence of purchase price and ownership levels on theft targets: The example of domestic burglary. </w:t>
      </w:r>
      <w:r w:rsidRPr="00BB636D">
        <w:rPr>
          <w:rFonts w:ascii="Times New Roman" w:hAnsi="Times New Roman" w:cs="Times New Roman"/>
          <w:i/>
          <w:sz w:val="24"/>
          <w:szCs w:val="24"/>
        </w:rPr>
        <w:t>The British Journal of Criminology, 45</w:t>
      </w:r>
      <w:r w:rsidRPr="00F20CF1">
        <w:rPr>
          <w:rFonts w:ascii="Times New Roman" w:hAnsi="Times New Roman" w:cs="Times New Roman"/>
          <w:sz w:val="24"/>
          <w:szCs w:val="24"/>
        </w:rPr>
        <w:t>, 741–764.</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J., Bull, R., &amp; </w:t>
      </w:r>
      <w:proofErr w:type="spellStart"/>
      <w:r w:rsidRPr="00F20CF1">
        <w:rPr>
          <w:rFonts w:ascii="Times New Roman" w:hAnsi="Times New Roman" w:cs="Times New Roman"/>
          <w:sz w:val="24"/>
          <w:szCs w:val="24"/>
        </w:rPr>
        <w:t>Hollin</w:t>
      </w:r>
      <w:proofErr w:type="spellEnd"/>
      <w:r w:rsidRPr="00F20CF1">
        <w:rPr>
          <w:rFonts w:ascii="Times New Roman" w:hAnsi="Times New Roman" w:cs="Times New Roman"/>
          <w:sz w:val="24"/>
          <w:szCs w:val="24"/>
        </w:rPr>
        <w:t>, C. R. (2007). Case linkage: Identifying cri</w:t>
      </w:r>
      <w:r w:rsidR="003B37FD">
        <w:rPr>
          <w:rFonts w:ascii="Times New Roman" w:hAnsi="Times New Roman" w:cs="Times New Roman"/>
          <w:sz w:val="24"/>
          <w:szCs w:val="24"/>
        </w:rPr>
        <w:t xml:space="preserve">mes committed by the </w:t>
      </w:r>
      <w:r w:rsidRPr="00F20CF1">
        <w:rPr>
          <w:rFonts w:ascii="Times New Roman" w:hAnsi="Times New Roman" w:cs="Times New Roman"/>
          <w:sz w:val="24"/>
          <w:szCs w:val="24"/>
        </w:rPr>
        <w:t xml:space="preserve">same offender. In R. N. </w:t>
      </w:r>
      <w:proofErr w:type="spellStart"/>
      <w:r w:rsidRPr="00F20CF1">
        <w:rPr>
          <w:rFonts w:ascii="Times New Roman" w:hAnsi="Times New Roman" w:cs="Times New Roman"/>
          <w:sz w:val="24"/>
          <w:szCs w:val="24"/>
        </w:rPr>
        <w:t>Kocsis</w:t>
      </w:r>
      <w:proofErr w:type="spellEnd"/>
      <w:r w:rsidRPr="00F20CF1">
        <w:rPr>
          <w:rFonts w:ascii="Times New Roman" w:hAnsi="Times New Roman" w:cs="Times New Roman"/>
          <w:sz w:val="24"/>
          <w:szCs w:val="24"/>
        </w:rPr>
        <w:t xml:space="preserve"> (Ed.), </w:t>
      </w:r>
      <w:proofErr w:type="gramStart"/>
      <w:r w:rsidRPr="00BB636D">
        <w:rPr>
          <w:rFonts w:ascii="Times New Roman" w:hAnsi="Times New Roman" w:cs="Times New Roman"/>
          <w:i/>
          <w:sz w:val="24"/>
          <w:szCs w:val="24"/>
        </w:rPr>
        <w:t>Criminal</w:t>
      </w:r>
      <w:proofErr w:type="gramEnd"/>
      <w:r w:rsidRPr="00BB636D">
        <w:rPr>
          <w:rFonts w:ascii="Times New Roman" w:hAnsi="Times New Roman" w:cs="Times New Roman"/>
          <w:i/>
          <w:sz w:val="24"/>
          <w:szCs w:val="24"/>
        </w:rPr>
        <w:t xml:space="preserve"> profiling: Inte</w:t>
      </w:r>
      <w:r w:rsidR="003B37FD" w:rsidRPr="00BB636D">
        <w:rPr>
          <w:rFonts w:ascii="Times New Roman" w:hAnsi="Times New Roman" w:cs="Times New Roman"/>
          <w:i/>
          <w:sz w:val="24"/>
          <w:szCs w:val="24"/>
        </w:rPr>
        <w:t xml:space="preserve">rnational theory, research, and </w:t>
      </w:r>
      <w:r w:rsidRPr="00BB636D">
        <w:rPr>
          <w:rFonts w:ascii="Times New Roman" w:hAnsi="Times New Roman" w:cs="Times New Roman"/>
          <w:i/>
          <w:sz w:val="24"/>
          <w:szCs w:val="24"/>
        </w:rPr>
        <w:t>practice</w:t>
      </w:r>
      <w:r w:rsidRPr="00F20CF1">
        <w:rPr>
          <w:rFonts w:ascii="Times New Roman" w:hAnsi="Times New Roman" w:cs="Times New Roman"/>
          <w:sz w:val="24"/>
          <w:szCs w:val="24"/>
        </w:rPr>
        <w:t xml:space="preserve"> (Chapter 6, pp. 117–</w:t>
      </w:r>
      <w:r w:rsidR="003B37FD">
        <w:rPr>
          <w:rFonts w:ascii="Times New Roman" w:hAnsi="Times New Roman" w:cs="Times New Roman"/>
          <w:sz w:val="24"/>
          <w:szCs w:val="24"/>
        </w:rPr>
        <w:t>133). Totowa, NJ: Humana Press.</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J., Gillett, R., &amp; Grant, T. (2007). Understanding the factors that affect the severity of juvenile sex offenses. </w:t>
      </w:r>
      <w:r w:rsidRPr="00BB636D">
        <w:rPr>
          <w:rFonts w:ascii="Times New Roman" w:hAnsi="Times New Roman" w:cs="Times New Roman"/>
          <w:i/>
          <w:sz w:val="24"/>
          <w:szCs w:val="24"/>
        </w:rPr>
        <w:t>Journal of Interpersonal Violence, 22</w:t>
      </w:r>
      <w:r w:rsidRPr="00F20CF1">
        <w:rPr>
          <w:rFonts w:ascii="Times New Roman" w:hAnsi="Times New Roman" w:cs="Times New Roman"/>
          <w:sz w:val="24"/>
          <w:szCs w:val="24"/>
        </w:rPr>
        <w:t>, 218–237</w:t>
      </w:r>
      <w:r w:rsidR="003B37FD">
        <w:rPr>
          <w:rFonts w:ascii="Times New Roman" w:hAnsi="Times New Roman" w:cs="Times New Roman"/>
          <w:sz w:val="24"/>
          <w:szCs w:val="24"/>
        </w:rPr>
        <w:t xml:space="preserve">. </w:t>
      </w:r>
      <w:proofErr w:type="gramStart"/>
      <w:r w:rsidR="003B37FD">
        <w:rPr>
          <w:rFonts w:ascii="Times New Roman" w:hAnsi="Times New Roman" w:cs="Times New Roman"/>
          <w:sz w:val="24"/>
          <w:szCs w:val="24"/>
        </w:rPr>
        <w:t>doi:</w:t>
      </w:r>
      <w:proofErr w:type="gramEnd"/>
      <w:r w:rsidR="003B37FD">
        <w:rPr>
          <w:rFonts w:ascii="Times New Roman" w:hAnsi="Times New Roman" w:cs="Times New Roman"/>
          <w:sz w:val="24"/>
          <w:szCs w:val="24"/>
        </w:rPr>
        <w:t>10.1177/ 0886260506295349</w:t>
      </w:r>
    </w:p>
    <w:p w:rsidR="003B37FD"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J., Grant, T. D., &amp; Price, A. R. G. (2007). From marine ecology to crime analysis: Improving the detection of serial sexual offences using a taxonomic similarity measure. </w:t>
      </w:r>
      <w:r w:rsidRPr="00BB636D">
        <w:rPr>
          <w:rFonts w:ascii="Times New Roman" w:hAnsi="Times New Roman" w:cs="Times New Roman"/>
          <w:i/>
          <w:sz w:val="24"/>
          <w:szCs w:val="24"/>
        </w:rPr>
        <w:t>Journal of Investigative Psychology and Offender Profiling, 4</w:t>
      </w:r>
      <w:r w:rsidRPr="00F20CF1">
        <w:rPr>
          <w:rFonts w:ascii="Times New Roman" w:hAnsi="Times New Roman" w:cs="Times New Roman"/>
          <w:sz w:val="24"/>
          <w:szCs w:val="24"/>
        </w:rPr>
        <w:t>, 17–27. doi:10.1002/jip.55</w:t>
      </w:r>
    </w:p>
    <w:p w:rsidR="007F5D6B" w:rsidRPr="00F20CF1" w:rsidRDefault="007F5D6B" w:rsidP="00B92B5D">
      <w:pPr>
        <w:spacing w:line="480" w:lineRule="auto"/>
        <w:ind w:firstLine="720"/>
        <w:rPr>
          <w:rFonts w:ascii="Times New Roman" w:hAnsi="Times New Roman" w:cs="Times New Roman"/>
          <w:sz w:val="24"/>
          <w:szCs w:val="24"/>
        </w:rPr>
      </w:pPr>
      <w:proofErr w:type="spellStart"/>
      <w:r w:rsidRPr="00F20CF1">
        <w:rPr>
          <w:rFonts w:ascii="Times New Roman" w:hAnsi="Times New Roman" w:cs="Times New Roman"/>
          <w:sz w:val="24"/>
          <w:szCs w:val="24"/>
        </w:rPr>
        <w:t>Woodhams</w:t>
      </w:r>
      <w:proofErr w:type="spellEnd"/>
      <w:r w:rsidRPr="00F20CF1">
        <w:rPr>
          <w:rFonts w:ascii="Times New Roman" w:hAnsi="Times New Roman" w:cs="Times New Roman"/>
          <w:sz w:val="24"/>
          <w:szCs w:val="24"/>
        </w:rPr>
        <w:t xml:space="preserve">, J., &amp; </w:t>
      </w:r>
      <w:proofErr w:type="spellStart"/>
      <w:r w:rsidRPr="00F20CF1">
        <w:rPr>
          <w:rFonts w:ascii="Times New Roman" w:hAnsi="Times New Roman" w:cs="Times New Roman"/>
          <w:sz w:val="24"/>
          <w:szCs w:val="24"/>
        </w:rPr>
        <w:t>Toye</w:t>
      </w:r>
      <w:proofErr w:type="spellEnd"/>
      <w:r w:rsidRPr="00F20CF1">
        <w:rPr>
          <w:rFonts w:ascii="Times New Roman" w:hAnsi="Times New Roman" w:cs="Times New Roman"/>
          <w:sz w:val="24"/>
          <w:szCs w:val="24"/>
        </w:rPr>
        <w:t xml:space="preserve">, K. (2007). An empirical test </w:t>
      </w:r>
      <w:r w:rsidR="00C258D9">
        <w:rPr>
          <w:rFonts w:ascii="Times New Roman" w:hAnsi="Times New Roman" w:cs="Times New Roman"/>
          <w:sz w:val="24"/>
          <w:szCs w:val="24"/>
        </w:rPr>
        <w:t xml:space="preserve">of the assumption </w:t>
      </w:r>
      <w:r w:rsidRPr="00F20CF1">
        <w:rPr>
          <w:rFonts w:ascii="Times New Roman" w:hAnsi="Times New Roman" w:cs="Times New Roman"/>
          <w:sz w:val="24"/>
          <w:szCs w:val="24"/>
        </w:rPr>
        <w:t xml:space="preserve">offender profiling with serial commercial robberies. </w:t>
      </w:r>
      <w:r w:rsidR="00C258D9" w:rsidRPr="00BB636D">
        <w:rPr>
          <w:rFonts w:ascii="Times New Roman" w:hAnsi="Times New Roman" w:cs="Times New Roman"/>
          <w:i/>
          <w:sz w:val="24"/>
          <w:szCs w:val="24"/>
        </w:rPr>
        <w:t>Psychology, Public Policy and Law, 13</w:t>
      </w:r>
      <w:r w:rsidR="00C258D9" w:rsidRPr="00C258D9">
        <w:rPr>
          <w:rFonts w:ascii="Times New Roman" w:hAnsi="Times New Roman" w:cs="Times New Roman"/>
          <w:sz w:val="24"/>
          <w:szCs w:val="24"/>
        </w:rPr>
        <w:t>,</w:t>
      </w:r>
      <w:r w:rsidR="00C258D9">
        <w:rPr>
          <w:rFonts w:ascii="Times New Roman" w:hAnsi="Times New Roman" w:cs="Times New Roman"/>
          <w:sz w:val="24"/>
          <w:szCs w:val="24"/>
        </w:rPr>
        <w:t xml:space="preserve"> </w:t>
      </w:r>
      <w:r w:rsidRPr="00F20CF1">
        <w:rPr>
          <w:rFonts w:ascii="Times New Roman" w:hAnsi="Times New Roman" w:cs="Times New Roman"/>
          <w:sz w:val="24"/>
          <w:szCs w:val="24"/>
        </w:rPr>
        <w:t>59–85. doi:10.1037/1076-8971.13.1.59</w:t>
      </w:r>
    </w:p>
    <w:p w:rsidR="007F5D6B" w:rsidRDefault="00C258D9" w:rsidP="007F5D6B">
      <w:pPr>
        <w:rPr>
          <w:rFonts w:ascii="Times New Roman" w:hAnsi="Times New Roman" w:cs="Times New Roman"/>
          <w:sz w:val="24"/>
          <w:szCs w:val="24"/>
        </w:rPr>
      </w:pPr>
      <w:r>
        <w:rPr>
          <w:rFonts w:ascii="Times New Roman" w:hAnsi="Times New Roman" w:cs="Times New Roman"/>
          <w:sz w:val="24"/>
          <w:szCs w:val="24"/>
        </w:rPr>
        <w:t xml:space="preserve"> </w:t>
      </w: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Default="00B92B5D" w:rsidP="007F5D6B">
      <w:pPr>
        <w:rPr>
          <w:rFonts w:ascii="Times New Roman" w:hAnsi="Times New Roman" w:cs="Times New Roman"/>
          <w:sz w:val="24"/>
          <w:szCs w:val="24"/>
        </w:rPr>
      </w:pPr>
    </w:p>
    <w:p w:rsidR="00B92B5D" w:rsidRPr="00F20CF1" w:rsidRDefault="00B92B5D" w:rsidP="007F5D6B">
      <w:pPr>
        <w:rPr>
          <w:rFonts w:ascii="Times New Roman" w:hAnsi="Times New Roman" w:cs="Times New Roman"/>
          <w:sz w:val="24"/>
          <w:szCs w:val="24"/>
        </w:rPr>
      </w:pPr>
    </w:p>
    <w:p w:rsidR="007F5D6B" w:rsidRDefault="00C258D9" w:rsidP="00B92B5D">
      <w:pPr>
        <w:jc w:val="center"/>
        <w:rPr>
          <w:rFonts w:ascii="Times New Roman" w:hAnsi="Times New Roman" w:cs="Times New Roman"/>
          <w:sz w:val="24"/>
          <w:szCs w:val="24"/>
        </w:rPr>
      </w:pPr>
      <w:r>
        <w:rPr>
          <w:rFonts w:ascii="Times New Roman" w:hAnsi="Times New Roman" w:cs="Times New Roman"/>
          <w:sz w:val="24"/>
          <w:szCs w:val="24"/>
        </w:rPr>
        <w:lastRenderedPageBreak/>
        <w:t>Appendix: Behaviour checklist</w:t>
      </w:r>
    </w:p>
    <w:p w:rsidR="00B92B5D" w:rsidRDefault="00B92B5D" w:rsidP="00B92B5D">
      <w:pPr>
        <w:jc w:val="center"/>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2700"/>
        <w:gridCol w:w="4440"/>
        <w:gridCol w:w="20"/>
      </w:tblGrid>
      <w:tr w:rsidR="00C258D9" w:rsidRPr="00C258D9" w:rsidTr="00B92B5D">
        <w:trPr>
          <w:trHeight w:val="207"/>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Behavioural domain</w:t>
            </w: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Offence behaviour</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81"/>
        </w:trPr>
        <w:tc>
          <w:tcPr>
            <w:tcW w:w="27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67"/>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Target selection</w:t>
            </w: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Day of week (7 variables)</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Time of day (6 variables)</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Known offender</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20"/>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Unknown offender</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Victim at cashpoint/bank</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Control</w:t>
            </w: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Weapon used</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20"/>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Type of weapon (3 variables)</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Group of offenders vs. group of victims</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Group of offenders vs. lone victim</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20"/>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Lone offender vs. group of victims</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Lone offender vs. lone victim</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7"/>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w w:val="98"/>
                <w:sz w:val="24"/>
                <w:szCs w:val="24"/>
                <w:lang w:eastAsia="en-GB"/>
              </w:rPr>
              <w:t>Offender(s) searches victim/victims property</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41"/>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 xml:space="preserve">Violence </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 xml:space="preserve"> physical assault</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00"/>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00" w:lineRule="exact"/>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Weapon threatened</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Weapon shown/seen</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Offender requests property</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8"/>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Offender demands property</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41"/>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 xml:space="preserve">Victim resists </w:t>
            </w:r>
            <w:r w:rsidRPr="00C258D9">
              <w:rPr>
                <w:rFonts w:ascii="Times New Roman" w:eastAsia="Arial" w:hAnsi="Times New Roman" w:cs="Times New Roman"/>
                <w:sz w:val="24"/>
                <w:szCs w:val="24"/>
                <w:lang w:eastAsia="en-GB"/>
              </w:rPr>
              <w:t>–</w:t>
            </w:r>
            <w:r w:rsidRPr="00C258D9">
              <w:rPr>
                <w:rFonts w:ascii="Times New Roman" w:eastAsia="Times New Roman" w:hAnsi="Times New Roman" w:cs="Times New Roman"/>
                <w:sz w:val="24"/>
                <w:szCs w:val="24"/>
                <w:lang w:eastAsia="en-GB"/>
              </w:rPr>
              <w:t xml:space="preserve"> met with threat</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199"/>
        </w:trPr>
        <w:tc>
          <w:tcPr>
            <w:tcW w:w="2700" w:type="dxa"/>
            <w:vAlign w:val="bottom"/>
          </w:tcPr>
          <w:p w:rsidR="00C258D9" w:rsidRPr="00C258D9" w:rsidRDefault="00C258D9" w:rsidP="00C258D9">
            <w:pPr>
              <w:spacing w:after="0" w:line="199" w:lineRule="exact"/>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w:t>
            </w:r>
          </w:p>
        </w:tc>
        <w:tc>
          <w:tcPr>
            <w:tcW w:w="4440" w:type="dxa"/>
            <w:vAlign w:val="bottom"/>
          </w:tcPr>
          <w:p w:rsidR="00C258D9" w:rsidRPr="00C258D9" w:rsidRDefault="00C258D9" w:rsidP="00C258D9">
            <w:pPr>
              <w:spacing w:after="0" w:line="199" w:lineRule="exact"/>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Type of property stolen (14 variables)</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20"/>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vAlign w:val="bottom"/>
          </w:tcPr>
          <w:p w:rsidR="00C258D9" w:rsidRPr="00C258D9" w:rsidRDefault="00C258D9" w:rsidP="00C258D9">
            <w:pPr>
              <w:spacing w:after="0" w:line="240" w:lineRule="auto"/>
              <w:ind w:left="1220"/>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Property returned</w:t>
            </w: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Temporal proximity</w:t>
            </w:r>
          </w:p>
        </w:tc>
        <w:tc>
          <w:tcPr>
            <w:tcW w:w="444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219"/>
        </w:trPr>
        <w:tc>
          <w:tcPr>
            <w:tcW w:w="270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r w:rsidRPr="00C258D9">
              <w:rPr>
                <w:rFonts w:ascii="Times New Roman" w:eastAsia="Times New Roman" w:hAnsi="Times New Roman" w:cs="Times New Roman"/>
                <w:sz w:val="24"/>
                <w:szCs w:val="24"/>
                <w:lang w:eastAsia="en-GB"/>
              </w:rPr>
              <w:t>Inter-crime distance</w:t>
            </w:r>
          </w:p>
        </w:tc>
        <w:tc>
          <w:tcPr>
            <w:tcW w:w="444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r w:rsidR="00C258D9" w:rsidRPr="00C258D9" w:rsidTr="00B92B5D">
        <w:trPr>
          <w:trHeight w:val="77"/>
        </w:trPr>
        <w:tc>
          <w:tcPr>
            <w:tcW w:w="270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4440" w:type="dxa"/>
            <w:tcBorders>
              <w:bottom w:val="single" w:sz="8" w:space="0" w:color="auto"/>
            </w:tcBorders>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c>
          <w:tcPr>
            <w:tcW w:w="20" w:type="dxa"/>
            <w:vAlign w:val="bottom"/>
          </w:tcPr>
          <w:p w:rsidR="00C258D9" w:rsidRPr="00C258D9" w:rsidRDefault="00C258D9" w:rsidP="00C258D9">
            <w:pPr>
              <w:spacing w:after="0" w:line="240" w:lineRule="auto"/>
              <w:rPr>
                <w:rFonts w:ascii="Times New Roman" w:eastAsia="Times New Roman" w:hAnsi="Times New Roman" w:cs="Times New Roman"/>
                <w:sz w:val="24"/>
                <w:szCs w:val="24"/>
                <w:lang w:eastAsia="en-GB"/>
              </w:rPr>
            </w:pPr>
          </w:p>
        </w:tc>
      </w:tr>
    </w:tbl>
    <w:p w:rsidR="00C258D9" w:rsidRDefault="00C258D9" w:rsidP="007F5D6B">
      <w:pPr>
        <w:rPr>
          <w:rFonts w:ascii="Times New Roman" w:hAnsi="Times New Roman" w:cs="Times New Roman"/>
          <w:sz w:val="24"/>
          <w:szCs w:val="24"/>
        </w:rPr>
      </w:pPr>
    </w:p>
    <w:p w:rsidR="00C258D9" w:rsidRDefault="00C258D9" w:rsidP="007F5D6B">
      <w:pPr>
        <w:rPr>
          <w:rFonts w:ascii="Times New Roman" w:hAnsi="Times New Roman" w:cs="Times New Roman"/>
          <w:sz w:val="24"/>
          <w:szCs w:val="24"/>
        </w:rPr>
      </w:pPr>
    </w:p>
    <w:p w:rsidR="007F5D6B" w:rsidRPr="00F20CF1" w:rsidRDefault="007F5D6B" w:rsidP="007F5D6B">
      <w:pPr>
        <w:rPr>
          <w:rFonts w:ascii="Times New Roman" w:hAnsi="Times New Roman" w:cs="Times New Roman"/>
          <w:sz w:val="24"/>
          <w:szCs w:val="24"/>
        </w:rPr>
      </w:pPr>
      <w:r w:rsidRPr="00F20CF1">
        <w:rPr>
          <w:rFonts w:ascii="Times New Roman" w:hAnsi="Times New Roman" w:cs="Times New Roman"/>
          <w:sz w:val="24"/>
          <w:szCs w:val="24"/>
        </w:rPr>
        <w:tab/>
      </w:r>
      <w:r w:rsidRPr="00F20CF1">
        <w:rPr>
          <w:rFonts w:ascii="Times New Roman" w:hAnsi="Times New Roman" w:cs="Times New Roman"/>
          <w:sz w:val="24"/>
          <w:szCs w:val="24"/>
        </w:rPr>
        <w:tab/>
      </w:r>
    </w:p>
    <w:p w:rsidR="00236A9C" w:rsidRPr="00F20CF1" w:rsidRDefault="00236A9C">
      <w:pPr>
        <w:rPr>
          <w:rFonts w:ascii="Times New Roman" w:hAnsi="Times New Roman" w:cs="Times New Roman"/>
          <w:sz w:val="24"/>
          <w:szCs w:val="24"/>
        </w:rPr>
      </w:pPr>
    </w:p>
    <w:sectPr w:rsidR="00236A9C" w:rsidRPr="00F20C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DC" w:rsidRDefault="00AF1EDC" w:rsidP="00B92B5D">
      <w:pPr>
        <w:spacing w:after="0" w:line="240" w:lineRule="auto"/>
      </w:pPr>
      <w:r>
        <w:separator/>
      </w:r>
    </w:p>
  </w:endnote>
  <w:endnote w:type="continuationSeparator" w:id="0">
    <w:p w:rsidR="00AF1EDC" w:rsidRDefault="00AF1EDC" w:rsidP="00B9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84393566"/>
      <w:docPartObj>
        <w:docPartGallery w:val="Page Numbers (Bottom of Page)"/>
        <w:docPartUnique/>
      </w:docPartObj>
    </w:sdtPr>
    <w:sdtEndPr>
      <w:rPr>
        <w:noProof/>
      </w:rPr>
    </w:sdtEndPr>
    <w:sdtContent>
      <w:p w:rsidR="00B92B5D" w:rsidRPr="00B92B5D" w:rsidRDefault="00B92B5D">
        <w:pPr>
          <w:pStyle w:val="Footer"/>
          <w:jc w:val="right"/>
          <w:rPr>
            <w:rFonts w:ascii="Times New Roman" w:hAnsi="Times New Roman" w:cs="Times New Roman"/>
            <w:sz w:val="24"/>
          </w:rPr>
        </w:pPr>
        <w:r w:rsidRPr="00B92B5D">
          <w:rPr>
            <w:rFonts w:ascii="Times New Roman" w:hAnsi="Times New Roman" w:cs="Times New Roman"/>
            <w:sz w:val="24"/>
          </w:rPr>
          <w:fldChar w:fldCharType="begin"/>
        </w:r>
        <w:r w:rsidRPr="00B92B5D">
          <w:rPr>
            <w:rFonts w:ascii="Times New Roman" w:hAnsi="Times New Roman" w:cs="Times New Roman"/>
            <w:sz w:val="24"/>
          </w:rPr>
          <w:instrText xml:space="preserve"> PAGE   \* MERGEFORMAT </w:instrText>
        </w:r>
        <w:r w:rsidRPr="00B92B5D">
          <w:rPr>
            <w:rFonts w:ascii="Times New Roman" w:hAnsi="Times New Roman" w:cs="Times New Roman"/>
            <w:sz w:val="24"/>
          </w:rPr>
          <w:fldChar w:fldCharType="separate"/>
        </w:r>
        <w:r w:rsidR="00C72469">
          <w:rPr>
            <w:rFonts w:ascii="Times New Roman" w:hAnsi="Times New Roman" w:cs="Times New Roman"/>
            <w:noProof/>
            <w:sz w:val="24"/>
          </w:rPr>
          <w:t>12</w:t>
        </w:r>
        <w:r w:rsidRPr="00B92B5D">
          <w:rPr>
            <w:rFonts w:ascii="Times New Roman" w:hAnsi="Times New Roman" w:cs="Times New Roman"/>
            <w:noProof/>
            <w:sz w:val="24"/>
          </w:rPr>
          <w:fldChar w:fldCharType="end"/>
        </w:r>
      </w:p>
    </w:sdtContent>
  </w:sdt>
  <w:p w:rsidR="00B92B5D" w:rsidRDefault="00B9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DC" w:rsidRDefault="00AF1EDC" w:rsidP="00B92B5D">
      <w:pPr>
        <w:spacing w:after="0" w:line="240" w:lineRule="auto"/>
      </w:pPr>
      <w:r>
        <w:separator/>
      </w:r>
    </w:p>
  </w:footnote>
  <w:footnote w:type="continuationSeparator" w:id="0">
    <w:p w:rsidR="00AF1EDC" w:rsidRDefault="00AF1EDC" w:rsidP="00B92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3E04"/>
    <w:multiLevelType w:val="hybridMultilevel"/>
    <w:tmpl w:val="CA049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6B"/>
    <w:rsid w:val="00153CBE"/>
    <w:rsid w:val="00236A9C"/>
    <w:rsid w:val="00327EA8"/>
    <w:rsid w:val="003B37FD"/>
    <w:rsid w:val="007F5D6B"/>
    <w:rsid w:val="00874E30"/>
    <w:rsid w:val="00896D94"/>
    <w:rsid w:val="00A02F03"/>
    <w:rsid w:val="00AF1EDC"/>
    <w:rsid w:val="00B92B5D"/>
    <w:rsid w:val="00BB636D"/>
    <w:rsid w:val="00C258D9"/>
    <w:rsid w:val="00C42DCF"/>
    <w:rsid w:val="00C72469"/>
    <w:rsid w:val="00F20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6EC1"/>
  <w15:chartTrackingRefBased/>
  <w15:docId w15:val="{898E2DA4-C696-4A29-9479-698C0488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7FD"/>
    <w:pPr>
      <w:ind w:left="720"/>
      <w:contextualSpacing/>
    </w:pPr>
  </w:style>
  <w:style w:type="paragraph" w:styleId="Header">
    <w:name w:val="header"/>
    <w:basedOn w:val="Normal"/>
    <w:link w:val="HeaderChar"/>
    <w:uiPriority w:val="99"/>
    <w:unhideWhenUsed/>
    <w:rsid w:val="00B92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B5D"/>
  </w:style>
  <w:style w:type="paragraph" w:styleId="Footer">
    <w:name w:val="footer"/>
    <w:basedOn w:val="Normal"/>
    <w:link w:val="FooterChar"/>
    <w:uiPriority w:val="99"/>
    <w:unhideWhenUsed/>
    <w:rsid w:val="00B92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Aldrovandi</dc:creator>
  <cp:keywords/>
  <dc:description/>
  <cp:lastModifiedBy>Silvio Aldrovandi</cp:lastModifiedBy>
  <cp:revision>11</cp:revision>
  <dcterms:created xsi:type="dcterms:W3CDTF">2018-07-14T20:05:00Z</dcterms:created>
  <dcterms:modified xsi:type="dcterms:W3CDTF">2018-07-14T20:58:00Z</dcterms:modified>
</cp:coreProperties>
</file>