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381E7" w14:textId="5E5294C3" w:rsidR="0095722F" w:rsidRPr="00121C0C" w:rsidRDefault="00121C0C" w:rsidP="00AC443A">
      <w:pPr>
        <w:spacing w:line="276" w:lineRule="auto"/>
        <w:jc w:val="both"/>
        <w:rPr>
          <w:rFonts w:ascii="Helvetica" w:hAnsi="Helvetica"/>
          <w:b/>
        </w:rPr>
      </w:pPr>
      <w:bookmarkStart w:id="0" w:name="_GoBack"/>
      <w:bookmarkEnd w:id="0"/>
      <w:r w:rsidRPr="00121C0C">
        <w:rPr>
          <w:rFonts w:ascii="Helvetica" w:hAnsi="Helvetica"/>
          <w:b/>
        </w:rPr>
        <w:t>Higher Fees, Higher Debts: Unequal Graduate Transitions in England?</w:t>
      </w:r>
    </w:p>
    <w:p w14:paraId="308B7773" w14:textId="77777777" w:rsidR="00121C0C" w:rsidRDefault="00121C0C" w:rsidP="00AC443A">
      <w:pPr>
        <w:spacing w:line="276" w:lineRule="auto"/>
        <w:jc w:val="both"/>
        <w:rPr>
          <w:rFonts w:ascii="Helvetica" w:hAnsi="Helvetica"/>
        </w:rPr>
      </w:pPr>
    </w:p>
    <w:p w14:paraId="71724C6B" w14:textId="77777777" w:rsidR="00121C0C" w:rsidRPr="0077114B" w:rsidRDefault="00121C0C" w:rsidP="00AC443A">
      <w:pPr>
        <w:spacing w:line="276" w:lineRule="auto"/>
        <w:jc w:val="both"/>
        <w:rPr>
          <w:rFonts w:ascii="Helvetica" w:hAnsi="Helvetica"/>
        </w:rPr>
      </w:pPr>
      <w:r w:rsidRPr="0077114B">
        <w:rPr>
          <w:rFonts w:ascii="Helvetica" w:hAnsi="Helvetica"/>
        </w:rPr>
        <w:t>Katy Vigurs, University of Derby</w:t>
      </w:r>
    </w:p>
    <w:p w14:paraId="6A955533" w14:textId="77777777" w:rsidR="00121C0C" w:rsidRDefault="00121C0C" w:rsidP="00AC443A">
      <w:pPr>
        <w:spacing w:line="276" w:lineRule="auto"/>
        <w:jc w:val="both"/>
        <w:rPr>
          <w:rFonts w:ascii="Helvetica" w:hAnsi="Helvetica"/>
        </w:rPr>
      </w:pPr>
      <w:r>
        <w:rPr>
          <w:rFonts w:ascii="Helvetica" w:hAnsi="Helvetica"/>
        </w:rPr>
        <w:t>Steven Jones, University of Manchester</w:t>
      </w:r>
    </w:p>
    <w:p w14:paraId="266A1813" w14:textId="77777777" w:rsidR="000E3B19" w:rsidRDefault="000E3B19" w:rsidP="000E3B19">
      <w:pPr>
        <w:spacing w:line="276" w:lineRule="auto"/>
        <w:jc w:val="both"/>
        <w:rPr>
          <w:rFonts w:ascii="Helvetica" w:hAnsi="Helvetica"/>
        </w:rPr>
      </w:pPr>
      <w:r>
        <w:rPr>
          <w:rFonts w:ascii="Helvetica" w:hAnsi="Helvetica"/>
        </w:rPr>
        <w:t>Julia Everitt, University of Derby</w:t>
      </w:r>
    </w:p>
    <w:p w14:paraId="7DF27312" w14:textId="77777777" w:rsidR="00121C0C" w:rsidRDefault="00121C0C" w:rsidP="00AC443A">
      <w:pPr>
        <w:spacing w:line="276" w:lineRule="auto"/>
        <w:jc w:val="both"/>
        <w:rPr>
          <w:rFonts w:ascii="Helvetica" w:hAnsi="Helvetica"/>
        </w:rPr>
      </w:pPr>
      <w:r>
        <w:rPr>
          <w:rFonts w:ascii="Helvetica" w:hAnsi="Helvetica"/>
        </w:rPr>
        <w:t>Diane Harris, University of Manchester</w:t>
      </w:r>
    </w:p>
    <w:p w14:paraId="593568CE" w14:textId="77777777" w:rsidR="00121C0C" w:rsidRDefault="00121C0C" w:rsidP="00AC443A">
      <w:pPr>
        <w:spacing w:line="276" w:lineRule="auto"/>
        <w:jc w:val="both"/>
        <w:rPr>
          <w:rFonts w:ascii="Helvetica" w:hAnsi="Helvetica"/>
        </w:rPr>
      </w:pPr>
    </w:p>
    <w:p w14:paraId="3660918C" w14:textId="77777777" w:rsidR="00AC443A" w:rsidRDefault="00AC443A" w:rsidP="00AC443A">
      <w:pPr>
        <w:spacing w:line="276" w:lineRule="auto"/>
        <w:jc w:val="both"/>
        <w:rPr>
          <w:rFonts w:ascii="Helvetica" w:hAnsi="Helvetica"/>
          <w:b/>
        </w:rPr>
      </w:pPr>
    </w:p>
    <w:p w14:paraId="71029CFF" w14:textId="77777777" w:rsidR="00121C0C" w:rsidRPr="00121C0C" w:rsidRDefault="00121C0C" w:rsidP="00AC443A">
      <w:pPr>
        <w:spacing w:line="276" w:lineRule="auto"/>
        <w:jc w:val="both"/>
        <w:rPr>
          <w:rFonts w:ascii="Helvetica" w:hAnsi="Helvetica"/>
          <w:b/>
        </w:rPr>
      </w:pPr>
      <w:r w:rsidRPr="00121C0C">
        <w:rPr>
          <w:rFonts w:ascii="Helvetica" w:hAnsi="Helvetica"/>
          <w:b/>
        </w:rPr>
        <w:t>Abstract</w:t>
      </w:r>
    </w:p>
    <w:p w14:paraId="0C4DCDA3" w14:textId="77777777" w:rsidR="00121C0C" w:rsidRDefault="00121C0C" w:rsidP="009D2500">
      <w:pPr>
        <w:spacing w:line="276" w:lineRule="auto"/>
        <w:jc w:val="both"/>
        <w:rPr>
          <w:rFonts w:ascii="Helvetica" w:hAnsi="Helvetica"/>
        </w:rPr>
      </w:pPr>
    </w:p>
    <w:p w14:paraId="195BF393" w14:textId="4355AE05" w:rsidR="009D2500" w:rsidRDefault="009D2500" w:rsidP="009D2500">
      <w:pPr>
        <w:spacing w:line="276" w:lineRule="auto"/>
        <w:jc w:val="both"/>
        <w:rPr>
          <w:rFonts w:ascii="Helvetica" w:hAnsi="Helvetica"/>
        </w:rPr>
      </w:pPr>
      <w:r w:rsidRPr="00D660EC">
        <w:rPr>
          <w:rFonts w:ascii="Helvetica" w:hAnsi="Helvetica"/>
        </w:rPr>
        <w:t xml:space="preserve">This chapter draws on findings from a </w:t>
      </w:r>
      <w:r w:rsidR="008C3008">
        <w:rPr>
          <w:rFonts w:ascii="Helvetica" w:hAnsi="Helvetica"/>
        </w:rPr>
        <w:t xml:space="preserve">comparative, </w:t>
      </w:r>
      <w:r w:rsidR="00292420">
        <w:rPr>
          <w:rFonts w:ascii="Helvetica" w:hAnsi="Helvetica"/>
        </w:rPr>
        <w:t xml:space="preserve">qualitative </w:t>
      </w:r>
      <w:r w:rsidRPr="00D660EC">
        <w:rPr>
          <w:rFonts w:ascii="Helvetica" w:hAnsi="Helvetica"/>
        </w:rPr>
        <w:t xml:space="preserve">research project </w:t>
      </w:r>
      <w:r w:rsidR="000C42A2">
        <w:rPr>
          <w:rFonts w:ascii="Helvetica" w:hAnsi="Helvetica"/>
        </w:rPr>
        <w:t xml:space="preserve">that </w:t>
      </w:r>
      <w:r w:rsidRPr="00D660EC">
        <w:rPr>
          <w:rFonts w:ascii="Helvetica" w:hAnsi="Helvetica"/>
        </w:rPr>
        <w:t>investigate</w:t>
      </w:r>
      <w:r w:rsidR="000C42A2">
        <w:rPr>
          <w:rFonts w:ascii="Helvetica" w:hAnsi="Helvetica"/>
        </w:rPr>
        <w:t>d</w:t>
      </w:r>
      <w:r w:rsidRPr="00D660EC">
        <w:rPr>
          <w:rFonts w:ascii="Helvetica" w:hAnsi="Helvetica"/>
        </w:rPr>
        <w:t xml:space="preserve"> </w:t>
      </w:r>
      <w:r w:rsidR="006635C2">
        <w:rPr>
          <w:rFonts w:ascii="Helvetica" w:hAnsi="Helvetica"/>
        </w:rPr>
        <w:t xml:space="preserve">the decision-making of </w:t>
      </w:r>
      <w:r w:rsidR="008C3008">
        <w:rPr>
          <w:rFonts w:ascii="Helvetica" w:hAnsi="Helvetica"/>
        </w:rPr>
        <w:t>different</w:t>
      </w:r>
      <w:r w:rsidRPr="00D660EC">
        <w:rPr>
          <w:rFonts w:ascii="Helvetica" w:hAnsi="Helvetica"/>
        </w:rPr>
        <w:t xml:space="preserve"> </w:t>
      </w:r>
      <w:r>
        <w:rPr>
          <w:rFonts w:ascii="Helvetica" w:hAnsi="Helvetica"/>
        </w:rPr>
        <w:t xml:space="preserve">groups of </w:t>
      </w:r>
      <w:r w:rsidRPr="00D660EC">
        <w:rPr>
          <w:rFonts w:ascii="Helvetica" w:hAnsi="Helvetica"/>
        </w:rPr>
        <w:t>English higher education students as they graduate</w:t>
      </w:r>
      <w:r w:rsidR="00292420">
        <w:rPr>
          <w:rFonts w:ascii="Helvetica" w:hAnsi="Helvetica"/>
        </w:rPr>
        <w:t>d</w:t>
      </w:r>
      <w:r w:rsidRPr="00D660EC">
        <w:rPr>
          <w:rFonts w:ascii="Helvetica" w:hAnsi="Helvetica"/>
        </w:rPr>
        <w:t xml:space="preserve"> from </w:t>
      </w:r>
      <w:r w:rsidR="00292420">
        <w:rPr>
          <w:rFonts w:ascii="Helvetica" w:hAnsi="Helvetica"/>
        </w:rPr>
        <w:t xml:space="preserve">two </w:t>
      </w:r>
      <w:r w:rsidRPr="00D660EC">
        <w:rPr>
          <w:rFonts w:ascii="Helvetica" w:hAnsi="Helvetica"/>
        </w:rPr>
        <w:t>universit</w:t>
      </w:r>
      <w:r w:rsidR="00292420">
        <w:rPr>
          <w:rFonts w:ascii="Helvetica" w:hAnsi="Helvetica"/>
        </w:rPr>
        <w:t>ies</w:t>
      </w:r>
      <w:r w:rsidR="008C3008">
        <w:rPr>
          <w:rFonts w:ascii="Helvetica" w:hAnsi="Helvetica"/>
        </w:rPr>
        <w:t xml:space="preserve">. </w:t>
      </w:r>
      <w:r w:rsidR="00292420">
        <w:rPr>
          <w:rFonts w:ascii="Helvetica" w:hAnsi="Helvetica"/>
        </w:rPr>
        <w:t>S</w:t>
      </w:r>
      <w:r w:rsidR="00DD756C">
        <w:rPr>
          <w:rFonts w:ascii="Helvetica" w:hAnsi="Helvetica"/>
        </w:rPr>
        <w:t>emi-structured inter</w:t>
      </w:r>
      <w:r w:rsidRPr="00D660EC">
        <w:rPr>
          <w:rFonts w:ascii="Helvetica" w:hAnsi="Helvetica"/>
        </w:rPr>
        <w:t xml:space="preserve">views </w:t>
      </w:r>
      <w:r w:rsidR="00D7002E">
        <w:rPr>
          <w:rFonts w:ascii="Helvetica" w:hAnsi="Helvetica"/>
        </w:rPr>
        <w:t xml:space="preserve">were conducted </w:t>
      </w:r>
      <w:r w:rsidR="00DD756C">
        <w:rPr>
          <w:rFonts w:ascii="Helvetica" w:hAnsi="Helvetica"/>
        </w:rPr>
        <w:t xml:space="preserve">with </w:t>
      </w:r>
      <w:r w:rsidR="00945062">
        <w:rPr>
          <w:rFonts w:ascii="Helvetica" w:hAnsi="Helvetica"/>
        </w:rPr>
        <w:t xml:space="preserve">final year undergraduate </w:t>
      </w:r>
      <w:r w:rsidRPr="00D660EC">
        <w:rPr>
          <w:rFonts w:ascii="Helvetica" w:hAnsi="Helvetica"/>
        </w:rPr>
        <w:t xml:space="preserve">students </w:t>
      </w:r>
      <w:r>
        <w:rPr>
          <w:rFonts w:ascii="Helvetica" w:hAnsi="Helvetica"/>
        </w:rPr>
        <w:t>(</w:t>
      </w:r>
      <w:r>
        <w:rPr>
          <w:rFonts w:ascii="Helvetica" w:hAnsi="Helvetica"/>
          <w:i/>
        </w:rPr>
        <w:t>n</w:t>
      </w:r>
      <w:r>
        <w:rPr>
          <w:rFonts w:ascii="Helvetica" w:hAnsi="Helvetica"/>
        </w:rPr>
        <w:t>74</w:t>
      </w:r>
      <w:r w:rsidR="00945062">
        <w:rPr>
          <w:rFonts w:ascii="Helvetica" w:hAnsi="Helvetica"/>
        </w:rPr>
        <w:t>)</w:t>
      </w:r>
      <w:r w:rsidR="00945062" w:rsidRPr="00945062">
        <w:rPr>
          <w:rFonts w:ascii="Helvetica" w:hAnsi="Helvetica"/>
        </w:rPr>
        <w:t xml:space="preserve"> </w:t>
      </w:r>
      <w:r w:rsidR="008C3008">
        <w:rPr>
          <w:rFonts w:ascii="Helvetica" w:hAnsi="Helvetica"/>
        </w:rPr>
        <w:t>at these</w:t>
      </w:r>
      <w:r w:rsidR="00D7002E" w:rsidRPr="00D660EC">
        <w:rPr>
          <w:rFonts w:ascii="Helvetica" w:hAnsi="Helvetica"/>
        </w:rPr>
        <w:t xml:space="preserve"> universities in central England </w:t>
      </w:r>
      <w:r w:rsidR="00D7002E">
        <w:rPr>
          <w:rFonts w:ascii="Helvetica" w:hAnsi="Helvetica"/>
        </w:rPr>
        <w:t>(46</w:t>
      </w:r>
      <w:r w:rsidR="00D7002E" w:rsidRPr="00D660EC">
        <w:rPr>
          <w:rFonts w:ascii="Helvetica" w:hAnsi="Helvetica"/>
        </w:rPr>
        <w:t xml:space="preserve"> studied at a Russell Group </w:t>
      </w:r>
      <w:r w:rsidR="00D7002E">
        <w:rPr>
          <w:rFonts w:ascii="Helvetica" w:hAnsi="Helvetica"/>
        </w:rPr>
        <w:t>university</w:t>
      </w:r>
      <w:r w:rsidR="00D7002E" w:rsidRPr="00D660EC">
        <w:rPr>
          <w:rFonts w:ascii="Helvetica" w:hAnsi="Helvetica"/>
        </w:rPr>
        <w:t xml:space="preserve"> and </w:t>
      </w:r>
      <w:r w:rsidR="00D7002E">
        <w:rPr>
          <w:rFonts w:ascii="Helvetica" w:hAnsi="Helvetica"/>
        </w:rPr>
        <w:t>28</w:t>
      </w:r>
      <w:r w:rsidR="00D7002E" w:rsidRPr="00D660EC">
        <w:rPr>
          <w:rFonts w:ascii="Helvetica" w:hAnsi="Helvetica"/>
        </w:rPr>
        <w:t xml:space="preserve"> studied at a Post-1992 </w:t>
      </w:r>
      <w:r w:rsidR="00D7002E">
        <w:rPr>
          <w:rFonts w:ascii="Helvetica" w:hAnsi="Helvetica"/>
        </w:rPr>
        <w:t xml:space="preserve">university) </w:t>
      </w:r>
      <w:r w:rsidR="00945062">
        <w:rPr>
          <w:rFonts w:ascii="Helvetica" w:hAnsi="Helvetica"/>
        </w:rPr>
        <w:t>about the</w:t>
      </w:r>
      <w:r w:rsidR="00276F47">
        <w:rPr>
          <w:rFonts w:ascii="Helvetica" w:hAnsi="Helvetica"/>
        </w:rPr>
        <w:t xml:space="preserve"> key decisions they would make after </w:t>
      </w:r>
      <w:r w:rsidR="00722D74">
        <w:rPr>
          <w:rFonts w:ascii="Helvetica" w:hAnsi="Helvetica"/>
        </w:rPr>
        <w:t>graduating</w:t>
      </w:r>
      <w:r w:rsidR="00D7002E">
        <w:rPr>
          <w:rFonts w:ascii="Helvetica" w:hAnsi="Helvetica"/>
        </w:rPr>
        <w:t>.</w:t>
      </w:r>
      <w:r w:rsidR="00945062">
        <w:rPr>
          <w:rFonts w:ascii="Helvetica" w:hAnsi="Helvetica"/>
        </w:rPr>
        <w:t xml:space="preserve"> </w:t>
      </w:r>
      <w:r>
        <w:rPr>
          <w:rFonts w:ascii="Helvetica" w:hAnsi="Helvetica"/>
        </w:rPr>
        <w:t>Half of the students</w:t>
      </w:r>
      <w:r w:rsidRPr="00D660EC">
        <w:rPr>
          <w:rFonts w:ascii="Helvetica" w:hAnsi="Helvetica"/>
        </w:rPr>
        <w:t xml:space="preserve"> graduated in 2014 (lower </w:t>
      </w:r>
      <w:r w:rsidR="00EA7020">
        <w:rPr>
          <w:rFonts w:ascii="Helvetica" w:hAnsi="Helvetica"/>
        </w:rPr>
        <w:t xml:space="preserve">tuition </w:t>
      </w:r>
      <w:r w:rsidRPr="00D660EC">
        <w:rPr>
          <w:rFonts w:ascii="Helvetica" w:hAnsi="Helvetica"/>
        </w:rPr>
        <w:t>fees) and the other half graduated in 2015 (</w:t>
      </w:r>
      <w:r>
        <w:rPr>
          <w:rFonts w:ascii="Helvetica" w:hAnsi="Helvetica"/>
        </w:rPr>
        <w:t xml:space="preserve">higher </w:t>
      </w:r>
      <w:r w:rsidR="00EA7020">
        <w:rPr>
          <w:rFonts w:ascii="Helvetica" w:hAnsi="Helvetica"/>
        </w:rPr>
        <w:t xml:space="preserve">tuition </w:t>
      </w:r>
      <w:r>
        <w:rPr>
          <w:rFonts w:ascii="Helvetica" w:hAnsi="Helvetica"/>
        </w:rPr>
        <w:t>fees</w:t>
      </w:r>
      <w:r w:rsidRPr="00D660EC">
        <w:rPr>
          <w:rFonts w:ascii="Helvetica" w:hAnsi="Helvetica"/>
        </w:rPr>
        <w:t xml:space="preserve">). </w:t>
      </w:r>
      <w:r>
        <w:rPr>
          <w:rFonts w:ascii="Helvetica" w:hAnsi="Helvetica"/>
        </w:rPr>
        <w:t>The students interviewed in 2014 (</w:t>
      </w:r>
      <w:r w:rsidRPr="00EC541F">
        <w:rPr>
          <w:rFonts w:ascii="Helvetica" w:hAnsi="Helvetica"/>
          <w:i/>
        </w:rPr>
        <w:t>n</w:t>
      </w:r>
      <w:r w:rsidRPr="00EC541F">
        <w:rPr>
          <w:rFonts w:ascii="Helvetica" w:hAnsi="Helvetica"/>
        </w:rPr>
        <w:t>37</w:t>
      </w:r>
      <w:r>
        <w:rPr>
          <w:rFonts w:ascii="Helvetica" w:hAnsi="Helvetica"/>
          <w:i/>
        </w:rPr>
        <w:t xml:space="preserve">) </w:t>
      </w:r>
      <w:r w:rsidRPr="00EC541F">
        <w:rPr>
          <w:rFonts w:ascii="Helvetica" w:hAnsi="Helvetica"/>
        </w:rPr>
        <w:t>w</w:t>
      </w:r>
      <w:r>
        <w:rPr>
          <w:rFonts w:ascii="Helvetica" w:hAnsi="Helvetica"/>
        </w:rPr>
        <w:t xml:space="preserve">ere </w:t>
      </w:r>
      <w:r w:rsidR="00D7002E">
        <w:rPr>
          <w:rFonts w:ascii="Helvetica" w:hAnsi="Helvetica"/>
        </w:rPr>
        <w:t>sampled</w:t>
      </w:r>
      <w:r>
        <w:rPr>
          <w:rFonts w:ascii="Helvetica" w:hAnsi="Helvetica"/>
        </w:rPr>
        <w:t xml:space="preserve"> by socio-economic background, gender, degree subject/discipline and secondary school type. </w:t>
      </w:r>
      <w:r w:rsidR="00D7002E">
        <w:rPr>
          <w:rFonts w:ascii="Helvetica" w:hAnsi="Helvetica"/>
        </w:rPr>
        <w:t>The same</w:t>
      </w:r>
      <w:r>
        <w:rPr>
          <w:rFonts w:ascii="Helvetica" w:hAnsi="Helvetica"/>
        </w:rPr>
        <w:t xml:space="preserve"> sampl</w:t>
      </w:r>
      <w:r w:rsidR="00D7002E">
        <w:rPr>
          <w:rFonts w:ascii="Helvetica" w:hAnsi="Helvetica"/>
        </w:rPr>
        <w:t>ing criteria were used</w:t>
      </w:r>
      <w:r w:rsidRPr="00D660EC">
        <w:rPr>
          <w:rFonts w:ascii="Helvetica" w:hAnsi="Helvetica"/>
        </w:rPr>
        <w:t xml:space="preserve"> </w:t>
      </w:r>
      <w:r>
        <w:rPr>
          <w:rFonts w:ascii="Helvetica" w:hAnsi="Helvetica"/>
        </w:rPr>
        <w:t>in 2015</w:t>
      </w:r>
      <w:r w:rsidR="00D7002E">
        <w:rPr>
          <w:rFonts w:ascii="Helvetica" w:hAnsi="Helvetica"/>
        </w:rPr>
        <w:t>.</w:t>
      </w:r>
      <w:r>
        <w:rPr>
          <w:rFonts w:ascii="Helvetica" w:hAnsi="Helvetica"/>
        </w:rPr>
        <w:t xml:space="preserve"> </w:t>
      </w:r>
      <w:r w:rsidRPr="00D660EC">
        <w:rPr>
          <w:rFonts w:ascii="Helvetica" w:hAnsi="Helvetica"/>
        </w:rPr>
        <w:t xml:space="preserve">The study found that the </w:t>
      </w:r>
      <w:r w:rsidR="00276F47">
        <w:rPr>
          <w:rFonts w:ascii="Helvetica" w:hAnsi="Helvetica"/>
        </w:rPr>
        <w:t xml:space="preserve">2015 </w:t>
      </w:r>
      <w:r w:rsidRPr="00D660EC">
        <w:rPr>
          <w:rFonts w:ascii="Helvetica" w:hAnsi="Helvetica"/>
        </w:rPr>
        <w:t xml:space="preserve">sample of Russell Group </w:t>
      </w:r>
      <w:r w:rsidR="00276F47">
        <w:rPr>
          <w:rFonts w:ascii="Helvetica" w:hAnsi="Helvetica"/>
        </w:rPr>
        <w:t xml:space="preserve">graduates </w:t>
      </w:r>
      <w:r w:rsidRPr="00D660EC">
        <w:rPr>
          <w:rFonts w:ascii="Helvetica" w:hAnsi="Helvetica"/>
        </w:rPr>
        <w:t xml:space="preserve">from </w:t>
      </w:r>
      <w:r>
        <w:rPr>
          <w:rFonts w:ascii="Helvetica" w:hAnsi="Helvetica"/>
        </w:rPr>
        <w:t>lower socio-economic</w:t>
      </w:r>
      <w:r w:rsidRPr="00D660EC">
        <w:rPr>
          <w:rFonts w:ascii="Helvetica" w:hAnsi="Helvetica"/>
        </w:rPr>
        <w:t xml:space="preserve"> backgrounds </w:t>
      </w:r>
      <w:r w:rsidR="00276F47">
        <w:rPr>
          <w:rFonts w:ascii="Helvetica" w:hAnsi="Helvetica"/>
        </w:rPr>
        <w:t>reported greater positivity</w:t>
      </w:r>
      <w:r w:rsidRPr="00D660EC">
        <w:rPr>
          <w:rFonts w:ascii="Helvetica" w:hAnsi="Helvetica"/>
        </w:rPr>
        <w:t xml:space="preserve"> in relation</w:t>
      </w:r>
      <w:r w:rsidR="00722D74">
        <w:rPr>
          <w:rFonts w:ascii="Helvetica" w:hAnsi="Helvetica"/>
        </w:rPr>
        <w:t xml:space="preserve"> to</w:t>
      </w:r>
      <w:r w:rsidRPr="00D660EC">
        <w:rPr>
          <w:rFonts w:ascii="Helvetica" w:hAnsi="Helvetica"/>
        </w:rPr>
        <w:t xml:space="preserve"> having lower levels of graduate labour market anxiety</w:t>
      </w:r>
      <w:r w:rsidR="00722D74">
        <w:rPr>
          <w:rFonts w:ascii="Helvetica" w:hAnsi="Helvetica"/>
        </w:rPr>
        <w:t xml:space="preserve">, </w:t>
      </w:r>
      <w:r w:rsidRPr="00D660EC">
        <w:rPr>
          <w:rFonts w:ascii="Helvetica" w:hAnsi="Helvetica"/>
        </w:rPr>
        <w:t>higher instances of having achieved a graduate job position or a place on a postgraduate course prior to graduation</w:t>
      </w:r>
      <w:r w:rsidR="00722D74">
        <w:rPr>
          <w:rFonts w:ascii="Helvetica" w:hAnsi="Helvetica"/>
        </w:rPr>
        <w:t xml:space="preserve">, and </w:t>
      </w:r>
      <w:r w:rsidR="00722D74" w:rsidRPr="00D660EC">
        <w:rPr>
          <w:rFonts w:ascii="Helvetica" w:hAnsi="Helvetica"/>
        </w:rPr>
        <w:t>having saved money whilst studying</w:t>
      </w:r>
      <w:r w:rsidR="00722D74">
        <w:rPr>
          <w:rFonts w:ascii="Helvetica" w:hAnsi="Helvetica"/>
        </w:rPr>
        <w:t xml:space="preserve">. </w:t>
      </w:r>
      <w:r w:rsidRPr="00D660EC">
        <w:rPr>
          <w:rFonts w:ascii="Helvetica" w:hAnsi="Helvetica"/>
        </w:rPr>
        <w:t>In stark co</w:t>
      </w:r>
      <w:r>
        <w:rPr>
          <w:rFonts w:ascii="Helvetica" w:hAnsi="Helvetica"/>
        </w:rPr>
        <w:t xml:space="preserve">ntrast, the </w:t>
      </w:r>
      <w:r w:rsidR="000C42A2" w:rsidRPr="00D660EC">
        <w:rPr>
          <w:rFonts w:ascii="Helvetica" w:hAnsi="Helvetica"/>
        </w:rPr>
        <w:t>2015</w:t>
      </w:r>
      <w:r w:rsidR="000C42A2">
        <w:rPr>
          <w:rFonts w:ascii="Helvetica" w:hAnsi="Helvetica"/>
        </w:rPr>
        <w:t xml:space="preserve"> </w:t>
      </w:r>
      <w:r w:rsidR="00D7002E">
        <w:rPr>
          <w:rFonts w:ascii="Helvetica" w:hAnsi="Helvetica"/>
        </w:rPr>
        <w:t>sample of P</w:t>
      </w:r>
      <w:r w:rsidRPr="00D660EC">
        <w:rPr>
          <w:rFonts w:ascii="Helvetica" w:hAnsi="Helvetica"/>
        </w:rPr>
        <w:t xml:space="preserve">ost-1992 </w:t>
      </w:r>
      <w:r w:rsidR="000C42A2">
        <w:rPr>
          <w:rFonts w:ascii="Helvetica" w:hAnsi="Helvetica"/>
        </w:rPr>
        <w:t>university</w:t>
      </w:r>
      <w:r w:rsidRPr="00D660EC">
        <w:rPr>
          <w:rFonts w:ascii="Helvetica" w:hAnsi="Helvetica"/>
        </w:rPr>
        <w:t xml:space="preserve"> graduates (from both </w:t>
      </w:r>
      <w:r>
        <w:rPr>
          <w:rFonts w:ascii="Helvetica" w:hAnsi="Helvetica"/>
        </w:rPr>
        <w:t xml:space="preserve">lower </w:t>
      </w:r>
      <w:r w:rsidRPr="00A132C7">
        <w:rPr>
          <w:rFonts w:ascii="Helvetica" w:hAnsi="Helvetica"/>
          <w:i/>
        </w:rPr>
        <w:t>and</w:t>
      </w:r>
      <w:r>
        <w:rPr>
          <w:rFonts w:ascii="Helvetica" w:hAnsi="Helvetica"/>
        </w:rPr>
        <w:t xml:space="preserve"> </w:t>
      </w:r>
      <w:r w:rsidR="00A758F6">
        <w:rPr>
          <w:rFonts w:ascii="Helvetica" w:hAnsi="Helvetica"/>
        </w:rPr>
        <w:t xml:space="preserve">average </w:t>
      </w:r>
      <w:r>
        <w:rPr>
          <w:rFonts w:ascii="Helvetica" w:hAnsi="Helvetica"/>
        </w:rPr>
        <w:t xml:space="preserve">socio-economic </w:t>
      </w:r>
      <w:r w:rsidRPr="00D660EC">
        <w:rPr>
          <w:rFonts w:ascii="Helvetica" w:hAnsi="Helvetica"/>
        </w:rPr>
        <w:t>backgrounds) evidenced more uncertain and precarious graduate transitions, which appeared to be strongly linked to their perceived levels of debt and future financial concerns. Th</w:t>
      </w:r>
      <w:r w:rsidR="000C42A2">
        <w:rPr>
          <w:rFonts w:ascii="Helvetica" w:hAnsi="Helvetica"/>
        </w:rPr>
        <w:t>is</w:t>
      </w:r>
      <w:r w:rsidRPr="00D660EC">
        <w:rPr>
          <w:rFonts w:ascii="Helvetica" w:hAnsi="Helvetica"/>
        </w:rPr>
        <w:t xml:space="preserve"> chapter raises questions about whether </w:t>
      </w:r>
      <w:r w:rsidR="00276F47">
        <w:rPr>
          <w:rFonts w:ascii="Helvetica" w:hAnsi="Helvetica"/>
        </w:rPr>
        <w:t xml:space="preserve">a </w:t>
      </w:r>
      <w:r w:rsidRPr="00D660EC">
        <w:rPr>
          <w:rFonts w:ascii="Helvetica" w:hAnsi="Helvetica"/>
        </w:rPr>
        <w:t xml:space="preserve">fairer </w:t>
      </w:r>
      <w:r w:rsidR="000C42A2">
        <w:rPr>
          <w:rFonts w:ascii="Helvetica" w:hAnsi="Helvetica"/>
        </w:rPr>
        <w:t xml:space="preserve">university </w:t>
      </w:r>
      <w:r w:rsidRPr="00D660EC">
        <w:rPr>
          <w:rFonts w:ascii="Helvetica" w:hAnsi="Helvetica"/>
        </w:rPr>
        <w:t xml:space="preserve">finance systems </w:t>
      </w:r>
      <w:r w:rsidR="00276F47">
        <w:rPr>
          <w:rFonts w:ascii="Helvetica" w:hAnsi="Helvetica"/>
        </w:rPr>
        <w:t>might</w:t>
      </w:r>
      <w:r w:rsidRPr="00D660EC">
        <w:rPr>
          <w:rFonts w:ascii="Helvetica" w:hAnsi="Helvetica"/>
        </w:rPr>
        <w:t xml:space="preserve"> avoid some graduates’ transitions to adulthood being</w:t>
      </w:r>
      <w:r w:rsidR="00722D74">
        <w:rPr>
          <w:rFonts w:ascii="Helvetica" w:hAnsi="Helvetica"/>
        </w:rPr>
        <w:t xml:space="preserve"> so strongly influenced by financial considerations.</w:t>
      </w:r>
    </w:p>
    <w:p w14:paraId="13E5F276" w14:textId="77777777" w:rsidR="00292420" w:rsidRDefault="00292420" w:rsidP="009D2500">
      <w:pPr>
        <w:spacing w:line="276" w:lineRule="auto"/>
        <w:jc w:val="both"/>
        <w:rPr>
          <w:rFonts w:ascii="Helvetica" w:hAnsi="Helvetica"/>
        </w:rPr>
      </w:pPr>
    </w:p>
    <w:p w14:paraId="5B7018C8" w14:textId="77777777" w:rsidR="00A9314F" w:rsidRDefault="00A9314F" w:rsidP="009D2500">
      <w:pPr>
        <w:spacing w:line="276" w:lineRule="auto"/>
        <w:jc w:val="both"/>
        <w:rPr>
          <w:rFonts w:ascii="Helvetica" w:hAnsi="Helvetica"/>
          <w:b/>
        </w:rPr>
      </w:pPr>
    </w:p>
    <w:p w14:paraId="779353D5" w14:textId="3BB02BEA" w:rsidR="00292420" w:rsidRPr="00292420" w:rsidRDefault="00292420" w:rsidP="009D2500">
      <w:pPr>
        <w:spacing w:line="276" w:lineRule="auto"/>
        <w:jc w:val="both"/>
        <w:rPr>
          <w:rFonts w:ascii="Helvetica" w:hAnsi="Helvetica"/>
        </w:rPr>
      </w:pPr>
      <w:r w:rsidRPr="00292420">
        <w:rPr>
          <w:rFonts w:ascii="Helvetica" w:hAnsi="Helvetica"/>
          <w:b/>
        </w:rPr>
        <w:t xml:space="preserve">Key Words: </w:t>
      </w:r>
      <w:r>
        <w:rPr>
          <w:rFonts w:ascii="Helvetica" w:hAnsi="Helvetica"/>
        </w:rPr>
        <w:t xml:space="preserve">student finance; student debt; </w:t>
      </w:r>
      <w:r w:rsidR="00A132C7">
        <w:rPr>
          <w:rFonts w:ascii="Helvetica" w:hAnsi="Helvetica"/>
        </w:rPr>
        <w:t xml:space="preserve">higher education tuition fees; graduate transitions; graduate </w:t>
      </w:r>
      <w:r w:rsidR="007C564F">
        <w:rPr>
          <w:rFonts w:ascii="Helvetica" w:hAnsi="Helvetica"/>
        </w:rPr>
        <w:t>inequality</w:t>
      </w:r>
      <w:r w:rsidR="00A132C7">
        <w:rPr>
          <w:rFonts w:ascii="Helvetica" w:hAnsi="Helvetica"/>
        </w:rPr>
        <w:t>.</w:t>
      </w:r>
    </w:p>
    <w:p w14:paraId="1FD6A861" w14:textId="77777777" w:rsidR="00121C0C" w:rsidRDefault="00121C0C" w:rsidP="009D2500">
      <w:pPr>
        <w:spacing w:line="276" w:lineRule="auto"/>
        <w:jc w:val="both"/>
        <w:rPr>
          <w:rFonts w:ascii="Helvetica" w:hAnsi="Helvetica"/>
        </w:rPr>
      </w:pPr>
    </w:p>
    <w:p w14:paraId="090653A1" w14:textId="77777777" w:rsidR="00121C0C" w:rsidRDefault="00121C0C" w:rsidP="009D2500">
      <w:pPr>
        <w:spacing w:line="276" w:lineRule="auto"/>
        <w:jc w:val="both"/>
        <w:rPr>
          <w:rFonts w:ascii="Helvetica" w:hAnsi="Helvetica"/>
        </w:rPr>
      </w:pPr>
    </w:p>
    <w:p w14:paraId="52C2F86A" w14:textId="30B6397D" w:rsidR="00121C0C" w:rsidRPr="00121C0C" w:rsidRDefault="00121C0C" w:rsidP="00AC443A">
      <w:pPr>
        <w:spacing w:line="276" w:lineRule="auto"/>
        <w:jc w:val="both"/>
        <w:rPr>
          <w:rFonts w:ascii="Helvetica" w:hAnsi="Helvetica"/>
          <w:b/>
        </w:rPr>
      </w:pPr>
      <w:r w:rsidRPr="002441AF">
        <w:rPr>
          <w:rFonts w:ascii="Helvetica" w:hAnsi="Helvetica"/>
          <w:b/>
        </w:rPr>
        <w:t>The rise of university tuition fees and debt-based student finance</w:t>
      </w:r>
      <w:r w:rsidR="001141DB">
        <w:rPr>
          <w:rFonts w:ascii="Helvetica" w:hAnsi="Helvetica"/>
          <w:b/>
        </w:rPr>
        <w:t xml:space="preserve"> in England</w:t>
      </w:r>
    </w:p>
    <w:p w14:paraId="6CA868A1" w14:textId="77777777" w:rsidR="00D13653" w:rsidRDefault="00D13653" w:rsidP="00AC443A">
      <w:pPr>
        <w:spacing w:line="276" w:lineRule="auto"/>
        <w:jc w:val="both"/>
        <w:rPr>
          <w:rFonts w:ascii="Helvetica" w:hAnsi="Helvetica"/>
        </w:rPr>
      </w:pPr>
    </w:p>
    <w:p w14:paraId="3CA8B338" w14:textId="5401CF5D" w:rsidR="00472612" w:rsidRDefault="00B848C5" w:rsidP="00AC443A">
      <w:pPr>
        <w:spacing w:line="276" w:lineRule="auto"/>
        <w:jc w:val="both"/>
        <w:rPr>
          <w:rFonts w:ascii="Helvetica" w:hAnsi="Helvetica"/>
        </w:rPr>
      </w:pPr>
      <w:r>
        <w:rPr>
          <w:rFonts w:ascii="Helvetica" w:hAnsi="Helvetica"/>
        </w:rPr>
        <w:lastRenderedPageBreak/>
        <w:t>It is important to begin by setting the context for stu</w:t>
      </w:r>
      <w:r w:rsidR="005B5736">
        <w:rPr>
          <w:rFonts w:ascii="Helvetica" w:hAnsi="Helvetica"/>
        </w:rPr>
        <w:t xml:space="preserve">dent finance reform in England. In 2012, university tuition fees trebled to </w:t>
      </w:r>
      <w:r w:rsidR="00ED5728">
        <w:rPr>
          <w:rFonts w:ascii="Helvetica" w:hAnsi="Helvetica"/>
        </w:rPr>
        <w:t xml:space="preserve">a possible </w:t>
      </w:r>
      <w:r w:rsidR="005B5736">
        <w:rPr>
          <w:rFonts w:ascii="Helvetica" w:hAnsi="Helvetica"/>
        </w:rPr>
        <w:t>£9000 per year</w:t>
      </w:r>
      <w:r w:rsidR="00C71E16">
        <w:rPr>
          <w:rFonts w:ascii="Helvetica" w:hAnsi="Helvetica"/>
        </w:rPr>
        <w:t xml:space="preserve"> for most students</w:t>
      </w:r>
      <w:r w:rsidR="005B5736">
        <w:rPr>
          <w:rFonts w:ascii="Helvetica" w:hAnsi="Helvetica"/>
        </w:rPr>
        <w:t>. This cost to individuals is deferred and repayments only begin once a salary threshold is reached. The income-contingent nature of the loan repayment is conside</w:t>
      </w:r>
      <w:r w:rsidR="00C71E16">
        <w:rPr>
          <w:rFonts w:ascii="Helvetica" w:hAnsi="Helvetica"/>
        </w:rPr>
        <w:t xml:space="preserve">red by some to </w:t>
      </w:r>
      <w:r w:rsidR="00276F47">
        <w:rPr>
          <w:rFonts w:ascii="Helvetica" w:hAnsi="Helvetica"/>
        </w:rPr>
        <w:t xml:space="preserve">make the repayment model </w:t>
      </w:r>
      <w:r w:rsidR="00C71E16">
        <w:rPr>
          <w:rFonts w:ascii="Helvetica" w:hAnsi="Helvetica"/>
        </w:rPr>
        <w:t>progressive as is the use of loans and grants to provide higher levels of liquidity to students upfront (</w:t>
      </w:r>
      <w:proofErr w:type="spellStart"/>
      <w:r w:rsidR="00C71E16">
        <w:rPr>
          <w:rFonts w:ascii="Helvetica" w:hAnsi="Helvetica"/>
        </w:rPr>
        <w:t>Wyness</w:t>
      </w:r>
      <w:proofErr w:type="spellEnd"/>
      <w:r w:rsidR="00C71E16">
        <w:rPr>
          <w:rFonts w:ascii="Helvetica" w:hAnsi="Helvetica"/>
        </w:rPr>
        <w:t xml:space="preserve">, 2017). </w:t>
      </w:r>
      <w:r w:rsidR="005B5736">
        <w:rPr>
          <w:rFonts w:ascii="Helvetica" w:hAnsi="Helvetica"/>
        </w:rPr>
        <w:t xml:space="preserve"> Crawford and Jin (2014) estimate</w:t>
      </w:r>
      <w:r w:rsidR="00C71E16">
        <w:rPr>
          <w:rFonts w:ascii="Helvetica" w:hAnsi="Helvetica"/>
        </w:rPr>
        <w:t>d</w:t>
      </w:r>
      <w:r w:rsidR="005B5736">
        <w:rPr>
          <w:rFonts w:ascii="Helvetica" w:hAnsi="Helvetica"/>
        </w:rPr>
        <w:t xml:space="preserve"> that students leave university </w:t>
      </w:r>
      <w:r w:rsidR="00C71E16">
        <w:rPr>
          <w:rFonts w:ascii="Helvetica" w:hAnsi="Helvetica"/>
        </w:rPr>
        <w:t>under the 2012 student finance reforms with nearly £20,000 more debt than those graduating under the previous finance system</w:t>
      </w:r>
      <w:r w:rsidR="005B5736">
        <w:rPr>
          <w:rFonts w:ascii="Helvetica" w:hAnsi="Helvetica"/>
        </w:rPr>
        <w:t xml:space="preserve">. Under the </w:t>
      </w:r>
      <w:r w:rsidR="00C71E16">
        <w:rPr>
          <w:rFonts w:ascii="Helvetica" w:hAnsi="Helvetica"/>
        </w:rPr>
        <w:t xml:space="preserve">2004-2012 </w:t>
      </w:r>
      <w:r w:rsidR="005B5736">
        <w:rPr>
          <w:rFonts w:ascii="Helvetica" w:hAnsi="Helvetica"/>
        </w:rPr>
        <w:t xml:space="preserve">student finance system, on average each undergraduate student graduated with </w:t>
      </w:r>
      <w:r w:rsidR="00C71E16">
        <w:rPr>
          <w:rFonts w:ascii="Helvetica" w:hAnsi="Helvetica"/>
        </w:rPr>
        <w:t xml:space="preserve">a </w:t>
      </w:r>
      <w:r w:rsidR="005B5736">
        <w:rPr>
          <w:rFonts w:ascii="Helvetica" w:hAnsi="Helvetica"/>
        </w:rPr>
        <w:t xml:space="preserve">tuition fee debt of £11,807 plus student maintenance debt of £12,947, totalling a student loan debt of £24,754. However, under the student finance system introduced in 2012, students are graduating with, on average, tuition fee debt of £29,838 plus student maintenance debt of £14,198, totalling a student loan debt of £44,036. </w:t>
      </w:r>
      <w:r w:rsidR="00C71E16">
        <w:rPr>
          <w:rFonts w:ascii="Helvetica" w:hAnsi="Helvetica"/>
        </w:rPr>
        <w:t>Student loans, however, do not make up the full student finance picture in England. At the time of this study, individual student finance packages could be made up of a combination of student loans, means-tested grants</w:t>
      </w:r>
      <w:r w:rsidR="00211C0A">
        <w:rPr>
          <w:rFonts w:ascii="Helvetica" w:hAnsi="Helvetica"/>
        </w:rPr>
        <w:t xml:space="preserve">, </w:t>
      </w:r>
      <w:r w:rsidR="00C71E16">
        <w:rPr>
          <w:rFonts w:ascii="Helvetica" w:hAnsi="Helvetica"/>
        </w:rPr>
        <w:t>means-tested institutional bursaries (which vary in size according to institution type)</w:t>
      </w:r>
      <w:r w:rsidR="00211C0A">
        <w:rPr>
          <w:rFonts w:ascii="Helvetica" w:hAnsi="Helvetica"/>
        </w:rPr>
        <w:t xml:space="preserve"> and family contributions</w:t>
      </w:r>
      <w:r w:rsidR="00C46276">
        <w:rPr>
          <w:rFonts w:ascii="Helvetica" w:hAnsi="Helvetica"/>
        </w:rPr>
        <w:t xml:space="preserve"> (</w:t>
      </w:r>
      <w:proofErr w:type="spellStart"/>
      <w:r w:rsidR="00C46276">
        <w:rPr>
          <w:rFonts w:ascii="Helvetica" w:hAnsi="Helvetica"/>
        </w:rPr>
        <w:t>Wyness</w:t>
      </w:r>
      <w:proofErr w:type="spellEnd"/>
      <w:r w:rsidR="00C46276">
        <w:rPr>
          <w:rFonts w:ascii="Helvetica" w:hAnsi="Helvetica"/>
        </w:rPr>
        <w:t>, 2016)</w:t>
      </w:r>
      <w:r w:rsidR="00C71E16">
        <w:rPr>
          <w:rFonts w:ascii="Helvetica" w:hAnsi="Helvetica"/>
        </w:rPr>
        <w:t xml:space="preserve">. </w:t>
      </w:r>
      <w:r w:rsidR="00472612">
        <w:rPr>
          <w:rFonts w:ascii="Helvetica" w:hAnsi="Helvetica"/>
        </w:rPr>
        <w:t>The research discussed in this chapter contribute</w:t>
      </w:r>
      <w:r w:rsidR="002D3311">
        <w:rPr>
          <w:rFonts w:ascii="Helvetica" w:hAnsi="Helvetica"/>
        </w:rPr>
        <w:t>s</w:t>
      </w:r>
      <w:r w:rsidR="00472612">
        <w:rPr>
          <w:rFonts w:ascii="Helvetica" w:hAnsi="Helvetica"/>
        </w:rPr>
        <w:t xml:space="preserve"> to knowledge on how </w:t>
      </w:r>
      <w:r w:rsidR="002D3311">
        <w:rPr>
          <w:rFonts w:ascii="Helvetica" w:hAnsi="Helvetica"/>
        </w:rPr>
        <w:t>students experience increased levels of student debt</w:t>
      </w:r>
      <w:r w:rsidR="00510527">
        <w:rPr>
          <w:rFonts w:ascii="Helvetica" w:hAnsi="Helvetica"/>
        </w:rPr>
        <w:t xml:space="preserve"> and how </w:t>
      </w:r>
      <w:r w:rsidR="00D30677">
        <w:rPr>
          <w:rFonts w:ascii="Helvetica" w:hAnsi="Helvetica"/>
        </w:rPr>
        <w:t>this</w:t>
      </w:r>
      <w:r w:rsidR="00510527">
        <w:rPr>
          <w:rFonts w:ascii="Helvetica" w:hAnsi="Helvetica"/>
        </w:rPr>
        <w:t xml:space="preserve"> influenc</w:t>
      </w:r>
      <w:r w:rsidR="00D30677">
        <w:rPr>
          <w:rFonts w:ascii="Helvetica" w:hAnsi="Helvetica"/>
        </w:rPr>
        <w:t>es</w:t>
      </w:r>
      <w:r w:rsidR="00510527">
        <w:rPr>
          <w:rFonts w:ascii="Helvetica" w:hAnsi="Helvetica"/>
        </w:rPr>
        <w:t xml:space="preserve"> their graduate decision-making processes</w:t>
      </w:r>
      <w:r w:rsidR="00D30677">
        <w:rPr>
          <w:rFonts w:ascii="Helvetica" w:hAnsi="Helvetica"/>
        </w:rPr>
        <w:t xml:space="preserve"> in different ways</w:t>
      </w:r>
      <w:r w:rsidR="00510527">
        <w:rPr>
          <w:rFonts w:ascii="Helvetica" w:hAnsi="Helvetica"/>
        </w:rPr>
        <w:t xml:space="preserve">. </w:t>
      </w:r>
    </w:p>
    <w:p w14:paraId="0479CECD" w14:textId="77777777" w:rsidR="00574E4A" w:rsidRDefault="00574E4A" w:rsidP="00574E4A">
      <w:pPr>
        <w:spacing w:line="276" w:lineRule="auto"/>
        <w:jc w:val="both"/>
        <w:rPr>
          <w:rFonts w:ascii="Helvetica" w:hAnsi="Helvetica"/>
        </w:rPr>
      </w:pPr>
    </w:p>
    <w:p w14:paraId="4E193FC8" w14:textId="44BBFC2A" w:rsidR="00D30677" w:rsidRDefault="00574E4A" w:rsidP="00574E4A">
      <w:pPr>
        <w:spacing w:line="276" w:lineRule="auto"/>
        <w:jc w:val="both"/>
        <w:rPr>
          <w:rFonts w:ascii="Helvetica" w:hAnsi="Helvetica"/>
        </w:rPr>
      </w:pPr>
      <w:r>
        <w:rPr>
          <w:rFonts w:ascii="Helvetica" w:hAnsi="Helvetica"/>
        </w:rPr>
        <w:t xml:space="preserve">Almost all students </w:t>
      </w:r>
      <w:r w:rsidR="00D30677">
        <w:rPr>
          <w:rFonts w:ascii="Helvetica" w:hAnsi="Helvetica"/>
        </w:rPr>
        <w:t xml:space="preserve">in England </w:t>
      </w:r>
      <w:r>
        <w:rPr>
          <w:rFonts w:ascii="Helvetica" w:hAnsi="Helvetica"/>
        </w:rPr>
        <w:t xml:space="preserve">have to take out student loans to cover tuition fees and maintenance costs. </w:t>
      </w:r>
      <w:r w:rsidR="00D30677">
        <w:rPr>
          <w:rFonts w:ascii="Helvetica" w:hAnsi="Helvetica"/>
        </w:rPr>
        <w:t xml:space="preserve">In 2014, </w:t>
      </w:r>
      <w:r>
        <w:rPr>
          <w:rFonts w:ascii="Helvetica" w:hAnsi="Helvetica"/>
        </w:rPr>
        <w:t xml:space="preserve">Dorling </w:t>
      </w:r>
      <w:r w:rsidR="00D30677">
        <w:rPr>
          <w:rFonts w:ascii="Helvetica" w:hAnsi="Helvetica"/>
        </w:rPr>
        <w:t>raised concerns about the inability of the maintenance grants to fully cover students’ living costs:</w:t>
      </w:r>
    </w:p>
    <w:p w14:paraId="73956120" w14:textId="77777777" w:rsidR="00D30677" w:rsidRDefault="00D30677" w:rsidP="00D30677">
      <w:pPr>
        <w:spacing w:line="276" w:lineRule="auto"/>
        <w:ind w:left="567" w:right="567"/>
        <w:jc w:val="both"/>
        <w:rPr>
          <w:rFonts w:ascii="Helvetica" w:hAnsi="Helvetica"/>
        </w:rPr>
      </w:pPr>
    </w:p>
    <w:p w14:paraId="3FA9E3CF" w14:textId="77777777" w:rsidR="00D30677" w:rsidRDefault="00D30677" w:rsidP="00D30677">
      <w:pPr>
        <w:spacing w:line="276" w:lineRule="auto"/>
        <w:ind w:left="567" w:right="567"/>
        <w:jc w:val="both"/>
        <w:rPr>
          <w:rFonts w:ascii="Helvetica" w:hAnsi="Helvetica"/>
        </w:rPr>
      </w:pPr>
      <w:r>
        <w:rPr>
          <w:rFonts w:ascii="Helvetica" w:hAnsi="Helvetica"/>
        </w:rPr>
        <w:t xml:space="preserve">‘For the poorest students, a maintenance grant is just £65 a week – not enough to pay the rent in most cities, let alone also eat and buy a bus ticket. Should your parents’ incomes rise to £20,000 a year each, your grant falls to just £10.52 a week.’ (Dorling, 2014, online). </w:t>
      </w:r>
    </w:p>
    <w:p w14:paraId="49D0F60D" w14:textId="77777777" w:rsidR="00D30677" w:rsidRDefault="00D30677" w:rsidP="00574E4A">
      <w:pPr>
        <w:spacing w:line="276" w:lineRule="auto"/>
        <w:jc w:val="both"/>
        <w:rPr>
          <w:rFonts w:ascii="Helvetica" w:hAnsi="Helvetica"/>
        </w:rPr>
      </w:pPr>
    </w:p>
    <w:p w14:paraId="32388C09" w14:textId="0635ACC8" w:rsidR="00C40DB1" w:rsidRDefault="00C40DB1" w:rsidP="00C40DB1">
      <w:pPr>
        <w:spacing w:line="276" w:lineRule="auto"/>
        <w:jc w:val="both"/>
        <w:rPr>
          <w:rFonts w:ascii="Helvetica" w:hAnsi="Helvetica"/>
        </w:rPr>
      </w:pPr>
      <w:r>
        <w:rPr>
          <w:rFonts w:ascii="Helvetica" w:hAnsi="Helvetica"/>
        </w:rPr>
        <w:t>Exi</w:t>
      </w:r>
      <w:r w:rsidR="007E1E63">
        <w:rPr>
          <w:rFonts w:ascii="Helvetica" w:hAnsi="Helvetica"/>
        </w:rPr>
        <w:t>s</w:t>
      </w:r>
      <w:r>
        <w:rPr>
          <w:rFonts w:ascii="Helvetica" w:hAnsi="Helvetica"/>
        </w:rPr>
        <w:t>ting studies highlight that the allocated grants and loans often do not cover the full of costs of studying at university, which means that students regularly experience financial shortfalls. This often comes as a shock and is experienced as stressful for students whose families cannot support them financially (West et al., 2015):</w:t>
      </w:r>
    </w:p>
    <w:p w14:paraId="3E60F5DC" w14:textId="77777777" w:rsidR="00C40DB1" w:rsidRDefault="00C40DB1" w:rsidP="00C40DB1">
      <w:pPr>
        <w:spacing w:line="276" w:lineRule="auto"/>
        <w:jc w:val="both"/>
        <w:rPr>
          <w:rFonts w:ascii="Helvetica" w:hAnsi="Helvetica"/>
        </w:rPr>
      </w:pPr>
    </w:p>
    <w:p w14:paraId="28C4C26E" w14:textId="72D4E632" w:rsidR="00C40DB1" w:rsidRDefault="00C40DB1" w:rsidP="00C40DB1">
      <w:pPr>
        <w:spacing w:line="276" w:lineRule="auto"/>
        <w:ind w:left="567" w:right="567"/>
        <w:jc w:val="both"/>
        <w:rPr>
          <w:rFonts w:ascii="Helvetica" w:hAnsi="Helvetica"/>
        </w:rPr>
      </w:pPr>
      <w:r>
        <w:rPr>
          <w:rFonts w:ascii="Helvetica" w:hAnsi="Helvetica"/>
        </w:rPr>
        <w:t xml:space="preserve">‘One recurring theme was a lack of information about the fact that the government financial support did not cover their children’s living </w:t>
      </w:r>
      <w:r>
        <w:rPr>
          <w:rFonts w:ascii="Helvetica" w:hAnsi="Helvetica"/>
        </w:rPr>
        <w:lastRenderedPageBreak/>
        <w:t>and accommodation costs. The cost came as a surprise to some parents.’ (West et al., 2015: 31)</w:t>
      </w:r>
    </w:p>
    <w:p w14:paraId="6862B3BA" w14:textId="3A5FB497" w:rsidR="00C40DB1" w:rsidRDefault="00C40DB1" w:rsidP="00C40DB1">
      <w:pPr>
        <w:spacing w:line="276" w:lineRule="auto"/>
        <w:ind w:right="567"/>
        <w:jc w:val="both"/>
        <w:rPr>
          <w:rFonts w:ascii="Helvetica" w:hAnsi="Helvetica"/>
        </w:rPr>
      </w:pPr>
    </w:p>
    <w:p w14:paraId="3022E387" w14:textId="5DBE15A6" w:rsidR="00121C0C" w:rsidRDefault="00E31FD5" w:rsidP="00AC443A">
      <w:pPr>
        <w:spacing w:line="276" w:lineRule="auto"/>
        <w:jc w:val="both"/>
        <w:rPr>
          <w:rFonts w:ascii="Helvetica" w:hAnsi="Helvetica"/>
        </w:rPr>
      </w:pPr>
      <w:r>
        <w:rPr>
          <w:rFonts w:ascii="Helvetica" w:hAnsi="Helvetica"/>
        </w:rPr>
        <w:t>It is important to note that in 2016, the Conservative government in England withdrew the means-tested maintenance grant (</w:t>
      </w:r>
      <w:proofErr w:type="spellStart"/>
      <w:r>
        <w:rPr>
          <w:rFonts w:ascii="Helvetica" w:hAnsi="Helvetica"/>
        </w:rPr>
        <w:t>Weale</w:t>
      </w:r>
      <w:proofErr w:type="spellEnd"/>
      <w:r>
        <w:rPr>
          <w:rFonts w:ascii="Helvetica" w:hAnsi="Helvetica"/>
        </w:rPr>
        <w:t>, 2016). This was worth about £3500 per year to students from the lowest socio-economic backgrounds, which they did not have to pay back.</w:t>
      </w:r>
      <w:r w:rsidRPr="00C40DB1">
        <w:rPr>
          <w:rFonts w:ascii="Helvetica" w:hAnsi="Helvetica"/>
        </w:rPr>
        <w:t xml:space="preserve"> </w:t>
      </w:r>
      <w:r w:rsidR="00661CDF">
        <w:rPr>
          <w:rFonts w:ascii="Helvetica" w:hAnsi="Helvetica"/>
        </w:rPr>
        <w:t xml:space="preserve">Researchers like Dorling (2014) and West et al. (2015) </w:t>
      </w:r>
      <w:r w:rsidR="00574E4A">
        <w:rPr>
          <w:rFonts w:ascii="Helvetica" w:hAnsi="Helvetica"/>
        </w:rPr>
        <w:t xml:space="preserve">are concerned that </w:t>
      </w:r>
      <w:r w:rsidR="00661CDF">
        <w:rPr>
          <w:rFonts w:ascii="Helvetica" w:hAnsi="Helvetica"/>
        </w:rPr>
        <w:t>changes to student finance policy that are debt-based will</w:t>
      </w:r>
      <w:r w:rsidR="00574E4A">
        <w:rPr>
          <w:rFonts w:ascii="Helvetica" w:hAnsi="Helvetica"/>
        </w:rPr>
        <w:t xml:space="preserve"> increase future economic inequality</w:t>
      </w:r>
      <w:r w:rsidR="00661CDF">
        <w:rPr>
          <w:rFonts w:ascii="Helvetica" w:hAnsi="Helvetica"/>
        </w:rPr>
        <w:t xml:space="preserve"> in England</w:t>
      </w:r>
      <w:r w:rsidR="00574E4A">
        <w:rPr>
          <w:rFonts w:ascii="Helvetica" w:hAnsi="Helvetica"/>
        </w:rPr>
        <w:t xml:space="preserve">. </w:t>
      </w:r>
      <w:r w:rsidR="0000523C">
        <w:rPr>
          <w:rFonts w:ascii="Helvetica" w:hAnsi="Helvetica"/>
        </w:rPr>
        <w:t>This is compounded by the fact that t</w:t>
      </w:r>
      <w:r w:rsidR="00D30677">
        <w:rPr>
          <w:rFonts w:ascii="Helvetica" w:hAnsi="Helvetica"/>
        </w:rPr>
        <w:t xml:space="preserve">here is </w:t>
      </w:r>
      <w:r w:rsidR="0000523C">
        <w:rPr>
          <w:rFonts w:ascii="Helvetica" w:hAnsi="Helvetica"/>
        </w:rPr>
        <w:t xml:space="preserve">currently </w:t>
      </w:r>
      <w:r w:rsidR="00D30677">
        <w:rPr>
          <w:rFonts w:ascii="Helvetica" w:hAnsi="Helvetica"/>
        </w:rPr>
        <w:t xml:space="preserve">very little published on </w:t>
      </w:r>
      <w:r w:rsidR="00574E4A">
        <w:rPr>
          <w:rFonts w:ascii="Helvetica" w:hAnsi="Helvetica"/>
        </w:rPr>
        <w:t xml:space="preserve">how graduates </w:t>
      </w:r>
      <w:r w:rsidR="00D30677">
        <w:rPr>
          <w:rFonts w:ascii="Helvetica" w:hAnsi="Helvetica"/>
        </w:rPr>
        <w:t>of</w:t>
      </w:r>
      <w:r w:rsidR="00574E4A">
        <w:rPr>
          <w:rFonts w:ascii="Helvetica" w:hAnsi="Helvetica"/>
        </w:rPr>
        <w:t xml:space="preserve"> the 2012 student finance reform are experiencing the</w:t>
      </w:r>
      <w:r w:rsidR="00D30677">
        <w:rPr>
          <w:rFonts w:ascii="Helvetica" w:hAnsi="Helvetica"/>
        </w:rPr>
        <w:t>ir</w:t>
      </w:r>
      <w:r w:rsidR="00574E4A">
        <w:rPr>
          <w:rFonts w:ascii="Helvetica" w:hAnsi="Helvetica"/>
        </w:rPr>
        <w:t xml:space="preserve"> loan repayments</w:t>
      </w:r>
      <w:r w:rsidR="0000523C">
        <w:rPr>
          <w:rFonts w:ascii="Helvetica" w:hAnsi="Helvetica"/>
        </w:rPr>
        <w:t xml:space="preserve"> alongside their graduate lives</w:t>
      </w:r>
      <w:r w:rsidR="00574E4A">
        <w:rPr>
          <w:rFonts w:ascii="Helvetica" w:hAnsi="Helvetica"/>
        </w:rPr>
        <w:t xml:space="preserve">. </w:t>
      </w:r>
    </w:p>
    <w:p w14:paraId="457F7388" w14:textId="77777777" w:rsidR="00121C0C" w:rsidRDefault="00121C0C" w:rsidP="00AC443A">
      <w:pPr>
        <w:spacing w:line="276" w:lineRule="auto"/>
        <w:jc w:val="both"/>
        <w:rPr>
          <w:rFonts w:ascii="Helvetica" w:hAnsi="Helvetica"/>
        </w:rPr>
      </w:pPr>
    </w:p>
    <w:p w14:paraId="457FF8CE" w14:textId="77777777" w:rsidR="00121C0C" w:rsidRPr="00121C0C" w:rsidRDefault="00121C0C" w:rsidP="00AC443A">
      <w:pPr>
        <w:spacing w:line="276" w:lineRule="auto"/>
        <w:jc w:val="both"/>
        <w:rPr>
          <w:rFonts w:ascii="Helvetica" w:hAnsi="Helvetica"/>
          <w:b/>
        </w:rPr>
      </w:pPr>
      <w:r w:rsidRPr="00D05CAC">
        <w:rPr>
          <w:rFonts w:ascii="Helvetica" w:hAnsi="Helvetica"/>
          <w:b/>
        </w:rPr>
        <w:t>Inequalities in graduate outcomes</w:t>
      </w:r>
    </w:p>
    <w:p w14:paraId="371579E3" w14:textId="3E1FF399" w:rsidR="0098563A" w:rsidRDefault="00284899" w:rsidP="00AC443A">
      <w:pPr>
        <w:spacing w:line="276" w:lineRule="auto"/>
        <w:jc w:val="both"/>
        <w:rPr>
          <w:rFonts w:ascii="Helvetica" w:hAnsi="Helvetica"/>
        </w:rPr>
      </w:pPr>
      <w:r>
        <w:rPr>
          <w:rFonts w:ascii="Helvetica" w:hAnsi="Helvetica"/>
        </w:rPr>
        <w:t>T</w:t>
      </w:r>
      <w:r w:rsidR="003D41E9">
        <w:rPr>
          <w:rFonts w:ascii="Helvetica" w:hAnsi="Helvetica"/>
        </w:rPr>
        <w:t>his is not a debate about student debt in isolation.</w:t>
      </w:r>
      <w:r w:rsidR="00B43894">
        <w:rPr>
          <w:rFonts w:ascii="Helvetica" w:hAnsi="Helvetica"/>
        </w:rPr>
        <w:t xml:space="preserve"> There are increasing concerns about inequality in graduate outcomes</w:t>
      </w:r>
      <w:r w:rsidR="004A780E">
        <w:rPr>
          <w:rFonts w:ascii="Helvetica" w:hAnsi="Helvetica"/>
        </w:rPr>
        <w:t xml:space="preserve">. For example, there are regular reports in the media about graduate </w:t>
      </w:r>
      <w:r>
        <w:rPr>
          <w:rFonts w:ascii="Helvetica" w:hAnsi="Helvetica"/>
        </w:rPr>
        <w:t>(</w:t>
      </w:r>
      <w:proofErr w:type="gramStart"/>
      <w:r>
        <w:rPr>
          <w:rFonts w:ascii="Helvetica" w:hAnsi="Helvetica"/>
        </w:rPr>
        <w:t>un)</w:t>
      </w:r>
      <w:r w:rsidR="004A780E">
        <w:rPr>
          <w:rFonts w:ascii="Helvetica" w:hAnsi="Helvetica"/>
        </w:rPr>
        <w:t>employment</w:t>
      </w:r>
      <w:proofErr w:type="gramEnd"/>
      <w:r w:rsidR="004A780E">
        <w:rPr>
          <w:rFonts w:ascii="Helvetica" w:hAnsi="Helvetica"/>
        </w:rPr>
        <w:t xml:space="preserve"> and th</w:t>
      </w:r>
      <w:r w:rsidR="006B62BC">
        <w:rPr>
          <w:rFonts w:ascii="Helvetica" w:hAnsi="Helvetica"/>
        </w:rPr>
        <w:t xml:space="preserve">e </w:t>
      </w:r>
      <w:r>
        <w:rPr>
          <w:rFonts w:ascii="Helvetica" w:hAnsi="Helvetica"/>
        </w:rPr>
        <w:t xml:space="preserve">perceived </w:t>
      </w:r>
      <w:r w:rsidR="006B62BC">
        <w:rPr>
          <w:rFonts w:ascii="Helvetica" w:hAnsi="Helvetica"/>
        </w:rPr>
        <w:t>value of a university degree</w:t>
      </w:r>
      <w:r w:rsidR="000A0F87">
        <w:rPr>
          <w:rFonts w:ascii="Helvetica" w:hAnsi="Helvetica"/>
        </w:rPr>
        <w:t xml:space="preserve">. These have led to headlines about </w:t>
      </w:r>
      <w:r w:rsidR="006B62BC">
        <w:rPr>
          <w:rFonts w:ascii="Helvetica" w:hAnsi="Helvetica"/>
        </w:rPr>
        <w:t>disappointing destinations; constrained finances post-university; stunted independ</w:t>
      </w:r>
      <w:r w:rsidR="00D05CAC">
        <w:rPr>
          <w:rFonts w:ascii="Helvetica" w:hAnsi="Helvetica"/>
        </w:rPr>
        <w:t>en</w:t>
      </w:r>
      <w:r w:rsidR="006B62BC">
        <w:rPr>
          <w:rFonts w:ascii="Helvetica" w:hAnsi="Helvetica"/>
        </w:rPr>
        <w:t xml:space="preserve">ce; the slowing of the graduate wage premium; and impacts on future decisions and transitions to adulthood. </w:t>
      </w:r>
    </w:p>
    <w:p w14:paraId="51A304BD" w14:textId="77777777" w:rsidR="0098563A" w:rsidRDefault="0098563A" w:rsidP="00AC443A">
      <w:pPr>
        <w:spacing w:line="276" w:lineRule="auto"/>
        <w:jc w:val="both"/>
        <w:rPr>
          <w:rFonts w:ascii="Helvetica" w:hAnsi="Helvetica"/>
        </w:rPr>
      </w:pPr>
    </w:p>
    <w:p w14:paraId="5978CCDA" w14:textId="290C014E" w:rsidR="00121C0C" w:rsidRDefault="0098563A" w:rsidP="00AC443A">
      <w:pPr>
        <w:spacing w:line="276" w:lineRule="auto"/>
        <w:jc w:val="both"/>
        <w:rPr>
          <w:rFonts w:ascii="Helvetica" w:hAnsi="Helvetica"/>
        </w:rPr>
      </w:pPr>
      <w:r>
        <w:rPr>
          <w:rFonts w:ascii="Helvetica" w:hAnsi="Helvetica"/>
        </w:rPr>
        <w:t>The global financial crisis (GFC) contributed to conditions for precarious socio-economic life. This means that young adults face declining full-time</w:t>
      </w:r>
      <w:r w:rsidR="006B62BC">
        <w:rPr>
          <w:rFonts w:ascii="Helvetica" w:hAnsi="Helvetica"/>
        </w:rPr>
        <w:t xml:space="preserve"> </w:t>
      </w:r>
      <w:r>
        <w:rPr>
          <w:rFonts w:ascii="Helvetica" w:hAnsi="Helvetica"/>
        </w:rPr>
        <w:t>employment opportunities, and increasing competition in employment, where possessing qualifications alone loses out to experience (Howie and Campbell, 2016</w:t>
      </w:r>
      <w:r w:rsidR="000A0F87">
        <w:rPr>
          <w:rFonts w:ascii="Helvetica" w:hAnsi="Helvetica"/>
        </w:rPr>
        <w:t xml:space="preserve">; </w:t>
      </w:r>
      <w:proofErr w:type="spellStart"/>
      <w:r w:rsidR="000A0F87">
        <w:rPr>
          <w:rFonts w:ascii="Helvetica" w:hAnsi="Helvetica"/>
        </w:rPr>
        <w:t>Holdsworth</w:t>
      </w:r>
      <w:proofErr w:type="spellEnd"/>
      <w:r w:rsidR="000A0F87">
        <w:rPr>
          <w:rFonts w:ascii="Helvetica" w:hAnsi="Helvetica"/>
        </w:rPr>
        <w:t>, 2015</w:t>
      </w:r>
      <w:r>
        <w:rPr>
          <w:rFonts w:ascii="Helvetica" w:hAnsi="Helvetica"/>
        </w:rPr>
        <w:t>). Such precarious employment situations have coincided with increasing costs of debt-based forms of higher education payment. Kelly (2015</w:t>
      </w:r>
      <w:r w:rsidR="00AA6EB0">
        <w:rPr>
          <w:rFonts w:ascii="Helvetica" w:hAnsi="Helvetica"/>
        </w:rPr>
        <w:t xml:space="preserve">: </w:t>
      </w:r>
      <w:r w:rsidR="00B6234E">
        <w:rPr>
          <w:rFonts w:ascii="Helvetica" w:hAnsi="Helvetica"/>
        </w:rPr>
        <w:t>58</w:t>
      </w:r>
      <w:r>
        <w:rPr>
          <w:rFonts w:ascii="Helvetica" w:hAnsi="Helvetica"/>
        </w:rPr>
        <w:t>) suggest</w:t>
      </w:r>
      <w:r w:rsidR="00AA6EB0">
        <w:rPr>
          <w:rFonts w:ascii="Helvetica" w:hAnsi="Helvetica"/>
        </w:rPr>
        <w:t>s</w:t>
      </w:r>
      <w:r>
        <w:rPr>
          <w:rFonts w:ascii="Helvetica" w:hAnsi="Helvetica"/>
        </w:rPr>
        <w:t xml:space="preserve"> that in response to neo-liberal hardships, young adults are expected to become </w:t>
      </w:r>
      <w:r w:rsidR="00AA6EB0">
        <w:rPr>
          <w:rFonts w:ascii="Helvetica" w:hAnsi="Helvetica"/>
        </w:rPr>
        <w:t xml:space="preserve">‘rational, autonomous, choice making, risk aware, prudential, responsible and enterprising’. However, </w:t>
      </w:r>
      <w:r w:rsidR="00B6234E">
        <w:rPr>
          <w:rFonts w:ascii="Helvetica" w:hAnsi="Helvetica"/>
        </w:rPr>
        <w:t xml:space="preserve">in relation to higher education </w:t>
      </w:r>
      <w:r w:rsidR="00AA6EB0">
        <w:rPr>
          <w:rFonts w:ascii="Helvetica" w:hAnsi="Helvetica"/>
        </w:rPr>
        <w:t xml:space="preserve">there </w:t>
      </w:r>
      <w:r w:rsidR="00B6234E">
        <w:rPr>
          <w:rFonts w:ascii="Helvetica" w:hAnsi="Helvetica"/>
        </w:rPr>
        <w:t>should be</w:t>
      </w:r>
      <w:r w:rsidR="00AA6EB0">
        <w:rPr>
          <w:rFonts w:ascii="Helvetica" w:hAnsi="Helvetica"/>
        </w:rPr>
        <w:t xml:space="preserve"> a concern that this places responsibility for ‘graduate success’ on the individual, which risks creating </w:t>
      </w:r>
      <w:r w:rsidR="00A11607">
        <w:rPr>
          <w:rFonts w:ascii="Helvetica" w:hAnsi="Helvetica"/>
        </w:rPr>
        <w:t>‘deserving winners’ and ‘undeserving losers’ of higher education.</w:t>
      </w:r>
    </w:p>
    <w:p w14:paraId="3A99FA0E" w14:textId="77777777" w:rsidR="00B032FC" w:rsidRDefault="00B032FC" w:rsidP="00AC443A">
      <w:pPr>
        <w:spacing w:line="276" w:lineRule="auto"/>
        <w:jc w:val="both"/>
        <w:rPr>
          <w:rFonts w:ascii="Helvetica" w:hAnsi="Helvetica"/>
        </w:rPr>
      </w:pPr>
    </w:p>
    <w:p w14:paraId="401ACFDD" w14:textId="40C6F475" w:rsidR="00B032FC" w:rsidRDefault="00B032FC" w:rsidP="00AC443A">
      <w:pPr>
        <w:spacing w:line="276" w:lineRule="auto"/>
        <w:jc w:val="both"/>
        <w:rPr>
          <w:rFonts w:ascii="Helvetica" w:hAnsi="Helvetica"/>
        </w:rPr>
      </w:pPr>
      <w:r>
        <w:rPr>
          <w:rFonts w:ascii="Helvetica" w:hAnsi="Helvetica"/>
        </w:rPr>
        <w:t>Roberts et al. (2016: 321) discuss the nature of graduate trajectories</w:t>
      </w:r>
      <w:r w:rsidR="00B6234E">
        <w:rPr>
          <w:rFonts w:ascii="Helvetica" w:hAnsi="Helvetica"/>
        </w:rPr>
        <w:t xml:space="preserve"> by referring to the work of Beck (1992) who describes a post-traditional age in which</w:t>
      </w:r>
      <w:r>
        <w:rPr>
          <w:rFonts w:ascii="Helvetica" w:hAnsi="Helvetica"/>
        </w:rPr>
        <w:t>:</w:t>
      </w:r>
    </w:p>
    <w:p w14:paraId="5FA536E3" w14:textId="77777777" w:rsidR="00B032FC" w:rsidRDefault="00B032FC" w:rsidP="00AC443A">
      <w:pPr>
        <w:spacing w:line="276" w:lineRule="auto"/>
        <w:jc w:val="both"/>
        <w:rPr>
          <w:rFonts w:ascii="Helvetica" w:hAnsi="Helvetica"/>
        </w:rPr>
      </w:pPr>
    </w:p>
    <w:p w14:paraId="4D68F9D5" w14:textId="41BB9322" w:rsidR="00B032FC" w:rsidRDefault="00B032FC" w:rsidP="004965F9">
      <w:pPr>
        <w:spacing w:line="276" w:lineRule="auto"/>
        <w:ind w:left="567" w:right="567"/>
        <w:jc w:val="both"/>
        <w:rPr>
          <w:rFonts w:ascii="Helvetica" w:hAnsi="Helvetica"/>
        </w:rPr>
      </w:pPr>
      <w:r>
        <w:rPr>
          <w:rFonts w:ascii="Helvetica" w:hAnsi="Helvetica"/>
        </w:rPr>
        <w:t>‘</w:t>
      </w:r>
      <w:proofErr w:type="gramStart"/>
      <w:r>
        <w:rPr>
          <w:rFonts w:ascii="Helvetica" w:hAnsi="Helvetica"/>
        </w:rPr>
        <w:t>predictable</w:t>
      </w:r>
      <w:proofErr w:type="gramEnd"/>
      <w:r>
        <w:rPr>
          <w:rFonts w:ascii="Helvetica" w:hAnsi="Helvetica"/>
        </w:rPr>
        <w:t xml:space="preserve"> or ‘normal’ trajectories are disrupted, to be replaced by ‘do-it-yourself’ biographies: responsibility is thrown onto the </w:t>
      </w:r>
      <w:r>
        <w:rPr>
          <w:rFonts w:ascii="Helvetica" w:hAnsi="Helvetica"/>
        </w:rPr>
        <w:lastRenderedPageBreak/>
        <w:t>individual to achieve ‘self-realisation’, including making decisions about career, leisure and education</w:t>
      </w:r>
      <w:r w:rsidR="00B6234E">
        <w:rPr>
          <w:rFonts w:ascii="Helvetica" w:hAnsi="Helvetica"/>
        </w:rPr>
        <w:t>.</w:t>
      </w:r>
      <w:r>
        <w:rPr>
          <w:rFonts w:ascii="Helvetica" w:hAnsi="Helvetica"/>
        </w:rPr>
        <w:t>’</w:t>
      </w:r>
    </w:p>
    <w:p w14:paraId="0A57B51E" w14:textId="77777777" w:rsidR="00121C0C" w:rsidRDefault="00121C0C" w:rsidP="00AC443A">
      <w:pPr>
        <w:spacing w:line="276" w:lineRule="auto"/>
        <w:jc w:val="both"/>
        <w:rPr>
          <w:rFonts w:ascii="Helvetica" w:hAnsi="Helvetica"/>
        </w:rPr>
      </w:pPr>
    </w:p>
    <w:p w14:paraId="27A83DF6" w14:textId="3C227D92" w:rsidR="00515362" w:rsidRDefault="00515362" w:rsidP="00AC443A">
      <w:pPr>
        <w:spacing w:line="276" w:lineRule="auto"/>
        <w:jc w:val="both"/>
        <w:rPr>
          <w:rFonts w:ascii="Helvetica" w:hAnsi="Helvetica"/>
        </w:rPr>
      </w:pPr>
      <w:r>
        <w:rPr>
          <w:rFonts w:ascii="Helvetica" w:hAnsi="Helvetica"/>
        </w:rPr>
        <w:t xml:space="preserve">This raises the question as to how prepared students are for this. How do graduating students make sense of DIY </w:t>
      </w:r>
      <w:r w:rsidR="00B6234E">
        <w:rPr>
          <w:rFonts w:ascii="Helvetica" w:hAnsi="Helvetica"/>
        </w:rPr>
        <w:t xml:space="preserve">graduate </w:t>
      </w:r>
      <w:r>
        <w:rPr>
          <w:rFonts w:ascii="Helvetica" w:hAnsi="Helvetica"/>
        </w:rPr>
        <w:t>biographies? Are all students equally positioned to respond to this?</w:t>
      </w:r>
    </w:p>
    <w:p w14:paraId="2818D1E9" w14:textId="77777777" w:rsidR="00362B5C" w:rsidRDefault="00362B5C" w:rsidP="00AC443A">
      <w:pPr>
        <w:spacing w:line="276" w:lineRule="auto"/>
        <w:jc w:val="both"/>
        <w:rPr>
          <w:rFonts w:ascii="Helvetica" w:hAnsi="Helvetica"/>
        </w:rPr>
      </w:pPr>
    </w:p>
    <w:p w14:paraId="5B399DDA" w14:textId="6AD0FDC9" w:rsidR="00362B5C" w:rsidRDefault="00362B5C" w:rsidP="00AC443A">
      <w:pPr>
        <w:spacing w:line="276" w:lineRule="auto"/>
        <w:jc w:val="both"/>
        <w:rPr>
          <w:rFonts w:ascii="Helvetica" w:hAnsi="Helvetica"/>
        </w:rPr>
      </w:pPr>
      <w:r>
        <w:rPr>
          <w:rFonts w:ascii="Helvetica" w:hAnsi="Helvetica"/>
        </w:rPr>
        <w:t xml:space="preserve">As Arundel and Ronald (2015) note, transitions to adulthood are a key period for individual development, but also contribute to processes of social stratification. Transition dynamics today are characterised by increased complexity, postponement, diversity and individualisation. This means there is precarity in transition pathways, for example the rise of ‘yo-yo’ and ‘boomerang’ transitions, which leads to uncertainty reshaping routes to adulthood. As a response, young people develop coping mechanisms, but which young adults have to do this and what sorts of coping mechanisms do they create? </w:t>
      </w:r>
    </w:p>
    <w:p w14:paraId="7D6BE072" w14:textId="77777777" w:rsidR="00A93D97" w:rsidRDefault="00A93D97" w:rsidP="00AC443A">
      <w:pPr>
        <w:spacing w:line="276" w:lineRule="auto"/>
        <w:jc w:val="both"/>
        <w:rPr>
          <w:rFonts w:ascii="Helvetica" w:hAnsi="Helvetica"/>
        </w:rPr>
      </w:pPr>
    </w:p>
    <w:p w14:paraId="2E8E7AA3" w14:textId="2D8A4FEF" w:rsidR="00A93D97" w:rsidRDefault="000343D9" w:rsidP="00AC443A">
      <w:pPr>
        <w:spacing w:line="276" w:lineRule="auto"/>
        <w:jc w:val="both"/>
        <w:rPr>
          <w:rFonts w:ascii="Helvetica" w:hAnsi="Helvetica"/>
        </w:rPr>
      </w:pPr>
      <w:r>
        <w:rPr>
          <w:rFonts w:ascii="Helvetica" w:hAnsi="Helvetica"/>
        </w:rPr>
        <w:t>Abraham’s research (2016) explains how going to university i</w:t>
      </w:r>
      <w:r w:rsidR="007E1E63">
        <w:rPr>
          <w:rFonts w:ascii="Helvetica" w:hAnsi="Helvetica"/>
        </w:rPr>
        <w:t>s</w:t>
      </w:r>
      <w:r>
        <w:rPr>
          <w:rFonts w:ascii="Helvetica" w:hAnsi="Helvetica"/>
        </w:rPr>
        <w:t xml:space="preserve"> not the key to equality, evidencing the inequality in graduate outcomes (i.e. there are not equal chances of securing graduate employment). She points to the HE sector being increasingly stratified and </w:t>
      </w:r>
      <w:r w:rsidR="00284899">
        <w:rPr>
          <w:rFonts w:ascii="Helvetica" w:hAnsi="Helvetica"/>
        </w:rPr>
        <w:t xml:space="preserve">argues </w:t>
      </w:r>
      <w:r>
        <w:rPr>
          <w:rFonts w:ascii="Helvetica" w:hAnsi="Helvetica"/>
        </w:rPr>
        <w:t xml:space="preserve">that those </w:t>
      </w:r>
      <w:r w:rsidR="0038107A">
        <w:rPr>
          <w:rFonts w:ascii="Helvetica" w:hAnsi="Helvetica"/>
        </w:rPr>
        <w:t xml:space="preserve">students </w:t>
      </w:r>
      <w:r>
        <w:rPr>
          <w:rFonts w:ascii="Helvetica" w:hAnsi="Helvetica"/>
        </w:rPr>
        <w:t>from non-traditional HE backgrounds remain less likely to study at Russell Group universities, which may impact on these individuals’ future employability.</w:t>
      </w:r>
      <w:r w:rsidR="001B7B24">
        <w:rPr>
          <w:rFonts w:ascii="Helvetica" w:hAnsi="Helvetica"/>
        </w:rPr>
        <w:t xml:space="preserve"> As Reay (1998: 1) warned, students must be wary of the ‘myth of meritocracy’ because it ‘normalises inequalities, converting them into individual rather than collective responsibilities’. </w:t>
      </w:r>
    </w:p>
    <w:p w14:paraId="5224004C" w14:textId="77777777" w:rsidR="00A4739E" w:rsidRDefault="00A4739E" w:rsidP="00AC443A">
      <w:pPr>
        <w:spacing w:line="276" w:lineRule="auto"/>
        <w:jc w:val="both"/>
        <w:rPr>
          <w:rFonts w:ascii="Helvetica" w:hAnsi="Helvetica"/>
        </w:rPr>
      </w:pPr>
    </w:p>
    <w:p w14:paraId="4A2C5187" w14:textId="4DFCD6C1" w:rsidR="00A4739E" w:rsidRDefault="00A4739E" w:rsidP="00AC443A">
      <w:pPr>
        <w:spacing w:line="276" w:lineRule="auto"/>
        <w:jc w:val="both"/>
        <w:rPr>
          <w:rFonts w:ascii="Helvetica" w:hAnsi="Helvetica"/>
        </w:rPr>
      </w:pPr>
      <w:r>
        <w:rPr>
          <w:rFonts w:ascii="Helvetica" w:hAnsi="Helvetica"/>
        </w:rPr>
        <w:t xml:space="preserve">The chapter now turns to the findings of a recent research </w:t>
      </w:r>
      <w:proofErr w:type="gramStart"/>
      <w:r>
        <w:rPr>
          <w:rFonts w:ascii="Helvetica" w:hAnsi="Helvetica"/>
        </w:rPr>
        <w:t>project which</w:t>
      </w:r>
      <w:proofErr w:type="gramEnd"/>
      <w:r>
        <w:rPr>
          <w:rFonts w:ascii="Helvetica" w:hAnsi="Helvetica"/>
        </w:rPr>
        <w:t xml:space="preserve"> </w:t>
      </w:r>
      <w:r w:rsidR="00ED5728">
        <w:rPr>
          <w:rFonts w:ascii="Helvetica" w:hAnsi="Helvetica"/>
        </w:rPr>
        <w:t>identified different approaches to graduate transitions between different groups of students at different universities</w:t>
      </w:r>
      <w:r w:rsidR="008406DC">
        <w:rPr>
          <w:rFonts w:ascii="Helvetica" w:hAnsi="Helvetica"/>
        </w:rPr>
        <w:t>.</w:t>
      </w:r>
    </w:p>
    <w:p w14:paraId="61CC0548" w14:textId="77777777" w:rsidR="00121C0C" w:rsidRDefault="00121C0C" w:rsidP="00AC443A">
      <w:pPr>
        <w:spacing w:line="276" w:lineRule="auto"/>
        <w:jc w:val="both"/>
        <w:rPr>
          <w:rFonts w:ascii="Helvetica" w:hAnsi="Helvetica"/>
        </w:rPr>
      </w:pPr>
    </w:p>
    <w:p w14:paraId="28D00F5D" w14:textId="59AE5DA4" w:rsidR="00CF0508" w:rsidRPr="00D12CAA" w:rsidRDefault="00121C0C" w:rsidP="00AC443A">
      <w:pPr>
        <w:spacing w:line="276" w:lineRule="auto"/>
        <w:jc w:val="both"/>
        <w:rPr>
          <w:rFonts w:ascii="Helvetica" w:hAnsi="Helvetica"/>
          <w:b/>
        </w:rPr>
      </w:pPr>
      <w:r>
        <w:rPr>
          <w:rFonts w:ascii="Helvetica" w:hAnsi="Helvetica"/>
          <w:b/>
        </w:rPr>
        <w:t>Research m</w:t>
      </w:r>
      <w:r w:rsidRPr="00121C0C">
        <w:rPr>
          <w:rFonts w:ascii="Helvetica" w:hAnsi="Helvetica"/>
          <w:b/>
        </w:rPr>
        <w:t>ethods</w:t>
      </w:r>
    </w:p>
    <w:p w14:paraId="764B1EBA" w14:textId="2CDA4ADB" w:rsidR="005B5736" w:rsidRDefault="00CF0508" w:rsidP="00AC443A">
      <w:pPr>
        <w:spacing w:line="276" w:lineRule="auto"/>
        <w:jc w:val="both"/>
        <w:rPr>
          <w:rFonts w:ascii="Helvetica" w:hAnsi="Helvetica"/>
        </w:rPr>
      </w:pPr>
      <w:r>
        <w:rPr>
          <w:rFonts w:ascii="Helvetica" w:hAnsi="Helvetica"/>
        </w:rPr>
        <w:t xml:space="preserve">This chapter draws from a </w:t>
      </w:r>
      <w:r w:rsidR="00195FFC">
        <w:rPr>
          <w:rFonts w:ascii="Helvetica" w:hAnsi="Helvetica"/>
        </w:rPr>
        <w:t xml:space="preserve">comparative </w:t>
      </w:r>
      <w:r w:rsidR="000D3AA4">
        <w:rPr>
          <w:rFonts w:ascii="Helvetica" w:hAnsi="Helvetica"/>
        </w:rPr>
        <w:t xml:space="preserve">two-year </w:t>
      </w:r>
      <w:r>
        <w:rPr>
          <w:rFonts w:ascii="Helvetica" w:hAnsi="Helvetica"/>
        </w:rPr>
        <w:t>qualitative research project</w:t>
      </w:r>
      <w:r w:rsidR="00DA7741">
        <w:rPr>
          <w:rFonts w:ascii="Helvetica" w:hAnsi="Helvetica"/>
        </w:rPr>
        <w:t>,</w:t>
      </w:r>
      <w:r>
        <w:rPr>
          <w:rFonts w:ascii="Helvetica" w:hAnsi="Helvetica"/>
        </w:rPr>
        <w:t xml:space="preserve"> </w:t>
      </w:r>
      <w:r w:rsidR="00DA7741">
        <w:rPr>
          <w:rFonts w:ascii="Helvetica" w:hAnsi="Helvetica"/>
        </w:rPr>
        <w:t xml:space="preserve">across two distinct HE finance systems in England, </w:t>
      </w:r>
      <w:r>
        <w:rPr>
          <w:rFonts w:ascii="Helvetica" w:hAnsi="Helvetica"/>
        </w:rPr>
        <w:t>that investigated the decision-making of final year undergraduate students in relation to their imminent graduat</w:t>
      </w:r>
      <w:r w:rsidR="007E1E63">
        <w:rPr>
          <w:rFonts w:ascii="Helvetica" w:hAnsi="Helvetica"/>
        </w:rPr>
        <w:t>e</w:t>
      </w:r>
      <w:r>
        <w:rPr>
          <w:rFonts w:ascii="Helvetica" w:hAnsi="Helvetica"/>
        </w:rPr>
        <w:t xml:space="preserve"> futures</w:t>
      </w:r>
      <w:r w:rsidR="007D0437">
        <w:rPr>
          <w:rFonts w:ascii="Helvetica" w:hAnsi="Helvetica"/>
        </w:rPr>
        <w:t xml:space="preserve"> (Vigurs et al., 2016a; Vigurs et al., 2016b)</w:t>
      </w:r>
      <w:r>
        <w:rPr>
          <w:rFonts w:ascii="Helvetica" w:hAnsi="Helvetica"/>
        </w:rPr>
        <w:t xml:space="preserve">. </w:t>
      </w:r>
      <w:r w:rsidR="002A6AFB">
        <w:rPr>
          <w:rFonts w:ascii="Helvetica" w:hAnsi="Helvetica"/>
        </w:rPr>
        <w:t xml:space="preserve">We explored their decision-making processes whilst they were in their final semester of their </w:t>
      </w:r>
      <w:r w:rsidR="00204F3E">
        <w:rPr>
          <w:rFonts w:ascii="Helvetica" w:hAnsi="Helvetica"/>
        </w:rPr>
        <w:t xml:space="preserve">undergraduate studies. </w:t>
      </w:r>
      <w:r w:rsidR="000D3AA4">
        <w:rPr>
          <w:rFonts w:ascii="Helvetica" w:hAnsi="Helvetica"/>
        </w:rPr>
        <w:t>Semi-structured telephone inter</w:t>
      </w:r>
      <w:r w:rsidR="000D3AA4" w:rsidRPr="00D660EC">
        <w:rPr>
          <w:rFonts w:ascii="Helvetica" w:hAnsi="Helvetica"/>
        </w:rPr>
        <w:t xml:space="preserve">views </w:t>
      </w:r>
      <w:r w:rsidR="000D3AA4">
        <w:rPr>
          <w:rFonts w:ascii="Helvetica" w:hAnsi="Helvetica"/>
        </w:rPr>
        <w:t xml:space="preserve">were conducted with </w:t>
      </w:r>
      <w:r w:rsidR="000D3AA4" w:rsidRPr="00D660EC">
        <w:rPr>
          <w:rFonts w:ascii="Helvetica" w:hAnsi="Helvetica"/>
        </w:rPr>
        <w:t xml:space="preserve">students </w:t>
      </w:r>
      <w:r w:rsidR="000D3AA4">
        <w:rPr>
          <w:rFonts w:ascii="Helvetica" w:hAnsi="Helvetica"/>
        </w:rPr>
        <w:t>(</w:t>
      </w:r>
      <w:r w:rsidR="000D3AA4">
        <w:rPr>
          <w:rFonts w:ascii="Helvetica" w:hAnsi="Helvetica"/>
          <w:i/>
        </w:rPr>
        <w:t>n</w:t>
      </w:r>
      <w:r w:rsidR="000D3AA4">
        <w:rPr>
          <w:rFonts w:ascii="Helvetica" w:hAnsi="Helvetica"/>
        </w:rPr>
        <w:t>74)</w:t>
      </w:r>
      <w:r w:rsidR="000D3AA4" w:rsidRPr="00945062">
        <w:rPr>
          <w:rFonts w:ascii="Helvetica" w:hAnsi="Helvetica"/>
        </w:rPr>
        <w:t xml:space="preserve"> </w:t>
      </w:r>
      <w:r w:rsidR="000D3AA4">
        <w:rPr>
          <w:rFonts w:ascii="Helvetica" w:hAnsi="Helvetica"/>
        </w:rPr>
        <w:t>at</w:t>
      </w:r>
      <w:r w:rsidR="000D3AA4" w:rsidRPr="00D660EC">
        <w:rPr>
          <w:rFonts w:ascii="Helvetica" w:hAnsi="Helvetica"/>
        </w:rPr>
        <w:t xml:space="preserve"> two different universities in central England </w:t>
      </w:r>
      <w:r w:rsidR="000D3AA4">
        <w:rPr>
          <w:rFonts w:ascii="Helvetica" w:hAnsi="Helvetica"/>
        </w:rPr>
        <w:t>(46</w:t>
      </w:r>
      <w:r w:rsidR="000D3AA4" w:rsidRPr="00D660EC">
        <w:rPr>
          <w:rFonts w:ascii="Helvetica" w:hAnsi="Helvetica"/>
        </w:rPr>
        <w:t xml:space="preserve"> studied at a Russell Group </w:t>
      </w:r>
      <w:r w:rsidR="00A37866">
        <w:rPr>
          <w:rFonts w:ascii="Helvetica" w:hAnsi="Helvetica"/>
        </w:rPr>
        <w:t>U</w:t>
      </w:r>
      <w:r w:rsidR="000D3AA4">
        <w:rPr>
          <w:rFonts w:ascii="Helvetica" w:hAnsi="Helvetica"/>
        </w:rPr>
        <w:t>niversity</w:t>
      </w:r>
      <w:r w:rsidR="000D3AA4" w:rsidRPr="00D660EC">
        <w:rPr>
          <w:rFonts w:ascii="Helvetica" w:hAnsi="Helvetica"/>
        </w:rPr>
        <w:t xml:space="preserve"> and </w:t>
      </w:r>
      <w:r w:rsidR="000D3AA4">
        <w:rPr>
          <w:rFonts w:ascii="Helvetica" w:hAnsi="Helvetica"/>
        </w:rPr>
        <w:t>28</w:t>
      </w:r>
      <w:r w:rsidR="000D3AA4" w:rsidRPr="00D660EC">
        <w:rPr>
          <w:rFonts w:ascii="Helvetica" w:hAnsi="Helvetica"/>
        </w:rPr>
        <w:t xml:space="preserve"> studied at a Post-1992 </w:t>
      </w:r>
      <w:r w:rsidR="00A37866">
        <w:rPr>
          <w:rFonts w:ascii="Helvetica" w:hAnsi="Helvetica"/>
        </w:rPr>
        <w:t>U</w:t>
      </w:r>
      <w:r w:rsidR="000D3AA4">
        <w:rPr>
          <w:rFonts w:ascii="Helvetica" w:hAnsi="Helvetica"/>
        </w:rPr>
        <w:t>niversity).</w:t>
      </w:r>
      <w:r w:rsidR="000D3AA4" w:rsidRPr="00D660EC">
        <w:rPr>
          <w:rFonts w:ascii="Helvetica" w:hAnsi="Helvetica"/>
        </w:rPr>
        <w:t xml:space="preserve"> </w:t>
      </w:r>
      <w:r w:rsidR="00A37866">
        <w:rPr>
          <w:rFonts w:ascii="Helvetica" w:hAnsi="Helvetica"/>
        </w:rPr>
        <w:t xml:space="preserve">Russell Group universities represent the leading UK universities that are characterised by being research-intensive and having </w:t>
      </w:r>
      <w:r w:rsidR="00A37866">
        <w:rPr>
          <w:rFonts w:ascii="Helvetica" w:hAnsi="Helvetica"/>
        </w:rPr>
        <w:lastRenderedPageBreak/>
        <w:t>high entry requirements for applicants. Post-1992 universities refer to institutions that were former polytechnics and only received university status via the 1992 Further an</w:t>
      </w:r>
      <w:r w:rsidR="00A72BF7">
        <w:rPr>
          <w:rFonts w:ascii="Helvetica" w:hAnsi="Helvetica"/>
        </w:rPr>
        <w:t>d Higher Education Act. Many post-1992 universities have lower entry requirements and recruit a greater number of students from non-traditional HE backgrounds.</w:t>
      </w:r>
      <w:r w:rsidR="00A37866">
        <w:rPr>
          <w:rFonts w:ascii="Helvetica" w:hAnsi="Helvetica"/>
        </w:rPr>
        <w:t xml:space="preserve"> </w:t>
      </w:r>
    </w:p>
    <w:p w14:paraId="3EABF7CD" w14:textId="77777777" w:rsidR="005B5736" w:rsidRDefault="005B5736" w:rsidP="00AC443A">
      <w:pPr>
        <w:spacing w:line="276" w:lineRule="auto"/>
        <w:jc w:val="both"/>
        <w:rPr>
          <w:rFonts w:ascii="Helvetica" w:hAnsi="Helvetica"/>
        </w:rPr>
      </w:pPr>
    </w:p>
    <w:p w14:paraId="6588F1C7" w14:textId="5E24A7BD" w:rsidR="000D3AA4" w:rsidRDefault="000D3AA4" w:rsidP="00AC443A">
      <w:pPr>
        <w:spacing w:line="276" w:lineRule="auto"/>
        <w:jc w:val="both"/>
        <w:rPr>
          <w:rFonts w:ascii="Helvetica" w:hAnsi="Helvetica"/>
        </w:rPr>
      </w:pPr>
      <w:r>
        <w:rPr>
          <w:rFonts w:ascii="Helvetica" w:hAnsi="Helvetica"/>
        </w:rPr>
        <w:t>Half of the students</w:t>
      </w:r>
      <w:r w:rsidRPr="00D660EC">
        <w:rPr>
          <w:rFonts w:ascii="Helvetica" w:hAnsi="Helvetica"/>
        </w:rPr>
        <w:t xml:space="preserve"> </w:t>
      </w:r>
      <w:r>
        <w:rPr>
          <w:rFonts w:ascii="Helvetica" w:hAnsi="Helvetica"/>
        </w:rPr>
        <w:t>were interviewed</w:t>
      </w:r>
      <w:r w:rsidRPr="00D660EC">
        <w:rPr>
          <w:rFonts w:ascii="Helvetica" w:hAnsi="Helvetica"/>
        </w:rPr>
        <w:t xml:space="preserve"> in 2014 (lower </w:t>
      </w:r>
      <w:r w:rsidR="002C149B">
        <w:rPr>
          <w:rFonts w:ascii="Helvetica" w:hAnsi="Helvetica"/>
        </w:rPr>
        <w:t xml:space="preserve">tuition </w:t>
      </w:r>
      <w:r w:rsidRPr="00D660EC">
        <w:rPr>
          <w:rFonts w:ascii="Helvetica" w:hAnsi="Helvetica"/>
        </w:rPr>
        <w:t xml:space="preserve">fees) and the other half </w:t>
      </w:r>
      <w:r w:rsidR="0065734A">
        <w:rPr>
          <w:rFonts w:ascii="Helvetica" w:hAnsi="Helvetica"/>
        </w:rPr>
        <w:t>were interviewed</w:t>
      </w:r>
      <w:r w:rsidRPr="00D660EC">
        <w:rPr>
          <w:rFonts w:ascii="Helvetica" w:hAnsi="Helvetica"/>
        </w:rPr>
        <w:t xml:space="preserve"> in 2015 (</w:t>
      </w:r>
      <w:r>
        <w:rPr>
          <w:rFonts w:ascii="Helvetica" w:hAnsi="Helvetica"/>
        </w:rPr>
        <w:t xml:space="preserve">higher </w:t>
      </w:r>
      <w:r w:rsidR="002C149B">
        <w:rPr>
          <w:rFonts w:ascii="Helvetica" w:hAnsi="Helvetica"/>
        </w:rPr>
        <w:t xml:space="preserve">tuition </w:t>
      </w:r>
      <w:r>
        <w:rPr>
          <w:rFonts w:ascii="Helvetica" w:hAnsi="Helvetica"/>
        </w:rPr>
        <w:t>fees</w:t>
      </w:r>
      <w:r w:rsidRPr="00D660EC">
        <w:rPr>
          <w:rFonts w:ascii="Helvetica" w:hAnsi="Helvetica"/>
        </w:rPr>
        <w:t xml:space="preserve">). </w:t>
      </w:r>
      <w:r>
        <w:rPr>
          <w:rFonts w:ascii="Helvetica" w:hAnsi="Helvetica"/>
        </w:rPr>
        <w:t>The students interviewed in 2014 (</w:t>
      </w:r>
      <w:r w:rsidRPr="00EC541F">
        <w:rPr>
          <w:rFonts w:ascii="Helvetica" w:hAnsi="Helvetica"/>
          <w:i/>
        </w:rPr>
        <w:t>n</w:t>
      </w:r>
      <w:r w:rsidRPr="00EC541F">
        <w:rPr>
          <w:rFonts w:ascii="Helvetica" w:hAnsi="Helvetica"/>
        </w:rPr>
        <w:t>37</w:t>
      </w:r>
      <w:r>
        <w:rPr>
          <w:rFonts w:ascii="Helvetica" w:hAnsi="Helvetica"/>
          <w:i/>
        </w:rPr>
        <w:t xml:space="preserve">) </w:t>
      </w:r>
      <w:r w:rsidRPr="00EC541F">
        <w:rPr>
          <w:rFonts w:ascii="Helvetica" w:hAnsi="Helvetica"/>
        </w:rPr>
        <w:t>w</w:t>
      </w:r>
      <w:r>
        <w:rPr>
          <w:rFonts w:ascii="Helvetica" w:hAnsi="Helvetica"/>
        </w:rPr>
        <w:t>ere selected by socio-economic background, gender, degree subject/discipline and secondary school type. This sample was matched</w:t>
      </w:r>
      <w:r w:rsidRPr="00D660EC">
        <w:rPr>
          <w:rFonts w:ascii="Helvetica" w:hAnsi="Helvetica"/>
        </w:rPr>
        <w:t xml:space="preserve"> </w:t>
      </w:r>
      <w:r>
        <w:rPr>
          <w:rFonts w:ascii="Helvetica" w:hAnsi="Helvetica"/>
        </w:rPr>
        <w:t xml:space="preserve">in 2015 to ensure that </w:t>
      </w:r>
      <w:r w:rsidR="0065734A">
        <w:rPr>
          <w:rFonts w:ascii="Helvetica" w:hAnsi="Helvetica"/>
        </w:rPr>
        <w:t xml:space="preserve">another </w:t>
      </w:r>
      <w:r>
        <w:rPr>
          <w:rFonts w:ascii="Helvetica" w:hAnsi="Helvetica"/>
        </w:rPr>
        <w:t xml:space="preserve">37 final year students were selected from </w:t>
      </w:r>
      <w:r w:rsidRPr="00D660EC">
        <w:rPr>
          <w:rFonts w:ascii="Helvetica" w:hAnsi="Helvetica"/>
        </w:rPr>
        <w:t xml:space="preserve">the same </w:t>
      </w:r>
      <w:r>
        <w:rPr>
          <w:rFonts w:ascii="Helvetica" w:hAnsi="Helvetica"/>
        </w:rPr>
        <w:t xml:space="preserve">universities, </w:t>
      </w:r>
      <w:r w:rsidRPr="00D660EC">
        <w:rPr>
          <w:rFonts w:ascii="Helvetica" w:hAnsi="Helvetica"/>
        </w:rPr>
        <w:t>soci</w:t>
      </w:r>
      <w:r>
        <w:rPr>
          <w:rFonts w:ascii="Helvetica" w:hAnsi="Helvetica"/>
        </w:rPr>
        <w:t>o-economic</w:t>
      </w:r>
      <w:r w:rsidRPr="00D660EC">
        <w:rPr>
          <w:rFonts w:ascii="Helvetica" w:hAnsi="Helvetica"/>
        </w:rPr>
        <w:t xml:space="preserve"> background</w:t>
      </w:r>
      <w:r>
        <w:rPr>
          <w:rFonts w:ascii="Helvetica" w:hAnsi="Helvetica"/>
        </w:rPr>
        <w:t>s</w:t>
      </w:r>
      <w:r w:rsidRPr="00D660EC">
        <w:rPr>
          <w:rFonts w:ascii="Helvetica" w:hAnsi="Helvetica"/>
        </w:rPr>
        <w:t>, gender</w:t>
      </w:r>
      <w:r>
        <w:rPr>
          <w:rFonts w:ascii="Helvetica" w:hAnsi="Helvetica"/>
        </w:rPr>
        <w:t>,</w:t>
      </w:r>
      <w:r w:rsidRPr="00D660EC">
        <w:rPr>
          <w:rFonts w:ascii="Helvetica" w:hAnsi="Helvetica"/>
        </w:rPr>
        <w:t xml:space="preserve"> degree subject</w:t>
      </w:r>
      <w:r w:rsidR="0065734A">
        <w:rPr>
          <w:rFonts w:ascii="Helvetica" w:hAnsi="Helvetica"/>
        </w:rPr>
        <w:t>s</w:t>
      </w:r>
      <w:r w:rsidRPr="00D660EC">
        <w:rPr>
          <w:rFonts w:ascii="Helvetica" w:hAnsi="Helvetica"/>
        </w:rPr>
        <w:t>/discipline</w:t>
      </w:r>
      <w:r w:rsidR="0065734A">
        <w:rPr>
          <w:rFonts w:ascii="Helvetica" w:hAnsi="Helvetica"/>
        </w:rPr>
        <w:t>s</w:t>
      </w:r>
      <w:r w:rsidRPr="00D660EC">
        <w:rPr>
          <w:rFonts w:ascii="Helvetica" w:hAnsi="Helvetica"/>
        </w:rPr>
        <w:t xml:space="preserve"> </w:t>
      </w:r>
      <w:r>
        <w:rPr>
          <w:rFonts w:ascii="Helvetica" w:hAnsi="Helvetica"/>
        </w:rPr>
        <w:t>and secondary school type</w:t>
      </w:r>
      <w:r w:rsidR="0065734A">
        <w:rPr>
          <w:rFonts w:ascii="Helvetica" w:hAnsi="Helvetica"/>
        </w:rPr>
        <w:t>s as in 2014</w:t>
      </w:r>
      <w:r w:rsidR="00DB000F">
        <w:rPr>
          <w:rFonts w:ascii="Helvetica" w:hAnsi="Helvetica"/>
        </w:rPr>
        <w:t xml:space="preserve"> (see Table </w:t>
      </w:r>
      <w:r w:rsidR="00DA2664">
        <w:rPr>
          <w:rFonts w:ascii="Helvetica" w:hAnsi="Helvetica"/>
        </w:rPr>
        <w:t>1</w:t>
      </w:r>
      <w:r w:rsidR="00DB000F">
        <w:rPr>
          <w:rFonts w:ascii="Helvetica" w:hAnsi="Helvetica"/>
        </w:rPr>
        <w:t xml:space="preserve"> below)</w:t>
      </w:r>
      <w:r w:rsidRPr="00D660EC">
        <w:rPr>
          <w:rFonts w:ascii="Helvetica" w:hAnsi="Helvetica"/>
        </w:rPr>
        <w:t>.</w:t>
      </w:r>
    </w:p>
    <w:p w14:paraId="65B0A974" w14:textId="77777777" w:rsidR="0065734A" w:rsidRDefault="0065734A" w:rsidP="00AC443A">
      <w:pPr>
        <w:spacing w:line="276" w:lineRule="auto"/>
        <w:jc w:val="both"/>
        <w:rPr>
          <w:rFonts w:ascii="Helvetica" w:hAnsi="Helvetica"/>
        </w:rPr>
      </w:pPr>
    </w:p>
    <w:p w14:paraId="49D689E6" w14:textId="22CDE559" w:rsidR="007630C0" w:rsidRDefault="007D7545" w:rsidP="00AC443A">
      <w:pPr>
        <w:spacing w:line="276" w:lineRule="auto"/>
        <w:jc w:val="both"/>
        <w:rPr>
          <w:rFonts w:ascii="Helvetica" w:hAnsi="Helvetica"/>
        </w:rPr>
      </w:pPr>
      <w:r>
        <w:rPr>
          <w:rFonts w:ascii="Helvetica" w:hAnsi="Helvetica"/>
        </w:rPr>
        <w:t xml:space="preserve">Table </w:t>
      </w:r>
      <w:r w:rsidR="00DA2664">
        <w:rPr>
          <w:rFonts w:ascii="Helvetica" w:hAnsi="Helvetica"/>
        </w:rPr>
        <w:t>1</w:t>
      </w:r>
      <w:r>
        <w:rPr>
          <w:rFonts w:ascii="Helvetica" w:hAnsi="Helvetica"/>
        </w:rPr>
        <w:t>: Participant sample by year</w:t>
      </w:r>
      <w:r w:rsidR="003542EC">
        <w:rPr>
          <w:rFonts w:ascii="Helvetica" w:hAnsi="Helvetica"/>
        </w:rPr>
        <w:t>,</w:t>
      </w:r>
      <w:r>
        <w:rPr>
          <w:rFonts w:ascii="Helvetica" w:hAnsi="Helvetica"/>
        </w:rPr>
        <w:t xml:space="preserve"> i</w:t>
      </w:r>
      <w:r w:rsidR="007630C0">
        <w:rPr>
          <w:rFonts w:ascii="Helvetica" w:hAnsi="Helvetica"/>
        </w:rPr>
        <w:t>nstitution</w:t>
      </w:r>
      <w:r w:rsidR="003542EC">
        <w:rPr>
          <w:rFonts w:ascii="Helvetica" w:hAnsi="Helvetica"/>
        </w:rPr>
        <w:t>, background and discipline</w:t>
      </w:r>
    </w:p>
    <w:tbl>
      <w:tblPr>
        <w:tblStyle w:val="TableGrid"/>
        <w:tblW w:w="0" w:type="auto"/>
        <w:tblLook w:val="04A0" w:firstRow="1" w:lastRow="0" w:firstColumn="1" w:lastColumn="0" w:noHBand="0" w:noVBand="1"/>
      </w:tblPr>
      <w:tblGrid>
        <w:gridCol w:w="2129"/>
        <w:gridCol w:w="2129"/>
        <w:gridCol w:w="2129"/>
        <w:gridCol w:w="2129"/>
      </w:tblGrid>
      <w:tr w:rsidR="007630C0" w14:paraId="10E3A3F8" w14:textId="77777777" w:rsidTr="007630C0">
        <w:tc>
          <w:tcPr>
            <w:tcW w:w="2129" w:type="dxa"/>
          </w:tcPr>
          <w:p w14:paraId="56DFDFAD" w14:textId="15FFC5D2" w:rsidR="007630C0" w:rsidRPr="003542EC" w:rsidRDefault="007630C0" w:rsidP="007630C0">
            <w:pPr>
              <w:spacing w:line="276" w:lineRule="auto"/>
              <w:rPr>
                <w:rFonts w:ascii="Helvetica" w:hAnsi="Helvetica"/>
                <w:b/>
                <w:sz w:val="16"/>
                <w:szCs w:val="16"/>
              </w:rPr>
            </w:pPr>
            <w:r w:rsidRPr="003542EC">
              <w:rPr>
                <w:rFonts w:ascii="Helvetica" w:hAnsi="Helvetica"/>
                <w:b/>
                <w:sz w:val="16"/>
                <w:szCs w:val="16"/>
              </w:rPr>
              <w:t>Institution</w:t>
            </w:r>
          </w:p>
        </w:tc>
        <w:tc>
          <w:tcPr>
            <w:tcW w:w="2129" w:type="dxa"/>
          </w:tcPr>
          <w:p w14:paraId="6594D287" w14:textId="1054D292" w:rsidR="007630C0" w:rsidRPr="003542EC" w:rsidRDefault="007630C0" w:rsidP="007630C0">
            <w:pPr>
              <w:spacing w:line="276" w:lineRule="auto"/>
              <w:rPr>
                <w:rFonts w:ascii="Helvetica" w:hAnsi="Helvetica"/>
                <w:b/>
                <w:sz w:val="16"/>
                <w:szCs w:val="16"/>
              </w:rPr>
            </w:pPr>
            <w:r w:rsidRPr="003542EC">
              <w:rPr>
                <w:rFonts w:ascii="Helvetica" w:hAnsi="Helvetica"/>
                <w:b/>
                <w:sz w:val="16"/>
                <w:szCs w:val="16"/>
              </w:rPr>
              <w:t>Sample criteria</w:t>
            </w:r>
          </w:p>
        </w:tc>
        <w:tc>
          <w:tcPr>
            <w:tcW w:w="2129" w:type="dxa"/>
          </w:tcPr>
          <w:p w14:paraId="195D675A" w14:textId="70CA1717" w:rsidR="007630C0" w:rsidRPr="003542EC" w:rsidRDefault="007630C0" w:rsidP="007630C0">
            <w:pPr>
              <w:spacing w:line="276" w:lineRule="auto"/>
              <w:rPr>
                <w:rFonts w:ascii="Helvetica" w:hAnsi="Helvetica"/>
                <w:b/>
                <w:sz w:val="16"/>
                <w:szCs w:val="16"/>
              </w:rPr>
            </w:pPr>
            <w:r w:rsidRPr="003542EC">
              <w:rPr>
                <w:rFonts w:ascii="Helvetica" w:hAnsi="Helvetica"/>
                <w:b/>
                <w:sz w:val="16"/>
                <w:szCs w:val="16"/>
              </w:rPr>
              <w:t>No. of 2014 participants</w:t>
            </w:r>
          </w:p>
        </w:tc>
        <w:tc>
          <w:tcPr>
            <w:tcW w:w="2129" w:type="dxa"/>
          </w:tcPr>
          <w:p w14:paraId="2F52A729" w14:textId="13E4B43C" w:rsidR="007630C0" w:rsidRPr="003542EC" w:rsidRDefault="007630C0" w:rsidP="007630C0">
            <w:pPr>
              <w:spacing w:line="276" w:lineRule="auto"/>
              <w:rPr>
                <w:rFonts w:ascii="Helvetica" w:hAnsi="Helvetica"/>
                <w:b/>
                <w:sz w:val="16"/>
                <w:szCs w:val="16"/>
              </w:rPr>
            </w:pPr>
            <w:r w:rsidRPr="003542EC">
              <w:rPr>
                <w:rFonts w:ascii="Helvetica" w:hAnsi="Helvetica"/>
                <w:b/>
                <w:sz w:val="16"/>
                <w:szCs w:val="16"/>
              </w:rPr>
              <w:t>No. of 2015 participants</w:t>
            </w:r>
          </w:p>
        </w:tc>
      </w:tr>
      <w:tr w:rsidR="007630C0" w14:paraId="03CC0842" w14:textId="77777777" w:rsidTr="007630C0">
        <w:tc>
          <w:tcPr>
            <w:tcW w:w="2129" w:type="dxa"/>
            <w:vMerge w:val="restart"/>
          </w:tcPr>
          <w:p w14:paraId="08160CEE" w14:textId="47E32468" w:rsidR="007630C0" w:rsidRPr="003542EC" w:rsidRDefault="007630C0" w:rsidP="007630C0">
            <w:pPr>
              <w:spacing w:line="276" w:lineRule="auto"/>
              <w:rPr>
                <w:rFonts w:ascii="Helvetica" w:hAnsi="Helvetica"/>
                <w:sz w:val="16"/>
                <w:szCs w:val="16"/>
              </w:rPr>
            </w:pPr>
            <w:r w:rsidRPr="003542EC">
              <w:rPr>
                <w:rFonts w:ascii="Helvetica" w:hAnsi="Helvetica"/>
                <w:sz w:val="16"/>
                <w:szCs w:val="16"/>
              </w:rPr>
              <w:t>Russell Group HEI</w:t>
            </w:r>
          </w:p>
        </w:tc>
        <w:tc>
          <w:tcPr>
            <w:tcW w:w="2129" w:type="dxa"/>
          </w:tcPr>
          <w:p w14:paraId="50FAC3E7" w14:textId="00FF35F2" w:rsidR="007630C0" w:rsidRPr="003542EC" w:rsidRDefault="007630C0" w:rsidP="007630C0">
            <w:pPr>
              <w:spacing w:line="276" w:lineRule="auto"/>
              <w:rPr>
                <w:rFonts w:ascii="Helvetica" w:hAnsi="Helvetica"/>
                <w:sz w:val="16"/>
                <w:szCs w:val="16"/>
              </w:rPr>
            </w:pPr>
            <w:r w:rsidRPr="003542EC">
              <w:rPr>
                <w:rFonts w:ascii="Helvetica" w:hAnsi="Helvetica"/>
                <w:sz w:val="16"/>
                <w:szCs w:val="16"/>
              </w:rPr>
              <w:t>Lower SE background / STEM</w:t>
            </w:r>
          </w:p>
        </w:tc>
        <w:tc>
          <w:tcPr>
            <w:tcW w:w="2129" w:type="dxa"/>
          </w:tcPr>
          <w:p w14:paraId="3F3A4CA9" w14:textId="002D8DB1" w:rsidR="007630C0" w:rsidRPr="003542EC" w:rsidRDefault="007630C0" w:rsidP="007630C0">
            <w:pPr>
              <w:spacing w:line="276" w:lineRule="auto"/>
              <w:jc w:val="center"/>
              <w:rPr>
                <w:rFonts w:ascii="Helvetica" w:hAnsi="Helvetica"/>
                <w:sz w:val="16"/>
                <w:szCs w:val="16"/>
              </w:rPr>
            </w:pPr>
            <w:r w:rsidRPr="003542EC">
              <w:rPr>
                <w:rFonts w:ascii="Helvetica" w:hAnsi="Helvetica"/>
                <w:sz w:val="16"/>
                <w:szCs w:val="16"/>
              </w:rPr>
              <w:t>7</w:t>
            </w:r>
          </w:p>
        </w:tc>
        <w:tc>
          <w:tcPr>
            <w:tcW w:w="2129" w:type="dxa"/>
          </w:tcPr>
          <w:p w14:paraId="3A9BBDC5" w14:textId="6EA1764C" w:rsidR="007630C0" w:rsidRPr="003542EC" w:rsidRDefault="007630C0" w:rsidP="007630C0">
            <w:pPr>
              <w:spacing w:line="276" w:lineRule="auto"/>
              <w:jc w:val="center"/>
              <w:rPr>
                <w:rFonts w:ascii="Helvetica" w:hAnsi="Helvetica"/>
                <w:sz w:val="16"/>
                <w:szCs w:val="16"/>
              </w:rPr>
            </w:pPr>
            <w:r w:rsidRPr="003542EC">
              <w:rPr>
                <w:rFonts w:ascii="Helvetica" w:hAnsi="Helvetica"/>
                <w:sz w:val="16"/>
                <w:szCs w:val="16"/>
              </w:rPr>
              <w:t>7</w:t>
            </w:r>
          </w:p>
        </w:tc>
      </w:tr>
      <w:tr w:rsidR="007630C0" w14:paraId="454F9779" w14:textId="77777777" w:rsidTr="007630C0">
        <w:tc>
          <w:tcPr>
            <w:tcW w:w="2129" w:type="dxa"/>
            <w:vMerge/>
          </w:tcPr>
          <w:p w14:paraId="45658FB6" w14:textId="77777777" w:rsidR="007630C0" w:rsidRPr="003542EC" w:rsidRDefault="007630C0" w:rsidP="007630C0">
            <w:pPr>
              <w:spacing w:line="276" w:lineRule="auto"/>
              <w:rPr>
                <w:rFonts w:ascii="Helvetica" w:hAnsi="Helvetica"/>
                <w:sz w:val="16"/>
                <w:szCs w:val="16"/>
              </w:rPr>
            </w:pPr>
          </w:p>
        </w:tc>
        <w:tc>
          <w:tcPr>
            <w:tcW w:w="2129" w:type="dxa"/>
          </w:tcPr>
          <w:p w14:paraId="64471ABF" w14:textId="59C5467A" w:rsidR="007630C0" w:rsidRPr="003542EC" w:rsidRDefault="007630C0" w:rsidP="007630C0">
            <w:pPr>
              <w:spacing w:line="276" w:lineRule="auto"/>
              <w:rPr>
                <w:rFonts w:ascii="Helvetica" w:hAnsi="Helvetica"/>
                <w:sz w:val="16"/>
                <w:szCs w:val="16"/>
              </w:rPr>
            </w:pPr>
            <w:r w:rsidRPr="003542EC">
              <w:rPr>
                <w:rFonts w:ascii="Helvetica" w:hAnsi="Helvetica"/>
                <w:sz w:val="16"/>
                <w:szCs w:val="16"/>
              </w:rPr>
              <w:t>Higher SE background / STEM</w:t>
            </w:r>
          </w:p>
        </w:tc>
        <w:tc>
          <w:tcPr>
            <w:tcW w:w="2129" w:type="dxa"/>
          </w:tcPr>
          <w:p w14:paraId="16DA053B" w14:textId="2C32720F" w:rsidR="007630C0" w:rsidRPr="003542EC" w:rsidRDefault="004328BA" w:rsidP="007630C0">
            <w:pPr>
              <w:spacing w:line="276" w:lineRule="auto"/>
              <w:jc w:val="center"/>
              <w:rPr>
                <w:rFonts w:ascii="Helvetica" w:hAnsi="Helvetica"/>
                <w:sz w:val="16"/>
                <w:szCs w:val="16"/>
              </w:rPr>
            </w:pPr>
            <w:r w:rsidRPr="003542EC">
              <w:rPr>
                <w:rFonts w:ascii="Helvetica" w:hAnsi="Helvetica"/>
                <w:sz w:val="16"/>
                <w:szCs w:val="16"/>
              </w:rPr>
              <w:t>6</w:t>
            </w:r>
          </w:p>
        </w:tc>
        <w:tc>
          <w:tcPr>
            <w:tcW w:w="2129" w:type="dxa"/>
          </w:tcPr>
          <w:p w14:paraId="450754DE" w14:textId="264E7368" w:rsidR="007630C0" w:rsidRPr="003542EC" w:rsidRDefault="004328BA" w:rsidP="007630C0">
            <w:pPr>
              <w:spacing w:line="276" w:lineRule="auto"/>
              <w:jc w:val="center"/>
              <w:rPr>
                <w:rFonts w:ascii="Helvetica" w:hAnsi="Helvetica"/>
                <w:sz w:val="16"/>
                <w:szCs w:val="16"/>
              </w:rPr>
            </w:pPr>
            <w:r w:rsidRPr="003542EC">
              <w:rPr>
                <w:rFonts w:ascii="Helvetica" w:hAnsi="Helvetica"/>
                <w:sz w:val="16"/>
                <w:szCs w:val="16"/>
              </w:rPr>
              <w:t>6</w:t>
            </w:r>
          </w:p>
        </w:tc>
      </w:tr>
      <w:tr w:rsidR="007630C0" w14:paraId="1EA6C37C" w14:textId="77777777" w:rsidTr="007630C0">
        <w:tc>
          <w:tcPr>
            <w:tcW w:w="2129" w:type="dxa"/>
            <w:vMerge/>
          </w:tcPr>
          <w:p w14:paraId="1972DA18" w14:textId="77777777" w:rsidR="007630C0" w:rsidRPr="003542EC" w:rsidRDefault="007630C0" w:rsidP="007630C0">
            <w:pPr>
              <w:spacing w:line="276" w:lineRule="auto"/>
              <w:rPr>
                <w:rFonts w:ascii="Helvetica" w:hAnsi="Helvetica"/>
                <w:sz w:val="16"/>
                <w:szCs w:val="16"/>
              </w:rPr>
            </w:pPr>
          </w:p>
        </w:tc>
        <w:tc>
          <w:tcPr>
            <w:tcW w:w="2129" w:type="dxa"/>
          </w:tcPr>
          <w:p w14:paraId="66259C17" w14:textId="1F927DB4" w:rsidR="007630C0" w:rsidRPr="003542EC" w:rsidRDefault="004328BA" w:rsidP="007630C0">
            <w:pPr>
              <w:spacing w:line="276" w:lineRule="auto"/>
              <w:rPr>
                <w:rFonts w:ascii="Helvetica" w:hAnsi="Helvetica"/>
                <w:sz w:val="16"/>
                <w:szCs w:val="16"/>
              </w:rPr>
            </w:pPr>
            <w:r w:rsidRPr="003542EC">
              <w:rPr>
                <w:rFonts w:ascii="Helvetica" w:hAnsi="Helvetica"/>
                <w:sz w:val="16"/>
                <w:szCs w:val="16"/>
              </w:rPr>
              <w:t>Lower SE background / Humanities</w:t>
            </w:r>
          </w:p>
        </w:tc>
        <w:tc>
          <w:tcPr>
            <w:tcW w:w="2129" w:type="dxa"/>
          </w:tcPr>
          <w:p w14:paraId="4BE2023C" w14:textId="2AAE1AF9" w:rsidR="007630C0" w:rsidRPr="003542EC" w:rsidRDefault="004328BA" w:rsidP="007630C0">
            <w:pPr>
              <w:spacing w:line="276" w:lineRule="auto"/>
              <w:jc w:val="center"/>
              <w:rPr>
                <w:rFonts w:ascii="Helvetica" w:hAnsi="Helvetica"/>
                <w:sz w:val="16"/>
                <w:szCs w:val="16"/>
              </w:rPr>
            </w:pPr>
            <w:r w:rsidRPr="003542EC">
              <w:rPr>
                <w:rFonts w:ascii="Helvetica" w:hAnsi="Helvetica"/>
                <w:sz w:val="16"/>
                <w:szCs w:val="16"/>
              </w:rPr>
              <w:t>7</w:t>
            </w:r>
          </w:p>
        </w:tc>
        <w:tc>
          <w:tcPr>
            <w:tcW w:w="2129" w:type="dxa"/>
          </w:tcPr>
          <w:p w14:paraId="387C9682" w14:textId="744D9327" w:rsidR="007630C0" w:rsidRPr="003542EC" w:rsidRDefault="004328BA" w:rsidP="007630C0">
            <w:pPr>
              <w:spacing w:line="276" w:lineRule="auto"/>
              <w:jc w:val="center"/>
              <w:rPr>
                <w:rFonts w:ascii="Helvetica" w:hAnsi="Helvetica"/>
                <w:sz w:val="16"/>
                <w:szCs w:val="16"/>
              </w:rPr>
            </w:pPr>
            <w:r w:rsidRPr="003542EC">
              <w:rPr>
                <w:rFonts w:ascii="Helvetica" w:hAnsi="Helvetica"/>
                <w:sz w:val="16"/>
                <w:szCs w:val="16"/>
              </w:rPr>
              <w:t>7</w:t>
            </w:r>
          </w:p>
        </w:tc>
      </w:tr>
      <w:tr w:rsidR="007630C0" w14:paraId="228BE519" w14:textId="77777777" w:rsidTr="007630C0">
        <w:tc>
          <w:tcPr>
            <w:tcW w:w="2129" w:type="dxa"/>
            <w:vMerge/>
          </w:tcPr>
          <w:p w14:paraId="7EA61FBE" w14:textId="77777777" w:rsidR="007630C0" w:rsidRPr="003542EC" w:rsidRDefault="007630C0" w:rsidP="007630C0">
            <w:pPr>
              <w:spacing w:line="276" w:lineRule="auto"/>
              <w:rPr>
                <w:rFonts w:ascii="Helvetica" w:hAnsi="Helvetica"/>
                <w:sz w:val="16"/>
                <w:szCs w:val="16"/>
              </w:rPr>
            </w:pPr>
          </w:p>
        </w:tc>
        <w:tc>
          <w:tcPr>
            <w:tcW w:w="2129" w:type="dxa"/>
          </w:tcPr>
          <w:p w14:paraId="461CC8F7" w14:textId="44DF431D" w:rsidR="007630C0" w:rsidRPr="003542EC" w:rsidRDefault="004328BA" w:rsidP="007630C0">
            <w:pPr>
              <w:spacing w:line="276" w:lineRule="auto"/>
              <w:rPr>
                <w:rFonts w:ascii="Helvetica" w:hAnsi="Helvetica"/>
                <w:sz w:val="16"/>
                <w:szCs w:val="16"/>
              </w:rPr>
            </w:pPr>
            <w:r w:rsidRPr="003542EC">
              <w:rPr>
                <w:rFonts w:ascii="Helvetica" w:hAnsi="Helvetica"/>
                <w:sz w:val="16"/>
                <w:szCs w:val="16"/>
              </w:rPr>
              <w:t>Higher SE background / Humanities</w:t>
            </w:r>
          </w:p>
        </w:tc>
        <w:tc>
          <w:tcPr>
            <w:tcW w:w="2129" w:type="dxa"/>
          </w:tcPr>
          <w:p w14:paraId="595678D5" w14:textId="5F13310F" w:rsidR="007630C0" w:rsidRPr="003542EC" w:rsidRDefault="004328BA" w:rsidP="007630C0">
            <w:pPr>
              <w:spacing w:line="276" w:lineRule="auto"/>
              <w:jc w:val="center"/>
              <w:rPr>
                <w:rFonts w:ascii="Helvetica" w:hAnsi="Helvetica"/>
                <w:sz w:val="16"/>
                <w:szCs w:val="16"/>
              </w:rPr>
            </w:pPr>
            <w:r w:rsidRPr="003542EC">
              <w:rPr>
                <w:rFonts w:ascii="Helvetica" w:hAnsi="Helvetica"/>
                <w:sz w:val="16"/>
                <w:szCs w:val="16"/>
              </w:rPr>
              <w:t>3</w:t>
            </w:r>
          </w:p>
        </w:tc>
        <w:tc>
          <w:tcPr>
            <w:tcW w:w="2129" w:type="dxa"/>
          </w:tcPr>
          <w:p w14:paraId="656659B2" w14:textId="7E4DE9E2" w:rsidR="007630C0" w:rsidRPr="003542EC" w:rsidRDefault="004328BA" w:rsidP="007630C0">
            <w:pPr>
              <w:spacing w:line="276" w:lineRule="auto"/>
              <w:jc w:val="center"/>
              <w:rPr>
                <w:rFonts w:ascii="Helvetica" w:hAnsi="Helvetica"/>
                <w:sz w:val="16"/>
                <w:szCs w:val="16"/>
              </w:rPr>
            </w:pPr>
            <w:r w:rsidRPr="003542EC">
              <w:rPr>
                <w:rFonts w:ascii="Helvetica" w:hAnsi="Helvetica"/>
                <w:sz w:val="16"/>
                <w:szCs w:val="16"/>
              </w:rPr>
              <w:t>3</w:t>
            </w:r>
          </w:p>
        </w:tc>
      </w:tr>
      <w:tr w:rsidR="007630C0" w14:paraId="221EC559" w14:textId="77777777" w:rsidTr="007630C0">
        <w:tc>
          <w:tcPr>
            <w:tcW w:w="2129" w:type="dxa"/>
            <w:vMerge w:val="restart"/>
          </w:tcPr>
          <w:p w14:paraId="6BE0A4FB" w14:textId="6FF895FA" w:rsidR="007630C0" w:rsidRPr="003542EC" w:rsidRDefault="007630C0" w:rsidP="007630C0">
            <w:pPr>
              <w:spacing w:line="276" w:lineRule="auto"/>
              <w:rPr>
                <w:rFonts w:ascii="Helvetica" w:hAnsi="Helvetica"/>
                <w:sz w:val="16"/>
                <w:szCs w:val="16"/>
              </w:rPr>
            </w:pPr>
            <w:r w:rsidRPr="003542EC">
              <w:rPr>
                <w:rFonts w:ascii="Helvetica" w:hAnsi="Helvetica"/>
                <w:sz w:val="16"/>
                <w:szCs w:val="16"/>
              </w:rPr>
              <w:t>Post-1992 HEI</w:t>
            </w:r>
          </w:p>
        </w:tc>
        <w:tc>
          <w:tcPr>
            <w:tcW w:w="2129" w:type="dxa"/>
          </w:tcPr>
          <w:p w14:paraId="2426142A" w14:textId="441E77B1" w:rsidR="007630C0" w:rsidRPr="003542EC" w:rsidRDefault="004328BA" w:rsidP="007630C0">
            <w:pPr>
              <w:spacing w:line="276" w:lineRule="auto"/>
              <w:rPr>
                <w:rFonts w:ascii="Helvetica" w:hAnsi="Helvetica"/>
                <w:sz w:val="16"/>
                <w:szCs w:val="16"/>
              </w:rPr>
            </w:pPr>
            <w:r w:rsidRPr="003542EC">
              <w:rPr>
                <w:rFonts w:ascii="Helvetica" w:hAnsi="Helvetica"/>
                <w:sz w:val="16"/>
                <w:szCs w:val="16"/>
              </w:rPr>
              <w:t>Lower SE background / STEM</w:t>
            </w:r>
          </w:p>
        </w:tc>
        <w:tc>
          <w:tcPr>
            <w:tcW w:w="2129" w:type="dxa"/>
          </w:tcPr>
          <w:p w14:paraId="63E06726" w14:textId="0A2B4E2C" w:rsidR="007630C0" w:rsidRPr="003542EC" w:rsidRDefault="004328BA" w:rsidP="007630C0">
            <w:pPr>
              <w:spacing w:line="276" w:lineRule="auto"/>
              <w:jc w:val="center"/>
              <w:rPr>
                <w:rFonts w:ascii="Helvetica" w:hAnsi="Helvetica"/>
                <w:sz w:val="16"/>
                <w:szCs w:val="16"/>
              </w:rPr>
            </w:pPr>
            <w:r w:rsidRPr="003542EC">
              <w:rPr>
                <w:rFonts w:ascii="Helvetica" w:hAnsi="Helvetica"/>
                <w:sz w:val="16"/>
                <w:szCs w:val="16"/>
              </w:rPr>
              <w:t>2</w:t>
            </w:r>
          </w:p>
        </w:tc>
        <w:tc>
          <w:tcPr>
            <w:tcW w:w="2129" w:type="dxa"/>
          </w:tcPr>
          <w:p w14:paraId="32E1F91E" w14:textId="3A62A86E" w:rsidR="007630C0" w:rsidRPr="003542EC" w:rsidRDefault="004328BA" w:rsidP="007630C0">
            <w:pPr>
              <w:spacing w:line="276" w:lineRule="auto"/>
              <w:jc w:val="center"/>
              <w:rPr>
                <w:rFonts w:ascii="Helvetica" w:hAnsi="Helvetica"/>
                <w:sz w:val="16"/>
                <w:szCs w:val="16"/>
              </w:rPr>
            </w:pPr>
            <w:r w:rsidRPr="003542EC">
              <w:rPr>
                <w:rFonts w:ascii="Helvetica" w:hAnsi="Helvetica"/>
                <w:sz w:val="16"/>
                <w:szCs w:val="16"/>
              </w:rPr>
              <w:t>2</w:t>
            </w:r>
          </w:p>
        </w:tc>
      </w:tr>
      <w:tr w:rsidR="007630C0" w14:paraId="39AFF375" w14:textId="77777777" w:rsidTr="007630C0">
        <w:tc>
          <w:tcPr>
            <w:tcW w:w="2129" w:type="dxa"/>
            <w:vMerge/>
          </w:tcPr>
          <w:p w14:paraId="1185ABD2" w14:textId="77777777" w:rsidR="007630C0" w:rsidRPr="003542EC" w:rsidRDefault="007630C0" w:rsidP="007630C0">
            <w:pPr>
              <w:spacing w:line="276" w:lineRule="auto"/>
              <w:rPr>
                <w:rFonts w:ascii="Helvetica" w:hAnsi="Helvetica"/>
                <w:sz w:val="16"/>
                <w:szCs w:val="16"/>
              </w:rPr>
            </w:pPr>
          </w:p>
        </w:tc>
        <w:tc>
          <w:tcPr>
            <w:tcW w:w="2129" w:type="dxa"/>
          </w:tcPr>
          <w:p w14:paraId="501D4B83" w14:textId="5FE29811" w:rsidR="007630C0" w:rsidRPr="003542EC" w:rsidRDefault="004328BA" w:rsidP="007630C0">
            <w:pPr>
              <w:spacing w:line="276" w:lineRule="auto"/>
              <w:rPr>
                <w:rFonts w:ascii="Helvetica" w:hAnsi="Helvetica"/>
                <w:sz w:val="16"/>
                <w:szCs w:val="16"/>
              </w:rPr>
            </w:pPr>
            <w:r w:rsidRPr="003542EC">
              <w:rPr>
                <w:rFonts w:ascii="Helvetica" w:hAnsi="Helvetica"/>
                <w:sz w:val="16"/>
                <w:szCs w:val="16"/>
              </w:rPr>
              <w:t>Higher SE background / STEM</w:t>
            </w:r>
          </w:p>
        </w:tc>
        <w:tc>
          <w:tcPr>
            <w:tcW w:w="2129" w:type="dxa"/>
          </w:tcPr>
          <w:p w14:paraId="0EE6D196" w14:textId="75E45182" w:rsidR="007630C0" w:rsidRPr="003542EC" w:rsidRDefault="004328BA" w:rsidP="007630C0">
            <w:pPr>
              <w:spacing w:line="276" w:lineRule="auto"/>
              <w:jc w:val="center"/>
              <w:rPr>
                <w:rFonts w:ascii="Helvetica" w:hAnsi="Helvetica"/>
                <w:sz w:val="16"/>
                <w:szCs w:val="16"/>
              </w:rPr>
            </w:pPr>
            <w:r w:rsidRPr="003542EC">
              <w:rPr>
                <w:rFonts w:ascii="Helvetica" w:hAnsi="Helvetica"/>
                <w:sz w:val="16"/>
                <w:szCs w:val="16"/>
              </w:rPr>
              <w:t>4</w:t>
            </w:r>
          </w:p>
        </w:tc>
        <w:tc>
          <w:tcPr>
            <w:tcW w:w="2129" w:type="dxa"/>
          </w:tcPr>
          <w:p w14:paraId="480317AC" w14:textId="5317E85A" w:rsidR="007630C0" w:rsidRPr="003542EC" w:rsidRDefault="004328BA" w:rsidP="007630C0">
            <w:pPr>
              <w:spacing w:line="276" w:lineRule="auto"/>
              <w:jc w:val="center"/>
              <w:rPr>
                <w:rFonts w:ascii="Helvetica" w:hAnsi="Helvetica"/>
                <w:sz w:val="16"/>
                <w:szCs w:val="16"/>
              </w:rPr>
            </w:pPr>
            <w:r w:rsidRPr="003542EC">
              <w:rPr>
                <w:rFonts w:ascii="Helvetica" w:hAnsi="Helvetica"/>
                <w:sz w:val="16"/>
                <w:szCs w:val="16"/>
              </w:rPr>
              <w:t>4</w:t>
            </w:r>
          </w:p>
        </w:tc>
      </w:tr>
      <w:tr w:rsidR="007630C0" w14:paraId="3554038A" w14:textId="77777777" w:rsidTr="007630C0">
        <w:tc>
          <w:tcPr>
            <w:tcW w:w="2129" w:type="dxa"/>
            <w:vMerge/>
          </w:tcPr>
          <w:p w14:paraId="2E1B9E68" w14:textId="77777777" w:rsidR="007630C0" w:rsidRPr="003542EC" w:rsidRDefault="007630C0" w:rsidP="007630C0">
            <w:pPr>
              <w:spacing w:line="276" w:lineRule="auto"/>
              <w:rPr>
                <w:rFonts w:ascii="Helvetica" w:hAnsi="Helvetica"/>
                <w:sz w:val="16"/>
                <w:szCs w:val="16"/>
              </w:rPr>
            </w:pPr>
          </w:p>
        </w:tc>
        <w:tc>
          <w:tcPr>
            <w:tcW w:w="2129" w:type="dxa"/>
          </w:tcPr>
          <w:p w14:paraId="7498B985" w14:textId="35DEFAA0" w:rsidR="007630C0" w:rsidRPr="003542EC" w:rsidRDefault="004328BA" w:rsidP="007630C0">
            <w:pPr>
              <w:spacing w:line="276" w:lineRule="auto"/>
              <w:rPr>
                <w:rFonts w:ascii="Helvetica" w:hAnsi="Helvetica"/>
                <w:sz w:val="16"/>
                <w:szCs w:val="16"/>
              </w:rPr>
            </w:pPr>
            <w:r w:rsidRPr="003542EC">
              <w:rPr>
                <w:rFonts w:ascii="Helvetica" w:hAnsi="Helvetica"/>
                <w:sz w:val="16"/>
                <w:szCs w:val="16"/>
              </w:rPr>
              <w:t>Lower SE background / Humanities</w:t>
            </w:r>
          </w:p>
        </w:tc>
        <w:tc>
          <w:tcPr>
            <w:tcW w:w="2129" w:type="dxa"/>
          </w:tcPr>
          <w:p w14:paraId="221216EF" w14:textId="5739B5E9" w:rsidR="007630C0" w:rsidRPr="003542EC" w:rsidRDefault="004328BA" w:rsidP="007630C0">
            <w:pPr>
              <w:spacing w:line="276" w:lineRule="auto"/>
              <w:jc w:val="center"/>
              <w:rPr>
                <w:rFonts w:ascii="Helvetica" w:hAnsi="Helvetica"/>
                <w:sz w:val="16"/>
                <w:szCs w:val="16"/>
              </w:rPr>
            </w:pPr>
            <w:r w:rsidRPr="003542EC">
              <w:rPr>
                <w:rFonts w:ascii="Helvetica" w:hAnsi="Helvetica"/>
                <w:sz w:val="16"/>
                <w:szCs w:val="16"/>
              </w:rPr>
              <w:t>2</w:t>
            </w:r>
          </w:p>
        </w:tc>
        <w:tc>
          <w:tcPr>
            <w:tcW w:w="2129" w:type="dxa"/>
          </w:tcPr>
          <w:p w14:paraId="2B068CCB" w14:textId="5C049717" w:rsidR="007630C0" w:rsidRPr="003542EC" w:rsidRDefault="004328BA" w:rsidP="007630C0">
            <w:pPr>
              <w:spacing w:line="276" w:lineRule="auto"/>
              <w:jc w:val="center"/>
              <w:rPr>
                <w:rFonts w:ascii="Helvetica" w:hAnsi="Helvetica"/>
                <w:sz w:val="16"/>
                <w:szCs w:val="16"/>
              </w:rPr>
            </w:pPr>
            <w:r w:rsidRPr="003542EC">
              <w:rPr>
                <w:rFonts w:ascii="Helvetica" w:hAnsi="Helvetica"/>
                <w:sz w:val="16"/>
                <w:szCs w:val="16"/>
              </w:rPr>
              <w:t>2</w:t>
            </w:r>
          </w:p>
        </w:tc>
      </w:tr>
      <w:tr w:rsidR="007630C0" w14:paraId="06AE6765" w14:textId="77777777" w:rsidTr="007630C0">
        <w:tc>
          <w:tcPr>
            <w:tcW w:w="2129" w:type="dxa"/>
            <w:vMerge/>
          </w:tcPr>
          <w:p w14:paraId="73189D05" w14:textId="77777777" w:rsidR="007630C0" w:rsidRPr="003542EC" w:rsidRDefault="007630C0" w:rsidP="007630C0">
            <w:pPr>
              <w:spacing w:line="276" w:lineRule="auto"/>
              <w:rPr>
                <w:rFonts w:ascii="Helvetica" w:hAnsi="Helvetica"/>
                <w:sz w:val="16"/>
                <w:szCs w:val="16"/>
              </w:rPr>
            </w:pPr>
          </w:p>
        </w:tc>
        <w:tc>
          <w:tcPr>
            <w:tcW w:w="2129" w:type="dxa"/>
          </w:tcPr>
          <w:p w14:paraId="124CCB7F" w14:textId="5B7DF4F5" w:rsidR="007630C0" w:rsidRPr="003542EC" w:rsidRDefault="004328BA" w:rsidP="007630C0">
            <w:pPr>
              <w:spacing w:line="276" w:lineRule="auto"/>
              <w:rPr>
                <w:rFonts w:ascii="Helvetica" w:hAnsi="Helvetica"/>
                <w:sz w:val="16"/>
                <w:szCs w:val="16"/>
              </w:rPr>
            </w:pPr>
            <w:r w:rsidRPr="003542EC">
              <w:rPr>
                <w:rFonts w:ascii="Helvetica" w:hAnsi="Helvetica"/>
                <w:sz w:val="16"/>
                <w:szCs w:val="16"/>
              </w:rPr>
              <w:t>Higher SE background / Humanities</w:t>
            </w:r>
          </w:p>
        </w:tc>
        <w:tc>
          <w:tcPr>
            <w:tcW w:w="2129" w:type="dxa"/>
          </w:tcPr>
          <w:p w14:paraId="27277239" w14:textId="37253954" w:rsidR="007630C0" w:rsidRPr="003542EC" w:rsidRDefault="004328BA" w:rsidP="007630C0">
            <w:pPr>
              <w:spacing w:line="276" w:lineRule="auto"/>
              <w:jc w:val="center"/>
              <w:rPr>
                <w:rFonts w:ascii="Helvetica" w:hAnsi="Helvetica"/>
                <w:sz w:val="16"/>
                <w:szCs w:val="16"/>
              </w:rPr>
            </w:pPr>
            <w:r w:rsidRPr="003542EC">
              <w:rPr>
                <w:rFonts w:ascii="Helvetica" w:hAnsi="Helvetica"/>
                <w:sz w:val="16"/>
                <w:szCs w:val="16"/>
              </w:rPr>
              <w:t>6</w:t>
            </w:r>
          </w:p>
        </w:tc>
        <w:tc>
          <w:tcPr>
            <w:tcW w:w="2129" w:type="dxa"/>
          </w:tcPr>
          <w:p w14:paraId="2F55B931" w14:textId="2A151B8A" w:rsidR="007630C0" w:rsidRPr="003542EC" w:rsidRDefault="004328BA" w:rsidP="007630C0">
            <w:pPr>
              <w:spacing w:line="276" w:lineRule="auto"/>
              <w:jc w:val="center"/>
              <w:rPr>
                <w:rFonts w:ascii="Helvetica" w:hAnsi="Helvetica"/>
                <w:sz w:val="16"/>
                <w:szCs w:val="16"/>
              </w:rPr>
            </w:pPr>
            <w:r w:rsidRPr="003542EC">
              <w:rPr>
                <w:rFonts w:ascii="Helvetica" w:hAnsi="Helvetica"/>
                <w:sz w:val="16"/>
                <w:szCs w:val="16"/>
              </w:rPr>
              <w:t>6</w:t>
            </w:r>
          </w:p>
        </w:tc>
      </w:tr>
      <w:tr w:rsidR="004328BA" w14:paraId="727C2489" w14:textId="77777777" w:rsidTr="008A0936">
        <w:tc>
          <w:tcPr>
            <w:tcW w:w="4258" w:type="dxa"/>
            <w:gridSpan w:val="2"/>
          </w:tcPr>
          <w:p w14:paraId="6B16A9A3" w14:textId="4CE42182" w:rsidR="004328BA" w:rsidRPr="003542EC" w:rsidRDefault="004328BA" w:rsidP="004328BA">
            <w:pPr>
              <w:spacing w:line="276" w:lineRule="auto"/>
              <w:jc w:val="right"/>
              <w:rPr>
                <w:rFonts w:ascii="Helvetica" w:hAnsi="Helvetica"/>
                <w:b/>
                <w:sz w:val="16"/>
                <w:szCs w:val="16"/>
              </w:rPr>
            </w:pPr>
            <w:r w:rsidRPr="003542EC">
              <w:rPr>
                <w:rFonts w:ascii="Helvetica" w:hAnsi="Helvetica"/>
                <w:b/>
                <w:sz w:val="16"/>
                <w:szCs w:val="16"/>
              </w:rPr>
              <w:t>Total Participants</w:t>
            </w:r>
          </w:p>
        </w:tc>
        <w:tc>
          <w:tcPr>
            <w:tcW w:w="2129" w:type="dxa"/>
          </w:tcPr>
          <w:p w14:paraId="66E649F9" w14:textId="3AADC079" w:rsidR="004328BA" w:rsidRPr="003542EC" w:rsidRDefault="00DA2664" w:rsidP="00207E8C">
            <w:pPr>
              <w:spacing w:line="276" w:lineRule="auto"/>
              <w:jc w:val="right"/>
              <w:rPr>
                <w:rFonts w:ascii="Helvetica" w:hAnsi="Helvetica"/>
                <w:b/>
                <w:sz w:val="16"/>
                <w:szCs w:val="16"/>
              </w:rPr>
            </w:pPr>
            <w:r w:rsidRPr="003542EC">
              <w:rPr>
                <w:rFonts w:ascii="Helvetica" w:hAnsi="Helvetica"/>
                <w:b/>
                <w:sz w:val="16"/>
                <w:szCs w:val="16"/>
              </w:rPr>
              <w:t>RG = 23</w:t>
            </w:r>
          </w:p>
          <w:p w14:paraId="690F3BB4" w14:textId="7D5BBA4E" w:rsidR="004328BA" w:rsidRPr="003542EC" w:rsidRDefault="004328BA" w:rsidP="00207E8C">
            <w:pPr>
              <w:spacing w:line="276" w:lineRule="auto"/>
              <w:jc w:val="right"/>
              <w:rPr>
                <w:rFonts w:ascii="Helvetica" w:hAnsi="Helvetica"/>
                <w:b/>
                <w:sz w:val="16"/>
                <w:szCs w:val="16"/>
              </w:rPr>
            </w:pPr>
            <w:r w:rsidRPr="003542EC">
              <w:rPr>
                <w:rFonts w:ascii="Helvetica" w:hAnsi="Helvetica"/>
                <w:b/>
                <w:sz w:val="16"/>
                <w:szCs w:val="16"/>
              </w:rPr>
              <w:t>Post-92 = 14</w:t>
            </w:r>
          </w:p>
          <w:p w14:paraId="5F76CF59" w14:textId="7611FA6B" w:rsidR="004328BA" w:rsidRPr="003542EC" w:rsidRDefault="004328BA" w:rsidP="00207E8C">
            <w:pPr>
              <w:spacing w:line="276" w:lineRule="auto"/>
              <w:jc w:val="right"/>
              <w:rPr>
                <w:rFonts w:ascii="Helvetica" w:hAnsi="Helvetica"/>
                <w:b/>
                <w:sz w:val="16"/>
                <w:szCs w:val="16"/>
              </w:rPr>
            </w:pPr>
            <w:r w:rsidRPr="003542EC">
              <w:rPr>
                <w:rFonts w:ascii="Helvetica" w:hAnsi="Helvetica"/>
                <w:b/>
                <w:sz w:val="16"/>
                <w:szCs w:val="16"/>
              </w:rPr>
              <w:t>2014 Total = 37</w:t>
            </w:r>
          </w:p>
        </w:tc>
        <w:tc>
          <w:tcPr>
            <w:tcW w:w="2129" w:type="dxa"/>
          </w:tcPr>
          <w:p w14:paraId="28B49A1D" w14:textId="27E01286" w:rsidR="004328BA" w:rsidRPr="003542EC" w:rsidRDefault="00DA2664" w:rsidP="00207E8C">
            <w:pPr>
              <w:spacing w:line="276" w:lineRule="auto"/>
              <w:jc w:val="right"/>
              <w:rPr>
                <w:rFonts w:ascii="Helvetica" w:hAnsi="Helvetica"/>
                <w:b/>
                <w:sz w:val="16"/>
                <w:szCs w:val="16"/>
              </w:rPr>
            </w:pPr>
            <w:r w:rsidRPr="003542EC">
              <w:rPr>
                <w:rFonts w:ascii="Helvetica" w:hAnsi="Helvetica"/>
                <w:b/>
                <w:sz w:val="16"/>
                <w:szCs w:val="16"/>
              </w:rPr>
              <w:t>RG = 23</w:t>
            </w:r>
          </w:p>
          <w:p w14:paraId="2A37C2BF" w14:textId="43073FEA" w:rsidR="004328BA" w:rsidRPr="003542EC" w:rsidRDefault="004328BA" w:rsidP="00207E8C">
            <w:pPr>
              <w:spacing w:line="276" w:lineRule="auto"/>
              <w:jc w:val="right"/>
              <w:rPr>
                <w:rFonts w:ascii="Helvetica" w:hAnsi="Helvetica"/>
                <w:b/>
                <w:sz w:val="16"/>
                <w:szCs w:val="16"/>
              </w:rPr>
            </w:pPr>
            <w:r w:rsidRPr="003542EC">
              <w:rPr>
                <w:rFonts w:ascii="Helvetica" w:hAnsi="Helvetica"/>
                <w:b/>
                <w:sz w:val="16"/>
                <w:szCs w:val="16"/>
              </w:rPr>
              <w:t>Post-92 = 14</w:t>
            </w:r>
          </w:p>
          <w:p w14:paraId="6BFD60EC" w14:textId="76330D06" w:rsidR="004328BA" w:rsidRPr="003542EC" w:rsidRDefault="004328BA" w:rsidP="00207E8C">
            <w:pPr>
              <w:spacing w:line="276" w:lineRule="auto"/>
              <w:jc w:val="right"/>
              <w:rPr>
                <w:rFonts w:ascii="Helvetica" w:hAnsi="Helvetica"/>
                <w:b/>
                <w:sz w:val="16"/>
                <w:szCs w:val="16"/>
              </w:rPr>
            </w:pPr>
            <w:r w:rsidRPr="003542EC">
              <w:rPr>
                <w:rFonts w:ascii="Helvetica" w:hAnsi="Helvetica"/>
                <w:b/>
                <w:sz w:val="16"/>
                <w:szCs w:val="16"/>
              </w:rPr>
              <w:t>2015 Total = 37</w:t>
            </w:r>
          </w:p>
        </w:tc>
      </w:tr>
    </w:tbl>
    <w:p w14:paraId="6B6B0550" w14:textId="49DAC6F3" w:rsidR="007630C0" w:rsidRDefault="007630C0" w:rsidP="00AC443A">
      <w:pPr>
        <w:spacing w:line="276" w:lineRule="auto"/>
        <w:jc w:val="both"/>
        <w:rPr>
          <w:rFonts w:ascii="Helvetica" w:hAnsi="Helvetica"/>
        </w:rPr>
      </w:pPr>
    </w:p>
    <w:p w14:paraId="1C73515D" w14:textId="61148804" w:rsidR="008A0936" w:rsidRDefault="008A0936" w:rsidP="00AC443A">
      <w:pPr>
        <w:spacing w:line="276" w:lineRule="auto"/>
        <w:jc w:val="both"/>
        <w:rPr>
          <w:rFonts w:ascii="Helvetica" w:hAnsi="Helvetica"/>
        </w:rPr>
      </w:pPr>
      <w:r>
        <w:rPr>
          <w:rFonts w:ascii="Helvetica" w:hAnsi="Helvetica"/>
        </w:rPr>
        <w:t xml:space="preserve">The semi-structured interviews were audio recorded and were conducted by one member of the research team. </w:t>
      </w:r>
      <w:r w:rsidR="00207E8C">
        <w:rPr>
          <w:rFonts w:ascii="Helvetica" w:hAnsi="Helvetica"/>
        </w:rPr>
        <w:t>In addition to the stratified</w:t>
      </w:r>
      <w:r>
        <w:rPr>
          <w:rFonts w:ascii="Helvetica" w:hAnsi="Helvetica"/>
        </w:rPr>
        <w:t xml:space="preserve"> sampl</w:t>
      </w:r>
      <w:r w:rsidR="00207E8C">
        <w:rPr>
          <w:rFonts w:ascii="Helvetica" w:hAnsi="Helvetica"/>
        </w:rPr>
        <w:t>ing approach outlined in Table 1, all</w:t>
      </w:r>
      <w:r>
        <w:rPr>
          <w:rFonts w:ascii="Helvetica" w:hAnsi="Helvetica"/>
        </w:rPr>
        <w:t xml:space="preserve"> participants </w:t>
      </w:r>
      <w:r w:rsidR="00207E8C">
        <w:rPr>
          <w:rFonts w:ascii="Helvetica" w:hAnsi="Helvetica"/>
        </w:rPr>
        <w:t>were required to meet</w:t>
      </w:r>
      <w:r>
        <w:rPr>
          <w:rFonts w:ascii="Helvetica" w:hAnsi="Helvetica"/>
        </w:rPr>
        <w:t xml:space="preserve"> the following criteria:</w:t>
      </w:r>
    </w:p>
    <w:p w14:paraId="0D15F6A5" w14:textId="77777777" w:rsidR="008A0936" w:rsidRDefault="008A0936" w:rsidP="00AC443A">
      <w:pPr>
        <w:spacing w:line="276" w:lineRule="auto"/>
        <w:jc w:val="both"/>
        <w:rPr>
          <w:rFonts w:ascii="Helvetica" w:hAnsi="Helvetica"/>
        </w:rPr>
      </w:pPr>
    </w:p>
    <w:p w14:paraId="0C411F3D" w14:textId="6BFE4CF2" w:rsidR="008A0936" w:rsidRDefault="009B4F3A" w:rsidP="008A0936">
      <w:pPr>
        <w:pStyle w:val="ListParagraph"/>
        <w:numPr>
          <w:ilvl w:val="0"/>
          <w:numId w:val="9"/>
        </w:numPr>
        <w:spacing w:line="276" w:lineRule="auto"/>
        <w:jc w:val="both"/>
        <w:rPr>
          <w:rFonts w:ascii="Helvetica" w:hAnsi="Helvetica"/>
        </w:rPr>
      </w:pPr>
      <w:r>
        <w:rPr>
          <w:rFonts w:ascii="Helvetica" w:hAnsi="Helvetica"/>
        </w:rPr>
        <w:t>Final year of a full-time, 3 year undergraduate programme;</w:t>
      </w:r>
    </w:p>
    <w:p w14:paraId="3C4CDE70" w14:textId="05FA917F" w:rsidR="009B4F3A" w:rsidRDefault="009B4F3A" w:rsidP="008A0936">
      <w:pPr>
        <w:pStyle w:val="ListParagraph"/>
        <w:numPr>
          <w:ilvl w:val="0"/>
          <w:numId w:val="9"/>
        </w:numPr>
        <w:spacing w:line="276" w:lineRule="auto"/>
        <w:jc w:val="both"/>
        <w:rPr>
          <w:rFonts w:ascii="Helvetica" w:hAnsi="Helvetica"/>
        </w:rPr>
      </w:pPr>
      <w:r>
        <w:rPr>
          <w:rFonts w:ascii="Helvetica" w:hAnsi="Helvetica"/>
        </w:rPr>
        <w:t>Studying either a STEM subject or an arts/humanities subject;</w:t>
      </w:r>
    </w:p>
    <w:p w14:paraId="15DACD16" w14:textId="78AC7A11" w:rsidR="009B4F3A" w:rsidRDefault="009B4F3A" w:rsidP="008A0936">
      <w:pPr>
        <w:pStyle w:val="ListParagraph"/>
        <w:numPr>
          <w:ilvl w:val="0"/>
          <w:numId w:val="9"/>
        </w:numPr>
        <w:spacing w:line="276" w:lineRule="auto"/>
        <w:jc w:val="both"/>
        <w:rPr>
          <w:rFonts w:ascii="Helvetica" w:hAnsi="Helvetica"/>
        </w:rPr>
      </w:pPr>
      <w:r>
        <w:rPr>
          <w:rFonts w:ascii="Helvetica" w:hAnsi="Helvetica"/>
        </w:rPr>
        <w:t>Aged between 20-23.</w:t>
      </w:r>
    </w:p>
    <w:p w14:paraId="11E14FD5" w14:textId="77777777" w:rsidR="002313F7" w:rsidRDefault="002313F7" w:rsidP="002313F7">
      <w:pPr>
        <w:spacing w:line="276" w:lineRule="auto"/>
        <w:jc w:val="both"/>
        <w:rPr>
          <w:rFonts w:ascii="Helvetica" w:hAnsi="Helvetica"/>
        </w:rPr>
      </w:pPr>
    </w:p>
    <w:p w14:paraId="03B7C521" w14:textId="5E2666CC" w:rsidR="007630C0" w:rsidRDefault="002313F7" w:rsidP="00AC443A">
      <w:pPr>
        <w:spacing w:line="276" w:lineRule="auto"/>
        <w:jc w:val="both"/>
        <w:rPr>
          <w:rFonts w:ascii="Helvetica" w:hAnsi="Helvetica"/>
        </w:rPr>
      </w:pPr>
      <w:r>
        <w:rPr>
          <w:rFonts w:ascii="Helvetica" w:hAnsi="Helvetica"/>
        </w:rPr>
        <w:t xml:space="preserve">In terms of ethics, informed consent was gained from participants via a project information sheet and a signed consent form before the interview was </w:t>
      </w:r>
      <w:r>
        <w:rPr>
          <w:rFonts w:ascii="Helvetica" w:hAnsi="Helvetica"/>
        </w:rPr>
        <w:lastRenderedPageBreak/>
        <w:t>arranged. Student participants were each given a £15 voucher to spend online to thank them for their participation. Previous projects have shown that such incentives are necessary to ensure participation from targeted students. In order to ensure the anonymity of the student participants, pseudonyms have been allocated in this chapter. The audio recordings of the interviews were transcribed and then coded thematically to allow data analysis to take place.</w:t>
      </w:r>
    </w:p>
    <w:p w14:paraId="5A336FD3" w14:textId="77777777" w:rsidR="00DA2664" w:rsidRDefault="00DA2664" w:rsidP="00AC443A">
      <w:pPr>
        <w:spacing w:line="276" w:lineRule="auto"/>
        <w:jc w:val="both"/>
        <w:rPr>
          <w:rFonts w:ascii="Helvetica" w:hAnsi="Helvetica"/>
        </w:rPr>
      </w:pPr>
    </w:p>
    <w:p w14:paraId="114B4A5A" w14:textId="1399F998" w:rsidR="00D12CAA" w:rsidRDefault="0096717B" w:rsidP="00C74694">
      <w:pPr>
        <w:spacing w:line="276" w:lineRule="auto"/>
        <w:jc w:val="both"/>
        <w:rPr>
          <w:rFonts w:ascii="Helvetica" w:hAnsi="Helvetica"/>
        </w:rPr>
      </w:pPr>
      <w:r>
        <w:rPr>
          <w:rFonts w:ascii="Helvetica" w:hAnsi="Helvetica"/>
        </w:rPr>
        <w:t xml:space="preserve">This study has successfully generated rich data from a stratified sample of graduating students across two distinct student finance systems. </w:t>
      </w:r>
      <w:r w:rsidR="002878B6">
        <w:rPr>
          <w:rFonts w:ascii="Helvetica" w:hAnsi="Helvetica"/>
        </w:rPr>
        <w:t xml:space="preserve">As a comparative, qualitative study that comprises the views of 74 graduating students across two institutions </w:t>
      </w:r>
      <w:r>
        <w:rPr>
          <w:rFonts w:ascii="Helvetica" w:hAnsi="Helvetica"/>
        </w:rPr>
        <w:t>as well as</w:t>
      </w:r>
      <w:r w:rsidR="002878B6">
        <w:rPr>
          <w:rFonts w:ascii="Helvetica" w:hAnsi="Helvetica"/>
        </w:rPr>
        <w:t xml:space="preserve"> two </w:t>
      </w:r>
      <w:r>
        <w:rPr>
          <w:rFonts w:ascii="Helvetica" w:hAnsi="Helvetica"/>
        </w:rPr>
        <w:t>finance systems,</w:t>
      </w:r>
      <w:r w:rsidR="002878B6">
        <w:rPr>
          <w:rFonts w:ascii="Helvetica" w:hAnsi="Helvetica"/>
        </w:rPr>
        <w:t xml:space="preserve"> it is clear that the findings cannot be used as a direct basis for generalisation due to the sample not being statistically representative. </w:t>
      </w:r>
      <w:r>
        <w:rPr>
          <w:rFonts w:ascii="Helvetica" w:hAnsi="Helvetica"/>
        </w:rPr>
        <w:t>However, t</w:t>
      </w:r>
      <w:r w:rsidR="002878B6">
        <w:rPr>
          <w:rFonts w:ascii="Helvetica" w:hAnsi="Helvetica"/>
        </w:rPr>
        <w:t>hat said</w:t>
      </w:r>
      <w:r>
        <w:rPr>
          <w:rFonts w:ascii="Helvetica" w:hAnsi="Helvetica"/>
        </w:rPr>
        <w:t>,</w:t>
      </w:r>
      <w:r w:rsidR="002878B6">
        <w:rPr>
          <w:rFonts w:ascii="Helvetica" w:hAnsi="Helvetica"/>
        </w:rPr>
        <w:t xml:space="preserve"> the research team did not set out to meet positivist benchmarks of reliability, validity and objectivity. Rather we were aiming for the study to be credible, confirmable and transferable (Robson, 1993), which are more appropriate criteria for assessing the quality and value of qualitative research. </w:t>
      </w:r>
      <w:r>
        <w:rPr>
          <w:rFonts w:ascii="Helvetica" w:hAnsi="Helvetica"/>
        </w:rPr>
        <w:t xml:space="preserve">We believe that while there are a number of factors that make this study’s context unique, there are others that are likely to be identified in other contexts. Thus, some tentative generalisations to other </w:t>
      </w:r>
      <w:r w:rsidR="006448B5">
        <w:rPr>
          <w:rFonts w:ascii="Helvetica" w:hAnsi="Helvetica"/>
        </w:rPr>
        <w:t xml:space="preserve">HE </w:t>
      </w:r>
      <w:r>
        <w:rPr>
          <w:rFonts w:ascii="Helvetica" w:hAnsi="Helvetica"/>
        </w:rPr>
        <w:t xml:space="preserve">settings </w:t>
      </w:r>
      <w:r w:rsidR="006448B5">
        <w:rPr>
          <w:rFonts w:ascii="Helvetica" w:hAnsi="Helvetica"/>
        </w:rPr>
        <w:t xml:space="preserve">in England and beyond </w:t>
      </w:r>
      <w:r>
        <w:rPr>
          <w:rFonts w:ascii="Helvetica" w:hAnsi="Helvetica"/>
        </w:rPr>
        <w:t>may be possible, if not conclusive.</w:t>
      </w:r>
    </w:p>
    <w:p w14:paraId="52EAB143" w14:textId="77777777" w:rsidR="00121C0C" w:rsidRDefault="00121C0C" w:rsidP="00C74694">
      <w:pPr>
        <w:spacing w:line="276" w:lineRule="auto"/>
        <w:jc w:val="both"/>
        <w:rPr>
          <w:rFonts w:ascii="Helvetica" w:hAnsi="Helvetica"/>
        </w:rPr>
      </w:pPr>
    </w:p>
    <w:p w14:paraId="109F3B86" w14:textId="495129DF" w:rsidR="00121C0C" w:rsidRPr="00121C0C" w:rsidRDefault="00D50F50" w:rsidP="00C74694">
      <w:pPr>
        <w:spacing w:line="276" w:lineRule="auto"/>
        <w:jc w:val="both"/>
        <w:rPr>
          <w:rFonts w:ascii="Helvetica" w:hAnsi="Helvetica"/>
          <w:b/>
        </w:rPr>
      </w:pPr>
      <w:r>
        <w:rPr>
          <w:rFonts w:ascii="Helvetica" w:hAnsi="Helvetica"/>
          <w:b/>
        </w:rPr>
        <w:t xml:space="preserve">Comparing graduand perspectives </w:t>
      </w:r>
      <w:r w:rsidR="00121C0C" w:rsidRPr="00121C0C">
        <w:rPr>
          <w:rFonts w:ascii="Helvetica" w:hAnsi="Helvetica"/>
          <w:b/>
        </w:rPr>
        <w:t xml:space="preserve">across </w:t>
      </w:r>
      <w:r w:rsidR="00207E8C">
        <w:rPr>
          <w:rFonts w:ascii="Helvetica" w:hAnsi="Helvetica"/>
          <w:b/>
        </w:rPr>
        <w:t xml:space="preserve">the </w:t>
      </w:r>
      <w:r w:rsidR="00121C0C" w:rsidRPr="00121C0C">
        <w:rPr>
          <w:rFonts w:ascii="Helvetica" w:hAnsi="Helvetica"/>
          <w:b/>
        </w:rPr>
        <w:t>2014 and 2015</w:t>
      </w:r>
      <w:r w:rsidR="00207E8C">
        <w:rPr>
          <w:rFonts w:ascii="Helvetica" w:hAnsi="Helvetica"/>
          <w:b/>
        </w:rPr>
        <w:t xml:space="preserve"> sample</w:t>
      </w:r>
    </w:p>
    <w:p w14:paraId="6B77AB1D" w14:textId="2FBC1319" w:rsidR="0036169B" w:rsidRDefault="003662D0" w:rsidP="00C74694">
      <w:pPr>
        <w:spacing w:line="276" w:lineRule="auto"/>
        <w:jc w:val="both"/>
        <w:rPr>
          <w:rFonts w:ascii="Helvetica" w:hAnsi="Helvetica"/>
        </w:rPr>
      </w:pPr>
      <w:r>
        <w:rPr>
          <w:rFonts w:ascii="Helvetica" w:hAnsi="Helvetica"/>
        </w:rPr>
        <w:t xml:space="preserve">Table </w:t>
      </w:r>
      <w:r w:rsidR="00DA2664">
        <w:rPr>
          <w:rFonts w:ascii="Helvetica" w:hAnsi="Helvetica"/>
        </w:rPr>
        <w:t>2</w:t>
      </w:r>
      <w:r>
        <w:rPr>
          <w:rFonts w:ascii="Helvetica" w:hAnsi="Helvetica"/>
        </w:rPr>
        <w:t xml:space="preserve"> below presents a comparison of the total sample by year. We compared the sample on the following issues: </w:t>
      </w:r>
    </w:p>
    <w:p w14:paraId="08C3851F" w14:textId="77777777" w:rsidR="003662D0" w:rsidRDefault="003662D0" w:rsidP="00C74694">
      <w:pPr>
        <w:spacing w:line="276" w:lineRule="auto"/>
        <w:jc w:val="both"/>
        <w:rPr>
          <w:rFonts w:ascii="Helvetica" w:hAnsi="Helvetica"/>
        </w:rPr>
      </w:pPr>
    </w:p>
    <w:p w14:paraId="4FD6BA85" w14:textId="6E068B5D" w:rsidR="003662D0" w:rsidRDefault="003662D0" w:rsidP="00C74694">
      <w:pPr>
        <w:pStyle w:val="ListParagraph"/>
        <w:numPr>
          <w:ilvl w:val="0"/>
          <w:numId w:val="10"/>
        </w:numPr>
        <w:spacing w:line="276" w:lineRule="auto"/>
        <w:jc w:val="both"/>
        <w:rPr>
          <w:rFonts w:ascii="Helvetica" w:hAnsi="Helvetica"/>
        </w:rPr>
      </w:pPr>
      <w:r>
        <w:rPr>
          <w:rFonts w:ascii="Helvetica" w:hAnsi="Helvetica"/>
        </w:rPr>
        <w:t>Were the</w:t>
      </w:r>
      <w:r w:rsidR="00207E8C">
        <w:rPr>
          <w:rFonts w:ascii="Helvetica" w:hAnsi="Helvetica"/>
        </w:rPr>
        <w:t xml:space="preserve"> students</w:t>
      </w:r>
      <w:r>
        <w:rPr>
          <w:rFonts w:ascii="Helvetica" w:hAnsi="Helvetica"/>
        </w:rPr>
        <w:t xml:space="preserve"> able to build up financial savings whilst at university?</w:t>
      </w:r>
    </w:p>
    <w:p w14:paraId="01AC4A6E" w14:textId="54BB551C" w:rsidR="003662D0" w:rsidRDefault="003662D0" w:rsidP="00C74694">
      <w:pPr>
        <w:pStyle w:val="ListParagraph"/>
        <w:numPr>
          <w:ilvl w:val="0"/>
          <w:numId w:val="10"/>
        </w:numPr>
        <w:spacing w:line="276" w:lineRule="auto"/>
        <w:jc w:val="both"/>
        <w:rPr>
          <w:rFonts w:ascii="Helvetica" w:hAnsi="Helvetica"/>
        </w:rPr>
      </w:pPr>
      <w:r>
        <w:rPr>
          <w:rFonts w:ascii="Helvetica" w:hAnsi="Helvetica"/>
        </w:rPr>
        <w:t>Did they access professional work experience whilst at university?</w:t>
      </w:r>
    </w:p>
    <w:p w14:paraId="025D6A15" w14:textId="01A066BD" w:rsidR="003662D0" w:rsidRDefault="003662D0" w:rsidP="00C74694">
      <w:pPr>
        <w:pStyle w:val="ListParagraph"/>
        <w:numPr>
          <w:ilvl w:val="0"/>
          <w:numId w:val="10"/>
        </w:numPr>
        <w:spacing w:line="276" w:lineRule="auto"/>
        <w:jc w:val="both"/>
        <w:rPr>
          <w:rFonts w:ascii="Helvetica" w:hAnsi="Helvetica"/>
        </w:rPr>
      </w:pPr>
      <w:r>
        <w:rPr>
          <w:rFonts w:ascii="Helvetica" w:hAnsi="Helvetica"/>
        </w:rPr>
        <w:t>Did they experience anxiety about entering the graduate labour market?</w:t>
      </w:r>
    </w:p>
    <w:p w14:paraId="53FF3BA7" w14:textId="5CA82E0D" w:rsidR="003662D0" w:rsidRDefault="003662D0" w:rsidP="00C74694">
      <w:pPr>
        <w:pStyle w:val="ListParagraph"/>
        <w:numPr>
          <w:ilvl w:val="0"/>
          <w:numId w:val="10"/>
        </w:numPr>
        <w:spacing w:line="276" w:lineRule="auto"/>
        <w:jc w:val="both"/>
        <w:rPr>
          <w:rFonts w:ascii="Helvetica" w:hAnsi="Helvetica"/>
        </w:rPr>
      </w:pPr>
      <w:r>
        <w:rPr>
          <w:rFonts w:ascii="Helvetica" w:hAnsi="Helvetica"/>
        </w:rPr>
        <w:t>Had they secured a graduate employment post prior to graduating?</w:t>
      </w:r>
    </w:p>
    <w:p w14:paraId="019217D0" w14:textId="5DF07767" w:rsidR="003662D0" w:rsidRDefault="003662D0" w:rsidP="00C74694">
      <w:pPr>
        <w:pStyle w:val="ListParagraph"/>
        <w:numPr>
          <w:ilvl w:val="0"/>
          <w:numId w:val="10"/>
        </w:numPr>
        <w:spacing w:line="276" w:lineRule="auto"/>
        <w:jc w:val="both"/>
        <w:rPr>
          <w:rFonts w:ascii="Helvetica" w:hAnsi="Helvetica"/>
        </w:rPr>
      </w:pPr>
      <w:r>
        <w:rPr>
          <w:rFonts w:ascii="Helvetica" w:hAnsi="Helvetica"/>
        </w:rPr>
        <w:t>Were they actively seeking non-graduate employment post-graduation?</w:t>
      </w:r>
    </w:p>
    <w:p w14:paraId="3AFB837F" w14:textId="6D218335" w:rsidR="003662D0" w:rsidRPr="003662D0" w:rsidRDefault="003662D0" w:rsidP="00C74694">
      <w:pPr>
        <w:pStyle w:val="ListParagraph"/>
        <w:numPr>
          <w:ilvl w:val="0"/>
          <w:numId w:val="10"/>
        </w:numPr>
        <w:spacing w:line="276" w:lineRule="auto"/>
        <w:jc w:val="both"/>
        <w:rPr>
          <w:rFonts w:ascii="Helvetica" w:hAnsi="Helvetica"/>
        </w:rPr>
      </w:pPr>
      <w:r>
        <w:rPr>
          <w:rFonts w:ascii="Helvetica" w:hAnsi="Helvetica"/>
        </w:rPr>
        <w:t>Were they planning to study a post-graduate qualification straight after graduation?</w:t>
      </w:r>
    </w:p>
    <w:p w14:paraId="5942028D" w14:textId="33C8356B" w:rsidR="00945062" w:rsidRDefault="00945062" w:rsidP="00C74694">
      <w:pPr>
        <w:spacing w:line="276" w:lineRule="auto"/>
        <w:jc w:val="both"/>
        <w:rPr>
          <w:rFonts w:ascii="Helvetica" w:hAnsi="Helvetica"/>
        </w:rPr>
      </w:pPr>
    </w:p>
    <w:p w14:paraId="7B9410C2" w14:textId="565D56C5" w:rsidR="0061315B" w:rsidRDefault="0061315B" w:rsidP="00C74694">
      <w:pPr>
        <w:spacing w:line="276" w:lineRule="auto"/>
        <w:jc w:val="both"/>
        <w:rPr>
          <w:rFonts w:ascii="Helvetica" w:hAnsi="Helvetica"/>
        </w:rPr>
      </w:pPr>
      <w:r>
        <w:rPr>
          <w:rFonts w:ascii="Helvetica" w:hAnsi="Helvetica"/>
        </w:rPr>
        <w:t xml:space="preserve">At first glance, a comparison of </w:t>
      </w:r>
      <w:r w:rsidR="00DA2664">
        <w:rPr>
          <w:rFonts w:ascii="Helvetica" w:hAnsi="Helvetica"/>
        </w:rPr>
        <w:t>numbers</w:t>
      </w:r>
      <w:r>
        <w:rPr>
          <w:rFonts w:ascii="Helvetica" w:hAnsi="Helvetica"/>
        </w:rPr>
        <w:t xml:space="preserve"> by year against the above categories does not appear </w:t>
      </w:r>
      <w:r w:rsidR="00207E8C">
        <w:rPr>
          <w:rFonts w:ascii="Helvetica" w:hAnsi="Helvetica"/>
        </w:rPr>
        <w:t>significantly</w:t>
      </w:r>
      <w:r>
        <w:rPr>
          <w:rFonts w:ascii="Helvetica" w:hAnsi="Helvetica"/>
        </w:rPr>
        <w:t xml:space="preserve"> different. In fact in some instances </w:t>
      </w:r>
      <w:r w:rsidR="00DD62C0">
        <w:rPr>
          <w:rFonts w:ascii="Helvetica" w:hAnsi="Helvetica"/>
        </w:rPr>
        <w:t xml:space="preserve">positive responses </w:t>
      </w:r>
      <w:r>
        <w:rPr>
          <w:rFonts w:ascii="Helvetica" w:hAnsi="Helvetica"/>
        </w:rPr>
        <w:t xml:space="preserve">appear to have increased in 2015 (e.g. more students </w:t>
      </w:r>
      <w:r w:rsidR="0013437D">
        <w:rPr>
          <w:rFonts w:ascii="Helvetica" w:hAnsi="Helvetica"/>
        </w:rPr>
        <w:t xml:space="preserve">declared </w:t>
      </w:r>
      <w:r>
        <w:rPr>
          <w:rFonts w:ascii="Helvetica" w:hAnsi="Helvetica"/>
        </w:rPr>
        <w:t>sav</w:t>
      </w:r>
      <w:r w:rsidR="0013437D">
        <w:rPr>
          <w:rFonts w:ascii="Helvetica" w:hAnsi="Helvetica"/>
        </w:rPr>
        <w:t>ing</w:t>
      </w:r>
      <w:r>
        <w:rPr>
          <w:rFonts w:ascii="Helvetica" w:hAnsi="Helvetica"/>
        </w:rPr>
        <w:t xml:space="preserve"> money whilst at university</w:t>
      </w:r>
      <w:r w:rsidR="0013437D">
        <w:rPr>
          <w:rFonts w:ascii="Helvetica" w:hAnsi="Helvetica"/>
        </w:rPr>
        <w:t xml:space="preserve"> and more had secured a graduate job). </w:t>
      </w:r>
      <w:r w:rsidR="00C74694">
        <w:rPr>
          <w:rFonts w:ascii="Helvetica" w:hAnsi="Helvetica"/>
        </w:rPr>
        <w:t xml:space="preserve">At face value this might suggest that the introduction of the 2012 student finance </w:t>
      </w:r>
      <w:r w:rsidR="00C74694">
        <w:rPr>
          <w:rFonts w:ascii="Helvetica" w:hAnsi="Helvetica"/>
        </w:rPr>
        <w:lastRenderedPageBreak/>
        <w:t xml:space="preserve">reform </w:t>
      </w:r>
      <w:r w:rsidR="00207E8C">
        <w:rPr>
          <w:rFonts w:ascii="Helvetica" w:hAnsi="Helvetica"/>
        </w:rPr>
        <w:t xml:space="preserve">in England </w:t>
      </w:r>
      <w:r w:rsidR="00C74694">
        <w:rPr>
          <w:rFonts w:ascii="Helvetica" w:hAnsi="Helvetica"/>
        </w:rPr>
        <w:t>had little impact in terms of students’ graduate decision-making</w:t>
      </w:r>
      <w:r w:rsidR="00024FD6">
        <w:rPr>
          <w:rFonts w:ascii="Helvetica" w:hAnsi="Helvetica"/>
        </w:rPr>
        <w:t xml:space="preserve"> and their perceptions of their graduate futures. </w:t>
      </w:r>
    </w:p>
    <w:p w14:paraId="72FDFD39" w14:textId="13786CA7" w:rsidR="00C74694" w:rsidRDefault="00C74694" w:rsidP="00AC443A">
      <w:pPr>
        <w:spacing w:line="276" w:lineRule="auto"/>
        <w:jc w:val="both"/>
        <w:rPr>
          <w:rFonts w:ascii="Helvetica" w:hAnsi="Helvetica"/>
        </w:rPr>
      </w:pPr>
    </w:p>
    <w:p w14:paraId="47BB3189" w14:textId="6D13B9D2" w:rsidR="00121C0C" w:rsidRDefault="003662D0" w:rsidP="00AC443A">
      <w:pPr>
        <w:spacing w:line="276" w:lineRule="auto"/>
        <w:jc w:val="both"/>
        <w:rPr>
          <w:rFonts w:ascii="Helvetica" w:hAnsi="Helvetica"/>
        </w:rPr>
      </w:pPr>
      <w:r>
        <w:rPr>
          <w:rFonts w:ascii="Helvetica" w:hAnsi="Helvetica"/>
        </w:rPr>
        <w:t xml:space="preserve">Table </w:t>
      </w:r>
      <w:r w:rsidR="00DA2664">
        <w:rPr>
          <w:rFonts w:ascii="Helvetica" w:hAnsi="Helvetica"/>
        </w:rPr>
        <w:t>2</w:t>
      </w:r>
      <w:r w:rsidR="0036169B">
        <w:rPr>
          <w:rFonts w:ascii="Helvetica" w:hAnsi="Helvetica"/>
        </w:rPr>
        <w:t xml:space="preserve">: Comparing graduand views across 2014 and 2015 </w:t>
      </w:r>
    </w:p>
    <w:tbl>
      <w:tblPr>
        <w:tblStyle w:val="TableGrid"/>
        <w:tblW w:w="0" w:type="auto"/>
        <w:tblLook w:val="04A0" w:firstRow="1" w:lastRow="0" w:firstColumn="1" w:lastColumn="0" w:noHBand="0" w:noVBand="1"/>
      </w:tblPr>
      <w:tblGrid>
        <w:gridCol w:w="2252"/>
        <w:gridCol w:w="2239"/>
        <w:gridCol w:w="2239"/>
        <w:gridCol w:w="1786"/>
      </w:tblGrid>
      <w:tr w:rsidR="00BE4FB5" w14:paraId="189921D5" w14:textId="35AEF2AE" w:rsidTr="00BE4FB5">
        <w:tc>
          <w:tcPr>
            <w:tcW w:w="2252" w:type="dxa"/>
          </w:tcPr>
          <w:p w14:paraId="58D16B09" w14:textId="77777777" w:rsidR="00BE4FB5" w:rsidRPr="003542EC" w:rsidRDefault="00BE4FB5" w:rsidP="009D2500">
            <w:pPr>
              <w:rPr>
                <w:rFonts w:ascii="Helvetica" w:hAnsi="Helvetica"/>
                <w:sz w:val="16"/>
                <w:szCs w:val="16"/>
              </w:rPr>
            </w:pPr>
          </w:p>
        </w:tc>
        <w:tc>
          <w:tcPr>
            <w:tcW w:w="2239" w:type="dxa"/>
          </w:tcPr>
          <w:p w14:paraId="750421FE" w14:textId="63C7D934" w:rsidR="00BE4FB5" w:rsidRPr="003542EC" w:rsidRDefault="00443ABF" w:rsidP="00443ABF">
            <w:pPr>
              <w:spacing w:line="276" w:lineRule="auto"/>
              <w:jc w:val="center"/>
              <w:rPr>
                <w:rFonts w:ascii="Helvetica" w:hAnsi="Helvetica"/>
                <w:b/>
                <w:i/>
                <w:sz w:val="16"/>
                <w:szCs w:val="16"/>
              </w:rPr>
            </w:pPr>
            <w:r w:rsidRPr="003542EC">
              <w:rPr>
                <w:rFonts w:ascii="Helvetica" w:hAnsi="Helvetica"/>
                <w:b/>
                <w:sz w:val="16"/>
                <w:szCs w:val="16"/>
              </w:rPr>
              <w:t>No.</w:t>
            </w:r>
            <w:r w:rsidR="00BE4FB5" w:rsidRPr="003542EC">
              <w:rPr>
                <w:rFonts w:ascii="Helvetica" w:hAnsi="Helvetica"/>
                <w:b/>
                <w:sz w:val="16"/>
                <w:szCs w:val="16"/>
              </w:rPr>
              <w:t xml:space="preserve"> of 2014 graduands</w:t>
            </w:r>
            <w:r w:rsidR="00412C1D" w:rsidRPr="003542EC">
              <w:rPr>
                <w:rFonts w:ascii="Helvetica" w:hAnsi="Helvetica"/>
                <w:b/>
                <w:sz w:val="16"/>
                <w:szCs w:val="16"/>
              </w:rPr>
              <w:t xml:space="preserve"> (</w:t>
            </w:r>
            <w:r w:rsidR="00412C1D" w:rsidRPr="003542EC">
              <w:rPr>
                <w:rFonts w:ascii="Helvetica" w:hAnsi="Helvetica"/>
                <w:b/>
                <w:i/>
                <w:sz w:val="16"/>
                <w:szCs w:val="16"/>
              </w:rPr>
              <w:t>n37)</w:t>
            </w:r>
          </w:p>
        </w:tc>
        <w:tc>
          <w:tcPr>
            <w:tcW w:w="2239" w:type="dxa"/>
          </w:tcPr>
          <w:p w14:paraId="3A98F26D" w14:textId="507CFA4C" w:rsidR="00BE4FB5" w:rsidRPr="003542EC" w:rsidRDefault="00443ABF" w:rsidP="009D2500">
            <w:pPr>
              <w:spacing w:line="276" w:lineRule="auto"/>
              <w:jc w:val="center"/>
              <w:rPr>
                <w:rFonts w:ascii="Helvetica" w:hAnsi="Helvetica"/>
                <w:b/>
                <w:i/>
                <w:sz w:val="16"/>
                <w:szCs w:val="16"/>
              </w:rPr>
            </w:pPr>
            <w:r w:rsidRPr="003542EC">
              <w:rPr>
                <w:rFonts w:ascii="Helvetica" w:hAnsi="Helvetica"/>
                <w:b/>
                <w:sz w:val="16"/>
                <w:szCs w:val="16"/>
              </w:rPr>
              <w:t>No.</w:t>
            </w:r>
            <w:r w:rsidR="00BE4FB5" w:rsidRPr="003542EC">
              <w:rPr>
                <w:rFonts w:ascii="Helvetica" w:hAnsi="Helvetica"/>
                <w:b/>
                <w:sz w:val="16"/>
                <w:szCs w:val="16"/>
              </w:rPr>
              <w:t xml:space="preserve"> of 2015 graduands</w:t>
            </w:r>
            <w:r w:rsidR="00412C1D" w:rsidRPr="003542EC">
              <w:rPr>
                <w:rFonts w:ascii="Helvetica" w:hAnsi="Helvetica"/>
                <w:b/>
                <w:sz w:val="16"/>
                <w:szCs w:val="16"/>
              </w:rPr>
              <w:t xml:space="preserve"> (</w:t>
            </w:r>
            <w:r w:rsidR="00412C1D" w:rsidRPr="003542EC">
              <w:rPr>
                <w:rFonts w:ascii="Helvetica" w:hAnsi="Helvetica"/>
                <w:b/>
                <w:i/>
                <w:sz w:val="16"/>
                <w:szCs w:val="16"/>
              </w:rPr>
              <w:t>n37)</w:t>
            </w:r>
          </w:p>
        </w:tc>
        <w:tc>
          <w:tcPr>
            <w:tcW w:w="1786" w:type="dxa"/>
          </w:tcPr>
          <w:p w14:paraId="13A0CEBC" w14:textId="6FFB4553" w:rsidR="00BE4FB5" w:rsidRPr="003542EC" w:rsidRDefault="00BE4FB5" w:rsidP="009D2500">
            <w:pPr>
              <w:spacing w:line="276" w:lineRule="auto"/>
              <w:jc w:val="center"/>
              <w:rPr>
                <w:rFonts w:ascii="Helvetica" w:hAnsi="Helvetica"/>
                <w:b/>
                <w:sz w:val="16"/>
                <w:szCs w:val="16"/>
              </w:rPr>
            </w:pPr>
            <w:r w:rsidRPr="003542EC">
              <w:rPr>
                <w:rFonts w:ascii="Helvetica" w:hAnsi="Helvetica"/>
                <w:b/>
                <w:sz w:val="16"/>
                <w:szCs w:val="16"/>
              </w:rPr>
              <w:t>Difference</w:t>
            </w:r>
          </w:p>
        </w:tc>
      </w:tr>
      <w:tr w:rsidR="00BE4FB5" w14:paraId="2461AD17" w14:textId="4DF3D059" w:rsidTr="00BE4FB5">
        <w:tc>
          <w:tcPr>
            <w:tcW w:w="2252" w:type="dxa"/>
          </w:tcPr>
          <w:p w14:paraId="78A40736" w14:textId="141AC469" w:rsidR="00BE4FB5" w:rsidRPr="003542EC" w:rsidRDefault="00BE4FB5" w:rsidP="00024FD6">
            <w:pPr>
              <w:pStyle w:val="ListParagraph"/>
              <w:numPr>
                <w:ilvl w:val="0"/>
                <w:numId w:val="11"/>
              </w:numPr>
              <w:rPr>
                <w:rFonts w:ascii="Helvetica" w:hAnsi="Helvetica"/>
                <w:sz w:val="16"/>
                <w:szCs w:val="16"/>
              </w:rPr>
            </w:pPr>
            <w:r w:rsidRPr="003542EC">
              <w:rPr>
                <w:rFonts w:ascii="Helvetica" w:hAnsi="Helvetica"/>
                <w:sz w:val="16"/>
                <w:szCs w:val="16"/>
              </w:rPr>
              <w:t xml:space="preserve">Students who </w:t>
            </w:r>
            <w:r w:rsidRPr="003542EC">
              <w:rPr>
                <w:rFonts w:ascii="Helvetica" w:hAnsi="Helvetica"/>
                <w:b/>
                <w:i/>
                <w:sz w:val="16"/>
                <w:szCs w:val="16"/>
              </w:rPr>
              <w:t xml:space="preserve">saved money </w:t>
            </w:r>
            <w:r w:rsidRPr="003542EC">
              <w:rPr>
                <w:rFonts w:ascii="Helvetica" w:hAnsi="Helvetica"/>
                <w:sz w:val="16"/>
                <w:szCs w:val="16"/>
              </w:rPr>
              <w:t>whilst studying</w:t>
            </w:r>
          </w:p>
        </w:tc>
        <w:tc>
          <w:tcPr>
            <w:tcW w:w="2239" w:type="dxa"/>
          </w:tcPr>
          <w:p w14:paraId="47B5957B" w14:textId="5466B418" w:rsidR="00443ABF" w:rsidRPr="003542EC" w:rsidRDefault="00443ABF" w:rsidP="009D2500">
            <w:pPr>
              <w:spacing w:line="276" w:lineRule="auto"/>
              <w:jc w:val="center"/>
              <w:rPr>
                <w:rFonts w:ascii="Helvetica" w:hAnsi="Helvetica"/>
                <w:sz w:val="16"/>
                <w:szCs w:val="16"/>
              </w:rPr>
            </w:pPr>
            <w:r w:rsidRPr="003542EC">
              <w:rPr>
                <w:rFonts w:ascii="Helvetica" w:hAnsi="Helvetica"/>
                <w:sz w:val="16"/>
                <w:szCs w:val="16"/>
              </w:rPr>
              <w:t>5</w:t>
            </w:r>
          </w:p>
        </w:tc>
        <w:tc>
          <w:tcPr>
            <w:tcW w:w="2239" w:type="dxa"/>
          </w:tcPr>
          <w:p w14:paraId="1C347B0F" w14:textId="476EDC83" w:rsidR="00BE4FB5" w:rsidRPr="003542EC" w:rsidRDefault="00443ABF" w:rsidP="009D2500">
            <w:pPr>
              <w:spacing w:line="276" w:lineRule="auto"/>
              <w:jc w:val="center"/>
              <w:rPr>
                <w:rFonts w:ascii="Helvetica" w:hAnsi="Helvetica"/>
                <w:sz w:val="16"/>
                <w:szCs w:val="16"/>
              </w:rPr>
            </w:pPr>
            <w:r w:rsidRPr="003542EC">
              <w:rPr>
                <w:rFonts w:ascii="Helvetica" w:hAnsi="Helvetica"/>
                <w:sz w:val="16"/>
                <w:szCs w:val="16"/>
              </w:rPr>
              <w:t>6</w:t>
            </w:r>
          </w:p>
        </w:tc>
        <w:tc>
          <w:tcPr>
            <w:tcW w:w="1786" w:type="dxa"/>
          </w:tcPr>
          <w:p w14:paraId="1D8CB95B" w14:textId="030E7A2B" w:rsidR="00BE4FB5" w:rsidRPr="003542EC" w:rsidRDefault="00BE4FB5" w:rsidP="00DA2664">
            <w:pPr>
              <w:spacing w:line="276" w:lineRule="auto"/>
              <w:jc w:val="center"/>
              <w:rPr>
                <w:rFonts w:ascii="Helvetica" w:hAnsi="Helvetica"/>
                <w:sz w:val="16"/>
                <w:szCs w:val="16"/>
              </w:rPr>
            </w:pPr>
            <w:r w:rsidRPr="003542EC">
              <w:rPr>
                <w:rFonts w:ascii="Helvetica" w:hAnsi="Helvetica"/>
                <w:sz w:val="16"/>
                <w:szCs w:val="16"/>
              </w:rPr>
              <w:t xml:space="preserve">&gt; </w:t>
            </w:r>
            <w:r w:rsidR="00443ABF" w:rsidRPr="003542EC">
              <w:rPr>
                <w:rFonts w:ascii="Helvetica" w:hAnsi="Helvetica"/>
                <w:sz w:val="16"/>
                <w:szCs w:val="16"/>
              </w:rPr>
              <w:t>1</w:t>
            </w:r>
          </w:p>
        </w:tc>
      </w:tr>
      <w:tr w:rsidR="00BE4FB5" w14:paraId="63ED362A" w14:textId="3AAF956D" w:rsidTr="00BE4FB5">
        <w:tc>
          <w:tcPr>
            <w:tcW w:w="2252" w:type="dxa"/>
          </w:tcPr>
          <w:p w14:paraId="523A1F80" w14:textId="1E5A67A9" w:rsidR="00BE4FB5" w:rsidRPr="003542EC" w:rsidRDefault="00BE4FB5" w:rsidP="00024FD6">
            <w:pPr>
              <w:pStyle w:val="ListParagraph"/>
              <w:numPr>
                <w:ilvl w:val="0"/>
                <w:numId w:val="11"/>
              </w:numPr>
              <w:rPr>
                <w:rFonts w:ascii="Helvetica" w:hAnsi="Helvetica"/>
                <w:sz w:val="16"/>
                <w:szCs w:val="16"/>
              </w:rPr>
            </w:pPr>
            <w:r w:rsidRPr="003542EC">
              <w:rPr>
                <w:rFonts w:ascii="Helvetica" w:hAnsi="Helvetica"/>
                <w:sz w:val="16"/>
                <w:szCs w:val="16"/>
              </w:rPr>
              <w:t xml:space="preserve">Students who undertook </w:t>
            </w:r>
            <w:r w:rsidRPr="003542EC">
              <w:rPr>
                <w:rFonts w:ascii="Helvetica" w:hAnsi="Helvetica"/>
                <w:b/>
                <w:i/>
                <w:sz w:val="16"/>
                <w:szCs w:val="16"/>
              </w:rPr>
              <w:t>professional work experience</w:t>
            </w:r>
            <w:r w:rsidRPr="003542EC">
              <w:rPr>
                <w:rFonts w:ascii="Helvetica" w:hAnsi="Helvetica"/>
                <w:sz w:val="16"/>
                <w:szCs w:val="16"/>
              </w:rPr>
              <w:t xml:space="preserve"> whilst at university</w:t>
            </w:r>
          </w:p>
        </w:tc>
        <w:tc>
          <w:tcPr>
            <w:tcW w:w="2239" w:type="dxa"/>
          </w:tcPr>
          <w:p w14:paraId="1AD74AAB" w14:textId="09D49322" w:rsidR="00BE4FB5" w:rsidRPr="003542EC" w:rsidRDefault="00443ABF" w:rsidP="009D2500">
            <w:pPr>
              <w:spacing w:line="276" w:lineRule="auto"/>
              <w:jc w:val="center"/>
              <w:rPr>
                <w:rFonts w:ascii="Helvetica" w:hAnsi="Helvetica"/>
                <w:sz w:val="16"/>
                <w:szCs w:val="16"/>
              </w:rPr>
            </w:pPr>
            <w:r w:rsidRPr="003542EC">
              <w:rPr>
                <w:rFonts w:ascii="Helvetica" w:hAnsi="Helvetica"/>
                <w:sz w:val="16"/>
                <w:szCs w:val="16"/>
              </w:rPr>
              <w:t>15</w:t>
            </w:r>
          </w:p>
        </w:tc>
        <w:tc>
          <w:tcPr>
            <w:tcW w:w="2239" w:type="dxa"/>
          </w:tcPr>
          <w:p w14:paraId="50583B71" w14:textId="2190A1D6" w:rsidR="00BE4FB5" w:rsidRPr="003542EC" w:rsidRDefault="00C211B9" w:rsidP="009D2500">
            <w:pPr>
              <w:spacing w:line="276" w:lineRule="auto"/>
              <w:jc w:val="center"/>
              <w:rPr>
                <w:rFonts w:ascii="Helvetica" w:hAnsi="Helvetica"/>
                <w:sz w:val="16"/>
                <w:szCs w:val="16"/>
              </w:rPr>
            </w:pPr>
            <w:r w:rsidRPr="003542EC">
              <w:rPr>
                <w:rFonts w:ascii="Helvetica" w:hAnsi="Helvetica"/>
                <w:sz w:val="16"/>
                <w:szCs w:val="16"/>
              </w:rPr>
              <w:t>12</w:t>
            </w:r>
          </w:p>
        </w:tc>
        <w:tc>
          <w:tcPr>
            <w:tcW w:w="1786" w:type="dxa"/>
          </w:tcPr>
          <w:p w14:paraId="7D04475E" w14:textId="449D4A63" w:rsidR="00BE4FB5" w:rsidRPr="003542EC" w:rsidRDefault="00BE4FB5" w:rsidP="00DA2664">
            <w:pPr>
              <w:spacing w:line="276" w:lineRule="auto"/>
              <w:jc w:val="center"/>
              <w:rPr>
                <w:rFonts w:ascii="Helvetica" w:hAnsi="Helvetica"/>
                <w:sz w:val="16"/>
                <w:szCs w:val="16"/>
              </w:rPr>
            </w:pPr>
            <w:r w:rsidRPr="003542EC">
              <w:rPr>
                <w:rFonts w:ascii="Helvetica" w:hAnsi="Helvetica"/>
                <w:sz w:val="16"/>
                <w:szCs w:val="16"/>
              </w:rPr>
              <w:t xml:space="preserve">&lt; </w:t>
            </w:r>
            <w:r w:rsidR="00C211B9" w:rsidRPr="003542EC">
              <w:rPr>
                <w:rFonts w:ascii="Helvetica" w:hAnsi="Helvetica"/>
                <w:sz w:val="16"/>
                <w:szCs w:val="16"/>
              </w:rPr>
              <w:t>3</w:t>
            </w:r>
          </w:p>
        </w:tc>
      </w:tr>
      <w:tr w:rsidR="00BE4FB5" w14:paraId="5C88525A" w14:textId="2832DA02" w:rsidTr="00BE4FB5">
        <w:tc>
          <w:tcPr>
            <w:tcW w:w="2252" w:type="dxa"/>
          </w:tcPr>
          <w:p w14:paraId="1E43DA7A" w14:textId="0DC7D18F" w:rsidR="00BE4FB5" w:rsidRPr="003542EC" w:rsidRDefault="00BE4FB5" w:rsidP="00024FD6">
            <w:pPr>
              <w:pStyle w:val="ListParagraph"/>
              <w:numPr>
                <w:ilvl w:val="0"/>
                <w:numId w:val="11"/>
              </w:numPr>
              <w:rPr>
                <w:rFonts w:ascii="Helvetica" w:hAnsi="Helvetica"/>
                <w:sz w:val="16"/>
                <w:szCs w:val="16"/>
              </w:rPr>
            </w:pPr>
            <w:r w:rsidRPr="003542EC">
              <w:rPr>
                <w:rFonts w:ascii="Helvetica" w:hAnsi="Helvetica"/>
                <w:sz w:val="16"/>
                <w:szCs w:val="16"/>
              </w:rPr>
              <w:t xml:space="preserve">Students who declared having </w:t>
            </w:r>
            <w:r w:rsidRPr="003542EC">
              <w:rPr>
                <w:rFonts w:ascii="Helvetica" w:hAnsi="Helvetica"/>
                <w:b/>
                <w:i/>
                <w:sz w:val="16"/>
                <w:szCs w:val="16"/>
              </w:rPr>
              <w:t>anxiety about gaining graduate employment</w:t>
            </w:r>
          </w:p>
        </w:tc>
        <w:tc>
          <w:tcPr>
            <w:tcW w:w="2239" w:type="dxa"/>
          </w:tcPr>
          <w:p w14:paraId="2C213F68" w14:textId="42F3F8ED" w:rsidR="00BE4FB5" w:rsidRPr="003542EC" w:rsidRDefault="00C211B9" w:rsidP="009D2500">
            <w:pPr>
              <w:spacing w:line="276" w:lineRule="auto"/>
              <w:jc w:val="center"/>
              <w:rPr>
                <w:rFonts w:ascii="Helvetica" w:hAnsi="Helvetica"/>
                <w:sz w:val="16"/>
                <w:szCs w:val="16"/>
              </w:rPr>
            </w:pPr>
            <w:r w:rsidRPr="003542EC">
              <w:rPr>
                <w:rFonts w:ascii="Helvetica" w:hAnsi="Helvetica"/>
                <w:sz w:val="16"/>
                <w:szCs w:val="16"/>
              </w:rPr>
              <w:t>21</w:t>
            </w:r>
          </w:p>
        </w:tc>
        <w:tc>
          <w:tcPr>
            <w:tcW w:w="2239" w:type="dxa"/>
          </w:tcPr>
          <w:p w14:paraId="128A3E65" w14:textId="6D2DDFA6" w:rsidR="00BE4FB5" w:rsidRPr="003542EC" w:rsidRDefault="00C211B9" w:rsidP="00C211B9">
            <w:pPr>
              <w:spacing w:line="276" w:lineRule="auto"/>
              <w:jc w:val="center"/>
              <w:rPr>
                <w:rFonts w:ascii="Helvetica" w:hAnsi="Helvetica"/>
                <w:sz w:val="16"/>
                <w:szCs w:val="16"/>
              </w:rPr>
            </w:pPr>
            <w:r w:rsidRPr="003542EC">
              <w:rPr>
                <w:rFonts w:ascii="Helvetica" w:hAnsi="Helvetica"/>
                <w:sz w:val="16"/>
                <w:szCs w:val="16"/>
              </w:rPr>
              <w:t>22</w:t>
            </w:r>
          </w:p>
        </w:tc>
        <w:tc>
          <w:tcPr>
            <w:tcW w:w="1786" w:type="dxa"/>
          </w:tcPr>
          <w:p w14:paraId="41E2581E" w14:textId="13E9D08E" w:rsidR="00BE4FB5" w:rsidRPr="003542EC" w:rsidRDefault="00BE4FB5" w:rsidP="00DA2664">
            <w:pPr>
              <w:spacing w:line="276" w:lineRule="auto"/>
              <w:jc w:val="center"/>
              <w:rPr>
                <w:rFonts w:ascii="Helvetica" w:hAnsi="Helvetica"/>
                <w:sz w:val="16"/>
                <w:szCs w:val="16"/>
              </w:rPr>
            </w:pPr>
            <w:r w:rsidRPr="003542EC">
              <w:rPr>
                <w:rFonts w:ascii="Helvetica" w:hAnsi="Helvetica"/>
                <w:sz w:val="16"/>
                <w:szCs w:val="16"/>
              </w:rPr>
              <w:t xml:space="preserve">&gt; </w:t>
            </w:r>
            <w:r w:rsidR="00C211B9" w:rsidRPr="003542EC">
              <w:rPr>
                <w:rFonts w:ascii="Helvetica" w:hAnsi="Helvetica"/>
                <w:sz w:val="16"/>
                <w:szCs w:val="16"/>
              </w:rPr>
              <w:t>1</w:t>
            </w:r>
          </w:p>
        </w:tc>
      </w:tr>
      <w:tr w:rsidR="00BE4FB5" w14:paraId="47546535" w14:textId="235B4520" w:rsidTr="00BE4FB5">
        <w:tc>
          <w:tcPr>
            <w:tcW w:w="2252" w:type="dxa"/>
          </w:tcPr>
          <w:p w14:paraId="74CC203B" w14:textId="03EB5942" w:rsidR="00BE4FB5" w:rsidRPr="003542EC" w:rsidRDefault="00BE4FB5" w:rsidP="00024FD6">
            <w:pPr>
              <w:pStyle w:val="ListParagraph"/>
              <w:numPr>
                <w:ilvl w:val="0"/>
                <w:numId w:val="11"/>
              </w:numPr>
              <w:rPr>
                <w:rFonts w:ascii="Helvetica" w:hAnsi="Helvetica"/>
                <w:sz w:val="16"/>
                <w:szCs w:val="16"/>
              </w:rPr>
            </w:pPr>
            <w:r w:rsidRPr="003542EC">
              <w:rPr>
                <w:rFonts w:ascii="Helvetica" w:hAnsi="Helvetica"/>
                <w:sz w:val="16"/>
                <w:szCs w:val="16"/>
              </w:rPr>
              <w:t xml:space="preserve">Students who had </w:t>
            </w:r>
            <w:r w:rsidRPr="003542EC">
              <w:rPr>
                <w:rFonts w:ascii="Helvetica" w:hAnsi="Helvetica"/>
                <w:b/>
                <w:i/>
                <w:sz w:val="16"/>
                <w:szCs w:val="16"/>
              </w:rPr>
              <w:t>secured graduate employment</w:t>
            </w:r>
            <w:r w:rsidRPr="003542EC">
              <w:rPr>
                <w:rFonts w:ascii="Helvetica" w:hAnsi="Helvetica"/>
                <w:sz w:val="16"/>
                <w:szCs w:val="16"/>
              </w:rPr>
              <w:t xml:space="preserve"> prior to graduation</w:t>
            </w:r>
          </w:p>
        </w:tc>
        <w:tc>
          <w:tcPr>
            <w:tcW w:w="2239" w:type="dxa"/>
          </w:tcPr>
          <w:p w14:paraId="55FD79F5" w14:textId="29C3CD9F" w:rsidR="00BE4FB5" w:rsidRPr="003542EC" w:rsidRDefault="00C211B9" w:rsidP="009D2500">
            <w:pPr>
              <w:spacing w:line="276" w:lineRule="auto"/>
              <w:jc w:val="center"/>
              <w:rPr>
                <w:rFonts w:ascii="Helvetica" w:hAnsi="Helvetica"/>
                <w:sz w:val="16"/>
                <w:szCs w:val="16"/>
              </w:rPr>
            </w:pPr>
            <w:r w:rsidRPr="003542EC">
              <w:rPr>
                <w:rFonts w:ascii="Helvetica" w:hAnsi="Helvetica"/>
                <w:sz w:val="16"/>
                <w:szCs w:val="16"/>
              </w:rPr>
              <w:t>6</w:t>
            </w:r>
          </w:p>
        </w:tc>
        <w:tc>
          <w:tcPr>
            <w:tcW w:w="2239" w:type="dxa"/>
          </w:tcPr>
          <w:p w14:paraId="783C9606" w14:textId="6CD4FCCE" w:rsidR="00BE4FB5" w:rsidRPr="003542EC" w:rsidRDefault="00C211B9" w:rsidP="009D2500">
            <w:pPr>
              <w:spacing w:line="276" w:lineRule="auto"/>
              <w:jc w:val="center"/>
              <w:rPr>
                <w:rFonts w:ascii="Helvetica" w:hAnsi="Helvetica"/>
                <w:sz w:val="16"/>
                <w:szCs w:val="16"/>
              </w:rPr>
            </w:pPr>
            <w:r w:rsidRPr="003542EC">
              <w:rPr>
                <w:rFonts w:ascii="Helvetica" w:hAnsi="Helvetica"/>
                <w:sz w:val="16"/>
                <w:szCs w:val="16"/>
              </w:rPr>
              <w:t>7</w:t>
            </w:r>
          </w:p>
        </w:tc>
        <w:tc>
          <w:tcPr>
            <w:tcW w:w="1786" w:type="dxa"/>
          </w:tcPr>
          <w:p w14:paraId="7F77A860" w14:textId="41F353D0" w:rsidR="00BE4FB5" w:rsidRPr="003542EC" w:rsidRDefault="00BE4FB5" w:rsidP="00DA2664">
            <w:pPr>
              <w:spacing w:line="276" w:lineRule="auto"/>
              <w:jc w:val="center"/>
              <w:rPr>
                <w:rFonts w:ascii="Helvetica" w:hAnsi="Helvetica"/>
                <w:sz w:val="16"/>
                <w:szCs w:val="16"/>
              </w:rPr>
            </w:pPr>
            <w:r w:rsidRPr="003542EC">
              <w:rPr>
                <w:rFonts w:ascii="Helvetica" w:hAnsi="Helvetica"/>
                <w:sz w:val="16"/>
                <w:szCs w:val="16"/>
              </w:rPr>
              <w:t xml:space="preserve">&gt; </w:t>
            </w:r>
            <w:r w:rsidR="00C211B9" w:rsidRPr="003542EC">
              <w:rPr>
                <w:rFonts w:ascii="Helvetica" w:hAnsi="Helvetica"/>
                <w:sz w:val="16"/>
                <w:szCs w:val="16"/>
              </w:rPr>
              <w:t>1</w:t>
            </w:r>
          </w:p>
        </w:tc>
      </w:tr>
      <w:tr w:rsidR="00BE4FB5" w14:paraId="0D5F922C" w14:textId="2C835D38" w:rsidTr="00BE4FB5">
        <w:tc>
          <w:tcPr>
            <w:tcW w:w="2252" w:type="dxa"/>
          </w:tcPr>
          <w:p w14:paraId="0BBB7401" w14:textId="76CBD9A4" w:rsidR="00BE4FB5" w:rsidRPr="003542EC" w:rsidRDefault="00BE4FB5" w:rsidP="00024FD6">
            <w:pPr>
              <w:pStyle w:val="ListParagraph"/>
              <w:numPr>
                <w:ilvl w:val="0"/>
                <w:numId w:val="11"/>
              </w:numPr>
              <w:rPr>
                <w:rFonts w:ascii="Helvetica" w:hAnsi="Helvetica"/>
                <w:sz w:val="16"/>
                <w:szCs w:val="16"/>
              </w:rPr>
            </w:pPr>
            <w:r w:rsidRPr="003542EC">
              <w:rPr>
                <w:rFonts w:ascii="Helvetica" w:hAnsi="Helvetica"/>
                <w:sz w:val="16"/>
                <w:szCs w:val="16"/>
              </w:rPr>
              <w:t xml:space="preserve">Students who were actively seeking </w:t>
            </w:r>
            <w:r w:rsidRPr="003542EC">
              <w:rPr>
                <w:rFonts w:ascii="Helvetica" w:hAnsi="Helvetica"/>
                <w:b/>
                <w:i/>
                <w:sz w:val="16"/>
                <w:szCs w:val="16"/>
              </w:rPr>
              <w:t>non-graduate employment</w:t>
            </w:r>
            <w:r w:rsidRPr="003542EC">
              <w:rPr>
                <w:rFonts w:ascii="Helvetica" w:hAnsi="Helvetica"/>
                <w:sz w:val="16"/>
                <w:szCs w:val="16"/>
              </w:rPr>
              <w:t xml:space="preserve"> after graduation</w:t>
            </w:r>
          </w:p>
        </w:tc>
        <w:tc>
          <w:tcPr>
            <w:tcW w:w="2239" w:type="dxa"/>
          </w:tcPr>
          <w:p w14:paraId="315E045C" w14:textId="592E9F7D" w:rsidR="00BE4FB5" w:rsidRPr="003542EC" w:rsidRDefault="00C211B9" w:rsidP="009D2500">
            <w:pPr>
              <w:spacing w:line="276" w:lineRule="auto"/>
              <w:jc w:val="center"/>
              <w:rPr>
                <w:rFonts w:ascii="Helvetica" w:hAnsi="Helvetica"/>
                <w:sz w:val="16"/>
                <w:szCs w:val="16"/>
              </w:rPr>
            </w:pPr>
            <w:r w:rsidRPr="003542EC">
              <w:rPr>
                <w:rFonts w:ascii="Helvetica" w:hAnsi="Helvetica"/>
                <w:sz w:val="16"/>
                <w:szCs w:val="16"/>
              </w:rPr>
              <w:t>18</w:t>
            </w:r>
          </w:p>
        </w:tc>
        <w:tc>
          <w:tcPr>
            <w:tcW w:w="2239" w:type="dxa"/>
          </w:tcPr>
          <w:p w14:paraId="7EDA0786" w14:textId="3AE73BAD" w:rsidR="00BE4FB5" w:rsidRPr="003542EC" w:rsidRDefault="00C211B9" w:rsidP="009D2500">
            <w:pPr>
              <w:spacing w:line="276" w:lineRule="auto"/>
              <w:jc w:val="center"/>
              <w:rPr>
                <w:rFonts w:ascii="Helvetica" w:hAnsi="Helvetica"/>
                <w:sz w:val="16"/>
                <w:szCs w:val="16"/>
              </w:rPr>
            </w:pPr>
            <w:r w:rsidRPr="003542EC">
              <w:rPr>
                <w:rFonts w:ascii="Helvetica" w:hAnsi="Helvetica"/>
                <w:sz w:val="16"/>
                <w:szCs w:val="16"/>
              </w:rPr>
              <w:t>18</w:t>
            </w:r>
          </w:p>
        </w:tc>
        <w:tc>
          <w:tcPr>
            <w:tcW w:w="1786" w:type="dxa"/>
          </w:tcPr>
          <w:p w14:paraId="469BE803" w14:textId="60249603" w:rsidR="00BE4FB5" w:rsidRPr="003542EC" w:rsidRDefault="00153CB0" w:rsidP="009D2500">
            <w:pPr>
              <w:spacing w:line="276" w:lineRule="auto"/>
              <w:jc w:val="center"/>
              <w:rPr>
                <w:rFonts w:ascii="Helvetica" w:hAnsi="Helvetica"/>
                <w:sz w:val="16"/>
                <w:szCs w:val="16"/>
              </w:rPr>
            </w:pPr>
            <w:r w:rsidRPr="003542EC">
              <w:rPr>
                <w:rFonts w:ascii="Helvetica" w:hAnsi="Helvetica"/>
                <w:sz w:val="16"/>
                <w:szCs w:val="16"/>
              </w:rPr>
              <w:t>0</w:t>
            </w:r>
          </w:p>
        </w:tc>
      </w:tr>
      <w:tr w:rsidR="00BE4FB5" w14:paraId="64FFCFAD" w14:textId="66209D8B" w:rsidTr="00BE4FB5">
        <w:tc>
          <w:tcPr>
            <w:tcW w:w="2252" w:type="dxa"/>
          </w:tcPr>
          <w:p w14:paraId="26776A71" w14:textId="05697047" w:rsidR="00BE4FB5" w:rsidRPr="003542EC" w:rsidRDefault="00BE4FB5" w:rsidP="00024FD6">
            <w:pPr>
              <w:pStyle w:val="ListParagraph"/>
              <w:numPr>
                <w:ilvl w:val="0"/>
                <w:numId w:val="11"/>
              </w:numPr>
              <w:rPr>
                <w:rFonts w:ascii="Helvetica" w:hAnsi="Helvetica"/>
                <w:sz w:val="16"/>
                <w:szCs w:val="16"/>
              </w:rPr>
            </w:pPr>
            <w:r w:rsidRPr="003542EC">
              <w:rPr>
                <w:rFonts w:ascii="Helvetica" w:hAnsi="Helvetica"/>
                <w:sz w:val="16"/>
                <w:szCs w:val="16"/>
              </w:rPr>
              <w:t xml:space="preserve">Students who would be studying a </w:t>
            </w:r>
            <w:r w:rsidRPr="003542EC">
              <w:rPr>
                <w:rFonts w:ascii="Helvetica" w:hAnsi="Helvetica"/>
                <w:b/>
                <w:i/>
                <w:sz w:val="16"/>
                <w:szCs w:val="16"/>
              </w:rPr>
              <w:t>postgraduate qualification</w:t>
            </w:r>
            <w:r w:rsidRPr="003542EC">
              <w:rPr>
                <w:rFonts w:ascii="Helvetica" w:hAnsi="Helvetica"/>
                <w:sz w:val="16"/>
                <w:szCs w:val="16"/>
              </w:rPr>
              <w:t xml:space="preserve"> after graduation</w:t>
            </w:r>
          </w:p>
        </w:tc>
        <w:tc>
          <w:tcPr>
            <w:tcW w:w="2239" w:type="dxa"/>
          </w:tcPr>
          <w:p w14:paraId="4E3B3D54" w14:textId="4C9EE891" w:rsidR="00BE4FB5" w:rsidRPr="003542EC" w:rsidRDefault="00C211B9" w:rsidP="009D2500">
            <w:pPr>
              <w:spacing w:line="276" w:lineRule="auto"/>
              <w:jc w:val="center"/>
              <w:rPr>
                <w:rFonts w:ascii="Helvetica" w:hAnsi="Helvetica"/>
                <w:sz w:val="16"/>
                <w:szCs w:val="16"/>
              </w:rPr>
            </w:pPr>
            <w:r w:rsidRPr="003542EC">
              <w:rPr>
                <w:rFonts w:ascii="Helvetica" w:hAnsi="Helvetica"/>
                <w:sz w:val="16"/>
                <w:szCs w:val="16"/>
              </w:rPr>
              <w:t>6</w:t>
            </w:r>
          </w:p>
        </w:tc>
        <w:tc>
          <w:tcPr>
            <w:tcW w:w="2239" w:type="dxa"/>
          </w:tcPr>
          <w:p w14:paraId="51AC95E8" w14:textId="29649561" w:rsidR="00BE4FB5" w:rsidRPr="003542EC" w:rsidRDefault="00C211B9" w:rsidP="009D2500">
            <w:pPr>
              <w:spacing w:line="276" w:lineRule="auto"/>
              <w:jc w:val="center"/>
              <w:rPr>
                <w:rFonts w:ascii="Helvetica" w:hAnsi="Helvetica"/>
                <w:sz w:val="16"/>
                <w:szCs w:val="16"/>
              </w:rPr>
            </w:pPr>
            <w:r w:rsidRPr="003542EC">
              <w:rPr>
                <w:rFonts w:ascii="Helvetica" w:hAnsi="Helvetica"/>
                <w:sz w:val="16"/>
                <w:szCs w:val="16"/>
              </w:rPr>
              <w:t>6</w:t>
            </w:r>
          </w:p>
        </w:tc>
        <w:tc>
          <w:tcPr>
            <w:tcW w:w="1786" w:type="dxa"/>
          </w:tcPr>
          <w:p w14:paraId="0C48D144" w14:textId="769BCAED" w:rsidR="00BE4FB5" w:rsidRPr="003542EC" w:rsidRDefault="00153CB0" w:rsidP="009D2500">
            <w:pPr>
              <w:spacing w:line="276" w:lineRule="auto"/>
              <w:jc w:val="center"/>
              <w:rPr>
                <w:rFonts w:ascii="Helvetica" w:hAnsi="Helvetica"/>
                <w:sz w:val="16"/>
                <w:szCs w:val="16"/>
              </w:rPr>
            </w:pPr>
            <w:r w:rsidRPr="003542EC">
              <w:rPr>
                <w:rFonts w:ascii="Helvetica" w:hAnsi="Helvetica"/>
                <w:sz w:val="16"/>
                <w:szCs w:val="16"/>
              </w:rPr>
              <w:t>0</w:t>
            </w:r>
          </w:p>
        </w:tc>
      </w:tr>
    </w:tbl>
    <w:p w14:paraId="736834E6" w14:textId="77777777" w:rsidR="00121C0C" w:rsidRDefault="00121C0C" w:rsidP="006A6C59">
      <w:pPr>
        <w:spacing w:line="276" w:lineRule="auto"/>
        <w:jc w:val="both"/>
        <w:rPr>
          <w:rFonts w:ascii="Helvetica" w:hAnsi="Helvetica"/>
        </w:rPr>
      </w:pPr>
    </w:p>
    <w:p w14:paraId="541BA8C3" w14:textId="32F2AF70" w:rsidR="00945062" w:rsidRDefault="00024FD6" w:rsidP="00062FFC">
      <w:pPr>
        <w:spacing w:line="276" w:lineRule="auto"/>
        <w:jc w:val="both"/>
        <w:rPr>
          <w:rFonts w:ascii="Helvetica" w:hAnsi="Helvetica"/>
        </w:rPr>
      </w:pPr>
      <w:r>
        <w:rPr>
          <w:rFonts w:ascii="Helvetica" w:hAnsi="Helvetica"/>
        </w:rPr>
        <w:t>However, what happens if we compare these six graduate themes by year, institution and students’ socio-economic background?</w:t>
      </w:r>
      <w:r w:rsidR="001C12FA">
        <w:rPr>
          <w:rFonts w:ascii="Helvetica" w:hAnsi="Helvetica"/>
        </w:rPr>
        <w:t xml:space="preserve"> Table </w:t>
      </w:r>
      <w:r w:rsidR="00C211B9">
        <w:rPr>
          <w:rFonts w:ascii="Helvetica" w:hAnsi="Helvetica"/>
        </w:rPr>
        <w:t>3</w:t>
      </w:r>
      <w:r w:rsidR="001C12FA">
        <w:rPr>
          <w:rFonts w:ascii="Helvetica" w:hAnsi="Helvetica"/>
        </w:rPr>
        <w:t xml:space="preserve"> below presents this breakdown of data. </w:t>
      </w:r>
      <w:r w:rsidR="006A6C59">
        <w:rPr>
          <w:rFonts w:ascii="Helvetica" w:hAnsi="Helvetica"/>
        </w:rPr>
        <w:t>In terms of the sample of students at the Post-1992 HEI who were from lower socio-economic backgrounds</w:t>
      </w:r>
      <w:r w:rsidR="00207E8C">
        <w:rPr>
          <w:rFonts w:ascii="Helvetica" w:hAnsi="Helvetica"/>
        </w:rPr>
        <w:t>,</w:t>
      </w:r>
      <w:r w:rsidR="006A6C59">
        <w:rPr>
          <w:rFonts w:ascii="Helvetica" w:hAnsi="Helvetica"/>
        </w:rPr>
        <w:t xml:space="preserve"> in 2015: only </w:t>
      </w:r>
      <w:r w:rsidR="00ED07F8">
        <w:rPr>
          <w:rFonts w:ascii="Helvetica" w:hAnsi="Helvetica"/>
        </w:rPr>
        <w:t>1</w:t>
      </w:r>
      <w:r w:rsidR="006A6C59">
        <w:rPr>
          <w:rFonts w:ascii="Helvetica" w:hAnsi="Helvetica"/>
        </w:rPr>
        <w:t xml:space="preserve"> had taken part in professional work experience in comparison with </w:t>
      </w:r>
      <w:r w:rsidR="00ED07F8">
        <w:rPr>
          <w:rFonts w:ascii="Helvetica" w:hAnsi="Helvetica"/>
        </w:rPr>
        <w:t>3</w:t>
      </w:r>
      <w:r w:rsidR="006A6C59">
        <w:rPr>
          <w:rFonts w:ascii="Helvetica" w:hAnsi="Helvetica"/>
        </w:rPr>
        <w:t xml:space="preserve"> the previous year; </w:t>
      </w:r>
      <w:r w:rsidR="00ED07F8">
        <w:rPr>
          <w:rFonts w:ascii="Helvetica" w:hAnsi="Helvetica"/>
        </w:rPr>
        <w:t>all 4</w:t>
      </w:r>
      <w:r w:rsidR="006A6C59">
        <w:rPr>
          <w:rFonts w:ascii="Helvetica" w:hAnsi="Helvetica"/>
        </w:rPr>
        <w:t xml:space="preserve"> were actively seeking non-graduate employment after graduation compared with </w:t>
      </w:r>
      <w:r w:rsidR="00ED07F8">
        <w:rPr>
          <w:rFonts w:ascii="Helvetica" w:hAnsi="Helvetica"/>
        </w:rPr>
        <w:t>2</w:t>
      </w:r>
      <w:r w:rsidR="006A6C59">
        <w:rPr>
          <w:rFonts w:ascii="Helvetica" w:hAnsi="Helvetica"/>
        </w:rPr>
        <w:t xml:space="preserve"> the year before. Interestingly, none of this group </w:t>
      </w:r>
      <w:r w:rsidR="00062FFC">
        <w:rPr>
          <w:rFonts w:ascii="Helvetica" w:hAnsi="Helvetica"/>
        </w:rPr>
        <w:t>had</w:t>
      </w:r>
      <w:r w:rsidR="006A6C59">
        <w:rPr>
          <w:rFonts w:ascii="Helvetica" w:hAnsi="Helvetica"/>
        </w:rPr>
        <w:t xml:space="preserve"> save</w:t>
      </w:r>
      <w:r w:rsidR="00062FFC">
        <w:rPr>
          <w:rFonts w:ascii="Helvetica" w:hAnsi="Helvetica"/>
        </w:rPr>
        <w:t>d</w:t>
      </w:r>
      <w:r w:rsidR="006A6C59">
        <w:rPr>
          <w:rFonts w:ascii="Helvetica" w:hAnsi="Helvetica"/>
        </w:rPr>
        <w:t xml:space="preserve"> money</w:t>
      </w:r>
      <w:r w:rsidR="00062FFC">
        <w:rPr>
          <w:rFonts w:ascii="Helvetica" w:hAnsi="Helvetica"/>
        </w:rPr>
        <w:t xml:space="preserve">, secured graduate employment or chosen to go on to post-graduate study in either the 2014 or 2015 sample. For the sample of students also at the Post-1992 HEI but from higher socio-economic backgrounds, in 2015 none had been able to save money compared with 1 the year before; 8 stated they were anxious about entering the graduate labour market compared with 6 in 2014; </w:t>
      </w:r>
      <w:r w:rsidR="005E5B3F">
        <w:rPr>
          <w:rFonts w:ascii="Helvetica" w:hAnsi="Helvetica"/>
        </w:rPr>
        <w:t>6 were seeking non-graduate employment in comparison with 4 the year before, and only 1 w</w:t>
      </w:r>
      <w:r w:rsidR="00ED07F8">
        <w:rPr>
          <w:rFonts w:ascii="Helvetica" w:hAnsi="Helvetica"/>
        </w:rPr>
        <w:t>as</w:t>
      </w:r>
      <w:r w:rsidR="005E5B3F">
        <w:rPr>
          <w:rFonts w:ascii="Helvetica" w:hAnsi="Helvetica"/>
        </w:rPr>
        <w:t xml:space="preserve"> planning to go on to postgraduate study straightaway compared with 3 in 2014.</w:t>
      </w:r>
    </w:p>
    <w:p w14:paraId="620D4728" w14:textId="77777777" w:rsidR="0059628C" w:rsidRDefault="0059628C" w:rsidP="00062FFC">
      <w:pPr>
        <w:spacing w:line="276" w:lineRule="auto"/>
        <w:jc w:val="both"/>
        <w:rPr>
          <w:rFonts w:ascii="Helvetica" w:hAnsi="Helvetica"/>
        </w:rPr>
      </w:pPr>
    </w:p>
    <w:p w14:paraId="326FA1DF" w14:textId="2DCF7F80" w:rsidR="0059628C" w:rsidRDefault="0059628C" w:rsidP="00062FFC">
      <w:pPr>
        <w:spacing w:line="276" w:lineRule="auto"/>
        <w:jc w:val="both"/>
        <w:rPr>
          <w:rFonts w:ascii="Helvetica" w:hAnsi="Helvetica"/>
        </w:rPr>
      </w:pPr>
      <w:r>
        <w:rPr>
          <w:rFonts w:ascii="Helvetica" w:hAnsi="Helvetica"/>
        </w:rPr>
        <w:t xml:space="preserve">In terms of the sample of students at the Russell Group university who were from lower socio-economic backgrounds in 2015: </w:t>
      </w:r>
      <w:r w:rsidR="00ED07F8">
        <w:rPr>
          <w:rFonts w:ascii="Helvetica" w:hAnsi="Helvetica"/>
        </w:rPr>
        <w:t>6</w:t>
      </w:r>
      <w:r w:rsidR="00553353">
        <w:rPr>
          <w:rFonts w:ascii="Helvetica" w:hAnsi="Helvetica"/>
        </w:rPr>
        <w:t xml:space="preserve"> </w:t>
      </w:r>
      <w:r w:rsidR="00F5149A">
        <w:rPr>
          <w:rFonts w:ascii="Helvetica" w:hAnsi="Helvetica"/>
        </w:rPr>
        <w:t>had</w:t>
      </w:r>
      <w:r w:rsidR="00553353">
        <w:rPr>
          <w:rFonts w:ascii="Helvetica" w:hAnsi="Helvetica"/>
        </w:rPr>
        <w:t xml:space="preserve"> buil</w:t>
      </w:r>
      <w:r w:rsidR="00F5149A">
        <w:rPr>
          <w:rFonts w:ascii="Helvetica" w:hAnsi="Helvetica"/>
        </w:rPr>
        <w:t>t</w:t>
      </w:r>
      <w:r w:rsidR="00553353">
        <w:rPr>
          <w:rFonts w:ascii="Helvetica" w:hAnsi="Helvetica"/>
        </w:rPr>
        <w:t xml:space="preserve"> up financial saving</w:t>
      </w:r>
      <w:r w:rsidR="001942DA">
        <w:rPr>
          <w:rFonts w:ascii="Helvetica" w:hAnsi="Helvetica"/>
        </w:rPr>
        <w:t>s</w:t>
      </w:r>
      <w:r w:rsidR="001B06F3">
        <w:rPr>
          <w:rFonts w:ascii="Helvetica" w:hAnsi="Helvetica"/>
        </w:rPr>
        <w:t xml:space="preserve"> whilst studying compared with 2</w:t>
      </w:r>
      <w:r w:rsidR="001942DA">
        <w:rPr>
          <w:rFonts w:ascii="Helvetica" w:hAnsi="Helvetica"/>
        </w:rPr>
        <w:t xml:space="preserve"> the year before; </w:t>
      </w:r>
      <w:r w:rsidR="001B06F3">
        <w:rPr>
          <w:rFonts w:ascii="Helvetica" w:hAnsi="Helvetica"/>
        </w:rPr>
        <w:t>5</w:t>
      </w:r>
      <w:r w:rsidR="001942DA">
        <w:rPr>
          <w:rFonts w:ascii="Helvetica" w:hAnsi="Helvetica"/>
        </w:rPr>
        <w:t xml:space="preserve"> were seeking non-graduate employment immediately after graduation compared with </w:t>
      </w:r>
      <w:r w:rsidR="001B06F3">
        <w:rPr>
          <w:rFonts w:ascii="Helvetica" w:hAnsi="Helvetica"/>
        </w:rPr>
        <w:t>7</w:t>
      </w:r>
      <w:r w:rsidR="001942DA">
        <w:rPr>
          <w:rFonts w:ascii="Helvetica" w:hAnsi="Helvetica"/>
        </w:rPr>
        <w:t xml:space="preserve"> in 2014; and </w:t>
      </w:r>
      <w:r w:rsidR="001B06F3">
        <w:rPr>
          <w:rFonts w:ascii="Helvetica" w:hAnsi="Helvetica"/>
        </w:rPr>
        <w:t>4</w:t>
      </w:r>
      <w:r w:rsidR="001942DA">
        <w:rPr>
          <w:rFonts w:ascii="Helvetica" w:hAnsi="Helvetica"/>
        </w:rPr>
        <w:t xml:space="preserve"> were planning to go straight onto postgraduate study in comparison to </w:t>
      </w:r>
      <w:r w:rsidR="001B06F3">
        <w:rPr>
          <w:rFonts w:ascii="Helvetica" w:hAnsi="Helvetica"/>
        </w:rPr>
        <w:t>2</w:t>
      </w:r>
      <w:r w:rsidR="001942DA">
        <w:rPr>
          <w:rFonts w:ascii="Helvetica" w:hAnsi="Helvetica"/>
        </w:rPr>
        <w:t xml:space="preserve"> </w:t>
      </w:r>
      <w:r w:rsidR="001942DA">
        <w:rPr>
          <w:rFonts w:ascii="Helvetica" w:hAnsi="Helvetica"/>
        </w:rPr>
        <w:lastRenderedPageBreak/>
        <w:t xml:space="preserve">the year before. For the sample of students from higher socio-economic backgrounds who were studying at the Russell Group University, none </w:t>
      </w:r>
      <w:r w:rsidR="001B06F3">
        <w:rPr>
          <w:rFonts w:ascii="Helvetica" w:hAnsi="Helvetica"/>
        </w:rPr>
        <w:t xml:space="preserve">had </w:t>
      </w:r>
      <w:r w:rsidR="001942DA">
        <w:rPr>
          <w:rFonts w:ascii="Helvetica" w:hAnsi="Helvetica"/>
        </w:rPr>
        <w:t>save</w:t>
      </w:r>
      <w:r w:rsidR="001B06F3">
        <w:rPr>
          <w:rFonts w:ascii="Helvetica" w:hAnsi="Helvetica"/>
        </w:rPr>
        <w:t>d</w:t>
      </w:r>
      <w:r w:rsidR="001942DA">
        <w:rPr>
          <w:rFonts w:ascii="Helvetica" w:hAnsi="Helvetica"/>
        </w:rPr>
        <w:t xml:space="preserve"> money compared to 2 the year before; 6 had gained professional work experience in comparison to 4 in 2014; 2 had secured grad</w:t>
      </w:r>
      <w:r w:rsidR="001B06F3">
        <w:rPr>
          <w:rFonts w:ascii="Helvetica" w:hAnsi="Helvetica"/>
        </w:rPr>
        <w:t>uate employment compared with 1</w:t>
      </w:r>
      <w:r w:rsidR="001942DA">
        <w:rPr>
          <w:rFonts w:ascii="Helvetica" w:hAnsi="Helvetica"/>
        </w:rPr>
        <w:t xml:space="preserve"> the previous year; </w:t>
      </w:r>
      <w:r w:rsidR="001B06F3">
        <w:rPr>
          <w:rFonts w:ascii="Helvetica" w:hAnsi="Helvetica"/>
        </w:rPr>
        <w:t>3</w:t>
      </w:r>
      <w:r w:rsidR="001942DA">
        <w:rPr>
          <w:rFonts w:ascii="Helvetica" w:hAnsi="Helvetica"/>
        </w:rPr>
        <w:t xml:space="preserve"> were seeking non-graduate employment straightaway compared with 5 the year before.</w:t>
      </w:r>
    </w:p>
    <w:p w14:paraId="282F3B8C" w14:textId="77777777" w:rsidR="00A70058" w:rsidRDefault="00A70058" w:rsidP="00062FFC">
      <w:pPr>
        <w:spacing w:line="276" w:lineRule="auto"/>
        <w:jc w:val="both"/>
        <w:rPr>
          <w:rFonts w:ascii="Helvetica" w:hAnsi="Helvetica"/>
        </w:rPr>
      </w:pPr>
    </w:p>
    <w:p w14:paraId="6A9CB212" w14:textId="77777777" w:rsidR="00A70058" w:rsidRDefault="00A70058" w:rsidP="00A70058">
      <w:pPr>
        <w:spacing w:line="276" w:lineRule="auto"/>
        <w:jc w:val="both"/>
        <w:rPr>
          <w:rFonts w:ascii="Helvetica" w:hAnsi="Helvetica"/>
        </w:rPr>
      </w:pPr>
      <w:r>
        <w:rPr>
          <w:rFonts w:ascii="Helvetica" w:hAnsi="Helvetica"/>
        </w:rPr>
        <w:t>Table 3: Graduand views by year, HEI and socio-economic background</w:t>
      </w:r>
    </w:p>
    <w:tbl>
      <w:tblPr>
        <w:tblStyle w:val="TableGrid"/>
        <w:tblW w:w="0" w:type="auto"/>
        <w:tblLook w:val="04A0" w:firstRow="1" w:lastRow="0" w:firstColumn="1" w:lastColumn="0" w:noHBand="0" w:noVBand="1"/>
      </w:tblPr>
      <w:tblGrid>
        <w:gridCol w:w="1133"/>
        <w:gridCol w:w="572"/>
        <w:gridCol w:w="778"/>
        <w:gridCol w:w="1243"/>
        <w:gridCol w:w="1231"/>
        <w:gridCol w:w="1231"/>
        <w:gridCol w:w="1231"/>
        <w:gridCol w:w="1097"/>
      </w:tblGrid>
      <w:tr w:rsidR="00A70058" w14:paraId="32F72B92" w14:textId="77777777" w:rsidTr="00A70058">
        <w:tc>
          <w:tcPr>
            <w:tcW w:w="1427" w:type="dxa"/>
            <w:gridSpan w:val="2"/>
            <w:tcBorders>
              <w:bottom w:val="single" w:sz="4" w:space="0" w:color="auto"/>
            </w:tcBorders>
          </w:tcPr>
          <w:p w14:paraId="18684C56" w14:textId="77777777" w:rsidR="00A70058" w:rsidRPr="00AF1CFA" w:rsidRDefault="00A70058" w:rsidP="00A70058">
            <w:pPr>
              <w:spacing w:line="276" w:lineRule="auto"/>
              <w:rPr>
                <w:rFonts w:ascii="Helvetica" w:hAnsi="Helvetica"/>
                <w:b/>
                <w:sz w:val="16"/>
                <w:szCs w:val="16"/>
              </w:rPr>
            </w:pPr>
            <w:r w:rsidRPr="00AF1CFA">
              <w:rPr>
                <w:rFonts w:ascii="Helvetica" w:hAnsi="Helvetica"/>
                <w:b/>
                <w:sz w:val="16"/>
                <w:szCs w:val="16"/>
              </w:rPr>
              <w:t xml:space="preserve">Students by HEI type &amp; </w:t>
            </w:r>
            <w:r>
              <w:rPr>
                <w:rFonts w:ascii="Helvetica" w:hAnsi="Helvetica"/>
                <w:b/>
                <w:sz w:val="16"/>
                <w:szCs w:val="16"/>
              </w:rPr>
              <w:t>SE</w:t>
            </w:r>
            <w:r w:rsidRPr="00AF1CFA">
              <w:rPr>
                <w:rFonts w:ascii="Helvetica" w:hAnsi="Helvetica"/>
                <w:b/>
                <w:sz w:val="16"/>
                <w:szCs w:val="16"/>
              </w:rPr>
              <w:t xml:space="preserve"> background</w:t>
            </w:r>
          </w:p>
        </w:tc>
        <w:tc>
          <w:tcPr>
            <w:tcW w:w="814" w:type="dxa"/>
            <w:tcBorders>
              <w:bottom w:val="single" w:sz="4" w:space="0" w:color="auto"/>
            </w:tcBorders>
          </w:tcPr>
          <w:p w14:paraId="74453304" w14:textId="77777777" w:rsidR="00A70058" w:rsidRPr="007246DB" w:rsidRDefault="00A70058" w:rsidP="00A70058">
            <w:pPr>
              <w:spacing w:line="276" w:lineRule="auto"/>
              <w:rPr>
                <w:rFonts w:ascii="Helvetica" w:hAnsi="Helvetica"/>
                <w:b/>
                <w:sz w:val="16"/>
                <w:szCs w:val="16"/>
              </w:rPr>
            </w:pPr>
            <w:r w:rsidRPr="00AF1CFA">
              <w:rPr>
                <w:rFonts w:ascii="Helvetica" w:hAnsi="Helvetica"/>
                <w:b/>
                <w:sz w:val="16"/>
                <w:szCs w:val="16"/>
              </w:rPr>
              <w:t xml:space="preserve">Saved money at </w:t>
            </w:r>
            <w:proofErr w:type="spellStart"/>
            <w:r w:rsidRPr="00AF1CFA">
              <w:rPr>
                <w:rFonts w:ascii="Helvetica" w:hAnsi="Helvetica"/>
                <w:b/>
                <w:sz w:val="16"/>
                <w:szCs w:val="16"/>
              </w:rPr>
              <w:t>uni</w:t>
            </w:r>
            <w:proofErr w:type="spellEnd"/>
            <w:r>
              <w:rPr>
                <w:rFonts w:ascii="Helvetica" w:hAnsi="Helvetica"/>
                <w:b/>
                <w:sz w:val="16"/>
                <w:szCs w:val="16"/>
              </w:rPr>
              <w:t xml:space="preserve"> </w:t>
            </w:r>
          </w:p>
        </w:tc>
        <w:tc>
          <w:tcPr>
            <w:tcW w:w="1293" w:type="dxa"/>
            <w:tcBorders>
              <w:bottom w:val="single" w:sz="4" w:space="0" w:color="auto"/>
            </w:tcBorders>
          </w:tcPr>
          <w:p w14:paraId="1DC30E00" w14:textId="77777777" w:rsidR="00A70058" w:rsidRPr="007246DB" w:rsidRDefault="00A70058" w:rsidP="00A70058">
            <w:pPr>
              <w:spacing w:line="276" w:lineRule="auto"/>
              <w:rPr>
                <w:rFonts w:ascii="Helvetica" w:hAnsi="Helvetica"/>
                <w:b/>
                <w:sz w:val="16"/>
                <w:szCs w:val="16"/>
              </w:rPr>
            </w:pPr>
            <w:r w:rsidRPr="00AF1CFA">
              <w:rPr>
                <w:rFonts w:ascii="Helvetica" w:hAnsi="Helvetica"/>
                <w:b/>
                <w:sz w:val="16"/>
                <w:szCs w:val="16"/>
              </w:rPr>
              <w:t>Professional work experience</w:t>
            </w:r>
          </w:p>
        </w:tc>
        <w:tc>
          <w:tcPr>
            <w:tcW w:w="1281" w:type="dxa"/>
            <w:tcBorders>
              <w:bottom w:val="single" w:sz="4" w:space="0" w:color="auto"/>
            </w:tcBorders>
          </w:tcPr>
          <w:p w14:paraId="5EFCDF0E" w14:textId="77777777" w:rsidR="00A70058" w:rsidRPr="007246DB" w:rsidRDefault="00A70058" w:rsidP="00A70058">
            <w:pPr>
              <w:spacing w:line="276" w:lineRule="auto"/>
              <w:rPr>
                <w:rFonts w:ascii="Helvetica" w:hAnsi="Helvetica"/>
                <w:b/>
                <w:sz w:val="16"/>
                <w:szCs w:val="16"/>
              </w:rPr>
            </w:pPr>
            <w:r w:rsidRPr="00AF1CFA">
              <w:rPr>
                <w:rFonts w:ascii="Helvetica" w:hAnsi="Helvetica"/>
                <w:b/>
                <w:sz w:val="16"/>
                <w:szCs w:val="16"/>
              </w:rPr>
              <w:t>Graduate employment anxiety</w:t>
            </w:r>
          </w:p>
        </w:tc>
        <w:tc>
          <w:tcPr>
            <w:tcW w:w="1281" w:type="dxa"/>
            <w:tcBorders>
              <w:bottom w:val="single" w:sz="4" w:space="0" w:color="auto"/>
            </w:tcBorders>
          </w:tcPr>
          <w:p w14:paraId="2605F9C0" w14:textId="77777777" w:rsidR="00A70058" w:rsidRPr="007246DB" w:rsidRDefault="00A70058" w:rsidP="00A70058">
            <w:pPr>
              <w:spacing w:line="276" w:lineRule="auto"/>
              <w:rPr>
                <w:rFonts w:ascii="Helvetica" w:hAnsi="Helvetica"/>
                <w:b/>
                <w:sz w:val="16"/>
                <w:szCs w:val="16"/>
              </w:rPr>
            </w:pPr>
            <w:r w:rsidRPr="00AF1CFA">
              <w:rPr>
                <w:rFonts w:ascii="Helvetica" w:hAnsi="Helvetica"/>
                <w:b/>
                <w:sz w:val="16"/>
                <w:szCs w:val="16"/>
              </w:rPr>
              <w:t>Secured graduate employment</w:t>
            </w:r>
          </w:p>
        </w:tc>
        <w:tc>
          <w:tcPr>
            <w:tcW w:w="1281" w:type="dxa"/>
            <w:tcBorders>
              <w:bottom w:val="single" w:sz="4" w:space="0" w:color="auto"/>
            </w:tcBorders>
          </w:tcPr>
          <w:p w14:paraId="4E4AF02C" w14:textId="77777777" w:rsidR="00A70058" w:rsidRPr="007246DB" w:rsidRDefault="00A70058" w:rsidP="00A70058">
            <w:pPr>
              <w:spacing w:line="276" w:lineRule="auto"/>
              <w:rPr>
                <w:rFonts w:ascii="Helvetica" w:hAnsi="Helvetica"/>
                <w:b/>
                <w:sz w:val="16"/>
                <w:szCs w:val="16"/>
              </w:rPr>
            </w:pPr>
            <w:r w:rsidRPr="00AF1CFA">
              <w:rPr>
                <w:rFonts w:ascii="Helvetica" w:hAnsi="Helvetica"/>
                <w:b/>
                <w:sz w:val="16"/>
                <w:szCs w:val="16"/>
              </w:rPr>
              <w:t>Seeking non- graduate employment</w:t>
            </w:r>
          </w:p>
        </w:tc>
        <w:tc>
          <w:tcPr>
            <w:tcW w:w="1139" w:type="dxa"/>
            <w:tcBorders>
              <w:bottom w:val="single" w:sz="4" w:space="0" w:color="auto"/>
            </w:tcBorders>
          </w:tcPr>
          <w:p w14:paraId="2BECB562" w14:textId="77777777" w:rsidR="00A70058" w:rsidRPr="007246DB" w:rsidRDefault="00A70058" w:rsidP="00A70058">
            <w:pPr>
              <w:spacing w:line="276" w:lineRule="auto"/>
              <w:rPr>
                <w:rFonts w:ascii="Helvetica" w:hAnsi="Helvetica"/>
                <w:b/>
                <w:sz w:val="16"/>
                <w:szCs w:val="16"/>
              </w:rPr>
            </w:pPr>
            <w:r w:rsidRPr="00AF1CFA">
              <w:rPr>
                <w:rFonts w:ascii="Helvetica" w:hAnsi="Helvetica"/>
                <w:b/>
                <w:sz w:val="16"/>
                <w:szCs w:val="16"/>
              </w:rPr>
              <w:t>PG study after graduation</w:t>
            </w:r>
          </w:p>
        </w:tc>
      </w:tr>
      <w:tr w:rsidR="00A70058" w14:paraId="667B27EE" w14:textId="77777777" w:rsidTr="00A70058">
        <w:tc>
          <w:tcPr>
            <w:tcW w:w="855" w:type="dxa"/>
            <w:vMerge w:val="restart"/>
            <w:shd w:val="clear" w:color="auto" w:fill="D9D9D9"/>
          </w:tcPr>
          <w:p w14:paraId="4F4F5801" w14:textId="77777777" w:rsidR="00A70058" w:rsidRPr="00412C1D" w:rsidRDefault="00A70058" w:rsidP="00A70058">
            <w:pPr>
              <w:spacing w:line="276" w:lineRule="auto"/>
              <w:jc w:val="right"/>
              <w:rPr>
                <w:rFonts w:ascii="Helvetica" w:hAnsi="Helvetica"/>
                <w:b/>
                <w:sz w:val="16"/>
                <w:szCs w:val="16"/>
              </w:rPr>
            </w:pPr>
            <w:r w:rsidRPr="00412C1D">
              <w:rPr>
                <w:rFonts w:ascii="Helvetica" w:hAnsi="Helvetica"/>
                <w:b/>
                <w:sz w:val="16"/>
                <w:szCs w:val="16"/>
              </w:rPr>
              <w:t xml:space="preserve">Post-92 </w:t>
            </w:r>
            <w:r w:rsidRPr="00412C1D">
              <w:rPr>
                <w:rFonts w:ascii="Helvetica" w:hAnsi="Helvetica"/>
                <w:b/>
                <w:i/>
                <w:sz w:val="16"/>
                <w:szCs w:val="16"/>
              </w:rPr>
              <w:t>lower</w:t>
            </w:r>
            <w:r w:rsidRPr="00412C1D">
              <w:rPr>
                <w:rFonts w:ascii="Helvetica" w:hAnsi="Helvetica"/>
                <w:b/>
                <w:sz w:val="16"/>
                <w:szCs w:val="16"/>
              </w:rPr>
              <w:t xml:space="preserve"> SE background</w:t>
            </w:r>
          </w:p>
          <w:p w14:paraId="31F001A5" w14:textId="77777777" w:rsidR="00A70058" w:rsidRPr="00AF1CFA" w:rsidRDefault="00A70058" w:rsidP="00A70058">
            <w:pPr>
              <w:spacing w:line="276" w:lineRule="auto"/>
              <w:jc w:val="right"/>
              <w:rPr>
                <w:rFonts w:ascii="Helvetica" w:hAnsi="Helvetica"/>
                <w:i/>
                <w:sz w:val="16"/>
                <w:szCs w:val="16"/>
              </w:rPr>
            </w:pPr>
            <w:proofErr w:type="gramStart"/>
            <w:r>
              <w:rPr>
                <w:rFonts w:ascii="Helvetica" w:hAnsi="Helvetica"/>
                <w:i/>
                <w:sz w:val="16"/>
                <w:szCs w:val="16"/>
              </w:rPr>
              <w:t>n8</w:t>
            </w:r>
            <w:proofErr w:type="gramEnd"/>
          </w:p>
        </w:tc>
        <w:tc>
          <w:tcPr>
            <w:tcW w:w="572" w:type="dxa"/>
            <w:shd w:val="clear" w:color="auto" w:fill="D9D9D9"/>
          </w:tcPr>
          <w:p w14:paraId="5F7BE444" w14:textId="77777777" w:rsidR="00A70058" w:rsidRPr="00EA7020" w:rsidRDefault="00A70058" w:rsidP="00A70058">
            <w:pPr>
              <w:spacing w:line="276" w:lineRule="auto"/>
              <w:jc w:val="both"/>
              <w:rPr>
                <w:rFonts w:ascii="Helvetica" w:hAnsi="Helvetica"/>
                <w:b/>
                <w:sz w:val="16"/>
                <w:szCs w:val="16"/>
              </w:rPr>
            </w:pPr>
            <w:r w:rsidRPr="00EA7020">
              <w:rPr>
                <w:rFonts w:ascii="Helvetica" w:hAnsi="Helvetica"/>
                <w:b/>
                <w:sz w:val="16"/>
                <w:szCs w:val="16"/>
              </w:rPr>
              <w:t>2014</w:t>
            </w:r>
          </w:p>
        </w:tc>
        <w:tc>
          <w:tcPr>
            <w:tcW w:w="814" w:type="dxa"/>
            <w:shd w:val="clear" w:color="auto" w:fill="D9D9D9"/>
          </w:tcPr>
          <w:p w14:paraId="2EF0EFED"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0/4</w:t>
            </w:r>
          </w:p>
        </w:tc>
        <w:tc>
          <w:tcPr>
            <w:tcW w:w="1293" w:type="dxa"/>
            <w:shd w:val="clear" w:color="auto" w:fill="D9D9D9"/>
          </w:tcPr>
          <w:p w14:paraId="6C312E29" w14:textId="77777777" w:rsidR="00A70058" w:rsidRPr="00E31FD5" w:rsidRDefault="00A70058" w:rsidP="00A70058">
            <w:pPr>
              <w:spacing w:line="276" w:lineRule="auto"/>
              <w:jc w:val="center"/>
              <w:rPr>
                <w:rFonts w:ascii="Helvetica" w:hAnsi="Helvetica"/>
                <w:sz w:val="16"/>
                <w:szCs w:val="16"/>
              </w:rPr>
            </w:pPr>
            <w:r w:rsidRPr="00E31FD5">
              <w:rPr>
                <w:rFonts w:ascii="Helvetica" w:hAnsi="Helvetica"/>
                <w:sz w:val="16"/>
                <w:szCs w:val="16"/>
              </w:rPr>
              <w:t>3/4</w:t>
            </w:r>
          </w:p>
        </w:tc>
        <w:tc>
          <w:tcPr>
            <w:tcW w:w="1281" w:type="dxa"/>
            <w:shd w:val="clear" w:color="auto" w:fill="D9D9D9"/>
          </w:tcPr>
          <w:p w14:paraId="35C4DDA5" w14:textId="77777777" w:rsidR="00A70058" w:rsidRPr="00E31FD5" w:rsidRDefault="00A70058" w:rsidP="00A70058">
            <w:pPr>
              <w:spacing w:line="276" w:lineRule="auto"/>
              <w:jc w:val="center"/>
              <w:rPr>
                <w:rFonts w:ascii="Helvetica" w:hAnsi="Helvetica"/>
                <w:sz w:val="16"/>
                <w:szCs w:val="16"/>
              </w:rPr>
            </w:pPr>
            <w:r w:rsidRPr="00E31FD5">
              <w:rPr>
                <w:rFonts w:ascii="Helvetica" w:hAnsi="Helvetica"/>
                <w:sz w:val="16"/>
                <w:szCs w:val="16"/>
              </w:rPr>
              <w:t>3/4</w:t>
            </w:r>
          </w:p>
        </w:tc>
        <w:tc>
          <w:tcPr>
            <w:tcW w:w="1281" w:type="dxa"/>
            <w:shd w:val="clear" w:color="auto" w:fill="D9D9D9"/>
          </w:tcPr>
          <w:p w14:paraId="5C77DB6E" w14:textId="77777777" w:rsidR="00A70058" w:rsidRPr="00ED5728" w:rsidRDefault="00A70058" w:rsidP="00A70058">
            <w:pPr>
              <w:spacing w:line="276" w:lineRule="auto"/>
              <w:jc w:val="center"/>
              <w:rPr>
                <w:rFonts w:ascii="Helvetica" w:hAnsi="Helvetica"/>
                <w:sz w:val="16"/>
                <w:szCs w:val="16"/>
              </w:rPr>
            </w:pPr>
            <w:r w:rsidRPr="00ED5728">
              <w:rPr>
                <w:rFonts w:ascii="Helvetica" w:hAnsi="Helvetica"/>
                <w:sz w:val="16"/>
                <w:szCs w:val="16"/>
              </w:rPr>
              <w:t>0/4</w:t>
            </w:r>
          </w:p>
        </w:tc>
        <w:tc>
          <w:tcPr>
            <w:tcW w:w="1281" w:type="dxa"/>
            <w:shd w:val="clear" w:color="auto" w:fill="D9D9D9"/>
          </w:tcPr>
          <w:p w14:paraId="7D29F8A7"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2/4</w:t>
            </w:r>
          </w:p>
        </w:tc>
        <w:tc>
          <w:tcPr>
            <w:tcW w:w="1139" w:type="dxa"/>
            <w:shd w:val="clear" w:color="auto" w:fill="D9D9D9"/>
          </w:tcPr>
          <w:p w14:paraId="4E351BDF"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0/4</w:t>
            </w:r>
          </w:p>
        </w:tc>
      </w:tr>
      <w:tr w:rsidR="00A70058" w14:paraId="1DF88589" w14:textId="77777777" w:rsidTr="00A70058">
        <w:tc>
          <w:tcPr>
            <w:tcW w:w="855" w:type="dxa"/>
            <w:vMerge/>
            <w:shd w:val="clear" w:color="auto" w:fill="D9D9D9"/>
          </w:tcPr>
          <w:p w14:paraId="1DB7C136" w14:textId="77777777" w:rsidR="00A70058" w:rsidRPr="00D177B6" w:rsidRDefault="00A70058" w:rsidP="00A70058">
            <w:pPr>
              <w:spacing w:line="276" w:lineRule="auto"/>
              <w:jc w:val="right"/>
              <w:rPr>
                <w:rFonts w:ascii="Helvetica" w:hAnsi="Helvetica"/>
                <w:sz w:val="16"/>
                <w:szCs w:val="16"/>
              </w:rPr>
            </w:pPr>
          </w:p>
        </w:tc>
        <w:tc>
          <w:tcPr>
            <w:tcW w:w="572" w:type="dxa"/>
            <w:shd w:val="clear" w:color="auto" w:fill="D9D9D9"/>
          </w:tcPr>
          <w:p w14:paraId="2D7BEFBD" w14:textId="77777777" w:rsidR="00A70058" w:rsidRPr="00EA7020" w:rsidRDefault="00A70058" w:rsidP="00A70058">
            <w:pPr>
              <w:spacing w:line="276" w:lineRule="auto"/>
              <w:jc w:val="both"/>
              <w:rPr>
                <w:rFonts w:ascii="Helvetica" w:hAnsi="Helvetica"/>
                <w:b/>
                <w:sz w:val="16"/>
                <w:szCs w:val="16"/>
              </w:rPr>
            </w:pPr>
            <w:r w:rsidRPr="00EA7020">
              <w:rPr>
                <w:rFonts w:ascii="Helvetica" w:hAnsi="Helvetica"/>
                <w:b/>
                <w:sz w:val="16"/>
                <w:szCs w:val="16"/>
              </w:rPr>
              <w:t>2015</w:t>
            </w:r>
          </w:p>
        </w:tc>
        <w:tc>
          <w:tcPr>
            <w:tcW w:w="814" w:type="dxa"/>
            <w:shd w:val="clear" w:color="auto" w:fill="D9D9D9"/>
          </w:tcPr>
          <w:p w14:paraId="06A8E534"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0/4</w:t>
            </w:r>
          </w:p>
        </w:tc>
        <w:tc>
          <w:tcPr>
            <w:tcW w:w="1293" w:type="dxa"/>
            <w:shd w:val="clear" w:color="auto" w:fill="D9D9D9"/>
          </w:tcPr>
          <w:p w14:paraId="186DB091"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1/4</w:t>
            </w:r>
          </w:p>
        </w:tc>
        <w:tc>
          <w:tcPr>
            <w:tcW w:w="1281" w:type="dxa"/>
            <w:shd w:val="clear" w:color="auto" w:fill="D9D9D9"/>
          </w:tcPr>
          <w:p w14:paraId="431B78C0"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3/4</w:t>
            </w:r>
          </w:p>
        </w:tc>
        <w:tc>
          <w:tcPr>
            <w:tcW w:w="1281" w:type="dxa"/>
            <w:shd w:val="clear" w:color="auto" w:fill="D9D9D9"/>
          </w:tcPr>
          <w:p w14:paraId="0FF441EF"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0/4</w:t>
            </w:r>
          </w:p>
        </w:tc>
        <w:tc>
          <w:tcPr>
            <w:tcW w:w="1281" w:type="dxa"/>
            <w:shd w:val="clear" w:color="auto" w:fill="D9D9D9"/>
          </w:tcPr>
          <w:p w14:paraId="28921BAF"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4/4</w:t>
            </w:r>
          </w:p>
        </w:tc>
        <w:tc>
          <w:tcPr>
            <w:tcW w:w="1139" w:type="dxa"/>
            <w:shd w:val="clear" w:color="auto" w:fill="D9D9D9"/>
          </w:tcPr>
          <w:p w14:paraId="083CC259"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0/4</w:t>
            </w:r>
          </w:p>
        </w:tc>
      </w:tr>
      <w:tr w:rsidR="00A70058" w14:paraId="568C7A89" w14:textId="77777777" w:rsidTr="00A70058">
        <w:tc>
          <w:tcPr>
            <w:tcW w:w="855" w:type="dxa"/>
            <w:vMerge w:val="restart"/>
          </w:tcPr>
          <w:p w14:paraId="62278AE5" w14:textId="77777777" w:rsidR="00A70058" w:rsidRPr="00412C1D" w:rsidRDefault="00A70058" w:rsidP="00A70058">
            <w:pPr>
              <w:spacing w:line="276" w:lineRule="auto"/>
              <w:jc w:val="right"/>
              <w:rPr>
                <w:rFonts w:ascii="Helvetica" w:hAnsi="Helvetica"/>
                <w:b/>
                <w:sz w:val="16"/>
                <w:szCs w:val="16"/>
              </w:rPr>
            </w:pPr>
            <w:r w:rsidRPr="00412C1D">
              <w:rPr>
                <w:rFonts w:ascii="Helvetica" w:hAnsi="Helvetica"/>
                <w:b/>
                <w:sz w:val="16"/>
                <w:szCs w:val="16"/>
              </w:rPr>
              <w:t xml:space="preserve">Post-92 </w:t>
            </w:r>
            <w:r w:rsidRPr="00412C1D">
              <w:rPr>
                <w:rFonts w:ascii="Helvetica" w:hAnsi="Helvetica"/>
                <w:b/>
                <w:i/>
                <w:sz w:val="16"/>
                <w:szCs w:val="16"/>
              </w:rPr>
              <w:t>higher</w:t>
            </w:r>
            <w:r w:rsidRPr="00412C1D">
              <w:rPr>
                <w:rFonts w:ascii="Helvetica" w:hAnsi="Helvetica"/>
                <w:b/>
                <w:sz w:val="16"/>
                <w:szCs w:val="16"/>
              </w:rPr>
              <w:t xml:space="preserve"> SE background</w:t>
            </w:r>
          </w:p>
          <w:p w14:paraId="220860E3" w14:textId="77777777" w:rsidR="00A70058" w:rsidRPr="00AF1CFA" w:rsidRDefault="00A70058" w:rsidP="00A70058">
            <w:pPr>
              <w:spacing w:line="276" w:lineRule="auto"/>
              <w:jc w:val="right"/>
              <w:rPr>
                <w:rFonts w:ascii="Helvetica" w:hAnsi="Helvetica"/>
                <w:i/>
                <w:sz w:val="16"/>
                <w:szCs w:val="16"/>
              </w:rPr>
            </w:pPr>
            <w:proofErr w:type="gramStart"/>
            <w:r>
              <w:rPr>
                <w:rFonts w:ascii="Helvetica" w:hAnsi="Helvetica"/>
                <w:i/>
                <w:sz w:val="16"/>
                <w:szCs w:val="16"/>
              </w:rPr>
              <w:t>n20</w:t>
            </w:r>
            <w:proofErr w:type="gramEnd"/>
          </w:p>
        </w:tc>
        <w:tc>
          <w:tcPr>
            <w:tcW w:w="572" w:type="dxa"/>
          </w:tcPr>
          <w:p w14:paraId="3679BB4F" w14:textId="77777777" w:rsidR="00A70058" w:rsidRPr="00EA7020" w:rsidRDefault="00A70058" w:rsidP="00A70058">
            <w:pPr>
              <w:spacing w:line="276" w:lineRule="auto"/>
              <w:jc w:val="both"/>
              <w:rPr>
                <w:rFonts w:ascii="Helvetica" w:hAnsi="Helvetica"/>
                <w:b/>
                <w:sz w:val="16"/>
                <w:szCs w:val="16"/>
              </w:rPr>
            </w:pPr>
            <w:r w:rsidRPr="00EA7020">
              <w:rPr>
                <w:rFonts w:ascii="Helvetica" w:hAnsi="Helvetica"/>
                <w:b/>
                <w:sz w:val="16"/>
                <w:szCs w:val="16"/>
              </w:rPr>
              <w:t>2014</w:t>
            </w:r>
          </w:p>
        </w:tc>
        <w:tc>
          <w:tcPr>
            <w:tcW w:w="814" w:type="dxa"/>
          </w:tcPr>
          <w:p w14:paraId="77138D2E"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1/10</w:t>
            </w:r>
          </w:p>
        </w:tc>
        <w:tc>
          <w:tcPr>
            <w:tcW w:w="1293" w:type="dxa"/>
          </w:tcPr>
          <w:p w14:paraId="441C027D" w14:textId="77777777" w:rsidR="00A70058" w:rsidRPr="00E31FD5" w:rsidRDefault="00A70058" w:rsidP="00A70058">
            <w:pPr>
              <w:spacing w:line="276" w:lineRule="auto"/>
              <w:jc w:val="center"/>
              <w:rPr>
                <w:rFonts w:ascii="Helvetica" w:hAnsi="Helvetica"/>
                <w:sz w:val="16"/>
                <w:szCs w:val="16"/>
              </w:rPr>
            </w:pPr>
            <w:r w:rsidRPr="00E31FD5">
              <w:rPr>
                <w:rFonts w:ascii="Helvetica" w:hAnsi="Helvetica"/>
                <w:sz w:val="16"/>
                <w:szCs w:val="16"/>
              </w:rPr>
              <w:t>2/10</w:t>
            </w:r>
          </w:p>
        </w:tc>
        <w:tc>
          <w:tcPr>
            <w:tcW w:w="1281" w:type="dxa"/>
          </w:tcPr>
          <w:p w14:paraId="01985B18" w14:textId="77777777" w:rsidR="00A70058" w:rsidRPr="00E31FD5" w:rsidRDefault="00A70058" w:rsidP="00A70058">
            <w:pPr>
              <w:spacing w:line="276" w:lineRule="auto"/>
              <w:jc w:val="center"/>
              <w:rPr>
                <w:rFonts w:ascii="Helvetica" w:hAnsi="Helvetica"/>
                <w:sz w:val="16"/>
                <w:szCs w:val="16"/>
              </w:rPr>
            </w:pPr>
            <w:r w:rsidRPr="00E31FD5">
              <w:rPr>
                <w:rFonts w:ascii="Helvetica" w:hAnsi="Helvetica"/>
                <w:sz w:val="16"/>
                <w:szCs w:val="16"/>
              </w:rPr>
              <w:t>6/10</w:t>
            </w:r>
          </w:p>
        </w:tc>
        <w:tc>
          <w:tcPr>
            <w:tcW w:w="1281" w:type="dxa"/>
          </w:tcPr>
          <w:p w14:paraId="4CEB477D" w14:textId="77777777" w:rsidR="00A70058" w:rsidRPr="00ED5728" w:rsidRDefault="00A70058" w:rsidP="00A70058">
            <w:pPr>
              <w:spacing w:line="276" w:lineRule="auto"/>
              <w:jc w:val="center"/>
              <w:rPr>
                <w:rFonts w:ascii="Helvetica" w:hAnsi="Helvetica"/>
                <w:sz w:val="16"/>
                <w:szCs w:val="16"/>
              </w:rPr>
            </w:pPr>
            <w:r w:rsidRPr="00ED5728">
              <w:rPr>
                <w:rFonts w:ascii="Helvetica" w:hAnsi="Helvetica"/>
                <w:sz w:val="16"/>
                <w:szCs w:val="16"/>
              </w:rPr>
              <w:t>1/10</w:t>
            </w:r>
          </w:p>
        </w:tc>
        <w:tc>
          <w:tcPr>
            <w:tcW w:w="1281" w:type="dxa"/>
          </w:tcPr>
          <w:p w14:paraId="792260D9"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4/10</w:t>
            </w:r>
          </w:p>
        </w:tc>
        <w:tc>
          <w:tcPr>
            <w:tcW w:w="1139" w:type="dxa"/>
          </w:tcPr>
          <w:p w14:paraId="36EA535A"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3/10</w:t>
            </w:r>
          </w:p>
        </w:tc>
      </w:tr>
      <w:tr w:rsidR="00A70058" w14:paraId="3BD54F51" w14:textId="77777777" w:rsidTr="00A70058">
        <w:tc>
          <w:tcPr>
            <w:tcW w:w="855" w:type="dxa"/>
            <w:vMerge/>
            <w:tcBorders>
              <w:bottom w:val="single" w:sz="4" w:space="0" w:color="auto"/>
            </w:tcBorders>
          </w:tcPr>
          <w:p w14:paraId="6645C79D" w14:textId="77777777" w:rsidR="00A70058" w:rsidRPr="00D177B6" w:rsidRDefault="00A70058" w:rsidP="00A70058">
            <w:pPr>
              <w:spacing w:line="276" w:lineRule="auto"/>
              <w:jc w:val="right"/>
              <w:rPr>
                <w:rFonts w:ascii="Helvetica" w:hAnsi="Helvetica"/>
                <w:sz w:val="16"/>
                <w:szCs w:val="16"/>
              </w:rPr>
            </w:pPr>
          </w:p>
        </w:tc>
        <w:tc>
          <w:tcPr>
            <w:tcW w:w="572" w:type="dxa"/>
            <w:tcBorders>
              <w:bottom w:val="single" w:sz="4" w:space="0" w:color="auto"/>
            </w:tcBorders>
          </w:tcPr>
          <w:p w14:paraId="1E07B6D1" w14:textId="77777777" w:rsidR="00A70058" w:rsidRPr="00EA7020" w:rsidRDefault="00A70058" w:rsidP="00A70058">
            <w:pPr>
              <w:spacing w:line="276" w:lineRule="auto"/>
              <w:jc w:val="both"/>
              <w:rPr>
                <w:rFonts w:ascii="Helvetica" w:hAnsi="Helvetica"/>
                <w:b/>
                <w:sz w:val="16"/>
                <w:szCs w:val="16"/>
              </w:rPr>
            </w:pPr>
            <w:r w:rsidRPr="00EA7020">
              <w:rPr>
                <w:rFonts w:ascii="Helvetica" w:hAnsi="Helvetica"/>
                <w:b/>
                <w:sz w:val="16"/>
                <w:szCs w:val="16"/>
              </w:rPr>
              <w:t>2015</w:t>
            </w:r>
          </w:p>
        </w:tc>
        <w:tc>
          <w:tcPr>
            <w:tcW w:w="814" w:type="dxa"/>
            <w:tcBorders>
              <w:bottom w:val="single" w:sz="4" w:space="0" w:color="auto"/>
            </w:tcBorders>
          </w:tcPr>
          <w:p w14:paraId="28FD2F2B"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0/10</w:t>
            </w:r>
          </w:p>
        </w:tc>
        <w:tc>
          <w:tcPr>
            <w:tcW w:w="1293" w:type="dxa"/>
            <w:tcBorders>
              <w:bottom w:val="single" w:sz="4" w:space="0" w:color="auto"/>
            </w:tcBorders>
          </w:tcPr>
          <w:p w14:paraId="140743CA"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2/10</w:t>
            </w:r>
          </w:p>
        </w:tc>
        <w:tc>
          <w:tcPr>
            <w:tcW w:w="1281" w:type="dxa"/>
            <w:tcBorders>
              <w:bottom w:val="single" w:sz="4" w:space="0" w:color="auto"/>
            </w:tcBorders>
          </w:tcPr>
          <w:p w14:paraId="75C05493"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8/10</w:t>
            </w:r>
          </w:p>
        </w:tc>
        <w:tc>
          <w:tcPr>
            <w:tcW w:w="1281" w:type="dxa"/>
            <w:tcBorders>
              <w:bottom w:val="single" w:sz="4" w:space="0" w:color="auto"/>
            </w:tcBorders>
          </w:tcPr>
          <w:p w14:paraId="6E799472"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1/10</w:t>
            </w:r>
          </w:p>
        </w:tc>
        <w:tc>
          <w:tcPr>
            <w:tcW w:w="1281" w:type="dxa"/>
            <w:tcBorders>
              <w:bottom w:val="single" w:sz="4" w:space="0" w:color="auto"/>
            </w:tcBorders>
          </w:tcPr>
          <w:p w14:paraId="4940BBCB"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6/10</w:t>
            </w:r>
          </w:p>
        </w:tc>
        <w:tc>
          <w:tcPr>
            <w:tcW w:w="1139" w:type="dxa"/>
            <w:tcBorders>
              <w:bottom w:val="single" w:sz="4" w:space="0" w:color="auto"/>
            </w:tcBorders>
          </w:tcPr>
          <w:p w14:paraId="5371479E"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1/10</w:t>
            </w:r>
          </w:p>
        </w:tc>
      </w:tr>
      <w:tr w:rsidR="00A70058" w14:paraId="004B196B" w14:textId="77777777" w:rsidTr="00A70058">
        <w:tc>
          <w:tcPr>
            <w:tcW w:w="855" w:type="dxa"/>
            <w:vMerge w:val="restart"/>
            <w:shd w:val="clear" w:color="auto" w:fill="D9D9D9"/>
          </w:tcPr>
          <w:p w14:paraId="0150A4E1" w14:textId="77777777" w:rsidR="00A70058" w:rsidRPr="00412C1D" w:rsidRDefault="00A70058" w:rsidP="00A70058">
            <w:pPr>
              <w:spacing w:line="276" w:lineRule="auto"/>
              <w:jc w:val="right"/>
              <w:rPr>
                <w:rFonts w:ascii="Helvetica" w:hAnsi="Helvetica"/>
                <w:b/>
                <w:sz w:val="16"/>
                <w:szCs w:val="16"/>
              </w:rPr>
            </w:pPr>
            <w:r w:rsidRPr="00412C1D">
              <w:rPr>
                <w:rFonts w:ascii="Helvetica" w:hAnsi="Helvetica"/>
                <w:b/>
                <w:sz w:val="16"/>
                <w:szCs w:val="16"/>
              </w:rPr>
              <w:t xml:space="preserve">Russell Group </w:t>
            </w:r>
          </w:p>
          <w:p w14:paraId="0DD20609" w14:textId="77777777" w:rsidR="00A70058" w:rsidRPr="00412C1D" w:rsidRDefault="00A70058" w:rsidP="00A70058">
            <w:pPr>
              <w:spacing w:line="276" w:lineRule="auto"/>
              <w:jc w:val="right"/>
              <w:rPr>
                <w:rFonts w:ascii="Helvetica" w:hAnsi="Helvetica"/>
                <w:b/>
                <w:sz w:val="16"/>
                <w:szCs w:val="16"/>
              </w:rPr>
            </w:pPr>
            <w:proofErr w:type="gramStart"/>
            <w:r w:rsidRPr="00412C1D">
              <w:rPr>
                <w:rFonts w:ascii="Helvetica" w:hAnsi="Helvetica"/>
                <w:b/>
                <w:i/>
                <w:sz w:val="16"/>
                <w:szCs w:val="16"/>
              </w:rPr>
              <w:t>lower</w:t>
            </w:r>
            <w:proofErr w:type="gramEnd"/>
            <w:r w:rsidRPr="00412C1D">
              <w:rPr>
                <w:rFonts w:ascii="Helvetica" w:hAnsi="Helvetica"/>
                <w:b/>
                <w:sz w:val="16"/>
                <w:szCs w:val="16"/>
              </w:rPr>
              <w:t xml:space="preserve"> SE background</w:t>
            </w:r>
          </w:p>
          <w:p w14:paraId="4D3E46E2" w14:textId="77777777" w:rsidR="00A70058" w:rsidRPr="00AF1CFA" w:rsidRDefault="00A70058" w:rsidP="00A70058">
            <w:pPr>
              <w:spacing w:line="276" w:lineRule="auto"/>
              <w:jc w:val="right"/>
              <w:rPr>
                <w:rFonts w:ascii="Helvetica" w:hAnsi="Helvetica"/>
                <w:i/>
                <w:sz w:val="16"/>
                <w:szCs w:val="16"/>
              </w:rPr>
            </w:pPr>
            <w:proofErr w:type="gramStart"/>
            <w:r>
              <w:rPr>
                <w:rFonts w:ascii="Helvetica" w:hAnsi="Helvetica"/>
                <w:i/>
                <w:sz w:val="16"/>
                <w:szCs w:val="16"/>
              </w:rPr>
              <w:t>n28</w:t>
            </w:r>
            <w:proofErr w:type="gramEnd"/>
          </w:p>
        </w:tc>
        <w:tc>
          <w:tcPr>
            <w:tcW w:w="572" w:type="dxa"/>
            <w:shd w:val="clear" w:color="auto" w:fill="D9D9D9"/>
          </w:tcPr>
          <w:p w14:paraId="6932399B" w14:textId="77777777" w:rsidR="00A70058" w:rsidRPr="00EA7020" w:rsidRDefault="00A70058" w:rsidP="00A70058">
            <w:pPr>
              <w:spacing w:line="276" w:lineRule="auto"/>
              <w:jc w:val="both"/>
              <w:rPr>
                <w:rFonts w:ascii="Helvetica" w:hAnsi="Helvetica"/>
                <w:b/>
                <w:sz w:val="16"/>
                <w:szCs w:val="16"/>
              </w:rPr>
            </w:pPr>
            <w:r w:rsidRPr="00EA7020">
              <w:rPr>
                <w:rFonts w:ascii="Helvetica" w:hAnsi="Helvetica"/>
                <w:b/>
                <w:sz w:val="16"/>
                <w:szCs w:val="16"/>
              </w:rPr>
              <w:t>2014</w:t>
            </w:r>
          </w:p>
        </w:tc>
        <w:tc>
          <w:tcPr>
            <w:tcW w:w="814" w:type="dxa"/>
            <w:shd w:val="clear" w:color="auto" w:fill="D9D9D9"/>
          </w:tcPr>
          <w:p w14:paraId="46D8EE3D"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2/14</w:t>
            </w:r>
          </w:p>
        </w:tc>
        <w:tc>
          <w:tcPr>
            <w:tcW w:w="1293" w:type="dxa"/>
            <w:shd w:val="clear" w:color="auto" w:fill="D9D9D9"/>
          </w:tcPr>
          <w:p w14:paraId="0B386877" w14:textId="77777777" w:rsidR="00A70058" w:rsidRPr="00E31FD5" w:rsidRDefault="00A70058" w:rsidP="00A70058">
            <w:pPr>
              <w:spacing w:line="276" w:lineRule="auto"/>
              <w:jc w:val="center"/>
              <w:rPr>
                <w:rFonts w:ascii="Helvetica" w:hAnsi="Helvetica"/>
                <w:sz w:val="16"/>
                <w:szCs w:val="16"/>
              </w:rPr>
            </w:pPr>
            <w:r w:rsidRPr="00E31FD5">
              <w:rPr>
                <w:rFonts w:ascii="Helvetica" w:hAnsi="Helvetica"/>
                <w:sz w:val="16"/>
                <w:szCs w:val="16"/>
              </w:rPr>
              <w:t>6/14</w:t>
            </w:r>
          </w:p>
        </w:tc>
        <w:tc>
          <w:tcPr>
            <w:tcW w:w="1281" w:type="dxa"/>
            <w:shd w:val="clear" w:color="auto" w:fill="D9D9D9"/>
          </w:tcPr>
          <w:p w14:paraId="0E0C4997" w14:textId="77777777" w:rsidR="00A70058" w:rsidRPr="00E31FD5" w:rsidRDefault="00A70058" w:rsidP="00A70058">
            <w:pPr>
              <w:spacing w:line="276" w:lineRule="auto"/>
              <w:jc w:val="center"/>
              <w:rPr>
                <w:rFonts w:ascii="Helvetica" w:hAnsi="Helvetica"/>
                <w:sz w:val="16"/>
                <w:szCs w:val="16"/>
              </w:rPr>
            </w:pPr>
            <w:r w:rsidRPr="00E31FD5">
              <w:rPr>
                <w:rFonts w:ascii="Helvetica" w:hAnsi="Helvetica"/>
                <w:sz w:val="16"/>
                <w:szCs w:val="16"/>
              </w:rPr>
              <w:t>6/14</w:t>
            </w:r>
          </w:p>
        </w:tc>
        <w:tc>
          <w:tcPr>
            <w:tcW w:w="1281" w:type="dxa"/>
            <w:shd w:val="clear" w:color="auto" w:fill="D9D9D9"/>
          </w:tcPr>
          <w:p w14:paraId="086FEDB7" w14:textId="77777777" w:rsidR="00A70058" w:rsidRPr="00ED5728" w:rsidRDefault="00A70058" w:rsidP="00A70058">
            <w:pPr>
              <w:spacing w:line="276" w:lineRule="auto"/>
              <w:jc w:val="center"/>
              <w:rPr>
                <w:rFonts w:ascii="Helvetica" w:hAnsi="Helvetica"/>
                <w:sz w:val="16"/>
                <w:szCs w:val="16"/>
              </w:rPr>
            </w:pPr>
            <w:r w:rsidRPr="00ED5728">
              <w:rPr>
                <w:rFonts w:ascii="Helvetica" w:hAnsi="Helvetica"/>
                <w:sz w:val="16"/>
                <w:szCs w:val="16"/>
              </w:rPr>
              <w:t>4/14</w:t>
            </w:r>
          </w:p>
        </w:tc>
        <w:tc>
          <w:tcPr>
            <w:tcW w:w="1281" w:type="dxa"/>
            <w:shd w:val="clear" w:color="auto" w:fill="D9D9D9"/>
          </w:tcPr>
          <w:p w14:paraId="48FF4060"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7/14</w:t>
            </w:r>
          </w:p>
        </w:tc>
        <w:tc>
          <w:tcPr>
            <w:tcW w:w="1139" w:type="dxa"/>
            <w:shd w:val="clear" w:color="auto" w:fill="D9D9D9"/>
          </w:tcPr>
          <w:p w14:paraId="035573E0"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2/14</w:t>
            </w:r>
          </w:p>
        </w:tc>
      </w:tr>
      <w:tr w:rsidR="00A70058" w14:paraId="7BA23DD3" w14:textId="77777777" w:rsidTr="00A70058">
        <w:tc>
          <w:tcPr>
            <w:tcW w:w="855" w:type="dxa"/>
            <w:vMerge/>
            <w:shd w:val="clear" w:color="auto" w:fill="D9D9D9"/>
          </w:tcPr>
          <w:p w14:paraId="5C1AC475" w14:textId="77777777" w:rsidR="00A70058" w:rsidRPr="00D177B6" w:rsidRDefault="00A70058" w:rsidP="00A70058">
            <w:pPr>
              <w:spacing w:line="276" w:lineRule="auto"/>
              <w:jc w:val="right"/>
              <w:rPr>
                <w:rFonts w:ascii="Helvetica" w:hAnsi="Helvetica"/>
                <w:sz w:val="16"/>
                <w:szCs w:val="16"/>
              </w:rPr>
            </w:pPr>
          </w:p>
        </w:tc>
        <w:tc>
          <w:tcPr>
            <w:tcW w:w="572" w:type="dxa"/>
            <w:shd w:val="clear" w:color="auto" w:fill="D9D9D9"/>
          </w:tcPr>
          <w:p w14:paraId="09EFAB41" w14:textId="77777777" w:rsidR="00A70058" w:rsidRPr="00EA7020" w:rsidRDefault="00A70058" w:rsidP="00A70058">
            <w:pPr>
              <w:spacing w:line="276" w:lineRule="auto"/>
              <w:jc w:val="both"/>
              <w:rPr>
                <w:rFonts w:ascii="Helvetica" w:hAnsi="Helvetica"/>
                <w:b/>
                <w:sz w:val="16"/>
                <w:szCs w:val="16"/>
              </w:rPr>
            </w:pPr>
            <w:r w:rsidRPr="00EA7020">
              <w:rPr>
                <w:rFonts w:ascii="Helvetica" w:hAnsi="Helvetica"/>
                <w:b/>
                <w:sz w:val="16"/>
                <w:szCs w:val="16"/>
              </w:rPr>
              <w:t>2015</w:t>
            </w:r>
          </w:p>
        </w:tc>
        <w:tc>
          <w:tcPr>
            <w:tcW w:w="814" w:type="dxa"/>
            <w:shd w:val="clear" w:color="auto" w:fill="D9D9D9"/>
          </w:tcPr>
          <w:p w14:paraId="4A8989F2"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6/14</w:t>
            </w:r>
          </w:p>
        </w:tc>
        <w:tc>
          <w:tcPr>
            <w:tcW w:w="1293" w:type="dxa"/>
            <w:shd w:val="clear" w:color="auto" w:fill="D9D9D9"/>
          </w:tcPr>
          <w:p w14:paraId="197DDEA2"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3/14</w:t>
            </w:r>
          </w:p>
        </w:tc>
        <w:tc>
          <w:tcPr>
            <w:tcW w:w="1281" w:type="dxa"/>
            <w:shd w:val="clear" w:color="auto" w:fill="D9D9D9"/>
          </w:tcPr>
          <w:p w14:paraId="0CD2BEE7"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6/14</w:t>
            </w:r>
          </w:p>
        </w:tc>
        <w:tc>
          <w:tcPr>
            <w:tcW w:w="1281" w:type="dxa"/>
            <w:shd w:val="clear" w:color="auto" w:fill="D9D9D9"/>
          </w:tcPr>
          <w:p w14:paraId="0BF2536D"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4/14</w:t>
            </w:r>
          </w:p>
        </w:tc>
        <w:tc>
          <w:tcPr>
            <w:tcW w:w="1281" w:type="dxa"/>
            <w:shd w:val="clear" w:color="auto" w:fill="D9D9D9"/>
          </w:tcPr>
          <w:p w14:paraId="6A773637"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5/14</w:t>
            </w:r>
          </w:p>
        </w:tc>
        <w:tc>
          <w:tcPr>
            <w:tcW w:w="1139" w:type="dxa"/>
            <w:shd w:val="clear" w:color="auto" w:fill="D9D9D9"/>
          </w:tcPr>
          <w:p w14:paraId="7A67CFF7"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4/14</w:t>
            </w:r>
          </w:p>
        </w:tc>
      </w:tr>
      <w:tr w:rsidR="00A70058" w14:paraId="4C0EDF03" w14:textId="77777777" w:rsidTr="00A70058">
        <w:tc>
          <w:tcPr>
            <w:tcW w:w="855" w:type="dxa"/>
            <w:vMerge w:val="restart"/>
          </w:tcPr>
          <w:p w14:paraId="1A2AB4AD" w14:textId="77777777" w:rsidR="00A70058" w:rsidRPr="00412C1D" w:rsidRDefault="00A70058" w:rsidP="00A70058">
            <w:pPr>
              <w:spacing w:line="276" w:lineRule="auto"/>
              <w:jc w:val="right"/>
              <w:rPr>
                <w:rFonts w:ascii="Helvetica" w:hAnsi="Helvetica"/>
                <w:b/>
                <w:sz w:val="16"/>
                <w:szCs w:val="16"/>
              </w:rPr>
            </w:pPr>
            <w:r w:rsidRPr="00412C1D">
              <w:rPr>
                <w:rFonts w:ascii="Helvetica" w:hAnsi="Helvetica"/>
                <w:b/>
                <w:sz w:val="16"/>
                <w:szCs w:val="16"/>
              </w:rPr>
              <w:t xml:space="preserve">Russell Group </w:t>
            </w:r>
            <w:r w:rsidRPr="00412C1D">
              <w:rPr>
                <w:rFonts w:ascii="Helvetica" w:hAnsi="Helvetica"/>
                <w:b/>
                <w:i/>
                <w:sz w:val="16"/>
                <w:szCs w:val="16"/>
              </w:rPr>
              <w:t>higher</w:t>
            </w:r>
            <w:r w:rsidRPr="00412C1D">
              <w:rPr>
                <w:rFonts w:ascii="Helvetica" w:hAnsi="Helvetica"/>
                <w:b/>
                <w:sz w:val="16"/>
                <w:szCs w:val="16"/>
              </w:rPr>
              <w:t xml:space="preserve"> SE background</w:t>
            </w:r>
          </w:p>
          <w:p w14:paraId="73620F69" w14:textId="77777777" w:rsidR="00A70058" w:rsidRPr="00AF1CFA" w:rsidRDefault="00A70058" w:rsidP="00A70058">
            <w:pPr>
              <w:spacing w:line="276" w:lineRule="auto"/>
              <w:jc w:val="right"/>
              <w:rPr>
                <w:rFonts w:ascii="Helvetica" w:hAnsi="Helvetica"/>
                <w:i/>
                <w:sz w:val="16"/>
                <w:szCs w:val="16"/>
              </w:rPr>
            </w:pPr>
            <w:proofErr w:type="gramStart"/>
            <w:r>
              <w:rPr>
                <w:rFonts w:ascii="Helvetica" w:hAnsi="Helvetica"/>
                <w:i/>
                <w:sz w:val="16"/>
                <w:szCs w:val="16"/>
              </w:rPr>
              <w:t>n18</w:t>
            </w:r>
            <w:proofErr w:type="gramEnd"/>
          </w:p>
        </w:tc>
        <w:tc>
          <w:tcPr>
            <w:tcW w:w="572" w:type="dxa"/>
          </w:tcPr>
          <w:p w14:paraId="13F622B0" w14:textId="77777777" w:rsidR="00A70058" w:rsidRPr="00EA7020" w:rsidRDefault="00A70058" w:rsidP="00A70058">
            <w:pPr>
              <w:spacing w:line="276" w:lineRule="auto"/>
              <w:jc w:val="both"/>
              <w:rPr>
                <w:rFonts w:ascii="Helvetica" w:hAnsi="Helvetica"/>
                <w:b/>
                <w:sz w:val="16"/>
                <w:szCs w:val="16"/>
              </w:rPr>
            </w:pPr>
            <w:r w:rsidRPr="00EA7020">
              <w:rPr>
                <w:rFonts w:ascii="Helvetica" w:hAnsi="Helvetica"/>
                <w:b/>
                <w:sz w:val="16"/>
                <w:szCs w:val="16"/>
              </w:rPr>
              <w:t>2014</w:t>
            </w:r>
          </w:p>
        </w:tc>
        <w:tc>
          <w:tcPr>
            <w:tcW w:w="814" w:type="dxa"/>
          </w:tcPr>
          <w:p w14:paraId="649D7102"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2/9</w:t>
            </w:r>
          </w:p>
        </w:tc>
        <w:tc>
          <w:tcPr>
            <w:tcW w:w="1293" w:type="dxa"/>
          </w:tcPr>
          <w:p w14:paraId="070546FA" w14:textId="77777777" w:rsidR="00A70058" w:rsidRPr="00E31FD5" w:rsidRDefault="00A70058" w:rsidP="00A70058">
            <w:pPr>
              <w:spacing w:line="276" w:lineRule="auto"/>
              <w:jc w:val="center"/>
              <w:rPr>
                <w:rFonts w:ascii="Helvetica" w:hAnsi="Helvetica"/>
                <w:sz w:val="16"/>
                <w:szCs w:val="16"/>
              </w:rPr>
            </w:pPr>
            <w:r w:rsidRPr="00E31FD5">
              <w:rPr>
                <w:rFonts w:ascii="Helvetica" w:hAnsi="Helvetica"/>
                <w:sz w:val="16"/>
                <w:szCs w:val="16"/>
              </w:rPr>
              <w:t>4/9</w:t>
            </w:r>
          </w:p>
        </w:tc>
        <w:tc>
          <w:tcPr>
            <w:tcW w:w="1281" w:type="dxa"/>
          </w:tcPr>
          <w:p w14:paraId="708091D9" w14:textId="77777777" w:rsidR="00A70058" w:rsidRPr="00E31FD5" w:rsidRDefault="00A70058" w:rsidP="00A70058">
            <w:pPr>
              <w:spacing w:line="276" w:lineRule="auto"/>
              <w:jc w:val="center"/>
              <w:rPr>
                <w:rFonts w:ascii="Helvetica" w:hAnsi="Helvetica"/>
                <w:sz w:val="16"/>
                <w:szCs w:val="16"/>
              </w:rPr>
            </w:pPr>
            <w:r w:rsidRPr="00E31FD5">
              <w:rPr>
                <w:rFonts w:ascii="Helvetica" w:hAnsi="Helvetica"/>
                <w:sz w:val="16"/>
                <w:szCs w:val="16"/>
              </w:rPr>
              <w:t>6/9</w:t>
            </w:r>
          </w:p>
        </w:tc>
        <w:tc>
          <w:tcPr>
            <w:tcW w:w="1281" w:type="dxa"/>
          </w:tcPr>
          <w:p w14:paraId="0F683868" w14:textId="77777777" w:rsidR="00A70058" w:rsidRPr="00ED5728" w:rsidRDefault="00A70058" w:rsidP="00A70058">
            <w:pPr>
              <w:spacing w:line="276" w:lineRule="auto"/>
              <w:jc w:val="center"/>
              <w:rPr>
                <w:rFonts w:ascii="Helvetica" w:hAnsi="Helvetica"/>
                <w:sz w:val="16"/>
                <w:szCs w:val="16"/>
              </w:rPr>
            </w:pPr>
            <w:r w:rsidRPr="00ED5728">
              <w:rPr>
                <w:rFonts w:ascii="Helvetica" w:hAnsi="Helvetica"/>
                <w:sz w:val="16"/>
                <w:szCs w:val="16"/>
              </w:rPr>
              <w:t>1/9</w:t>
            </w:r>
          </w:p>
        </w:tc>
        <w:tc>
          <w:tcPr>
            <w:tcW w:w="1281" w:type="dxa"/>
          </w:tcPr>
          <w:p w14:paraId="2C48A9F3"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5/9</w:t>
            </w:r>
          </w:p>
        </w:tc>
        <w:tc>
          <w:tcPr>
            <w:tcW w:w="1139" w:type="dxa"/>
          </w:tcPr>
          <w:p w14:paraId="7AACA3A5"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1/9</w:t>
            </w:r>
          </w:p>
        </w:tc>
      </w:tr>
      <w:tr w:rsidR="00A70058" w14:paraId="20EAE966" w14:textId="77777777" w:rsidTr="00A70058">
        <w:tc>
          <w:tcPr>
            <w:tcW w:w="855" w:type="dxa"/>
            <w:vMerge/>
            <w:tcBorders>
              <w:bottom w:val="single" w:sz="4" w:space="0" w:color="auto"/>
            </w:tcBorders>
          </w:tcPr>
          <w:p w14:paraId="718E497B" w14:textId="77777777" w:rsidR="00A70058" w:rsidRPr="00D177B6" w:rsidRDefault="00A70058" w:rsidP="00A70058">
            <w:pPr>
              <w:spacing w:line="276" w:lineRule="auto"/>
              <w:jc w:val="both"/>
              <w:rPr>
                <w:rFonts w:ascii="Helvetica" w:hAnsi="Helvetica"/>
                <w:sz w:val="16"/>
                <w:szCs w:val="16"/>
              </w:rPr>
            </w:pPr>
          </w:p>
        </w:tc>
        <w:tc>
          <w:tcPr>
            <w:tcW w:w="572" w:type="dxa"/>
            <w:tcBorders>
              <w:bottom w:val="single" w:sz="4" w:space="0" w:color="auto"/>
            </w:tcBorders>
          </w:tcPr>
          <w:p w14:paraId="7AA5FA40" w14:textId="77777777" w:rsidR="00A70058" w:rsidRPr="00EA7020" w:rsidRDefault="00A70058" w:rsidP="00A70058">
            <w:pPr>
              <w:spacing w:line="276" w:lineRule="auto"/>
              <w:jc w:val="both"/>
              <w:rPr>
                <w:rFonts w:ascii="Helvetica" w:hAnsi="Helvetica"/>
                <w:b/>
                <w:sz w:val="16"/>
                <w:szCs w:val="16"/>
              </w:rPr>
            </w:pPr>
            <w:r w:rsidRPr="00EA7020">
              <w:rPr>
                <w:rFonts w:ascii="Helvetica" w:hAnsi="Helvetica"/>
                <w:b/>
                <w:sz w:val="16"/>
                <w:szCs w:val="16"/>
              </w:rPr>
              <w:t>2015</w:t>
            </w:r>
          </w:p>
        </w:tc>
        <w:tc>
          <w:tcPr>
            <w:tcW w:w="814" w:type="dxa"/>
            <w:tcBorders>
              <w:bottom w:val="single" w:sz="4" w:space="0" w:color="auto"/>
            </w:tcBorders>
          </w:tcPr>
          <w:p w14:paraId="4C7E7225"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0/9</w:t>
            </w:r>
          </w:p>
        </w:tc>
        <w:tc>
          <w:tcPr>
            <w:tcW w:w="1293" w:type="dxa"/>
            <w:tcBorders>
              <w:bottom w:val="single" w:sz="4" w:space="0" w:color="auto"/>
            </w:tcBorders>
          </w:tcPr>
          <w:p w14:paraId="29EDC9E3"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6/9</w:t>
            </w:r>
          </w:p>
        </w:tc>
        <w:tc>
          <w:tcPr>
            <w:tcW w:w="1281" w:type="dxa"/>
            <w:tcBorders>
              <w:bottom w:val="single" w:sz="4" w:space="0" w:color="auto"/>
            </w:tcBorders>
          </w:tcPr>
          <w:p w14:paraId="2266D824"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5/9</w:t>
            </w:r>
          </w:p>
        </w:tc>
        <w:tc>
          <w:tcPr>
            <w:tcW w:w="1281" w:type="dxa"/>
            <w:tcBorders>
              <w:bottom w:val="single" w:sz="4" w:space="0" w:color="auto"/>
            </w:tcBorders>
          </w:tcPr>
          <w:p w14:paraId="5E7EAC47"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2/9</w:t>
            </w:r>
          </w:p>
        </w:tc>
        <w:tc>
          <w:tcPr>
            <w:tcW w:w="1281" w:type="dxa"/>
            <w:tcBorders>
              <w:bottom w:val="single" w:sz="4" w:space="0" w:color="auto"/>
            </w:tcBorders>
          </w:tcPr>
          <w:p w14:paraId="3CA3F968"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3/9</w:t>
            </w:r>
          </w:p>
        </w:tc>
        <w:tc>
          <w:tcPr>
            <w:tcW w:w="1139" w:type="dxa"/>
            <w:tcBorders>
              <w:bottom w:val="single" w:sz="4" w:space="0" w:color="auto"/>
            </w:tcBorders>
          </w:tcPr>
          <w:p w14:paraId="79A3EDE8"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1/9</w:t>
            </w:r>
          </w:p>
        </w:tc>
      </w:tr>
      <w:tr w:rsidR="00A70058" w14:paraId="195B48ED" w14:textId="77777777" w:rsidTr="00A70058">
        <w:tc>
          <w:tcPr>
            <w:tcW w:w="1427" w:type="dxa"/>
            <w:gridSpan w:val="2"/>
            <w:shd w:val="clear" w:color="auto" w:fill="C0C0C0"/>
          </w:tcPr>
          <w:p w14:paraId="6F08BB4E" w14:textId="77777777" w:rsidR="00A70058" w:rsidRPr="00D177B6" w:rsidRDefault="00A70058" w:rsidP="00A70058">
            <w:pPr>
              <w:spacing w:line="276" w:lineRule="auto"/>
              <w:jc w:val="right"/>
              <w:rPr>
                <w:rFonts w:ascii="Helvetica" w:hAnsi="Helvetica"/>
                <w:b/>
                <w:sz w:val="16"/>
                <w:szCs w:val="16"/>
              </w:rPr>
            </w:pPr>
            <w:r w:rsidRPr="00D177B6">
              <w:rPr>
                <w:rFonts w:ascii="Helvetica" w:hAnsi="Helvetica"/>
                <w:b/>
                <w:sz w:val="16"/>
                <w:szCs w:val="16"/>
              </w:rPr>
              <w:t>2014 Total</w:t>
            </w:r>
          </w:p>
        </w:tc>
        <w:tc>
          <w:tcPr>
            <w:tcW w:w="814" w:type="dxa"/>
            <w:shd w:val="clear" w:color="auto" w:fill="C0C0C0"/>
          </w:tcPr>
          <w:p w14:paraId="3D068397"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5/37</w:t>
            </w:r>
          </w:p>
        </w:tc>
        <w:tc>
          <w:tcPr>
            <w:tcW w:w="1293" w:type="dxa"/>
            <w:shd w:val="clear" w:color="auto" w:fill="C0C0C0"/>
          </w:tcPr>
          <w:p w14:paraId="3DF31332" w14:textId="77777777" w:rsidR="00A70058" w:rsidRPr="00E31FD5" w:rsidRDefault="00A70058" w:rsidP="00A70058">
            <w:pPr>
              <w:spacing w:line="276" w:lineRule="auto"/>
              <w:jc w:val="center"/>
              <w:rPr>
                <w:rFonts w:ascii="Helvetica" w:hAnsi="Helvetica"/>
                <w:sz w:val="16"/>
                <w:szCs w:val="16"/>
              </w:rPr>
            </w:pPr>
            <w:r w:rsidRPr="00E31FD5">
              <w:rPr>
                <w:rFonts w:ascii="Helvetica" w:hAnsi="Helvetica"/>
                <w:sz w:val="16"/>
                <w:szCs w:val="16"/>
              </w:rPr>
              <w:t>15/37</w:t>
            </w:r>
          </w:p>
        </w:tc>
        <w:tc>
          <w:tcPr>
            <w:tcW w:w="1281" w:type="dxa"/>
            <w:shd w:val="clear" w:color="auto" w:fill="C0C0C0"/>
          </w:tcPr>
          <w:p w14:paraId="313428C0" w14:textId="77777777" w:rsidR="00A70058" w:rsidRPr="00E31FD5" w:rsidRDefault="00A70058" w:rsidP="00A70058">
            <w:pPr>
              <w:spacing w:line="276" w:lineRule="auto"/>
              <w:jc w:val="center"/>
              <w:rPr>
                <w:rFonts w:ascii="Helvetica" w:hAnsi="Helvetica"/>
                <w:sz w:val="16"/>
                <w:szCs w:val="16"/>
              </w:rPr>
            </w:pPr>
            <w:r w:rsidRPr="00E31FD5">
              <w:rPr>
                <w:rFonts w:ascii="Helvetica" w:hAnsi="Helvetica"/>
                <w:sz w:val="16"/>
                <w:szCs w:val="16"/>
              </w:rPr>
              <w:t>21/37</w:t>
            </w:r>
          </w:p>
        </w:tc>
        <w:tc>
          <w:tcPr>
            <w:tcW w:w="1281" w:type="dxa"/>
            <w:shd w:val="clear" w:color="auto" w:fill="C0C0C0"/>
          </w:tcPr>
          <w:p w14:paraId="390C2172" w14:textId="77777777" w:rsidR="00A70058" w:rsidRPr="00ED5728" w:rsidRDefault="00A70058" w:rsidP="00A70058">
            <w:pPr>
              <w:spacing w:line="276" w:lineRule="auto"/>
              <w:jc w:val="center"/>
              <w:rPr>
                <w:rFonts w:ascii="Helvetica" w:hAnsi="Helvetica"/>
                <w:sz w:val="16"/>
                <w:szCs w:val="16"/>
              </w:rPr>
            </w:pPr>
            <w:r w:rsidRPr="00ED5728">
              <w:rPr>
                <w:rFonts w:ascii="Helvetica" w:hAnsi="Helvetica"/>
                <w:sz w:val="16"/>
                <w:szCs w:val="16"/>
              </w:rPr>
              <w:t>6/37</w:t>
            </w:r>
          </w:p>
        </w:tc>
        <w:tc>
          <w:tcPr>
            <w:tcW w:w="1281" w:type="dxa"/>
            <w:shd w:val="clear" w:color="auto" w:fill="C0C0C0"/>
          </w:tcPr>
          <w:p w14:paraId="216BE822"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18/37</w:t>
            </w:r>
          </w:p>
        </w:tc>
        <w:tc>
          <w:tcPr>
            <w:tcW w:w="1139" w:type="dxa"/>
            <w:shd w:val="clear" w:color="auto" w:fill="C0C0C0"/>
          </w:tcPr>
          <w:p w14:paraId="43B53266"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6/37</w:t>
            </w:r>
          </w:p>
        </w:tc>
      </w:tr>
      <w:tr w:rsidR="00A70058" w14:paraId="54B8C528" w14:textId="77777777" w:rsidTr="00A70058">
        <w:tc>
          <w:tcPr>
            <w:tcW w:w="1427" w:type="dxa"/>
            <w:gridSpan w:val="2"/>
            <w:shd w:val="clear" w:color="auto" w:fill="C0C0C0"/>
          </w:tcPr>
          <w:p w14:paraId="5E0965B7" w14:textId="77777777" w:rsidR="00A70058" w:rsidRPr="00D177B6" w:rsidRDefault="00A70058" w:rsidP="00A70058">
            <w:pPr>
              <w:spacing w:line="276" w:lineRule="auto"/>
              <w:jc w:val="right"/>
              <w:rPr>
                <w:rFonts w:ascii="Helvetica" w:hAnsi="Helvetica"/>
                <w:b/>
                <w:sz w:val="16"/>
                <w:szCs w:val="16"/>
              </w:rPr>
            </w:pPr>
            <w:r w:rsidRPr="00D177B6">
              <w:rPr>
                <w:rFonts w:ascii="Helvetica" w:hAnsi="Helvetica"/>
                <w:b/>
                <w:sz w:val="16"/>
                <w:szCs w:val="16"/>
              </w:rPr>
              <w:t>2015 Total</w:t>
            </w:r>
          </w:p>
        </w:tc>
        <w:tc>
          <w:tcPr>
            <w:tcW w:w="814" w:type="dxa"/>
            <w:shd w:val="clear" w:color="auto" w:fill="C0C0C0"/>
          </w:tcPr>
          <w:p w14:paraId="29901179"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6/37</w:t>
            </w:r>
          </w:p>
        </w:tc>
        <w:tc>
          <w:tcPr>
            <w:tcW w:w="1293" w:type="dxa"/>
            <w:shd w:val="clear" w:color="auto" w:fill="C0C0C0"/>
          </w:tcPr>
          <w:p w14:paraId="16FB0954"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12/37</w:t>
            </w:r>
          </w:p>
        </w:tc>
        <w:tc>
          <w:tcPr>
            <w:tcW w:w="1281" w:type="dxa"/>
            <w:shd w:val="clear" w:color="auto" w:fill="C0C0C0"/>
          </w:tcPr>
          <w:p w14:paraId="37A1A219"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22/37</w:t>
            </w:r>
          </w:p>
        </w:tc>
        <w:tc>
          <w:tcPr>
            <w:tcW w:w="1281" w:type="dxa"/>
            <w:shd w:val="clear" w:color="auto" w:fill="C0C0C0"/>
          </w:tcPr>
          <w:p w14:paraId="4ED476F7"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7/37</w:t>
            </w:r>
          </w:p>
        </w:tc>
        <w:tc>
          <w:tcPr>
            <w:tcW w:w="1281" w:type="dxa"/>
            <w:shd w:val="clear" w:color="auto" w:fill="C0C0C0"/>
          </w:tcPr>
          <w:p w14:paraId="47E4D26C" w14:textId="77777777" w:rsidR="00A70058" w:rsidRPr="00A70058" w:rsidRDefault="00A70058" w:rsidP="00A70058">
            <w:pPr>
              <w:spacing w:line="276" w:lineRule="auto"/>
              <w:jc w:val="center"/>
              <w:rPr>
                <w:rFonts w:ascii="Helvetica" w:hAnsi="Helvetica"/>
                <w:sz w:val="16"/>
                <w:szCs w:val="16"/>
              </w:rPr>
            </w:pPr>
            <w:r w:rsidRPr="00A70058">
              <w:rPr>
                <w:rFonts w:ascii="Helvetica" w:hAnsi="Helvetica"/>
                <w:sz w:val="16"/>
                <w:szCs w:val="16"/>
              </w:rPr>
              <w:t>18/37</w:t>
            </w:r>
          </w:p>
        </w:tc>
        <w:tc>
          <w:tcPr>
            <w:tcW w:w="1139" w:type="dxa"/>
            <w:shd w:val="clear" w:color="auto" w:fill="C0C0C0"/>
          </w:tcPr>
          <w:p w14:paraId="30695A45" w14:textId="77777777" w:rsidR="00A70058" w:rsidRPr="00E31FD5" w:rsidRDefault="00A70058" w:rsidP="00A70058">
            <w:pPr>
              <w:spacing w:line="276" w:lineRule="auto"/>
              <w:jc w:val="center"/>
              <w:rPr>
                <w:rFonts w:ascii="Helvetica" w:hAnsi="Helvetica"/>
                <w:sz w:val="16"/>
                <w:szCs w:val="16"/>
              </w:rPr>
            </w:pPr>
            <w:r w:rsidRPr="00E31FD5">
              <w:rPr>
                <w:rFonts w:ascii="Helvetica" w:hAnsi="Helvetica"/>
                <w:sz w:val="16"/>
                <w:szCs w:val="16"/>
              </w:rPr>
              <w:t>6/37</w:t>
            </w:r>
          </w:p>
        </w:tc>
      </w:tr>
    </w:tbl>
    <w:p w14:paraId="4F70834B" w14:textId="77777777" w:rsidR="00A70058" w:rsidRDefault="00A70058" w:rsidP="00A70058">
      <w:pPr>
        <w:spacing w:line="276" w:lineRule="auto"/>
        <w:jc w:val="both"/>
        <w:rPr>
          <w:rFonts w:ascii="Helvetica" w:hAnsi="Helvetica"/>
        </w:rPr>
      </w:pPr>
    </w:p>
    <w:p w14:paraId="39A3638E" w14:textId="2341299D" w:rsidR="002C01BF" w:rsidRDefault="001B2791" w:rsidP="00062FFC">
      <w:pPr>
        <w:spacing w:line="276" w:lineRule="auto"/>
        <w:jc w:val="both"/>
        <w:rPr>
          <w:rFonts w:ascii="Helvetica" w:hAnsi="Helvetica"/>
        </w:rPr>
      </w:pPr>
      <w:r>
        <w:rPr>
          <w:rFonts w:ascii="Helvetica" w:hAnsi="Helvetica"/>
        </w:rPr>
        <w:t xml:space="preserve">This </w:t>
      </w:r>
      <w:r w:rsidR="007032AD">
        <w:rPr>
          <w:rFonts w:ascii="Helvetica" w:hAnsi="Helvetica"/>
        </w:rPr>
        <w:t>finer-grained, comparative</w:t>
      </w:r>
      <w:r>
        <w:rPr>
          <w:rFonts w:ascii="Helvetica" w:hAnsi="Helvetica"/>
        </w:rPr>
        <w:t xml:space="preserve"> analysis of the </w:t>
      </w:r>
      <w:r w:rsidR="007032AD">
        <w:rPr>
          <w:rFonts w:ascii="Helvetica" w:hAnsi="Helvetica"/>
        </w:rPr>
        <w:t xml:space="preserve">sample starts to suggest that some groups </w:t>
      </w:r>
      <w:r w:rsidR="001B06F3">
        <w:rPr>
          <w:rFonts w:ascii="Helvetica" w:hAnsi="Helvetica"/>
        </w:rPr>
        <w:t>were</w:t>
      </w:r>
      <w:r w:rsidR="007032AD">
        <w:rPr>
          <w:rFonts w:ascii="Helvetica" w:hAnsi="Helvetica"/>
        </w:rPr>
        <w:t xml:space="preserve"> experiencing more positive </w:t>
      </w:r>
      <w:r w:rsidR="00207E8C">
        <w:rPr>
          <w:rFonts w:ascii="Helvetica" w:hAnsi="Helvetica"/>
        </w:rPr>
        <w:t xml:space="preserve">graduate </w:t>
      </w:r>
      <w:r w:rsidR="007032AD">
        <w:rPr>
          <w:rFonts w:ascii="Helvetica" w:hAnsi="Helvetica"/>
        </w:rPr>
        <w:t>outcomes</w:t>
      </w:r>
      <w:r w:rsidR="001B06F3">
        <w:rPr>
          <w:rFonts w:ascii="Helvetica" w:hAnsi="Helvetica"/>
        </w:rPr>
        <w:t xml:space="preserve"> and transitions</w:t>
      </w:r>
      <w:r w:rsidR="007032AD">
        <w:rPr>
          <w:rFonts w:ascii="Helvetica" w:hAnsi="Helvetica"/>
        </w:rPr>
        <w:t xml:space="preserve"> than others. For example, it appears that the 2015 students at the Russell Group HEI who were from lower socio-economic backgrounds had the most positive outcomes of all </w:t>
      </w:r>
      <w:r w:rsidR="00F5149A">
        <w:rPr>
          <w:rFonts w:ascii="Helvetica" w:hAnsi="Helvetica"/>
        </w:rPr>
        <w:t xml:space="preserve">students </w:t>
      </w:r>
      <w:r w:rsidR="007032AD">
        <w:rPr>
          <w:rFonts w:ascii="Helvetica" w:hAnsi="Helvetica"/>
        </w:rPr>
        <w:t>in the sample. It also appears that the 2015 students at the Post-1992 HEI, noticeably from both categories of socio-economic background, had the least positive outcomes in the total sample.</w:t>
      </w:r>
    </w:p>
    <w:p w14:paraId="0E18091C" w14:textId="6A985317" w:rsidR="006A6C59" w:rsidRDefault="006A6C59" w:rsidP="00062FFC">
      <w:pPr>
        <w:spacing w:line="276" w:lineRule="auto"/>
        <w:jc w:val="both"/>
        <w:rPr>
          <w:rFonts w:ascii="Helvetica" w:hAnsi="Helvetica"/>
        </w:rPr>
      </w:pPr>
    </w:p>
    <w:p w14:paraId="5C7A7CB5" w14:textId="77777777" w:rsidR="00BE4FB5" w:rsidRDefault="00BE4FB5" w:rsidP="00AC443A">
      <w:pPr>
        <w:spacing w:line="276" w:lineRule="auto"/>
        <w:jc w:val="both"/>
        <w:rPr>
          <w:rFonts w:ascii="Helvetica" w:hAnsi="Helvetica"/>
        </w:rPr>
      </w:pPr>
    </w:p>
    <w:p w14:paraId="5E891052" w14:textId="1E9B149D" w:rsidR="00121C0C" w:rsidRPr="0046401A" w:rsidRDefault="00D17303" w:rsidP="00AC443A">
      <w:pPr>
        <w:spacing w:line="276" w:lineRule="auto"/>
        <w:jc w:val="both"/>
        <w:rPr>
          <w:rFonts w:ascii="Helvetica" w:hAnsi="Helvetica"/>
          <w:b/>
        </w:rPr>
      </w:pPr>
      <w:r>
        <w:rPr>
          <w:rFonts w:ascii="Helvetica" w:hAnsi="Helvetica"/>
          <w:b/>
        </w:rPr>
        <w:t xml:space="preserve">The ‘winners’? </w:t>
      </w:r>
      <w:r w:rsidR="00730AEF">
        <w:rPr>
          <w:rFonts w:ascii="Helvetica" w:hAnsi="Helvetica"/>
          <w:b/>
        </w:rPr>
        <w:t>Graduating s</w:t>
      </w:r>
      <w:r w:rsidR="00D50F50" w:rsidRPr="0046401A">
        <w:rPr>
          <w:rFonts w:ascii="Helvetica" w:hAnsi="Helvetica"/>
          <w:b/>
        </w:rPr>
        <w:t xml:space="preserve">tudents </w:t>
      </w:r>
      <w:r w:rsidR="006A61FC">
        <w:rPr>
          <w:rFonts w:ascii="Helvetica" w:hAnsi="Helvetica"/>
          <w:b/>
        </w:rPr>
        <w:t xml:space="preserve">from </w:t>
      </w:r>
      <w:r w:rsidR="009D2500">
        <w:rPr>
          <w:rFonts w:ascii="Helvetica" w:hAnsi="Helvetica"/>
          <w:b/>
        </w:rPr>
        <w:t>lower socio-economic</w:t>
      </w:r>
      <w:r w:rsidR="006A61FC">
        <w:rPr>
          <w:rFonts w:ascii="Helvetica" w:hAnsi="Helvetica"/>
          <w:b/>
        </w:rPr>
        <w:t xml:space="preserve"> backgrounds </w:t>
      </w:r>
      <w:r w:rsidR="00D50F50" w:rsidRPr="0046401A">
        <w:rPr>
          <w:rFonts w:ascii="Helvetica" w:hAnsi="Helvetica"/>
          <w:b/>
        </w:rPr>
        <w:t xml:space="preserve">at </w:t>
      </w:r>
      <w:r w:rsidR="00207E8C">
        <w:rPr>
          <w:rFonts w:ascii="Helvetica" w:hAnsi="Helvetica"/>
          <w:b/>
        </w:rPr>
        <w:t>the Russell Group U</w:t>
      </w:r>
      <w:r w:rsidR="00D50F50" w:rsidRPr="0046401A">
        <w:rPr>
          <w:rFonts w:ascii="Helvetica" w:hAnsi="Helvetica"/>
          <w:b/>
        </w:rPr>
        <w:t>niversity</w:t>
      </w:r>
      <w:r w:rsidR="0053623E">
        <w:rPr>
          <w:rFonts w:ascii="Helvetica" w:hAnsi="Helvetica"/>
          <w:b/>
        </w:rPr>
        <w:t xml:space="preserve"> in 2015</w:t>
      </w:r>
    </w:p>
    <w:p w14:paraId="4B44157F" w14:textId="515A1ED0" w:rsidR="00D50F50" w:rsidRDefault="00D87CDC" w:rsidP="00AC443A">
      <w:pPr>
        <w:spacing w:line="276" w:lineRule="auto"/>
        <w:jc w:val="both"/>
        <w:rPr>
          <w:rFonts w:ascii="Helvetica" w:hAnsi="Helvetica"/>
        </w:rPr>
      </w:pPr>
      <w:r>
        <w:rPr>
          <w:rFonts w:ascii="Helvetica" w:hAnsi="Helvetica"/>
        </w:rPr>
        <w:t xml:space="preserve">This study found that </w:t>
      </w:r>
      <w:r w:rsidR="00700BB7">
        <w:rPr>
          <w:rFonts w:ascii="Helvetica" w:hAnsi="Helvetica"/>
        </w:rPr>
        <w:t xml:space="preserve">the sample of </w:t>
      </w:r>
      <w:r w:rsidR="00FE0725">
        <w:rPr>
          <w:rFonts w:ascii="Helvetica" w:hAnsi="Helvetica"/>
        </w:rPr>
        <w:t xml:space="preserve">2015 </w:t>
      </w:r>
      <w:r w:rsidR="00700BB7">
        <w:rPr>
          <w:rFonts w:ascii="Helvetica" w:hAnsi="Helvetica"/>
        </w:rPr>
        <w:t xml:space="preserve">graduands from lower socio-economic backgrounds at the Russell Group </w:t>
      </w:r>
      <w:r w:rsidR="00FE0725">
        <w:rPr>
          <w:rFonts w:ascii="Helvetica" w:hAnsi="Helvetica"/>
        </w:rPr>
        <w:t>University</w:t>
      </w:r>
      <w:r w:rsidR="00F84C2C">
        <w:rPr>
          <w:rFonts w:ascii="Helvetica" w:hAnsi="Helvetica"/>
        </w:rPr>
        <w:t xml:space="preserve"> reported</w:t>
      </w:r>
      <w:r w:rsidR="00700BB7">
        <w:rPr>
          <w:rFonts w:ascii="Helvetica" w:hAnsi="Helvetica"/>
        </w:rPr>
        <w:t xml:space="preserve"> the </w:t>
      </w:r>
      <w:r w:rsidR="00FE0725">
        <w:rPr>
          <w:rFonts w:ascii="Helvetica" w:hAnsi="Helvetica"/>
        </w:rPr>
        <w:t xml:space="preserve">most positive graduate </w:t>
      </w:r>
      <w:r w:rsidR="001B06F3">
        <w:rPr>
          <w:rFonts w:ascii="Helvetica" w:hAnsi="Helvetica"/>
        </w:rPr>
        <w:t xml:space="preserve">transitions and </w:t>
      </w:r>
      <w:r w:rsidR="00FE0725">
        <w:rPr>
          <w:rFonts w:ascii="Helvetica" w:hAnsi="Helvetica"/>
        </w:rPr>
        <w:t xml:space="preserve">outcomes. For example, </w:t>
      </w:r>
      <w:r w:rsidR="001B06F3">
        <w:rPr>
          <w:rFonts w:ascii="Helvetica" w:hAnsi="Helvetica"/>
        </w:rPr>
        <w:t>6/14</w:t>
      </w:r>
      <w:r w:rsidR="00FE0725">
        <w:rPr>
          <w:rFonts w:ascii="Helvetica" w:hAnsi="Helvetica"/>
        </w:rPr>
        <w:t xml:space="preserve"> had been able to accrue financial savings whilst at university, </w:t>
      </w:r>
      <w:r w:rsidR="001B06F3">
        <w:rPr>
          <w:rFonts w:ascii="Helvetica" w:hAnsi="Helvetica"/>
        </w:rPr>
        <w:t>4/14</w:t>
      </w:r>
      <w:r w:rsidR="00FE0725">
        <w:rPr>
          <w:rFonts w:ascii="Helvetica" w:hAnsi="Helvetica"/>
        </w:rPr>
        <w:t xml:space="preserve"> had secured graduate employment prior to graduation and another </w:t>
      </w:r>
      <w:r w:rsidR="001B06F3">
        <w:rPr>
          <w:rFonts w:ascii="Helvetica" w:hAnsi="Helvetica"/>
        </w:rPr>
        <w:t>4/14</w:t>
      </w:r>
      <w:r w:rsidR="00FE0725">
        <w:rPr>
          <w:rFonts w:ascii="Helvetica" w:hAnsi="Helvetica"/>
        </w:rPr>
        <w:t xml:space="preserve"> had secured a place on a postgraduate course. </w:t>
      </w:r>
      <w:r w:rsidR="001B06F3">
        <w:rPr>
          <w:rFonts w:ascii="Helvetica" w:hAnsi="Helvetica"/>
        </w:rPr>
        <w:t>Thus, 8</w:t>
      </w:r>
      <w:r w:rsidR="00804436">
        <w:rPr>
          <w:rFonts w:ascii="Helvetica" w:hAnsi="Helvetica"/>
        </w:rPr>
        <w:t xml:space="preserve"> </w:t>
      </w:r>
      <w:r w:rsidR="001B06F3">
        <w:rPr>
          <w:rFonts w:ascii="Helvetica" w:hAnsi="Helvetica"/>
        </w:rPr>
        <w:t xml:space="preserve">had </w:t>
      </w:r>
      <w:r w:rsidR="00804436">
        <w:rPr>
          <w:rFonts w:ascii="Helvetica" w:hAnsi="Helvetica"/>
        </w:rPr>
        <w:t xml:space="preserve">secured traditional, </w:t>
      </w:r>
      <w:r w:rsidR="00207E8C">
        <w:rPr>
          <w:rFonts w:ascii="Helvetica" w:hAnsi="Helvetica"/>
        </w:rPr>
        <w:t>‘</w:t>
      </w:r>
      <w:r w:rsidR="00804436">
        <w:rPr>
          <w:rFonts w:ascii="Helvetica" w:hAnsi="Helvetica"/>
        </w:rPr>
        <w:t>smooth</w:t>
      </w:r>
      <w:r w:rsidR="00207E8C">
        <w:rPr>
          <w:rFonts w:ascii="Helvetica" w:hAnsi="Helvetica"/>
        </w:rPr>
        <w:t>’</w:t>
      </w:r>
      <w:r w:rsidR="00804436">
        <w:rPr>
          <w:rFonts w:ascii="Helvetica" w:hAnsi="Helvetica"/>
        </w:rPr>
        <w:t xml:space="preserve"> graduate </w:t>
      </w:r>
      <w:r w:rsidR="001C7DD0">
        <w:rPr>
          <w:rFonts w:ascii="Helvetica" w:hAnsi="Helvetica"/>
        </w:rPr>
        <w:lastRenderedPageBreak/>
        <w:t>transitions, which</w:t>
      </w:r>
      <w:r w:rsidR="00804436">
        <w:rPr>
          <w:rFonts w:ascii="Helvetica" w:hAnsi="Helvetica"/>
        </w:rPr>
        <w:t xml:space="preserve"> was </w:t>
      </w:r>
      <w:r w:rsidR="00207E8C">
        <w:rPr>
          <w:rFonts w:ascii="Helvetica" w:hAnsi="Helvetica"/>
        </w:rPr>
        <w:t xml:space="preserve">a higher </w:t>
      </w:r>
      <w:r w:rsidR="00F84C2C">
        <w:rPr>
          <w:rFonts w:ascii="Helvetica" w:hAnsi="Helvetica"/>
        </w:rPr>
        <w:t xml:space="preserve">proportion </w:t>
      </w:r>
      <w:r w:rsidR="00804436">
        <w:rPr>
          <w:rFonts w:ascii="Helvetica" w:hAnsi="Helvetica"/>
        </w:rPr>
        <w:t xml:space="preserve">than any other group in either </w:t>
      </w:r>
      <w:r w:rsidR="00207E8C">
        <w:rPr>
          <w:rFonts w:ascii="Helvetica" w:hAnsi="Helvetica"/>
        </w:rPr>
        <w:t xml:space="preserve">the </w:t>
      </w:r>
      <w:r w:rsidR="00804436">
        <w:rPr>
          <w:rFonts w:ascii="Helvetica" w:hAnsi="Helvetica"/>
        </w:rPr>
        <w:t>2015 or 2014</w:t>
      </w:r>
      <w:r w:rsidR="00207E8C">
        <w:rPr>
          <w:rFonts w:ascii="Helvetica" w:hAnsi="Helvetica"/>
        </w:rPr>
        <w:t xml:space="preserve"> samples</w:t>
      </w:r>
      <w:r w:rsidR="00804436">
        <w:rPr>
          <w:rFonts w:ascii="Helvetica" w:hAnsi="Helvetica"/>
        </w:rPr>
        <w:t>.</w:t>
      </w:r>
      <w:r w:rsidR="001E0BBC">
        <w:rPr>
          <w:rFonts w:ascii="Helvetica" w:hAnsi="Helvetica"/>
        </w:rPr>
        <w:t xml:space="preserve"> A significant factor</w:t>
      </w:r>
      <w:r w:rsidR="001C7DD0">
        <w:rPr>
          <w:rFonts w:ascii="Helvetica" w:hAnsi="Helvetica"/>
        </w:rPr>
        <w:t xml:space="preserve"> that contributed to such ‘successful’ outcomes, and that reduced the need to take on low paid employment immediately after graduation, was the accrual of finance through the act of saving.  </w:t>
      </w:r>
    </w:p>
    <w:p w14:paraId="01BADAB1" w14:textId="77777777" w:rsidR="00FE0725" w:rsidRDefault="00FE0725" w:rsidP="00AC443A">
      <w:pPr>
        <w:spacing w:line="276" w:lineRule="auto"/>
        <w:jc w:val="both"/>
        <w:rPr>
          <w:rFonts w:ascii="Helvetica" w:hAnsi="Helvetica"/>
        </w:rPr>
      </w:pPr>
    </w:p>
    <w:p w14:paraId="78647118" w14:textId="6D96076E" w:rsidR="00FE0725" w:rsidRPr="000A0259" w:rsidRDefault="005E6CAD" w:rsidP="00AC443A">
      <w:pPr>
        <w:spacing w:line="276" w:lineRule="auto"/>
        <w:jc w:val="both"/>
        <w:rPr>
          <w:rFonts w:ascii="Helvetica" w:hAnsi="Helvetica"/>
          <w:b/>
          <w:i/>
        </w:rPr>
      </w:pPr>
      <w:r>
        <w:rPr>
          <w:rFonts w:ascii="Helvetica" w:hAnsi="Helvetica"/>
          <w:b/>
          <w:i/>
        </w:rPr>
        <w:t>The</w:t>
      </w:r>
      <w:r w:rsidR="00207E8C">
        <w:rPr>
          <w:rFonts w:ascii="Helvetica" w:hAnsi="Helvetica"/>
          <w:b/>
          <w:i/>
        </w:rPr>
        <w:t>y</w:t>
      </w:r>
      <w:r>
        <w:rPr>
          <w:rFonts w:ascii="Helvetica" w:hAnsi="Helvetica"/>
          <w:b/>
          <w:i/>
        </w:rPr>
        <w:t xml:space="preserve"> were able to</w:t>
      </w:r>
      <w:r w:rsidR="0053623E" w:rsidRPr="000A0259">
        <w:rPr>
          <w:rFonts w:ascii="Helvetica" w:hAnsi="Helvetica"/>
          <w:b/>
          <w:i/>
        </w:rPr>
        <w:t xml:space="preserve"> build financial savings during study</w:t>
      </w:r>
    </w:p>
    <w:p w14:paraId="5B7A9E30" w14:textId="3FC44E1B" w:rsidR="0011773B" w:rsidRDefault="0011773B" w:rsidP="00AC443A">
      <w:pPr>
        <w:spacing w:line="276" w:lineRule="auto"/>
        <w:jc w:val="both"/>
        <w:rPr>
          <w:rFonts w:ascii="Helvetica" w:hAnsi="Helvetica"/>
        </w:rPr>
      </w:pPr>
      <w:r>
        <w:rPr>
          <w:rFonts w:ascii="Helvetica" w:hAnsi="Helvetica"/>
        </w:rPr>
        <w:t xml:space="preserve">The 6 students from lower SE backgrounds at the Russell Group University were the only group in the 2015 sample to have accrued financial savings whilst at university. For example, Max and </w:t>
      </w:r>
      <w:proofErr w:type="spellStart"/>
      <w:r>
        <w:rPr>
          <w:rFonts w:ascii="Helvetica" w:hAnsi="Helvetica"/>
        </w:rPr>
        <w:t>Rachika</w:t>
      </w:r>
      <w:proofErr w:type="spellEnd"/>
      <w:r>
        <w:rPr>
          <w:rFonts w:ascii="Helvetica" w:hAnsi="Helvetica"/>
        </w:rPr>
        <w:t xml:space="preserve"> shared that they had been able to ‘live comfortably’ and ‘save up’ whilst being students, which meant that they felt confident about committing financially to postgraduate study.   </w:t>
      </w:r>
    </w:p>
    <w:p w14:paraId="0A138D74" w14:textId="77777777" w:rsidR="0011773B" w:rsidRDefault="0011773B" w:rsidP="00AC443A">
      <w:pPr>
        <w:spacing w:line="276" w:lineRule="auto"/>
        <w:jc w:val="both"/>
        <w:rPr>
          <w:rFonts w:ascii="Helvetica" w:hAnsi="Helvetica"/>
        </w:rPr>
      </w:pPr>
    </w:p>
    <w:p w14:paraId="0DF97EB5" w14:textId="50876B8D" w:rsidR="00D50F50" w:rsidRDefault="0053623E" w:rsidP="00AC443A">
      <w:pPr>
        <w:spacing w:line="276" w:lineRule="auto"/>
        <w:jc w:val="both"/>
        <w:rPr>
          <w:rFonts w:ascii="Helvetica" w:hAnsi="Helvetica"/>
        </w:rPr>
      </w:pPr>
      <w:r>
        <w:rPr>
          <w:rFonts w:ascii="Helvetica" w:hAnsi="Helvetica"/>
        </w:rPr>
        <w:t>“[Finances are] the number one thing in deciding what I’m going to do next, it’s just whether I can afford it or I can’t… I will go to do my Masters either this year</w:t>
      </w:r>
      <w:r w:rsidR="001C7DD0">
        <w:rPr>
          <w:rFonts w:ascii="Helvetica" w:hAnsi="Helvetica"/>
        </w:rPr>
        <w:t xml:space="preserve"> or next. I have money saved up</w:t>
      </w:r>
      <w:r>
        <w:rPr>
          <w:rFonts w:ascii="Helvetica" w:hAnsi="Helvetica"/>
        </w:rPr>
        <w:t>… I’ve been able to live comfortably as a student whilst saving for my MA.” (Max, BA Hons)</w:t>
      </w:r>
    </w:p>
    <w:p w14:paraId="1BD66074" w14:textId="77777777" w:rsidR="0053623E" w:rsidRDefault="0053623E" w:rsidP="00AC443A">
      <w:pPr>
        <w:spacing w:line="276" w:lineRule="auto"/>
        <w:jc w:val="both"/>
        <w:rPr>
          <w:rFonts w:ascii="Helvetica" w:hAnsi="Helvetica"/>
        </w:rPr>
      </w:pPr>
    </w:p>
    <w:p w14:paraId="3668098C" w14:textId="77777777" w:rsidR="0011773B" w:rsidRDefault="0011773B" w:rsidP="0011773B">
      <w:pPr>
        <w:spacing w:line="276" w:lineRule="auto"/>
        <w:jc w:val="both"/>
        <w:rPr>
          <w:rFonts w:ascii="Helvetica" w:hAnsi="Helvetica"/>
        </w:rPr>
      </w:pPr>
      <w:r>
        <w:rPr>
          <w:rFonts w:ascii="Helvetica" w:hAnsi="Helvetica"/>
        </w:rPr>
        <w:t>“Paying for my Masters isn’t a concern because I have been saving up.” (</w:t>
      </w:r>
      <w:proofErr w:type="spellStart"/>
      <w:r>
        <w:rPr>
          <w:rFonts w:ascii="Helvetica" w:hAnsi="Helvetica"/>
        </w:rPr>
        <w:t>Rachika</w:t>
      </w:r>
      <w:proofErr w:type="spellEnd"/>
      <w:r>
        <w:rPr>
          <w:rFonts w:ascii="Helvetica" w:hAnsi="Helvetica"/>
        </w:rPr>
        <w:t>, BSc Hons)</w:t>
      </w:r>
    </w:p>
    <w:p w14:paraId="3604BED1" w14:textId="77777777" w:rsidR="0011773B" w:rsidRDefault="0011773B" w:rsidP="0011773B">
      <w:pPr>
        <w:spacing w:line="276" w:lineRule="auto"/>
        <w:jc w:val="both"/>
        <w:rPr>
          <w:rFonts w:ascii="Helvetica" w:hAnsi="Helvetica"/>
        </w:rPr>
      </w:pPr>
    </w:p>
    <w:p w14:paraId="68F538A6" w14:textId="7512E548" w:rsidR="0011773B" w:rsidRDefault="0011773B" w:rsidP="0011773B">
      <w:pPr>
        <w:spacing w:line="276" w:lineRule="auto"/>
        <w:jc w:val="both"/>
        <w:rPr>
          <w:rFonts w:ascii="Helvetica" w:hAnsi="Helvetica"/>
        </w:rPr>
      </w:pPr>
      <w:r>
        <w:rPr>
          <w:rFonts w:ascii="Helvetica" w:hAnsi="Helvetica"/>
        </w:rPr>
        <w:t>Similarly, Martyn us</w:t>
      </w:r>
      <w:r w:rsidR="00480D76">
        <w:rPr>
          <w:rFonts w:ascii="Helvetica" w:hAnsi="Helvetica"/>
        </w:rPr>
        <w:t>ed</w:t>
      </w:r>
      <w:r>
        <w:rPr>
          <w:rFonts w:ascii="Helvetica" w:hAnsi="Helvetica"/>
        </w:rPr>
        <w:t xml:space="preserve"> his savings to create a financial and psychological safety net</w:t>
      </w:r>
      <w:r w:rsidR="00480D76">
        <w:rPr>
          <w:rFonts w:ascii="Helvetica" w:hAnsi="Helvetica"/>
        </w:rPr>
        <w:t xml:space="preserve">, which meant he felt confident about </w:t>
      </w:r>
      <w:r w:rsidR="00C45E4E">
        <w:rPr>
          <w:rFonts w:ascii="Helvetica" w:hAnsi="Helvetica"/>
        </w:rPr>
        <w:t>negotiating</w:t>
      </w:r>
      <w:r w:rsidR="00480D76">
        <w:rPr>
          <w:rFonts w:ascii="Helvetica" w:hAnsi="Helvetica"/>
        </w:rPr>
        <w:t xml:space="preserve"> the transition to graduate status</w:t>
      </w:r>
      <w:r w:rsidR="00C45E4E">
        <w:rPr>
          <w:rFonts w:ascii="Helvetica" w:hAnsi="Helvetica"/>
        </w:rPr>
        <w:t>, negating the need to rush into low paid employment</w:t>
      </w:r>
      <w:r w:rsidR="00CC5D84">
        <w:rPr>
          <w:rFonts w:ascii="Helvetica" w:hAnsi="Helvetica"/>
        </w:rPr>
        <w:t xml:space="preserve"> for financial reasons</w:t>
      </w:r>
      <w:r w:rsidR="00480D76">
        <w:rPr>
          <w:rFonts w:ascii="Helvetica" w:hAnsi="Helvetica"/>
        </w:rPr>
        <w:t>.</w:t>
      </w:r>
    </w:p>
    <w:p w14:paraId="228B2627" w14:textId="77777777" w:rsidR="0011773B" w:rsidRDefault="0011773B" w:rsidP="0011773B">
      <w:pPr>
        <w:spacing w:line="276" w:lineRule="auto"/>
        <w:jc w:val="both"/>
        <w:rPr>
          <w:rFonts w:ascii="Helvetica" w:hAnsi="Helvetica"/>
        </w:rPr>
      </w:pPr>
    </w:p>
    <w:p w14:paraId="2E782804" w14:textId="6F192ACB" w:rsidR="0053623E" w:rsidRDefault="0053623E" w:rsidP="0011773B">
      <w:pPr>
        <w:spacing w:line="276" w:lineRule="auto"/>
        <w:jc w:val="both"/>
        <w:rPr>
          <w:rFonts w:ascii="Helvetica" w:hAnsi="Helvetica"/>
        </w:rPr>
      </w:pPr>
      <w:r>
        <w:rPr>
          <w:rFonts w:ascii="Helvetica" w:hAnsi="Helvetica"/>
        </w:rPr>
        <w:t>“I am comfortable with my financial situation. Obviously I planned financially to leave university and I’ve got six months’ worth of money saved for my bills before I start worrying.” (Martyn, BSc Hons)</w:t>
      </w:r>
    </w:p>
    <w:p w14:paraId="63AA3616" w14:textId="77777777" w:rsidR="0053623E" w:rsidRDefault="0053623E" w:rsidP="00AC443A">
      <w:pPr>
        <w:spacing w:line="276" w:lineRule="auto"/>
        <w:jc w:val="both"/>
        <w:rPr>
          <w:rFonts w:ascii="Helvetica" w:hAnsi="Helvetica"/>
        </w:rPr>
      </w:pPr>
    </w:p>
    <w:p w14:paraId="644B4096" w14:textId="6802BB69" w:rsidR="00023A99" w:rsidRDefault="00C45E4E" w:rsidP="00755A63">
      <w:pPr>
        <w:spacing w:line="276" w:lineRule="auto"/>
        <w:jc w:val="both"/>
        <w:rPr>
          <w:rFonts w:ascii="Helvetica" w:hAnsi="Helvetica"/>
        </w:rPr>
      </w:pPr>
      <w:r>
        <w:rPr>
          <w:rFonts w:ascii="Helvetica" w:hAnsi="Helvetica"/>
        </w:rPr>
        <w:t>This group of students were u</w:t>
      </w:r>
      <w:r w:rsidR="00023A99" w:rsidRPr="00C45E4E">
        <w:rPr>
          <w:rFonts w:ascii="Helvetica" w:hAnsi="Helvetica"/>
        </w:rPr>
        <w:t xml:space="preserve">nable to rely on </w:t>
      </w:r>
      <w:r w:rsidR="00DB1E78">
        <w:rPr>
          <w:rFonts w:ascii="Helvetica" w:hAnsi="Helvetica"/>
        </w:rPr>
        <w:t xml:space="preserve">their </w:t>
      </w:r>
      <w:r w:rsidR="00023A99" w:rsidRPr="00C45E4E">
        <w:rPr>
          <w:rFonts w:ascii="Helvetica" w:hAnsi="Helvetica"/>
        </w:rPr>
        <w:t xml:space="preserve">family </w:t>
      </w:r>
      <w:r>
        <w:rPr>
          <w:rFonts w:ascii="Helvetica" w:hAnsi="Helvetica"/>
        </w:rPr>
        <w:t xml:space="preserve">for </w:t>
      </w:r>
      <w:r w:rsidR="00023A99" w:rsidRPr="00C45E4E">
        <w:rPr>
          <w:rFonts w:ascii="Helvetica" w:hAnsi="Helvetica"/>
        </w:rPr>
        <w:t>financial support</w:t>
      </w:r>
      <w:r>
        <w:rPr>
          <w:rFonts w:ascii="Helvetica" w:hAnsi="Helvetica"/>
        </w:rPr>
        <w:t xml:space="preserve">. However, they were eligible for </w:t>
      </w:r>
      <w:r w:rsidR="00DB1E78">
        <w:rPr>
          <w:rFonts w:ascii="Helvetica" w:hAnsi="Helvetica"/>
        </w:rPr>
        <w:t xml:space="preserve">non-repayable student finance </w:t>
      </w:r>
      <w:r w:rsidR="00CC5D84">
        <w:rPr>
          <w:rFonts w:ascii="Helvetica" w:hAnsi="Helvetica"/>
        </w:rPr>
        <w:t xml:space="preserve">on an annual basis </w:t>
      </w:r>
      <w:r w:rsidR="00DB1E78">
        <w:rPr>
          <w:rFonts w:ascii="Helvetica" w:hAnsi="Helvetica"/>
        </w:rPr>
        <w:t>comprising the</w:t>
      </w:r>
      <w:r>
        <w:rPr>
          <w:rFonts w:ascii="Helvetica" w:hAnsi="Helvetica"/>
        </w:rPr>
        <w:t xml:space="preserve"> full maintenance grant</w:t>
      </w:r>
      <w:r w:rsidR="00DB1E78">
        <w:rPr>
          <w:rFonts w:ascii="Helvetica" w:hAnsi="Helvetica"/>
        </w:rPr>
        <w:t xml:space="preserve"> of £3387 (which has since been abolished)</w:t>
      </w:r>
      <w:r w:rsidR="00F96886">
        <w:rPr>
          <w:rFonts w:ascii="Helvetica" w:hAnsi="Helvetica"/>
        </w:rPr>
        <w:t xml:space="preserve"> and a generous institutional bursary</w:t>
      </w:r>
      <w:r w:rsidR="00CC5D84">
        <w:rPr>
          <w:rFonts w:ascii="Helvetica" w:hAnsi="Helvetica"/>
        </w:rPr>
        <w:t xml:space="preserve"> (approximately £</w:t>
      </w:r>
      <w:r w:rsidR="00A70058">
        <w:rPr>
          <w:rFonts w:ascii="Helvetica" w:hAnsi="Helvetica"/>
        </w:rPr>
        <w:t xml:space="preserve">3000) </w:t>
      </w:r>
      <w:r w:rsidR="00DB1E78">
        <w:rPr>
          <w:rFonts w:ascii="Helvetica" w:hAnsi="Helvetica"/>
        </w:rPr>
        <w:t xml:space="preserve">as well as being able to </w:t>
      </w:r>
      <w:r w:rsidR="00CC5D84">
        <w:rPr>
          <w:rFonts w:ascii="Helvetica" w:hAnsi="Helvetica"/>
        </w:rPr>
        <w:t>access a repayable student loan for living costs</w:t>
      </w:r>
      <w:r w:rsidR="00F96886">
        <w:rPr>
          <w:rFonts w:ascii="Helvetica" w:hAnsi="Helvetica"/>
        </w:rPr>
        <w:t>.</w:t>
      </w:r>
      <w:r w:rsidR="00CC5D84">
        <w:rPr>
          <w:rFonts w:ascii="Helvetica" w:hAnsi="Helvetica"/>
        </w:rPr>
        <w:t xml:space="preserve"> A number of them also had part-time jobs and/or paid employment over the holidays</w:t>
      </w:r>
      <w:r w:rsidR="00755A63">
        <w:rPr>
          <w:rFonts w:ascii="Helvetica" w:hAnsi="Helvetica"/>
        </w:rPr>
        <w:t xml:space="preserve"> and most of them</w:t>
      </w:r>
      <w:r w:rsidR="001E0BBC">
        <w:rPr>
          <w:rFonts w:ascii="Helvetica" w:hAnsi="Helvetica"/>
        </w:rPr>
        <w:t xml:space="preserve"> lived at home whilst studying</w:t>
      </w:r>
      <w:r w:rsidR="00CC5D84">
        <w:rPr>
          <w:rFonts w:ascii="Helvetica" w:hAnsi="Helvetica"/>
        </w:rPr>
        <w:t xml:space="preserve">. This mix </w:t>
      </w:r>
      <w:r w:rsidR="00755A63">
        <w:rPr>
          <w:rFonts w:ascii="Helvetica" w:hAnsi="Helvetica"/>
        </w:rPr>
        <w:t xml:space="preserve">and amount </w:t>
      </w:r>
      <w:r w:rsidR="00CC5D84">
        <w:rPr>
          <w:rFonts w:ascii="Helvetica" w:hAnsi="Helvetica"/>
        </w:rPr>
        <w:t xml:space="preserve">of financial support, particularly in the form of </w:t>
      </w:r>
      <w:r w:rsidR="00023A99">
        <w:rPr>
          <w:rFonts w:ascii="Helvetica" w:hAnsi="Helvetica"/>
        </w:rPr>
        <w:t xml:space="preserve">institutional and government welfare (bursaries and grants) </w:t>
      </w:r>
      <w:r w:rsidR="00755A63">
        <w:rPr>
          <w:rFonts w:ascii="Helvetica" w:hAnsi="Helvetica"/>
        </w:rPr>
        <w:t xml:space="preserve">was highly significant </w:t>
      </w:r>
      <w:r w:rsidR="00023A99">
        <w:rPr>
          <w:rFonts w:ascii="Helvetica" w:hAnsi="Helvetica"/>
        </w:rPr>
        <w:t xml:space="preserve">in </w:t>
      </w:r>
      <w:r w:rsidR="001E0BBC">
        <w:rPr>
          <w:rFonts w:ascii="Helvetica" w:hAnsi="Helvetica"/>
        </w:rPr>
        <w:t xml:space="preserve">covering their living costs and also </w:t>
      </w:r>
      <w:r w:rsidR="00023A99">
        <w:rPr>
          <w:rFonts w:ascii="Helvetica" w:hAnsi="Helvetica"/>
        </w:rPr>
        <w:t xml:space="preserve">making </w:t>
      </w:r>
      <w:r w:rsidR="00755A63">
        <w:rPr>
          <w:rFonts w:ascii="Helvetica" w:hAnsi="Helvetica"/>
        </w:rPr>
        <w:t xml:space="preserve">financial </w:t>
      </w:r>
      <w:r w:rsidR="00023A99">
        <w:rPr>
          <w:rFonts w:ascii="Helvetica" w:hAnsi="Helvetica"/>
        </w:rPr>
        <w:t>saving</w:t>
      </w:r>
      <w:r w:rsidR="00755A63">
        <w:rPr>
          <w:rFonts w:ascii="Helvetica" w:hAnsi="Helvetica"/>
        </w:rPr>
        <w:t>s</w:t>
      </w:r>
      <w:r w:rsidR="00023A99">
        <w:rPr>
          <w:rFonts w:ascii="Helvetica" w:hAnsi="Helvetica"/>
        </w:rPr>
        <w:t xml:space="preserve"> possible</w:t>
      </w:r>
      <w:r w:rsidR="00755A63">
        <w:rPr>
          <w:rFonts w:ascii="Helvetica" w:hAnsi="Helvetica"/>
        </w:rPr>
        <w:t xml:space="preserve">. These students valued being able to save money. It allowed them to make financial plans, which they saw as </w:t>
      </w:r>
      <w:r w:rsidR="00023A99">
        <w:rPr>
          <w:rFonts w:ascii="Helvetica" w:hAnsi="Helvetica"/>
        </w:rPr>
        <w:t xml:space="preserve">crucial for their </w:t>
      </w:r>
      <w:r w:rsidR="00755A63">
        <w:rPr>
          <w:rFonts w:ascii="Helvetica" w:hAnsi="Helvetica"/>
        </w:rPr>
        <w:t>short-term financial</w:t>
      </w:r>
      <w:r w:rsidR="00023A99">
        <w:rPr>
          <w:rFonts w:ascii="Helvetica" w:hAnsi="Helvetica"/>
        </w:rPr>
        <w:t xml:space="preserve"> security</w:t>
      </w:r>
      <w:r w:rsidR="00E32008">
        <w:rPr>
          <w:rFonts w:ascii="Helvetica" w:hAnsi="Helvetica"/>
        </w:rPr>
        <w:t>,</w:t>
      </w:r>
      <w:r w:rsidR="00755A63">
        <w:rPr>
          <w:rFonts w:ascii="Helvetica" w:hAnsi="Helvetica"/>
        </w:rPr>
        <w:t xml:space="preserve"> and to enable them to realise </w:t>
      </w:r>
      <w:r w:rsidR="00755A63">
        <w:rPr>
          <w:rFonts w:ascii="Helvetica" w:hAnsi="Helvetica"/>
        </w:rPr>
        <w:lastRenderedPageBreak/>
        <w:t xml:space="preserve">their post-university plans </w:t>
      </w:r>
      <w:r w:rsidR="00E32008" w:rsidRPr="00E32008">
        <w:rPr>
          <w:rFonts w:ascii="Helvetica" w:hAnsi="Helvetica"/>
        </w:rPr>
        <w:t>(such as postgraduate study, graduate employment schemes, etc.)</w:t>
      </w:r>
      <w:r w:rsidR="00E32008">
        <w:rPr>
          <w:rFonts w:ascii="Helvetica" w:hAnsi="Helvetica"/>
        </w:rPr>
        <w:t xml:space="preserve"> </w:t>
      </w:r>
      <w:r w:rsidR="00755A63">
        <w:rPr>
          <w:rFonts w:ascii="Helvetica" w:hAnsi="Helvetica"/>
        </w:rPr>
        <w:t>in a careful and considered manner.</w:t>
      </w:r>
      <w:r w:rsidR="001E0BBC">
        <w:rPr>
          <w:rFonts w:ascii="Helvetica" w:hAnsi="Helvetica"/>
        </w:rPr>
        <w:t xml:space="preserve"> </w:t>
      </w:r>
      <w:r w:rsidR="00234BFC">
        <w:rPr>
          <w:rFonts w:ascii="Helvetica" w:hAnsi="Helvetica"/>
        </w:rPr>
        <w:t xml:space="preserve">Savings were </w:t>
      </w:r>
      <w:r w:rsidR="003245E6">
        <w:rPr>
          <w:rFonts w:ascii="Helvetica" w:hAnsi="Helvetica"/>
        </w:rPr>
        <w:t xml:space="preserve">also </w:t>
      </w:r>
      <w:r w:rsidR="00234BFC">
        <w:rPr>
          <w:rFonts w:ascii="Helvetica" w:hAnsi="Helvetica"/>
        </w:rPr>
        <w:t xml:space="preserve">being used by Max and </w:t>
      </w:r>
      <w:proofErr w:type="spellStart"/>
      <w:r w:rsidR="00234BFC">
        <w:rPr>
          <w:rFonts w:ascii="Helvetica" w:hAnsi="Helvetica"/>
        </w:rPr>
        <w:t>Rachika</w:t>
      </w:r>
      <w:proofErr w:type="spellEnd"/>
      <w:r w:rsidR="00234BFC">
        <w:rPr>
          <w:rFonts w:ascii="Helvetica" w:hAnsi="Helvetica"/>
        </w:rPr>
        <w:t xml:space="preserve"> to avoid having to take on further debt to pay for postgraduate study.</w:t>
      </w:r>
    </w:p>
    <w:p w14:paraId="78F4D6FA" w14:textId="77777777" w:rsidR="00C367F2" w:rsidRDefault="00C367F2" w:rsidP="00AC443A">
      <w:pPr>
        <w:spacing w:line="276" w:lineRule="auto"/>
        <w:jc w:val="both"/>
        <w:rPr>
          <w:rFonts w:ascii="Helvetica" w:hAnsi="Helvetica"/>
        </w:rPr>
      </w:pPr>
    </w:p>
    <w:p w14:paraId="67BBD4B5" w14:textId="6CE2E1D6" w:rsidR="0046401A" w:rsidRDefault="003245E6" w:rsidP="00AC443A">
      <w:pPr>
        <w:spacing w:line="276" w:lineRule="auto"/>
        <w:jc w:val="both"/>
        <w:rPr>
          <w:rFonts w:ascii="Helvetica" w:hAnsi="Helvetica"/>
          <w:b/>
          <w:i/>
        </w:rPr>
      </w:pPr>
      <w:r>
        <w:rPr>
          <w:rFonts w:ascii="Helvetica" w:hAnsi="Helvetica"/>
          <w:b/>
          <w:i/>
        </w:rPr>
        <w:t>Fewer were seeking non-</w:t>
      </w:r>
      <w:r w:rsidR="000A0259">
        <w:rPr>
          <w:rFonts w:ascii="Helvetica" w:hAnsi="Helvetica"/>
          <w:b/>
          <w:i/>
        </w:rPr>
        <w:t>graduate employment</w:t>
      </w:r>
    </w:p>
    <w:p w14:paraId="386F8284" w14:textId="21848416" w:rsidR="003245E6" w:rsidRDefault="003245E6" w:rsidP="00AC443A">
      <w:pPr>
        <w:spacing w:line="276" w:lineRule="auto"/>
        <w:jc w:val="both"/>
        <w:rPr>
          <w:rFonts w:ascii="Helvetica" w:hAnsi="Helvetica"/>
        </w:rPr>
      </w:pPr>
      <w:r>
        <w:rPr>
          <w:rFonts w:ascii="Helvetica" w:hAnsi="Helvetica"/>
        </w:rPr>
        <w:t xml:space="preserve">As already mentioned, students from lower SE backgrounds at the Russell Group University were experiencing ‘smoother’, more traditional graduate transitions than the other sample groups (e.g. graduate employment or fulltime postgraduate study), which meant that they had security and certainty in knowing what they would be doing after graduation. For example, </w:t>
      </w:r>
      <w:proofErr w:type="spellStart"/>
      <w:r>
        <w:rPr>
          <w:rFonts w:ascii="Helvetica" w:hAnsi="Helvetica"/>
        </w:rPr>
        <w:t>Yasir</w:t>
      </w:r>
      <w:proofErr w:type="spellEnd"/>
      <w:r>
        <w:rPr>
          <w:rFonts w:ascii="Helvetica" w:hAnsi="Helvetica"/>
        </w:rPr>
        <w:t xml:space="preserve">, Martyn and </w:t>
      </w:r>
      <w:proofErr w:type="spellStart"/>
      <w:r>
        <w:rPr>
          <w:rFonts w:ascii="Helvetica" w:hAnsi="Helvetica"/>
        </w:rPr>
        <w:t>Kidjana</w:t>
      </w:r>
      <w:proofErr w:type="spellEnd"/>
      <w:r>
        <w:rPr>
          <w:rFonts w:ascii="Helvetica" w:hAnsi="Helvetica"/>
        </w:rPr>
        <w:t xml:space="preserve"> </w:t>
      </w:r>
      <w:r w:rsidR="00D17255">
        <w:rPr>
          <w:rFonts w:ascii="Helvetica" w:hAnsi="Helvetica"/>
        </w:rPr>
        <w:t>had all secured graduate employment prior to graduation.</w:t>
      </w:r>
    </w:p>
    <w:p w14:paraId="4BEF6D8F" w14:textId="77777777" w:rsidR="003245E6" w:rsidRDefault="003245E6" w:rsidP="00AC443A">
      <w:pPr>
        <w:spacing w:line="276" w:lineRule="auto"/>
        <w:jc w:val="both"/>
        <w:rPr>
          <w:rFonts w:ascii="Helvetica" w:hAnsi="Helvetica"/>
        </w:rPr>
      </w:pPr>
    </w:p>
    <w:p w14:paraId="1AAE29BF" w14:textId="0BD2BDC3" w:rsidR="000A0259" w:rsidRDefault="000A0259" w:rsidP="00AC443A">
      <w:pPr>
        <w:spacing w:line="276" w:lineRule="auto"/>
        <w:jc w:val="both"/>
        <w:rPr>
          <w:rFonts w:ascii="Helvetica" w:hAnsi="Helvetica"/>
        </w:rPr>
      </w:pPr>
      <w:r>
        <w:rPr>
          <w:rFonts w:ascii="Helvetica" w:hAnsi="Helvetica"/>
        </w:rPr>
        <w:t>“The university is really helpful because I got an internship last summer with Lloyds and the university has a scheme where they provide you with funding for work experience, that could be for travel or accommodation. I’ve now got a graduate job as a tax consultant with an accountancy firm in London.” (</w:t>
      </w:r>
      <w:proofErr w:type="spellStart"/>
      <w:r>
        <w:rPr>
          <w:rFonts w:ascii="Helvetica" w:hAnsi="Helvetica"/>
        </w:rPr>
        <w:t>Yasir</w:t>
      </w:r>
      <w:proofErr w:type="spellEnd"/>
      <w:r>
        <w:rPr>
          <w:rFonts w:ascii="Helvetica" w:hAnsi="Helvetica"/>
        </w:rPr>
        <w:t>, BA Hons)</w:t>
      </w:r>
    </w:p>
    <w:p w14:paraId="740F58E8" w14:textId="77777777" w:rsidR="000A0259" w:rsidRDefault="000A0259" w:rsidP="00AC443A">
      <w:pPr>
        <w:spacing w:line="276" w:lineRule="auto"/>
        <w:jc w:val="both"/>
        <w:rPr>
          <w:rFonts w:ascii="Helvetica" w:hAnsi="Helvetica"/>
        </w:rPr>
      </w:pPr>
    </w:p>
    <w:p w14:paraId="2EC69086" w14:textId="71C9EA52" w:rsidR="000A0259" w:rsidRDefault="000A0259" w:rsidP="00AC443A">
      <w:pPr>
        <w:spacing w:line="276" w:lineRule="auto"/>
        <w:jc w:val="both"/>
        <w:rPr>
          <w:rFonts w:ascii="Helvetica" w:hAnsi="Helvetica"/>
        </w:rPr>
      </w:pPr>
      <w:r>
        <w:rPr>
          <w:rFonts w:ascii="Helvetica" w:hAnsi="Helvetica"/>
        </w:rPr>
        <w:t>“I’ve applied for quite a few graduate jobs. I’ve got two different offer</w:t>
      </w:r>
      <w:r w:rsidR="003245E6">
        <w:rPr>
          <w:rFonts w:ascii="Helvetica" w:hAnsi="Helvetica"/>
        </w:rPr>
        <w:t>s to think about at the moment</w:t>
      </w:r>
      <w:r>
        <w:rPr>
          <w:rFonts w:ascii="Helvetica" w:hAnsi="Helvetica"/>
        </w:rPr>
        <w:t>… I’ve worked at an NHS hostel for two years and I do Air Cadets so I’ve got a load of skills outside [of my degree].” (Martyn, BSc Hons)</w:t>
      </w:r>
    </w:p>
    <w:p w14:paraId="709D911F" w14:textId="77777777" w:rsidR="000A0259" w:rsidRDefault="000A0259" w:rsidP="00AC443A">
      <w:pPr>
        <w:spacing w:line="276" w:lineRule="auto"/>
        <w:jc w:val="both"/>
        <w:rPr>
          <w:rFonts w:ascii="Helvetica" w:hAnsi="Helvetica"/>
        </w:rPr>
      </w:pPr>
    </w:p>
    <w:p w14:paraId="7EA3E725" w14:textId="1EDD4A49" w:rsidR="000A0259" w:rsidRDefault="000A0259" w:rsidP="00AC443A">
      <w:pPr>
        <w:spacing w:line="276" w:lineRule="auto"/>
        <w:jc w:val="both"/>
        <w:rPr>
          <w:rFonts w:ascii="Helvetica" w:hAnsi="Helvetica"/>
        </w:rPr>
      </w:pPr>
      <w:r>
        <w:rPr>
          <w:rFonts w:ascii="Helvetica" w:hAnsi="Helvetica"/>
        </w:rPr>
        <w:t>“I’ve actually got a job… I’m going to be a trainee solicitor but that doesn’t start [for six months], so I have some free time before January 2016. I’m going to work at Waitrose in my home town until then.” (</w:t>
      </w:r>
      <w:proofErr w:type="spellStart"/>
      <w:r>
        <w:rPr>
          <w:rFonts w:ascii="Helvetica" w:hAnsi="Helvetica"/>
        </w:rPr>
        <w:t>Kidjana</w:t>
      </w:r>
      <w:proofErr w:type="spellEnd"/>
      <w:r>
        <w:rPr>
          <w:rFonts w:ascii="Helvetica" w:hAnsi="Helvetica"/>
        </w:rPr>
        <w:t>, Law LLB)</w:t>
      </w:r>
    </w:p>
    <w:p w14:paraId="3E7B6620" w14:textId="77777777" w:rsidR="00230749" w:rsidRDefault="00230749" w:rsidP="00AC443A">
      <w:pPr>
        <w:spacing w:line="276" w:lineRule="auto"/>
        <w:jc w:val="both"/>
        <w:rPr>
          <w:rFonts w:ascii="Helvetica" w:hAnsi="Helvetica"/>
        </w:rPr>
      </w:pPr>
    </w:p>
    <w:p w14:paraId="3AA21E4B" w14:textId="4E64488F" w:rsidR="00343301" w:rsidRPr="00343301" w:rsidRDefault="00D17255" w:rsidP="00C87404">
      <w:pPr>
        <w:spacing w:line="276" w:lineRule="auto"/>
        <w:jc w:val="both"/>
        <w:rPr>
          <w:rFonts w:ascii="Helvetica" w:hAnsi="Helvetica"/>
        </w:rPr>
      </w:pPr>
      <w:r>
        <w:rPr>
          <w:rFonts w:ascii="Helvetica" w:hAnsi="Helvetica"/>
        </w:rPr>
        <w:t>The U</w:t>
      </w:r>
      <w:r w:rsidR="00343301" w:rsidRPr="00D17255">
        <w:rPr>
          <w:rFonts w:ascii="Helvetica" w:hAnsi="Helvetica"/>
        </w:rPr>
        <w:t>niversity</w:t>
      </w:r>
      <w:r>
        <w:rPr>
          <w:rFonts w:ascii="Helvetica" w:hAnsi="Helvetica"/>
        </w:rPr>
        <w:t xml:space="preserve">’s funding scheme for internships helped </w:t>
      </w:r>
      <w:proofErr w:type="spellStart"/>
      <w:r>
        <w:rPr>
          <w:rFonts w:ascii="Helvetica" w:hAnsi="Helvetica"/>
        </w:rPr>
        <w:t>Yasir</w:t>
      </w:r>
      <w:proofErr w:type="spellEnd"/>
      <w:r>
        <w:rPr>
          <w:rFonts w:ascii="Helvetica" w:hAnsi="Helvetica"/>
        </w:rPr>
        <w:t xml:space="preserve"> to build the experience needed to achieve a graduate employment position.</w:t>
      </w:r>
      <w:r w:rsidR="00343301" w:rsidRPr="00D17255">
        <w:rPr>
          <w:rFonts w:ascii="Helvetica" w:hAnsi="Helvetica"/>
        </w:rPr>
        <w:t xml:space="preserve"> </w:t>
      </w:r>
      <w:r>
        <w:rPr>
          <w:rFonts w:ascii="Helvetica" w:hAnsi="Helvetica"/>
        </w:rPr>
        <w:t xml:space="preserve">Without this support scheme it is unlikely that </w:t>
      </w:r>
      <w:proofErr w:type="spellStart"/>
      <w:r>
        <w:rPr>
          <w:rFonts w:ascii="Helvetica" w:hAnsi="Helvetica"/>
        </w:rPr>
        <w:t>Yasir</w:t>
      </w:r>
      <w:proofErr w:type="spellEnd"/>
      <w:r>
        <w:rPr>
          <w:rFonts w:ascii="Helvetica" w:hAnsi="Helvetica"/>
        </w:rPr>
        <w:t xml:space="preserve"> would have been able to access or take up unpaid </w:t>
      </w:r>
      <w:r w:rsidR="00343301" w:rsidRPr="00D17255">
        <w:rPr>
          <w:rFonts w:ascii="Helvetica" w:hAnsi="Helvetica"/>
        </w:rPr>
        <w:t xml:space="preserve">professional work experience. </w:t>
      </w:r>
      <w:r>
        <w:rPr>
          <w:rFonts w:ascii="Helvetica" w:hAnsi="Helvetica"/>
        </w:rPr>
        <w:t>Elsewhere, s</w:t>
      </w:r>
      <w:r w:rsidR="00343301">
        <w:rPr>
          <w:rFonts w:ascii="Helvetica" w:hAnsi="Helvetica"/>
        </w:rPr>
        <w:t>tudents</w:t>
      </w:r>
      <w:r>
        <w:rPr>
          <w:rFonts w:ascii="Helvetica" w:hAnsi="Helvetica"/>
        </w:rPr>
        <w:t xml:space="preserve"> like Martyn were</w:t>
      </w:r>
      <w:r w:rsidR="00343301">
        <w:rPr>
          <w:rFonts w:ascii="Helvetica" w:hAnsi="Helvetica"/>
        </w:rPr>
        <w:t xml:space="preserve"> mobilising their </w:t>
      </w:r>
      <w:r>
        <w:rPr>
          <w:rFonts w:ascii="Helvetica" w:hAnsi="Helvetica"/>
        </w:rPr>
        <w:t>newly acquired cultural capital</w:t>
      </w:r>
      <w:r w:rsidR="009F082B">
        <w:rPr>
          <w:rFonts w:ascii="Helvetica" w:hAnsi="Helvetica"/>
        </w:rPr>
        <w:t>,</w:t>
      </w:r>
      <w:r>
        <w:rPr>
          <w:rFonts w:ascii="Helvetica" w:hAnsi="Helvetica"/>
        </w:rPr>
        <w:t xml:space="preserve"> gained through extra curricula activities whilst at university</w:t>
      </w:r>
      <w:r w:rsidR="009F082B">
        <w:rPr>
          <w:rFonts w:ascii="Helvetica" w:hAnsi="Helvetica"/>
        </w:rPr>
        <w:t>, to</w:t>
      </w:r>
      <w:r>
        <w:rPr>
          <w:rFonts w:ascii="Helvetica" w:hAnsi="Helvetica"/>
        </w:rPr>
        <w:t xml:space="preserve"> successfully </w:t>
      </w:r>
      <w:r w:rsidR="00343301">
        <w:rPr>
          <w:rFonts w:ascii="Helvetica" w:hAnsi="Helvetica"/>
        </w:rPr>
        <w:t xml:space="preserve">market </w:t>
      </w:r>
      <w:proofErr w:type="gramStart"/>
      <w:r w:rsidR="00343301">
        <w:rPr>
          <w:rFonts w:ascii="Helvetica" w:hAnsi="Helvetica"/>
        </w:rPr>
        <w:t>themselves</w:t>
      </w:r>
      <w:proofErr w:type="gramEnd"/>
      <w:r>
        <w:rPr>
          <w:rFonts w:ascii="Helvetica" w:hAnsi="Helvetica"/>
        </w:rPr>
        <w:t xml:space="preserve"> to graduate employers. </w:t>
      </w:r>
      <w:proofErr w:type="spellStart"/>
      <w:r w:rsidR="009F082B">
        <w:rPr>
          <w:rFonts w:ascii="Helvetica" w:hAnsi="Helvetica"/>
        </w:rPr>
        <w:t>Kidjana</w:t>
      </w:r>
      <w:proofErr w:type="spellEnd"/>
      <w:r w:rsidR="009F082B">
        <w:rPr>
          <w:rFonts w:ascii="Helvetica" w:hAnsi="Helvetica"/>
        </w:rPr>
        <w:t xml:space="preserve"> was relieved to have secured a graduate </w:t>
      </w:r>
      <w:r w:rsidR="00C87404">
        <w:rPr>
          <w:rFonts w:ascii="Helvetica" w:hAnsi="Helvetica"/>
        </w:rPr>
        <w:t xml:space="preserve">position and was going to use the six months between </w:t>
      </w:r>
      <w:proofErr w:type="gramStart"/>
      <w:r w:rsidR="00C87404">
        <w:rPr>
          <w:rFonts w:ascii="Helvetica" w:hAnsi="Helvetica"/>
        </w:rPr>
        <w:t>graduation</w:t>
      </w:r>
      <w:proofErr w:type="gramEnd"/>
      <w:r w:rsidR="00C87404">
        <w:rPr>
          <w:rFonts w:ascii="Helvetica" w:hAnsi="Helvetica"/>
        </w:rPr>
        <w:t xml:space="preserve"> and starting the post to earn and save money. For these students there was a tangible s</w:t>
      </w:r>
      <w:r w:rsidR="00343301">
        <w:rPr>
          <w:rFonts w:ascii="Helvetica" w:hAnsi="Helvetica"/>
        </w:rPr>
        <w:t xml:space="preserve">ense of relief and achievement in having secured graduate employment before graduation. </w:t>
      </w:r>
      <w:r w:rsidR="00C87404">
        <w:rPr>
          <w:rFonts w:ascii="Helvetica" w:hAnsi="Helvetica"/>
        </w:rPr>
        <w:t>It also indicates that the t</w:t>
      </w:r>
      <w:r w:rsidR="00343301">
        <w:rPr>
          <w:rFonts w:ascii="Helvetica" w:hAnsi="Helvetica"/>
        </w:rPr>
        <w:t>raditional</w:t>
      </w:r>
      <w:r w:rsidR="00C87404">
        <w:rPr>
          <w:rFonts w:ascii="Helvetica" w:hAnsi="Helvetica"/>
        </w:rPr>
        <w:t>,</w:t>
      </w:r>
      <w:r w:rsidR="00343301">
        <w:rPr>
          <w:rFonts w:ascii="Helvetica" w:hAnsi="Helvetica"/>
        </w:rPr>
        <w:t xml:space="preserve"> smooth </w:t>
      </w:r>
      <w:r w:rsidR="00C87404">
        <w:rPr>
          <w:rFonts w:ascii="Helvetica" w:hAnsi="Helvetica"/>
        </w:rPr>
        <w:t xml:space="preserve">graduate </w:t>
      </w:r>
      <w:r w:rsidR="00343301">
        <w:rPr>
          <w:rFonts w:ascii="Helvetica" w:hAnsi="Helvetica"/>
        </w:rPr>
        <w:t xml:space="preserve">transition </w:t>
      </w:r>
      <w:r w:rsidR="00C87404">
        <w:rPr>
          <w:rFonts w:ascii="Helvetica" w:hAnsi="Helvetica"/>
        </w:rPr>
        <w:t>remains possible for some.</w:t>
      </w:r>
    </w:p>
    <w:p w14:paraId="755EE332" w14:textId="77777777" w:rsidR="00343301" w:rsidRDefault="00343301" w:rsidP="00AC443A">
      <w:pPr>
        <w:spacing w:line="276" w:lineRule="auto"/>
        <w:jc w:val="both"/>
        <w:rPr>
          <w:rFonts w:ascii="Helvetica" w:hAnsi="Helvetica"/>
        </w:rPr>
      </w:pPr>
    </w:p>
    <w:p w14:paraId="1F09AE25" w14:textId="3B65E4D0" w:rsidR="00230749" w:rsidRPr="00230749" w:rsidRDefault="00C45337" w:rsidP="00AC443A">
      <w:pPr>
        <w:spacing w:line="276" w:lineRule="auto"/>
        <w:jc w:val="both"/>
        <w:rPr>
          <w:rFonts w:ascii="Helvetica" w:hAnsi="Helvetica"/>
          <w:b/>
          <w:i/>
        </w:rPr>
      </w:pPr>
      <w:r>
        <w:rPr>
          <w:rFonts w:ascii="Helvetica" w:hAnsi="Helvetica"/>
          <w:b/>
          <w:i/>
        </w:rPr>
        <w:t>More were s</w:t>
      </w:r>
      <w:r w:rsidR="00230749">
        <w:rPr>
          <w:rFonts w:ascii="Helvetica" w:hAnsi="Helvetica"/>
          <w:b/>
          <w:i/>
        </w:rPr>
        <w:t xml:space="preserve">tarting </w:t>
      </w:r>
      <w:r>
        <w:rPr>
          <w:rFonts w:ascii="Helvetica" w:hAnsi="Helvetica"/>
          <w:b/>
          <w:i/>
        </w:rPr>
        <w:t xml:space="preserve">full-time </w:t>
      </w:r>
      <w:r w:rsidR="00230749">
        <w:rPr>
          <w:rFonts w:ascii="Helvetica" w:hAnsi="Helvetica"/>
          <w:b/>
          <w:i/>
        </w:rPr>
        <w:t>postgraduate study</w:t>
      </w:r>
      <w:r>
        <w:rPr>
          <w:rFonts w:ascii="Helvetica" w:hAnsi="Helvetica"/>
          <w:b/>
          <w:i/>
        </w:rPr>
        <w:t xml:space="preserve"> </w:t>
      </w:r>
    </w:p>
    <w:p w14:paraId="516A9715" w14:textId="232AB48C" w:rsidR="00230749" w:rsidRDefault="00ED6A89" w:rsidP="00AC443A">
      <w:pPr>
        <w:spacing w:line="276" w:lineRule="auto"/>
        <w:jc w:val="both"/>
        <w:rPr>
          <w:rFonts w:ascii="Helvetica" w:hAnsi="Helvetica"/>
        </w:rPr>
      </w:pPr>
      <w:r>
        <w:rPr>
          <w:rFonts w:ascii="Helvetica" w:hAnsi="Helvetica"/>
        </w:rPr>
        <w:lastRenderedPageBreak/>
        <w:t xml:space="preserve">It is important to note that for this group of students the availability of funding through institutional postgraduate scholarship and bursary schemes was a very significant factor in their decisions to </w:t>
      </w:r>
      <w:r w:rsidR="00E32008">
        <w:rPr>
          <w:rFonts w:ascii="Helvetica" w:hAnsi="Helvetica"/>
        </w:rPr>
        <w:t>continue their studies</w:t>
      </w:r>
      <w:r>
        <w:rPr>
          <w:rFonts w:ascii="Helvetica" w:hAnsi="Helvetica"/>
        </w:rPr>
        <w:t xml:space="preserve">. Both Jayden and </w:t>
      </w:r>
      <w:proofErr w:type="spellStart"/>
      <w:r>
        <w:rPr>
          <w:rFonts w:ascii="Helvetica" w:hAnsi="Helvetica"/>
        </w:rPr>
        <w:t>Sangita</w:t>
      </w:r>
      <w:r w:rsidR="00CF619A">
        <w:rPr>
          <w:rFonts w:ascii="Helvetica" w:hAnsi="Helvetica"/>
        </w:rPr>
        <w:t>’s</w:t>
      </w:r>
      <w:proofErr w:type="spellEnd"/>
      <w:r w:rsidR="00CF619A">
        <w:rPr>
          <w:rFonts w:ascii="Helvetica" w:hAnsi="Helvetica"/>
        </w:rPr>
        <w:t xml:space="preserve"> decisions to take up a postgraduate course</w:t>
      </w:r>
      <w:r>
        <w:rPr>
          <w:rFonts w:ascii="Helvetica" w:hAnsi="Helvetica"/>
        </w:rPr>
        <w:t xml:space="preserve"> </w:t>
      </w:r>
      <w:r w:rsidR="00CF619A">
        <w:rPr>
          <w:rFonts w:ascii="Helvetica" w:hAnsi="Helvetica"/>
        </w:rPr>
        <w:t>was</w:t>
      </w:r>
      <w:r>
        <w:rPr>
          <w:rFonts w:ascii="Helvetica" w:hAnsi="Helvetica"/>
        </w:rPr>
        <w:t xml:space="preserve"> being </w:t>
      </w:r>
      <w:r w:rsidR="00DB6847">
        <w:rPr>
          <w:rFonts w:ascii="Helvetica" w:hAnsi="Helvetica"/>
        </w:rPr>
        <w:t xml:space="preserve">largely </w:t>
      </w:r>
      <w:r>
        <w:rPr>
          <w:rFonts w:ascii="Helvetica" w:hAnsi="Helvetica"/>
        </w:rPr>
        <w:t>driven by the opportunity t</w:t>
      </w:r>
      <w:r w:rsidR="00CF619A">
        <w:rPr>
          <w:rFonts w:ascii="Helvetica" w:hAnsi="Helvetica"/>
        </w:rPr>
        <w:t>o access non-debt based finance.</w:t>
      </w:r>
    </w:p>
    <w:p w14:paraId="37B42476" w14:textId="77777777" w:rsidR="000A187D" w:rsidRDefault="000A187D" w:rsidP="00AC443A">
      <w:pPr>
        <w:spacing w:line="276" w:lineRule="auto"/>
        <w:jc w:val="both"/>
        <w:rPr>
          <w:rFonts w:ascii="Helvetica" w:hAnsi="Helvetica"/>
        </w:rPr>
      </w:pPr>
    </w:p>
    <w:p w14:paraId="15651291" w14:textId="2292EA52" w:rsidR="000A187D" w:rsidRDefault="000A187D" w:rsidP="00AC443A">
      <w:pPr>
        <w:spacing w:line="276" w:lineRule="auto"/>
        <w:jc w:val="both"/>
        <w:rPr>
          <w:rFonts w:ascii="Helvetica" w:hAnsi="Helvetica"/>
        </w:rPr>
      </w:pPr>
      <w:r>
        <w:rPr>
          <w:rFonts w:ascii="Helvetica" w:hAnsi="Helvetica"/>
        </w:rPr>
        <w:t xml:space="preserve">“I’m going to do a PGCE </w:t>
      </w:r>
      <w:r w:rsidR="00CF619A">
        <w:rPr>
          <w:rFonts w:ascii="Helvetica" w:hAnsi="Helvetica"/>
        </w:rPr>
        <w:t xml:space="preserve">[teaching qualification] </w:t>
      </w:r>
      <w:r>
        <w:rPr>
          <w:rFonts w:ascii="Helvetica" w:hAnsi="Helvetica"/>
        </w:rPr>
        <w:t>because I</w:t>
      </w:r>
      <w:r w:rsidR="00ED6A89">
        <w:rPr>
          <w:rFonts w:ascii="Helvetica" w:hAnsi="Helvetica"/>
        </w:rPr>
        <w:t xml:space="preserve"> know I can get student finance</w:t>
      </w:r>
      <w:r>
        <w:rPr>
          <w:rFonts w:ascii="Helvetica" w:hAnsi="Helvetica"/>
        </w:rPr>
        <w:t>. And also at [the post-1992 university in the same city] they</w:t>
      </w:r>
      <w:r w:rsidR="00ED6A89">
        <w:rPr>
          <w:rFonts w:ascii="Helvetica" w:hAnsi="Helvetica"/>
        </w:rPr>
        <w:t xml:space="preserve"> do a bursary for PGCEs as well… </w:t>
      </w:r>
      <w:r>
        <w:rPr>
          <w:rFonts w:ascii="Helvetica" w:hAnsi="Helvetica"/>
        </w:rPr>
        <w:t>They’ll pay my tuition fees and they also give me maintenance as well so I was like ‘Yay’, I can survive.” (Jayden, BA Hons)</w:t>
      </w:r>
    </w:p>
    <w:p w14:paraId="090735C5" w14:textId="77777777" w:rsidR="002F7216" w:rsidRDefault="002F7216" w:rsidP="00AC443A">
      <w:pPr>
        <w:spacing w:line="276" w:lineRule="auto"/>
        <w:jc w:val="both"/>
        <w:rPr>
          <w:rFonts w:ascii="Helvetica" w:hAnsi="Helvetica"/>
        </w:rPr>
      </w:pPr>
    </w:p>
    <w:p w14:paraId="74A66941" w14:textId="6C8CF5D9" w:rsidR="002F7216" w:rsidRDefault="002F7216" w:rsidP="00AC443A">
      <w:pPr>
        <w:spacing w:line="276" w:lineRule="auto"/>
        <w:jc w:val="both"/>
        <w:rPr>
          <w:rFonts w:ascii="Helvetica" w:hAnsi="Helvetica"/>
        </w:rPr>
      </w:pPr>
      <w:r>
        <w:rPr>
          <w:rFonts w:ascii="Helvetica" w:hAnsi="Helvetica"/>
        </w:rPr>
        <w:t>“I want to get accepted on a Masters course given that I get funding for it. I’ve not done much research on the job market… I’ve got a lot of experience in schools… hopefully when I do a Masters course I’ll be definitely more sure of what I want to do [in the future].” (</w:t>
      </w:r>
      <w:proofErr w:type="spellStart"/>
      <w:r>
        <w:rPr>
          <w:rFonts w:ascii="Helvetica" w:hAnsi="Helvetica"/>
        </w:rPr>
        <w:t>Sangita</w:t>
      </w:r>
      <w:proofErr w:type="spellEnd"/>
      <w:r>
        <w:rPr>
          <w:rFonts w:ascii="Helvetica" w:hAnsi="Helvetica"/>
        </w:rPr>
        <w:t>, BSc Hons)</w:t>
      </w:r>
    </w:p>
    <w:p w14:paraId="4588BB7F" w14:textId="5ECE3798" w:rsidR="00D17303" w:rsidRDefault="00D17303" w:rsidP="00AC443A">
      <w:pPr>
        <w:spacing w:line="276" w:lineRule="auto"/>
        <w:jc w:val="both"/>
        <w:rPr>
          <w:rFonts w:ascii="Helvetica" w:hAnsi="Helvetica"/>
        </w:rPr>
      </w:pPr>
    </w:p>
    <w:p w14:paraId="6301CD4C" w14:textId="67558977" w:rsidR="00E81601" w:rsidRPr="00CF619A" w:rsidRDefault="00CF619A" w:rsidP="00CF619A">
      <w:pPr>
        <w:spacing w:line="276" w:lineRule="auto"/>
        <w:jc w:val="both"/>
        <w:rPr>
          <w:rFonts w:ascii="Helvetica" w:hAnsi="Helvetica"/>
        </w:rPr>
      </w:pPr>
      <w:r>
        <w:rPr>
          <w:rFonts w:ascii="Helvetica" w:hAnsi="Helvetica"/>
        </w:rPr>
        <w:t xml:space="preserve">For </w:t>
      </w:r>
      <w:proofErr w:type="spellStart"/>
      <w:r>
        <w:rPr>
          <w:rFonts w:ascii="Helvetica" w:hAnsi="Helvetica"/>
        </w:rPr>
        <w:t>Sangita</w:t>
      </w:r>
      <w:proofErr w:type="spellEnd"/>
      <w:r>
        <w:rPr>
          <w:rFonts w:ascii="Helvetica" w:hAnsi="Helvetica"/>
        </w:rPr>
        <w:t xml:space="preserve"> </w:t>
      </w:r>
      <w:r w:rsidR="00DB6847">
        <w:rPr>
          <w:rFonts w:ascii="Helvetica" w:hAnsi="Helvetica"/>
        </w:rPr>
        <w:t xml:space="preserve">in particular </w:t>
      </w:r>
      <w:r>
        <w:rPr>
          <w:rFonts w:ascii="Helvetica" w:hAnsi="Helvetica"/>
        </w:rPr>
        <w:t>the non-debt based funding for postgraduate</w:t>
      </w:r>
      <w:r w:rsidR="00E81601" w:rsidRPr="00CF619A">
        <w:rPr>
          <w:rFonts w:ascii="Helvetica" w:hAnsi="Helvetica"/>
        </w:rPr>
        <w:t xml:space="preserve"> study </w:t>
      </w:r>
      <w:r>
        <w:rPr>
          <w:rFonts w:ascii="Helvetica" w:hAnsi="Helvetica"/>
        </w:rPr>
        <w:t>allow</w:t>
      </w:r>
      <w:r w:rsidR="00D36EB3">
        <w:rPr>
          <w:rFonts w:ascii="Helvetica" w:hAnsi="Helvetica"/>
        </w:rPr>
        <w:t>ed</w:t>
      </w:r>
      <w:r>
        <w:rPr>
          <w:rFonts w:ascii="Helvetica" w:hAnsi="Helvetica"/>
        </w:rPr>
        <w:t xml:space="preserve"> the taking up </w:t>
      </w:r>
      <w:r w:rsidR="00D36EB3">
        <w:rPr>
          <w:rFonts w:ascii="Helvetica" w:hAnsi="Helvetica"/>
        </w:rPr>
        <w:t xml:space="preserve">of </w:t>
      </w:r>
      <w:r>
        <w:rPr>
          <w:rFonts w:ascii="Helvetica" w:hAnsi="Helvetica"/>
        </w:rPr>
        <w:t xml:space="preserve">a postgraduate course to act </w:t>
      </w:r>
      <w:r w:rsidR="00E81601" w:rsidRPr="00CF619A">
        <w:rPr>
          <w:rFonts w:ascii="Helvetica" w:hAnsi="Helvetica"/>
        </w:rPr>
        <w:t>as a drift mechanism</w:t>
      </w:r>
      <w:r w:rsidR="00D36EB3">
        <w:rPr>
          <w:rFonts w:ascii="Helvetica" w:hAnsi="Helvetica"/>
        </w:rPr>
        <w:t xml:space="preserve"> (Bradley and Waller, 2018)</w:t>
      </w:r>
      <w:r>
        <w:rPr>
          <w:rFonts w:ascii="Helvetica" w:hAnsi="Helvetica"/>
        </w:rPr>
        <w:t xml:space="preserve">. Thus, the availability of funding allows </w:t>
      </w:r>
      <w:r w:rsidR="00DB6847">
        <w:rPr>
          <w:rFonts w:ascii="Helvetica" w:hAnsi="Helvetica"/>
        </w:rPr>
        <w:t xml:space="preserve">her </w:t>
      </w:r>
      <w:r>
        <w:rPr>
          <w:rFonts w:ascii="Helvetica" w:hAnsi="Helvetica"/>
        </w:rPr>
        <w:t>to experience ‘drift’ (</w:t>
      </w:r>
      <w:r w:rsidR="00D36EB3">
        <w:rPr>
          <w:rFonts w:ascii="Helvetica" w:hAnsi="Helvetica"/>
        </w:rPr>
        <w:t xml:space="preserve">usually </w:t>
      </w:r>
      <w:r w:rsidR="005B687C">
        <w:rPr>
          <w:rFonts w:ascii="Helvetica" w:hAnsi="Helvetica"/>
        </w:rPr>
        <w:t xml:space="preserve">due to </w:t>
      </w:r>
      <w:r w:rsidR="00D36EB3">
        <w:rPr>
          <w:rFonts w:ascii="Helvetica" w:hAnsi="Helvetica"/>
        </w:rPr>
        <w:t xml:space="preserve">a </w:t>
      </w:r>
      <w:r w:rsidR="005B687C">
        <w:rPr>
          <w:rFonts w:ascii="Helvetica" w:hAnsi="Helvetica"/>
        </w:rPr>
        <w:t>lack of clear career ambitions</w:t>
      </w:r>
      <w:r>
        <w:rPr>
          <w:rFonts w:ascii="Helvetica" w:hAnsi="Helvetica"/>
        </w:rPr>
        <w:t xml:space="preserve">) with less risk. </w:t>
      </w:r>
      <w:r w:rsidR="005B687C">
        <w:rPr>
          <w:rFonts w:ascii="Helvetica" w:hAnsi="Helvetica"/>
        </w:rPr>
        <w:t>As noted by Bradley and Waller (2018), it is important to remember that ‘drifting’ does not equate with being lazy, rather it allows a slower, safer pace of transition.</w:t>
      </w:r>
    </w:p>
    <w:p w14:paraId="02418F40" w14:textId="77777777" w:rsidR="00E81601" w:rsidRPr="00E81601" w:rsidRDefault="00E81601" w:rsidP="00E81601">
      <w:pPr>
        <w:pStyle w:val="ListParagraph"/>
        <w:spacing w:line="276" w:lineRule="auto"/>
        <w:ind w:left="360"/>
        <w:jc w:val="both"/>
        <w:rPr>
          <w:rFonts w:ascii="Helvetica" w:hAnsi="Helvetica"/>
        </w:rPr>
      </w:pPr>
    </w:p>
    <w:p w14:paraId="2BDC0829" w14:textId="01589459" w:rsidR="0046401A" w:rsidRPr="0046401A" w:rsidRDefault="00730AEF" w:rsidP="00AC443A">
      <w:pPr>
        <w:spacing w:line="276" w:lineRule="auto"/>
        <w:jc w:val="both"/>
        <w:rPr>
          <w:rFonts w:ascii="Helvetica" w:hAnsi="Helvetica"/>
          <w:b/>
        </w:rPr>
      </w:pPr>
      <w:r>
        <w:rPr>
          <w:rFonts w:ascii="Helvetica" w:hAnsi="Helvetica"/>
          <w:b/>
        </w:rPr>
        <w:t xml:space="preserve">The </w:t>
      </w:r>
      <w:r w:rsidR="00D17303">
        <w:rPr>
          <w:rFonts w:ascii="Helvetica" w:hAnsi="Helvetica"/>
          <w:b/>
        </w:rPr>
        <w:t xml:space="preserve">‘losers’? </w:t>
      </w:r>
      <w:r>
        <w:rPr>
          <w:rFonts w:ascii="Helvetica" w:hAnsi="Helvetica"/>
          <w:b/>
        </w:rPr>
        <w:t>Graduating s</w:t>
      </w:r>
      <w:r w:rsidR="006A61FC">
        <w:rPr>
          <w:rFonts w:ascii="Helvetica" w:hAnsi="Helvetica"/>
          <w:b/>
        </w:rPr>
        <w:t xml:space="preserve">tudents </w:t>
      </w:r>
      <w:r w:rsidR="009D2500">
        <w:rPr>
          <w:rFonts w:ascii="Helvetica" w:hAnsi="Helvetica"/>
          <w:b/>
        </w:rPr>
        <w:t xml:space="preserve">from lower and average socio-economic backgrounds </w:t>
      </w:r>
      <w:r w:rsidR="00420BB2">
        <w:rPr>
          <w:rFonts w:ascii="Helvetica" w:hAnsi="Helvetica"/>
          <w:b/>
        </w:rPr>
        <w:t xml:space="preserve">at </w:t>
      </w:r>
      <w:r>
        <w:rPr>
          <w:rFonts w:ascii="Helvetica" w:hAnsi="Helvetica"/>
          <w:b/>
        </w:rPr>
        <w:t>the</w:t>
      </w:r>
      <w:r w:rsidR="00420BB2">
        <w:rPr>
          <w:rFonts w:ascii="Helvetica" w:hAnsi="Helvetica"/>
          <w:b/>
        </w:rPr>
        <w:t xml:space="preserve"> P</w:t>
      </w:r>
      <w:r>
        <w:rPr>
          <w:rFonts w:ascii="Helvetica" w:hAnsi="Helvetica"/>
          <w:b/>
        </w:rPr>
        <w:t>ost-1992 U</w:t>
      </w:r>
      <w:r w:rsidR="0046401A" w:rsidRPr="0046401A">
        <w:rPr>
          <w:rFonts w:ascii="Helvetica" w:hAnsi="Helvetica"/>
          <w:b/>
        </w:rPr>
        <w:t>niversity</w:t>
      </w:r>
      <w:r w:rsidR="00F7012D">
        <w:rPr>
          <w:rFonts w:ascii="Helvetica" w:hAnsi="Helvetica"/>
          <w:b/>
        </w:rPr>
        <w:t xml:space="preserve"> in 2015</w:t>
      </w:r>
    </w:p>
    <w:p w14:paraId="42AE0F3E" w14:textId="53B67242" w:rsidR="00D17303" w:rsidRDefault="00D17303" w:rsidP="00AC443A">
      <w:pPr>
        <w:spacing w:line="276" w:lineRule="auto"/>
        <w:jc w:val="both"/>
        <w:rPr>
          <w:rFonts w:ascii="Helvetica" w:hAnsi="Helvetica"/>
        </w:rPr>
      </w:pPr>
      <w:r>
        <w:rPr>
          <w:rFonts w:ascii="Helvetica" w:hAnsi="Helvetica"/>
        </w:rPr>
        <w:t xml:space="preserve">This study found that the sample of 2015 graduands from both lower </w:t>
      </w:r>
      <w:r w:rsidRPr="00730AEF">
        <w:rPr>
          <w:rFonts w:ascii="Helvetica" w:hAnsi="Helvetica"/>
          <w:i/>
        </w:rPr>
        <w:t>and</w:t>
      </w:r>
      <w:r>
        <w:rPr>
          <w:rFonts w:ascii="Helvetica" w:hAnsi="Helvetica"/>
        </w:rPr>
        <w:t xml:space="preserve"> </w:t>
      </w:r>
      <w:r w:rsidR="00420BB2">
        <w:rPr>
          <w:rFonts w:ascii="Helvetica" w:hAnsi="Helvetica"/>
        </w:rPr>
        <w:t>average</w:t>
      </w:r>
      <w:r>
        <w:rPr>
          <w:rFonts w:ascii="Helvetica" w:hAnsi="Helvetica"/>
        </w:rPr>
        <w:t xml:space="preserve"> socio-economic backgrounds at the Post-1992 Unive</w:t>
      </w:r>
      <w:r w:rsidR="00420BB2">
        <w:rPr>
          <w:rFonts w:ascii="Helvetica" w:hAnsi="Helvetica"/>
        </w:rPr>
        <w:t xml:space="preserve">rsity appeared to be achieving </w:t>
      </w:r>
      <w:r>
        <w:rPr>
          <w:rFonts w:ascii="Helvetica" w:hAnsi="Helvetica"/>
        </w:rPr>
        <w:t>le</w:t>
      </w:r>
      <w:r w:rsidR="00420BB2">
        <w:rPr>
          <w:rFonts w:ascii="Helvetica" w:hAnsi="Helvetica"/>
        </w:rPr>
        <w:t>ss</w:t>
      </w:r>
      <w:r>
        <w:rPr>
          <w:rFonts w:ascii="Helvetica" w:hAnsi="Helvetica"/>
        </w:rPr>
        <w:t xml:space="preserve"> </w:t>
      </w:r>
      <w:r w:rsidR="00420BB2">
        <w:rPr>
          <w:rFonts w:ascii="Helvetica" w:hAnsi="Helvetica"/>
        </w:rPr>
        <w:t>‘successful’</w:t>
      </w:r>
      <w:r>
        <w:rPr>
          <w:rFonts w:ascii="Helvetica" w:hAnsi="Helvetica"/>
        </w:rPr>
        <w:t xml:space="preserve"> graduate outcomes</w:t>
      </w:r>
      <w:r w:rsidR="00730AEF">
        <w:rPr>
          <w:rFonts w:ascii="Helvetica" w:hAnsi="Helvetica"/>
        </w:rPr>
        <w:t xml:space="preserve"> in the short-term</w:t>
      </w:r>
      <w:r>
        <w:rPr>
          <w:rFonts w:ascii="Helvetica" w:hAnsi="Helvetica"/>
        </w:rPr>
        <w:t xml:space="preserve">. For example, </w:t>
      </w:r>
      <w:r w:rsidR="002979F4">
        <w:rPr>
          <w:rFonts w:ascii="Helvetica" w:hAnsi="Helvetica"/>
        </w:rPr>
        <w:t xml:space="preserve">none were able to save money, and many were seeking non-graduate employment and had high levels of anxiety </w:t>
      </w:r>
      <w:r w:rsidR="007D3A68">
        <w:rPr>
          <w:rFonts w:ascii="Helvetica" w:hAnsi="Helvetica"/>
        </w:rPr>
        <w:t>about gaining graduate employment. In addition to t</w:t>
      </w:r>
      <w:r>
        <w:rPr>
          <w:rFonts w:ascii="Helvetica" w:hAnsi="Helvetica"/>
        </w:rPr>
        <w:t xml:space="preserve">he outcomes </w:t>
      </w:r>
      <w:r w:rsidR="007D3A68">
        <w:rPr>
          <w:rFonts w:ascii="Helvetica" w:hAnsi="Helvetica"/>
        </w:rPr>
        <w:t xml:space="preserve">highlighted </w:t>
      </w:r>
      <w:r>
        <w:rPr>
          <w:rFonts w:ascii="Helvetica" w:hAnsi="Helvetica"/>
        </w:rPr>
        <w:t xml:space="preserve">in Table </w:t>
      </w:r>
      <w:r w:rsidR="00420BB2">
        <w:rPr>
          <w:rFonts w:ascii="Helvetica" w:hAnsi="Helvetica"/>
        </w:rPr>
        <w:t>3</w:t>
      </w:r>
      <w:r>
        <w:rPr>
          <w:rFonts w:ascii="Helvetica" w:hAnsi="Helvetica"/>
        </w:rPr>
        <w:t xml:space="preserve">, a high proportion of students from </w:t>
      </w:r>
      <w:r w:rsidR="00420BB2">
        <w:rPr>
          <w:rFonts w:ascii="Helvetica" w:hAnsi="Helvetica"/>
        </w:rPr>
        <w:t>average</w:t>
      </w:r>
      <w:r>
        <w:rPr>
          <w:rFonts w:ascii="Helvetica" w:hAnsi="Helvetica"/>
        </w:rPr>
        <w:t xml:space="preserve"> socio-economic background</w:t>
      </w:r>
      <w:r w:rsidR="007D3A68">
        <w:rPr>
          <w:rFonts w:ascii="Helvetica" w:hAnsi="Helvetica"/>
        </w:rPr>
        <w:t>s</w:t>
      </w:r>
      <w:r>
        <w:rPr>
          <w:rFonts w:ascii="Helvetica" w:hAnsi="Helvetica"/>
        </w:rPr>
        <w:t xml:space="preserve"> disclosed suffering financial hardship (5</w:t>
      </w:r>
      <w:r w:rsidR="00420BB2">
        <w:rPr>
          <w:rFonts w:ascii="Helvetica" w:hAnsi="Helvetica"/>
        </w:rPr>
        <w:t>/10</w:t>
      </w:r>
      <w:r>
        <w:rPr>
          <w:rFonts w:ascii="Helvetica" w:hAnsi="Helvetica"/>
        </w:rPr>
        <w:t xml:space="preserve">) and were planning to move back to the family home </w:t>
      </w:r>
      <w:r w:rsidR="00420BB2">
        <w:rPr>
          <w:rFonts w:ascii="Helvetica" w:hAnsi="Helvetica"/>
        </w:rPr>
        <w:t>immediately after graduation (4/10) to reduce outgoing expenditure in the short-term</w:t>
      </w:r>
      <w:r>
        <w:rPr>
          <w:rFonts w:ascii="Helvetica" w:hAnsi="Helvetica"/>
        </w:rPr>
        <w:t xml:space="preserve">. </w:t>
      </w:r>
      <w:r w:rsidR="00730AEF">
        <w:rPr>
          <w:rFonts w:ascii="Helvetica" w:hAnsi="Helvetica"/>
        </w:rPr>
        <w:t xml:space="preserve">The students in this sample from lower socio-economic backgrounds were eligible for non-repayable student finance on an annual basis comprising the full maintenance grant of £3387 and a modest institutional bursary (approximately £500 in their final year), as well as being able to access a repayable student loan for living costs. They also had part-time jobs and/or paid employment over the holidays and most of them lived at home whilst studying. </w:t>
      </w:r>
      <w:r w:rsidR="00673219">
        <w:rPr>
          <w:rFonts w:ascii="Helvetica" w:hAnsi="Helvetica"/>
        </w:rPr>
        <w:t>None of the</w:t>
      </w:r>
      <w:r w:rsidR="00730AEF">
        <w:rPr>
          <w:rFonts w:ascii="Helvetica" w:hAnsi="Helvetica"/>
        </w:rPr>
        <w:t xml:space="preserve"> students from average </w:t>
      </w:r>
      <w:r w:rsidR="00673219">
        <w:rPr>
          <w:rFonts w:ascii="Helvetica" w:hAnsi="Helvetica"/>
        </w:rPr>
        <w:t xml:space="preserve">socio-economic </w:t>
      </w:r>
      <w:r w:rsidR="00673219">
        <w:rPr>
          <w:rFonts w:ascii="Helvetica" w:hAnsi="Helvetica"/>
        </w:rPr>
        <w:lastRenderedPageBreak/>
        <w:t>backgrounds were eligible for institutional bursaries, but some were able to access a partial maintenance grant if their parents’ combined annual income was between £25,001</w:t>
      </w:r>
      <w:r w:rsidR="00B850B2">
        <w:rPr>
          <w:rFonts w:ascii="Helvetica" w:hAnsi="Helvetica"/>
        </w:rPr>
        <w:t xml:space="preserve"> and </w:t>
      </w:r>
      <w:r w:rsidR="00673219">
        <w:rPr>
          <w:rFonts w:ascii="Helvetica" w:hAnsi="Helvetica"/>
        </w:rPr>
        <w:t>£42,620. A number of students in this group ha</w:t>
      </w:r>
      <w:r w:rsidR="00F37E57">
        <w:rPr>
          <w:rFonts w:ascii="Helvetica" w:hAnsi="Helvetica"/>
        </w:rPr>
        <w:t>d</w:t>
      </w:r>
      <w:r w:rsidR="00673219">
        <w:rPr>
          <w:rFonts w:ascii="Helvetica" w:hAnsi="Helvetica"/>
        </w:rPr>
        <w:t xml:space="preserve"> more than one part-time job and most were living away from the family home.</w:t>
      </w:r>
    </w:p>
    <w:p w14:paraId="536DDF4E" w14:textId="77777777" w:rsidR="00730AEF" w:rsidRDefault="00730AEF" w:rsidP="00AC443A">
      <w:pPr>
        <w:spacing w:line="276" w:lineRule="auto"/>
        <w:jc w:val="both"/>
        <w:rPr>
          <w:rFonts w:ascii="Helvetica" w:hAnsi="Helvetica"/>
        </w:rPr>
      </w:pPr>
    </w:p>
    <w:p w14:paraId="41733B77" w14:textId="4F693CEE" w:rsidR="00B27D1C" w:rsidRDefault="0053493A" w:rsidP="00AC443A">
      <w:pPr>
        <w:spacing w:line="276" w:lineRule="auto"/>
        <w:jc w:val="both"/>
        <w:rPr>
          <w:rFonts w:ascii="Helvetica" w:hAnsi="Helvetica"/>
          <w:b/>
          <w:i/>
        </w:rPr>
      </w:pPr>
      <w:r>
        <w:rPr>
          <w:rFonts w:ascii="Helvetica" w:hAnsi="Helvetica"/>
          <w:b/>
          <w:i/>
        </w:rPr>
        <w:t>Experiencing financial hardship</w:t>
      </w:r>
    </w:p>
    <w:p w14:paraId="64AF9BCD" w14:textId="152729CC" w:rsidR="00F7012D" w:rsidRDefault="00B850B2" w:rsidP="00AC443A">
      <w:pPr>
        <w:spacing w:line="276" w:lineRule="auto"/>
        <w:jc w:val="both"/>
        <w:rPr>
          <w:rFonts w:ascii="Helvetica" w:hAnsi="Helvetica"/>
        </w:rPr>
      </w:pPr>
      <w:r>
        <w:rPr>
          <w:rFonts w:ascii="Helvetica" w:hAnsi="Helvetica"/>
        </w:rPr>
        <w:t>I</w:t>
      </w:r>
      <w:r w:rsidR="00730AEF">
        <w:rPr>
          <w:rFonts w:ascii="Helvetica" w:hAnsi="Helvetica"/>
        </w:rPr>
        <w:t>t was noticeable that the</w:t>
      </w:r>
      <w:r w:rsidR="00F7012D">
        <w:rPr>
          <w:rFonts w:ascii="Helvetica" w:hAnsi="Helvetica"/>
        </w:rPr>
        <w:t xml:space="preserve"> </w:t>
      </w:r>
      <w:r w:rsidR="007D3A68">
        <w:rPr>
          <w:rFonts w:ascii="Helvetica" w:hAnsi="Helvetica"/>
        </w:rPr>
        <w:t xml:space="preserve">students </w:t>
      </w:r>
      <w:r w:rsidR="00F7012D">
        <w:rPr>
          <w:rFonts w:ascii="Helvetica" w:hAnsi="Helvetica"/>
        </w:rPr>
        <w:t xml:space="preserve">from </w:t>
      </w:r>
      <w:r w:rsidR="00730AEF">
        <w:rPr>
          <w:rFonts w:ascii="Helvetica" w:hAnsi="Helvetica"/>
        </w:rPr>
        <w:t>average rather than lower</w:t>
      </w:r>
      <w:r w:rsidR="00F7012D">
        <w:rPr>
          <w:rFonts w:ascii="Helvetica" w:hAnsi="Helvetica"/>
        </w:rPr>
        <w:t xml:space="preserve"> socio-economic backgrounds</w:t>
      </w:r>
      <w:r w:rsidR="00730AEF">
        <w:rPr>
          <w:rFonts w:ascii="Helvetica" w:hAnsi="Helvetica"/>
        </w:rPr>
        <w:t xml:space="preserve"> were the ones who struggled most financially</w:t>
      </w:r>
      <w:r w:rsidR="00F7012D">
        <w:rPr>
          <w:rFonts w:ascii="Helvetica" w:hAnsi="Helvetica"/>
        </w:rPr>
        <w:t>.</w:t>
      </w:r>
      <w:r w:rsidR="00730AEF">
        <w:rPr>
          <w:rFonts w:ascii="Helvetica" w:hAnsi="Helvetica"/>
        </w:rPr>
        <w:t xml:space="preserve"> They found that student finance</w:t>
      </w:r>
      <w:r w:rsidR="00F7012D">
        <w:rPr>
          <w:rFonts w:ascii="Helvetica" w:hAnsi="Helvetica"/>
        </w:rPr>
        <w:t xml:space="preserve"> </w:t>
      </w:r>
      <w:r w:rsidR="00A27C92">
        <w:rPr>
          <w:rFonts w:ascii="Helvetica" w:hAnsi="Helvetica"/>
        </w:rPr>
        <w:t>did not cover their living costs (e.g. accommodation, utility bills, food, travel, study resources, leisure), which had come as a shock to most. Students from both lower and average socio-economic backgrounds felt unable to ask their families for financial support, which led to most of them taking on at least one part-time job whilst studying, often working a significant number of hours/shifts in a low-paid position. Ari had particularly struggled with covering her living costs due to choosing not to take out the student maintenance loan for religious reasons:</w:t>
      </w:r>
    </w:p>
    <w:p w14:paraId="3FF8F40B" w14:textId="77777777" w:rsidR="00F7012D" w:rsidRDefault="00F7012D" w:rsidP="00AC443A">
      <w:pPr>
        <w:spacing w:line="276" w:lineRule="auto"/>
        <w:jc w:val="both"/>
        <w:rPr>
          <w:rFonts w:ascii="Helvetica" w:hAnsi="Helvetica"/>
        </w:rPr>
      </w:pPr>
    </w:p>
    <w:p w14:paraId="7A9202BA" w14:textId="3B2B48A6" w:rsidR="0053493A" w:rsidRDefault="0053493A" w:rsidP="00AC443A">
      <w:pPr>
        <w:spacing w:line="276" w:lineRule="auto"/>
        <w:jc w:val="both"/>
        <w:rPr>
          <w:rFonts w:ascii="Helvetica" w:hAnsi="Helvetica"/>
        </w:rPr>
      </w:pPr>
      <w:r>
        <w:rPr>
          <w:rFonts w:ascii="Helvetica" w:hAnsi="Helvetica"/>
        </w:rPr>
        <w:t>“I struggled financially because I’d not applied for the loan because of my religious reasons, because I didn’t want to be in mor</w:t>
      </w:r>
      <w:r w:rsidR="00A27C92">
        <w:rPr>
          <w:rFonts w:ascii="Helvetica" w:hAnsi="Helvetica"/>
        </w:rPr>
        <w:t xml:space="preserve">e debt because of the interest… </w:t>
      </w:r>
      <w:r>
        <w:rPr>
          <w:rFonts w:ascii="Helvetica" w:hAnsi="Helvetica"/>
        </w:rPr>
        <w:t>so I just had a small maintenance grant but because I’m travelling to a different city [it’s difficult]</w:t>
      </w:r>
      <w:r w:rsidR="00F7012D">
        <w:rPr>
          <w:rFonts w:ascii="Helvetica" w:hAnsi="Helvetica"/>
        </w:rPr>
        <w:t>.” (Ari, BSc Hons)</w:t>
      </w:r>
    </w:p>
    <w:p w14:paraId="6614B979" w14:textId="77777777" w:rsidR="009E3606" w:rsidRDefault="009E3606" w:rsidP="009E3606">
      <w:pPr>
        <w:spacing w:line="276" w:lineRule="auto"/>
        <w:jc w:val="both"/>
        <w:rPr>
          <w:rFonts w:ascii="Helvetica" w:hAnsi="Helvetica"/>
        </w:rPr>
      </w:pPr>
    </w:p>
    <w:p w14:paraId="441C3D02" w14:textId="6C1F8983" w:rsidR="009E3606" w:rsidRDefault="009E3606" w:rsidP="009E3606">
      <w:pPr>
        <w:spacing w:line="276" w:lineRule="auto"/>
        <w:jc w:val="both"/>
        <w:rPr>
          <w:rFonts w:ascii="Helvetica" w:hAnsi="Helvetica"/>
        </w:rPr>
      </w:pPr>
      <w:r>
        <w:rPr>
          <w:rFonts w:ascii="Helvetica" w:hAnsi="Helvetica"/>
        </w:rPr>
        <w:t>Ari attempted to l</w:t>
      </w:r>
      <w:r w:rsidRPr="009E3606">
        <w:rPr>
          <w:rFonts w:ascii="Helvetica" w:hAnsi="Helvetica"/>
        </w:rPr>
        <w:t>ower</w:t>
      </w:r>
      <w:r>
        <w:rPr>
          <w:rFonts w:ascii="Helvetica" w:hAnsi="Helvetica"/>
        </w:rPr>
        <w:t xml:space="preserve"> her</w:t>
      </w:r>
      <w:r w:rsidRPr="009E3606">
        <w:rPr>
          <w:rFonts w:ascii="Helvetica" w:hAnsi="Helvetica"/>
        </w:rPr>
        <w:t xml:space="preserve"> costs in other ways (e.g. living at home and commuting</w:t>
      </w:r>
      <w:r>
        <w:rPr>
          <w:rFonts w:ascii="Helvetica" w:hAnsi="Helvetica"/>
        </w:rPr>
        <w:t xml:space="preserve"> to university</w:t>
      </w:r>
      <w:r w:rsidRPr="009E3606">
        <w:rPr>
          <w:rFonts w:ascii="Helvetica" w:hAnsi="Helvetica"/>
        </w:rPr>
        <w:t xml:space="preserve">) but </w:t>
      </w:r>
      <w:r>
        <w:rPr>
          <w:rFonts w:ascii="Helvetica" w:hAnsi="Helvetica"/>
        </w:rPr>
        <w:t xml:space="preserve">these outgoings were </w:t>
      </w:r>
      <w:r w:rsidRPr="009E3606">
        <w:rPr>
          <w:rFonts w:ascii="Helvetica" w:hAnsi="Helvetica"/>
        </w:rPr>
        <w:t>still difficult to fund</w:t>
      </w:r>
      <w:r>
        <w:rPr>
          <w:rFonts w:ascii="Helvetica" w:hAnsi="Helvetica"/>
        </w:rPr>
        <w:t xml:space="preserve"> without taking out a student loan</w:t>
      </w:r>
      <w:r w:rsidRPr="009E3606">
        <w:rPr>
          <w:rFonts w:ascii="Helvetica" w:hAnsi="Helvetica"/>
        </w:rPr>
        <w:t>.</w:t>
      </w:r>
      <w:r>
        <w:rPr>
          <w:rFonts w:ascii="Helvetica" w:hAnsi="Helvetica"/>
        </w:rPr>
        <w:t xml:space="preserve"> Siobhan also struggled to cover her living costs, particularly in her first two years of study:</w:t>
      </w:r>
    </w:p>
    <w:p w14:paraId="0A5D5EB4" w14:textId="77777777" w:rsidR="009E3606" w:rsidRDefault="009E3606" w:rsidP="009E3606">
      <w:pPr>
        <w:spacing w:line="276" w:lineRule="auto"/>
        <w:jc w:val="both"/>
        <w:rPr>
          <w:rFonts w:ascii="Helvetica" w:hAnsi="Helvetica"/>
        </w:rPr>
      </w:pPr>
    </w:p>
    <w:p w14:paraId="0A89DDF5" w14:textId="5196337A" w:rsidR="009E3606" w:rsidRDefault="009E3606" w:rsidP="009E3606">
      <w:pPr>
        <w:spacing w:line="276" w:lineRule="auto"/>
        <w:jc w:val="both"/>
        <w:rPr>
          <w:rFonts w:ascii="Helvetica" w:hAnsi="Helvetica"/>
        </w:rPr>
      </w:pPr>
      <w:r>
        <w:rPr>
          <w:rFonts w:ascii="Helvetica" w:hAnsi="Helvetica"/>
        </w:rPr>
        <w:t>“Student finance doesn’t quite cover my living costs. This semester it’s been okay because I had some [student loan payment] left over and because I have a job on campus, I’m able to like fund myself… but last year and my first year I struggled with money quite a bit.” (Siobhan, BA Hons)</w:t>
      </w:r>
    </w:p>
    <w:p w14:paraId="266D5833" w14:textId="77777777" w:rsidR="00F7012D" w:rsidRDefault="00F7012D" w:rsidP="00AC443A">
      <w:pPr>
        <w:spacing w:line="276" w:lineRule="auto"/>
        <w:jc w:val="both"/>
        <w:rPr>
          <w:rFonts w:ascii="Helvetica" w:hAnsi="Helvetica"/>
        </w:rPr>
      </w:pPr>
    </w:p>
    <w:p w14:paraId="068EECDD" w14:textId="1A7B469C" w:rsidR="00A27C92" w:rsidRDefault="00A27C92" w:rsidP="00AC443A">
      <w:pPr>
        <w:spacing w:line="276" w:lineRule="auto"/>
        <w:jc w:val="both"/>
        <w:rPr>
          <w:rFonts w:ascii="Helvetica" w:hAnsi="Helvetica"/>
        </w:rPr>
      </w:pPr>
      <w:r>
        <w:rPr>
          <w:rFonts w:ascii="Helvetica" w:hAnsi="Helvetica"/>
        </w:rPr>
        <w:t xml:space="preserve">Jamie had hoped to save money whilst studying like some of the students at the Russell Group University from lower socio-economic backgrounds, but he never managed to </w:t>
      </w:r>
      <w:r w:rsidR="00B850B2">
        <w:rPr>
          <w:rFonts w:ascii="Helvetica" w:hAnsi="Helvetica"/>
        </w:rPr>
        <w:t xml:space="preserve">achieve </w:t>
      </w:r>
      <w:r>
        <w:rPr>
          <w:rFonts w:ascii="Helvetica" w:hAnsi="Helvetica"/>
        </w:rPr>
        <w:t xml:space="preserve">this: </w:t>
      </w:r>
    </w:p>
    <w:p w14:paraId="3421849F" w14:textId="77777777" w:rsidR="00A27C92" w:rsidRDefault="00A27C92" w:rsidP="00AC443A">
      <w:pPr>
        <w:spacing w:line="276" w:lineRule="auto"/>
        <w:jc w:val="both"/>
        <w:rPr>
          <w:rFonts w:ascii="Helvetica" w:hAnsi="Helvetica"/>
        </w:rPr>
      </w:pPr>
    </w:p>
    <w:p w14:paraId="2C3137BF" w14:textId="539340EE" w:rsidR="00F7012D" w:rsidRDefault="00F7012D" w:rsidP="00AC443A">
      <w:pPr>
        <w:spacing w:line="276" w:lineRule="auto"/>
        <w:jc w:val="both"/>
        <w:rPr>
          <w:rFonts w:ascii="Helvetica" w:hAnsi="Helvetica"/>
        </w:rPr>
      </w:pPr>
      <w:r>
        <w:rPr>
          <w:rFonts w:ascii="Helvetica" w:hAnsi="Helvetica"/>
        </w:rPr>
        <w:t>“I’v</w:t>
      </w:r>
      <w:r w:rsidR="00A27C92">
        <w:rPr>
          <w:rFonts w:ascii="Helvetica" w:hAnsi="Helvetica"/>
        </w:rPr>
        <w:t>e always had money concerns…</w:t>
      </w:r>
      <w:r>
        <w:rPr>
          <w:rFonts w:ascii="Helvetica" w:hAnsi="Helvetica"/>
        </w:rPr>
        <w:t xml:space="preserve"> I’m not particularly great at saving. I have been meaning to put a little bit of my student loan away each time for that period when I don’t have a job and I’m not in </w:t>
      </w:r>
      <w:proofErr w:type="spellStart"/>
      <w:r>
        <w:rPr>
          <w:rFonts w:ascii="Helvetica" w:hAnsi="Helvetica"/>
        </w:rPr>
        <w:t>uni</w:t>
      </w:r>
      <w:proofErr w:type="spellEnd"/>
      <w:r>
        <w:rPr>
          <w:rFonts w:ascii="Helvetica" w:hAnsi="Helvetica"/>
        </w:rPr>
        <w:t xml:space="preserve"> and so far I’ve saved none of it.” (Jamie, BSc Hons)</w:t>
      </w:r>
    </w:p>
    <w:p w14:paraId="77184E43" w14:textId="77777777" w:rsidR="00F52671" w:rsidRDefault="00F52671" w:rsidP="00AC443A">
      <w:pPr>
        <w:spacing w:line="276" w:lineRule="auto"/>
        <w:jc w:val="both"/>
        <w:rPr>
          <w:rFonts w:ascii="Helvetica" w:hAnsi="Helvetica"/>
        </w:rPr>
      </w:pPr>
    </w:p>
    <w:p w14:paraId="2FC37E66" w14:textId="0221DF72" w:rsidR="000B5CA6" w:rsidRPr="000B5CA6" w:rsidRDefault="00A27C92" w:rsidP="009E3606">
      <w:pPr>
        <w:spacing w:line="276" w:lineRule="auto"/>
        <w:jc w:val="both"/>
        <w:rPr>
          <w:rFonts w:ascii="Helvetica" w:hAnsi="Helvetica"/>
        </w:rPr>
      </w:pPr>
      <w:r>
        <w:rPr>
          <w:rFonts w:ascii="Helvetica" w:hAnsi="Helvetica"/>
        </w:rPr>
        <w:lastRenderedPageBreak/>
        <w:t xml:space="preserve">It is interesting that he blames himself for not being </w:t>
      </w:r>
      <w:r w:rsidR="009E3606">
        <w:rPr>
          <w:rFonts w:ascii="Helvetica" w:hAnsi="Helvetica"/>
        </w:rPr>
        <w:t xml:space="preserve">good with money, therefore individualising the issue, rather than picking fault with the student finance system. Jamie presents his </w:t>
      </w:r>
      <w:r w:rsidR="009E3606" w:rsidRPr="009E3606">
        <w:rPr>
          <w:rFonts w:ascii="Helvetica" w:hAnsi="Helvetica"/>
        </w:rPr>
        <w:t xml:space="preserve">precarious financial situation after graduation </w:t>
      </w:r>
      <w:r w:rsidR="009E3606">
        <w:rPr>
          <w:rFonts w:ascii="Helvetica" w:hAnsi="Helvetica"/>
        </w:rPr>
        <w:t xml:space="preserve">as a </w:t>
      </w:r>
      <w:r w:rsidR="00B850B2">
        <w:rPr>
          <w:rFonts w:ascii="Helvetica" w:hAnsi="Helvetica"/>
        </w:rPr>
        <w:t>personal</w:t>
      </w:r>
      <w:r w:rsidR="00B850B2" w:rsidRPr="009E3606">
        <w:rPr>
          <w:rFonts w:ascii="Helvetica" w:hAnsi="Helvetica"/>
        </w:rPr>
        <w:t xml:space="preserve"> </w:t>
      </w:r>
      <w:r w:rsidR="000B5CA6" w:rsidRPr="009E3606">
        <w:rPr>
          <w:rFonts w:ascii="Helvetica" w:hAnsi="Helvetica"/>
        </w:rPr>
        <w:t>failing</w:t>
      </w:r>
      <w:r w:rsidR="009E3606">
        <w:rPr>
          <w:rFonts w:ascii="Helvetica" w:hAnsi="Helvetica"/>
        </w:rPr>
        <w:t xml:space="preserve">. </w:t>
      </w:r>
      <w:r w:rsidR="000A234D">
        <w:rPr>
          <w:rFonts w:ascii="Helvetica" w:hAnsi="Helvetica"/>
        </w:rPr>
        <w:t xml:space="preserve">The implication of not being able to build up financial reserves and not being able to ask family for financial support means an imminent lack of financial security. This influences graduate decision-making for these students. Their transitions cannot be </w:t>
      </w:r>
      <w:r w:rsidR="002A0EF6">
        <w:rPr>
          <w:rFonts w:ascii="Helvetica" w:hAnsi="Helvetica"/>
        </w:rPr>
        <w:t xml:space="preserve">unrushed </w:t>
      </w:r>
      <w:r w:rsidR="000A234D">
        <w:rPr>
          <w:rFonts w:ascii="Helvetica" w:hAnsi="Helvetica"/>
        </w:rPr>
        <w:t xml:space="preserve">and </w:t>
      </w:r>
      <w:r w:rsidR="00703521">
        <w:rPr>
          <w:rFonts w:ascii="Helvetica" w:hAnsi="Helvetica"/>
        </w:rPr>
        <w:t xml:space="preserve">carefully </w:t>
      </w:r>
      <w:r w:rsidR="000A234D">
        <w:rPr>
          <w:rFonts w:ascii="Helvetica" w:hAnsi="Helvetica"/>
        </w:rPr>
        <w:t>considered. Indeed, a</w:t>
      </w:r>
      <w:r w:rsidR="009E3606">
        <w:rPr>
          <w:rFonts w:ascii="Helvetica" w:hAnsi="Helvetica"/>
        </w:rPr>
        <w:t xml:space="preserve"> s</w:t>
      </w:r>
      <w:r w:rsidR="000B5CA6">
        <w:rPr>
          <w:rFonts w:ascii="Helvetica" w:hAnsi="Helvetica"/>
        </w:rPr>
        <w:t>tudent finance shortfall create</w:t>
      </w:r>
      <w:r w:rsidR="009E3606">
        <w:rPr>
          <w:rFonts w:ascii="Helvetica" w:hAnsi="Helvetica"/>
        </w:rPr>
        <w:t>d</w:t>
      </w:r>
      <w:r w:rsidR="000B5CA6">
        <w:rPr>
          <w:rFonts w:ascii="Helvetica" w:hAnsi="Helvetica"/>
        </w:rPr>
        <w:t xml:space="preserve"> extra pressures and strain</w:t>
      </w:r>
      <w:r w:rsidR="009E3606">
        <w:rPr>
          <w:rFonts w:ascii="Helvetica" w:hAnsi="Helvetica"/>
        </w:rPr>
        <w:t>s for these students</w:t>
      </w:r>
      <w:r w:rsidR="00A34B67">
        <w:rPr>
          <w:rFonts w:ascii="Helvetica" w:hAnsi="Helvetica"/>
        </w:rPr>
        <w:t xml:space="preserve">, which </w:t>
      </w:r>
      <w:r w:rsidR="000B5CA6">
        <w:rPr>
          <w:rFonts w:ascii="Helvetica" w:hAnsi="Helvetica"/>
        </w:rPr>
        <w:t>impact</w:t>
      </w:r>
      <w:r w:rsidR="00A34B67">
        <w:rPr>
          <w:rFonts w:ascii="Helvetica" w:hAnsi="Helvetica"/>
        </w:rPr>
        <w:t>ed</w:t>
      </w:r>
      <w:r w:rsidR="000B5CA6">
        <w:rPr>
          <w:rFonts w:ascii="Helvetica" w:hAnsi="Helvetica"/>
        </w:rPr>
        <w:t xml:space="preserve"> on what </w:t>
      </w:r>
      <w:r w:rsidR="00A34B67">
        <w:rPr>
          <w:rFonts w:ascii="Helvetica" w:hAnsi="Helvetica"/>
        </w:rPr>
        <w:t>they</w:t>
      </w:r>
      <w:r w:rsidR="000B5CA6">
        <w:rPr>
          <w:rFonts w:ascii="Helvetica" w:hAnsi="Helvetica"/>
        </w:rPr>
        <w:t xml:space="preserve"> fel</w:t>
      </w:r>
      <w:r w:rsidR="00A34B67">
        <w:rPr>
          <w:rFonts w:ascii="Helvetica" w:hAnsi="Helvetica"/>
        </w:rPr>
        <w:t>t</w:t>
      </w:r>
      <w:r w:rsidR="000B5CA6">
        <w:rPr>
          <w:rFonts w:ascii="Helvetica" w:hAnsi="Helvetica"/>
        </w:rPr>
        <w:t xml:space="preserve"> they </w:t>
      </w:r>
      <w:r w:rsidR="00A34B67">
        <w:rPr>
          <w:rFonts w:ascii="Helvetica" w:hAnsi="Helvetica"/>
        </w:rPr>
        <w:t>could</w:t>
      </w:r>
      <w:r w:rsidR="000B5CA6">
        <w:rPr>
          <w:rFonts w:ascii="Helvetica" w:hAnsi="Helvetica"/>
        </w:rPr>
        <w:t xml:space="preserve"> and </w:t>
      </w:r>
      <w:r w:rsidR="00A34B67">
        <w:rPr>
          <w:rFonts w:ascii="Helvetica" w:hAnsi="Helvetica"/>
        </w:rPr>
        <w:t>could not</w:t>
      </w:r>
      <w:r w:rsidR="000B5CA6">
        <w:rPr>
          <w:rFonts w:ascii="Helvetica" w:hAnsi="Helvetica"/>
        </w:rPr>
        <w:t xml:space="preserve"> do after graduation. </w:t>
      </w:r>
      <w:r w:rsidR="00A34B67">
        <w:rPr>
          <w:rFonts w:ascii="Helvetica" w:hAnsi="Helvetica"/>
        </w:rPr>
        <w:t xml:space="preserve">This </w:t>
      </w:r>
      <w:r w:rsidR="006D3DFB">
        <w:rPr>
          <w:rFonts w:ascii="Helvetica" w:hAnsi="Helvetica"/>
        </w:rPr>
        <w:t xml:space="preserve">further </w:t>
      </w:r>
      <w:r w:rsidR="00A34B67">
        <w:rPr>
          <w:rFonts w:ascii="Helvetica" w:hAnsi="Helvetica"/>
        </w:rPr>
        <w:t>highlight</w:t>
      </w:r>
      <w:r w:rsidR="006D3DFB">
        <w:rPr>
          <w:rFonts w:ascii="Helvetica" w:hAnsi="Helvetica"/>
        </w:rPr>
        <w:t>s</w:t>
      </w:r>
      <w:r w:rsidR="00A34B67">
        <w:rPr>
          <w:rFonts w:ascii="Helvetica" w:hAnsi="Helvetica"/>
        </w:rPr>
        <w:t xml:space="preserve"> that t</w:t>
      </w:r>
      <w:r w:rsidR="000B5CA6">
        <w:rPr>
          <w:rFonts w:ascii="Helvetica" w:hAnsi="Helvetica"/>
        </w:rPr>
        <w:t xml:space="preserve">he same </w:t>
      </w:r>
      <w:r w:rsidR="00A34B67">
        <w:rPr>
          <w:rFonts w:ascii="Helvetica" w:hAnsi="Helvetica"/>
        </w:rPr>
        <w:t xml:space="preserve">graduate </w:t>
      </w:r>
      <w:r w:rsidR="000B5CA6">
        <w:rPr>
          <w:rFonts w:ascii="Helvetica" w:hAnsi="Helvetica"/>
        </w:rPr>
        <w:t xml:space="preserve">options </w:t>
      </w:r>
      <w:r w:rsidR="00A34B67">
        <w:rPr>
          <w:rFonts w:ascii="Helvetica" w:hAnsi="Helvetica"/>
        </w:rPr>
        <w:t xml:space="preserve">and transitions </w:t>
      </w:r>
      <w:r w:rsidR="000B5CA6">
        <w:rPr>
          <w:rFonts w:ascii="Helvetica" w:hAnsi="Helvetica"/>
        </w:rPr>
        <w:t>are not open to everyone.</w:t>
      </w:r>
    </w:p>
    <w:p w14:paraId="1B2CDD29" w14:textId="77777777" w:rsidR="006C0555" w:rsidRDefault="006C0555" w:rsidP="00AC443A">
      <w:pPr>
        <w:spacing w:line="276" w:lineRule="auto"/>
        <w:jc w:val="both"/>
        <w:rPr>
          <w:rFonts w:ascii="Helvetica" w:hAnsi="Helvetica"/>
        </w:rPr>
      </w:pPr>
    </w:p>
    <w:p w14:paraId="33F6BCEC" w14:textId="166B7844" w:rsidR="00DF180F" w:rsidRPr="00DF180F" w:rsidRDefault="00945783" w:rsidP="00AC443A">
      <w:pPr>
        <w:spacing w:line="276" w:lineRule="auto"/>
        <w:jc w:val="both"/>
        <w:rPr>
          <w:rFonts w:ascii="Helvetica" w:hAnsi="Helvetica"/>
          <w:b/>
          <w:i/>
        </w:rPr>
      </w:pPr>
      <w:r>
        <w:rPr>
          <w:rFonts w:ascii="Helvetica" w:hAnsi="Helvetica"/>
          <w:b/>
          <w:i/>
        </w:rPr>
        <w:t>High levels of a</w:t>
      </w:r>
      <w:r w:rsidR="00DF180F">
        <w:rPr>
          <w:rFonts w:ascii="Helvetica" w:hAnsi="Helvetica"/>
          <w:b/>
          <w:i/>
        </w:rPr>
        <w:t xml:space="preserve">nxiety about entering the graduate </w:t>
      </w:r>
      <w:r>
        <w:rPr>
          <w:rFonts w:ascii="Helvetica" w:hAnsi="Helvetica"/>
          <w:b/>
          <w:i/>
        </w:rPr>
        <w:t>labour</w:t>
      </w:r>
      <w:r w:rsidR="00DF180F">
        <w:rPr>
          <w:rFonts w:ascii="Helvetica" w:hAnsi="Helvetica"/>
          <w:b/>
          <w:i/>
        </w:rPr>
        <w:t xml:space="preserve"> market</w:t>
      </w:r>
    </w:p>
    <w:p w14:paraId="7AAD3BEC" w14:textId="29567961" w:rsidR="00945783" w:rsidRDefault="00945783" w:rsidP="00AC443A">
      <w:pPr>
        <w:spacing w:line="276" w:lineRule="auto"/>
        <w:jc w:val="both"/>
        <w:rPr>
          <w:rFonts w:ascii="Helvetica" w:hAnsi="Helvetica"/>
        </w:rPr>
      </w:pPr>
      <w:r>
        <w:rPr>
          <w:rFonts w:ascii="Helvetica" w:hAnsi="Helvetica"/>
        </w:rPr>
        <w:t xml:space="preserve">At the Post-1992 University in 2015, 11/14 students expressed high levels of anxiety about gaining graduate employment. For example, Mark </w:t>
      </w:r>
      <w:r w:rsidR="001F6153">
        <w:rPr>
          <w:rFonts w:ascii="Helvetica" w:hAnsi="Helvetica"/>
        </w:rPr>
        <w:t>did</w:t>
      </w:r>
      <w:r>
        <w:rPr>
          <w:rFonts w:ascii="Helvetica" w:hAnsi="Helvetica"/>
        </w:rPr>
        <w:t xml:space="preserve"> not foresee a smooth graduate transition. He fear</w:t>
      </w:r>
      <w:r w:rsidR="001F6153">
        <w:rPr>
          <w:rFonts w:ascii="Helvetica" w:hAnsi="Helvetica"/>
        </w:rPr>
        <w:t>ed</w:t>
      </w:r>
      <w:r>
        <w:rPr>
          <w:rFonts w:ascii="Helvetica" w:hAnsi="Helvetica"/>
        </w:rPr>
        <w:t xml:space="preserve"> increased competition in the graduate labour market due to the </w:t>
      </w:r>
      <w:proofErr w:type="spellStart"/>
      <w:r>
        <w:rPr>
          <w:rFonts w:ascii="Helvetica" w:hAnsi="Helvetica"/>
        </w:rPr>
        <w:t>massification</w:t>
      </w:r>
      <w:proofErr w:type="spellEnd"/>
      <w:r>
        <w:rPr>
          <w:rFonts w:ascii="Helvetica" w:hAnsi="Helvetica"/>
        </w:rPr>
        <w:t xml:space="preserve"> of HE </w:t>
      </w:r>
      <w:r w:rsidR="001F6153">
        <w:rPr>
          <w:rFonts w:ascii="Helvetica" w:hAnsi="Helvetica"/>
        </w:rPr>
        <w:t xml:space="preserve">and a perceived lack of graduate jobs. Mark also thought his humanities degree might </w:t>
      </w:r>
      <w:r w:rsidR="00B43F5D">
        <w:rPr>
          <w:rFonts w:ascii="Helvetica" w:hAnsi="Helvetica"/>
        </w:rPr>
        <w:t>dis</w:t>
      </w:r>
      <w:r w:rsidR="001F6153">
        <w:rPr>
          <w:rFonts w:ascii="Helvetica" w:hAnsi="Helvetica"/>
        </w:rPr>
        <w:t xml:space="preserve">advantage </w:t>
      </w:r>
      <w:r w:rsidR="00B43F5D">
        <w:rPr>
          <w:rFonts w:ascii="Helvetica" w:hAnsi="Helvetica"/>
        </w:rPr>
        <w:t xml:space="preserve">him </w:t>
      </w:r>
      <w:r w:rsidR="001F6153">
        <w:rPr>
          <w:rFonts w:ascii="Helvetica" w:hAnsi="Helvetica"/>
        </w:rPr>
        <w:t>in the labour market:</w:t>
      </w:r>
    </w:p>
    <w:p w14:paraId="26BEC705" w14:textId="77777777" w:rsidR="001F6153" w:rsidRDefault="001F6153" w:rsidP="00AC443A">
      <w:pPr>
        <w:spacing w:line="276" w:lineRule="auto"/>
        <w:jc w:val="both"/>
        <w:rPr>
          <w:rFonts w:ascii="Helvetica" w:hAnsi="Helvetica"/>
        </w:rPr>
      </w:pPr>
    </w:p>
    <w:p w14:paraId="053BDD90" w14:textId="0C85E0D6" w:rsidR="00F7012D" w:rsidRDefault="00DF180F" w:rsidP="00AC443A">
      <w:pPr>
        <w:spacing w:line="276" w:lineRule="auto"/>
        <w:jc w:val="both"/>
        <w:rPr>
          <w:rFonts w:ascii="Helvetica" w:hAnsi="Helvetica"/>
        </w:rPr>
      </w:pPr>
      <w:r>
        <w:rPr>
          <w:rFonts w:ascii="Helvetica" w:hAnsi="Helvetica"/>
        </w:rPr>
        <w:t>“I don’t feel like I’ve got as much of an advantage on those who don’t go to u</w:t>
      </w:r>
      <w:r w:rsidR="001F6153">
        <w:rPr>
          <w:rFonts w:ascii="Helvetica" w:hAnsi="Helvetica"/>
        </w:rPr>
        <w:t>niversity as say ten years ago</w:t>
      </w:r>
      <w:r>
        <w:rPr>
          <w:rFonts w:ascii="Helvetica" w:hAnsi="Helvetica"/>
        </w:rPr>
        <w:t>… it might be my degree as well. I just don’t think there’s an availability of jobs.” (Mark, BA Hons)</w:t>
      </w:r>
    </w:p>
    <w:p w14:paraId="4BB04EB4" w14:textId="77777777" w:rsidR="00DF180F" w:rsidRDefault="00DF180F" w:rsidP="00AC443A">
      <w:pPr>
        <w:spacing w:line="276" w:lineRule="auto"/>
        <w:jc w:val="both"/>
        <w:rPr>
          <w:rFonts w:ascii="Helvetica" w:hAnsi="Helvetica"/>
        </w:rPr>
      </w:pPr>
    </w:p>
    <w:p w14:paraId="6E5261A3" w14:textId="75DAA19F" w:rsidR="001F6153" w:rsidRDefault="001F6153" w:rsidP="00AC443A">
      <w:pPr>
        <w:spacing w:line="276" w:lineRule="auto"/>
        <w:jc w:val="both"/>
        <w:rPr>
          <w:rFonts w:ascii="Helvetica" w:hAnsi="Helvetica"/>
        </w:rPr>
      </w:pPr>
      <w:r>
        <w:rPr>
          <w:rFonts w:ascii="Helvetica" w:hAnsi="Helvetica"/>
        </w:rPr>
        <w:t>For Joanne there was a mystique surrounding entry to the graduate labour market and this lack of knowledge made her decisions feel precarious and risky</w:t>
      </w:r>
      <w:r w:rsidR="001F24BF">
        <w:rPr>
          <w:rFonts w:ascii="Helvetica" w:hAnsi="Helvetica"/>
        </w:rPr>
        <w:t>. Not being able to visualise the future and being unsure as to whether she would be able to cope financially was a stressful part of her graduate transition</w:t>
      </w:r>
      <w:r>
        <w:rPr>
          <w:rFonts w:ascii="Helvetica" w:hAnsi="Helvetica"/>
        </w:rPr>
        <w:t>:</w:t>
      </w:r>
    </w:p>
    <w:p w14:paraId="070F3AE0" w14:textId="77777777" w:rsidR="001F6153" w:rsidRDefault="001F6153" w:rsidP="00AC443A">
      <w:pPr>
        <w:spacing w:line="276" w:lineRule="auto"/>
        <w:jc w:val="both"/>
        <w:rPr>
          <w:rFonts w:ascii="Helvetica" w:hAnsi="Helvetica"/>
        </w:rPr>
      </w:pPr>
    </w:p>
    <w:p w14:paraId="2D8BCF75" w14:textId="212842AB" w:rsidR="00DF180F" w:rsidRDefault="00DF180F" w:rsidP="00AC443A">
      <w:pPr>
        <w:spacing w:line="276" w:lineRule="auto"/>
        <w:jc w:val="both"/>
        <w:rPr>
          <w:rFonts w:ascii="Helvetica" w:hAnsi="Helvetica"/>
        </w:rPr>
      </w:pPr>
      <w:r>
        <w:rPr>
          <w:rFonts w:ascii="Helvetica" w:hAnsi="Helvetica"/>
        </w:rPr>
        <w:t xml:space="preserve">“I think it’s so uncertain, like you’ve been at </w:t>
      </w:r>
      <w:proofErr w:type="spellStart"/>
      <w:r>
        <w:rPr>
          <w:rFonts w:ascii="Helvetica" w:hAnsi="Helvetica"/>
        </w:rPr>
        <w:t>uni</w:t>
      </w:r>
      <w:proofErr w:type="spellEnd"/>
      <w:r>
        <w:rPr>
          <w:rFonts w:ascii="Helvetica" w:hAnsi="Helvetica"/>
        </w:rPr>
        <w:t xml:space="preserve"> for three years and no</w:t>
      </w:r>
      <w:r w:rsidR="001F6153">
        <w:rPr>
          <w:rFonts w:ascii="Helvetica" w:hAnsi="Helvetica"/>
        </w:rPr>
        <w:t xml:space="preserve">w everything’s going to change… </w:t>
      </w:r>
      <w:r>
        <w:rPr>
          <w:rFonts w:ascii="Helvetica" w:hAnsi="Helvetica"/>
        </w:rPr>
        <w:t xml:space="preserve">you don’t know what’s going to happen… </w:t>
      </w:r>
      <w:proofErr w:type="spellStart"/>
      <w:r>
        <w:rPr>
          <w:rFonts w:ascii="Helvetica" w:hAnsi="Helvetica"/>
        </w:rPr>
        <w:t>uni</w:t>
      </w:r>
      <w:proofErr w:type="spellEnd"/>
      <w:r>
        <w:rPr>
          <w:rFonts w:ascii="Helvetica" w:hAnsi="Helvetica"/>
        </w:rPr>
        <w:t xml:space="preserve"> is a bit of a safe haven and then you go out, you don’t know what is going to happen</w:t>
      </w:r>
      <w:r w:rsidR="001241A1">
        <w:rPr>
          <w:rFonts w:ascii="Helvetica" w:hAnsi="Helvetica"/>
        </w:rPr>
        <w:t>, you don’t know whether you’re going to be broke.” (Joanne, BSc Hons, lower SE background)</w:t>
      </w:r>
    </w:p>
    <w:p w14:paraId="7F9F21E6" w14:textId="77777777" w:rsidR="001241A1" w:rsidRDefault="001241A1" w:rsidP="00AC443A">
      <w:pPr>
        <w:spacing w:line="276" w:lineRule="auto"/>
        <w:jc w:val="both"/>
        <w:rPr>
          <w:rFonts w:ascii="Helvetica" w:hAnsi="Helvetica"/>
        </w:rPr>
      </w:pPr>
    </w:p>
    <w:p w14:paraId="20926188" w14:textId="2B5C55BA" w:rsidR="001F6153" w:rsidRDefault="001F6153" w:rsidP="00AC443A">
      <w:pPr>
        <w:spacing w:line="276" w:lineRule="auto"/>
        <w:jc w:val="both"/>
        <w:rPr>
          <w:rFonts w:ascii="Helvetica" w:hAnsi="Helvetica"/>
        </w:rPr>
      </w:pPr>
      <w:r>
        <w:rPr>
          <w:rFonts w:ascii="Helvetica" w:hAnsi="Helvetica"/>
        </w:rPr>
        <w:t xml:space="preserve">Finally, Craig </w:t>
      </w:r>
      <w:r w:rsidR="00B43F5D">
        <w:rPr>
          <w:rFonts w:ascii="Helvetica" w:hAnsi="Helvetica"/>
        </w:rPr>
        <w:t xml:space="preserve">conceptualised the process of </w:t>
      </w:r>
      <w:r>
        <w:rPr>
          <w:rFonts w:ascii="Helvetica" w:hAnsi="Helvetica"/>
        </w:rPr>
        <w:t>achieving a graduate job as a game. He tried to join in by being pro-active and using his initiative, but he did not know the rules of the graduate labour market game. He had not developed the required levels of social and cultural capital:</w:t>
      </w:r>
    </w:p>
    <w:p w14:paraId="2AB455DB" w14:textId="77777777" w:rsidR="001F6153" w:rsidRDefault="001F6153" w:rsidP="00AC443A">
      <w:pPr>
        <w:spacing w:line="276" w:lineRule="auto"/>
        <w:jc w:val="both"/>
        <w:rPr>
          <w:rFonts w:ascii="Helvetica" w:hAnsi="Helvetica"/>
        </w:rPr>
      </w:pPr>
    </w:p>
    <w:p w14:paraId="5593C5E5" w14:textId="37997478" w:rsidR="001241A1" w:rsidRDefault="001241A1" w:rsidP="00AC443A">
      <w:pPr>
        <w:spacing w:line="276" w:lineRule="auto"/>
        <w:jc w:val="both"/>
        <w:rPr>
          <w:rFonts w:ascii="Helvetica" w:hAnsi="Helvetica"/>
        </w:rPr>
      </w:pPr>
      <w:r>
        <w:rPr>
          <w:rFonts w:ascii="Helvetica" w:hAnsi="Helvetica"/>
        </w:rPr>
        <w:lastRenderedPageBreak/>
        <w:t>“I’ve tried to get a few work placements but</w:t>
      </w:r>
      <w:r w:rsidR="001F6153">
        <w:rPr>
          <w:rFonts w:ascii="Helvetica" w:hAnsi="Helvetica"/>
        </w:rPr>
        <w:t>,</w:t>
      </w:r>
      <w:r>
        <w:rPr>
          <w:rFonts w:ascii="Helvetica" w:hAnsi="Helvetica"/>
        </w:rPr>
        <w:t xml:space="preserve"> when you’re still at </w:t>
      </w:r>
      <w:proofErr w:type="spellStart"/>
      <w:r>
        <w:rPr>
          <w:rFonts w:ascii="Helvetica" w:hAnsi="Helvetica"/>
        </w:rPr>
        <w:t>uni</w:t>
      </w:r>
      <w:proofErr w:type="spellEnd"/>
      <w:r w:rsidR="001F6153">
        <w:rPr>
          <w:rFonts w:ascii="Helvetica" w:hAnsi="Helvetica"/>
        </w:rPr>
        <w:t>,</w:t>
      </w:r>
      <w:r>
        <w:rPr>
          <w:rFonts w:ascii="Helvetica" w:hAnsi="Helvetica"/>
        </w:rPr>
        <w:t xml:space="preserve"> firms try to fob you off. I’ll tell you what would be good, a module on writing personal statements and applying [for jobs] and when to apply and what’s available, because we just write a personal statement but then you don’t really know what to put in and what not to put in.” (Craig, Law LLB)</w:t>
      </w:r>
    </w:p>
    <w:p w14:paraId="68375B36" w14:textId="77777777" w:rsidR="00656BF5" w:rsidRDefault="00656BF5" w:rsidP="00AC443A">
      <w:pPr>
        <w:spacing w:line="276" w:lineRule="auto"/>
        <w:jc w:val="both"/>
        <w:rPr>
          <w:rFonts w:ascii="Helvetica" w:hAnsi="Helvetica"/>
        </w:rPr>
      </w:pPr>
    </w:p>
    <w:p w14:paraId="2EB3203A" w14:textId="4901BE59" w:rsidR="00656BF5" w:rsidRDefault="001F6153" w:rsidP="00AC443A">
      <w:pPr>
        <w:spacing w:line="276" w:lineRule="auto"/>
        <w:jc w:val="both"/>
        <w:rPr>
          <w:rFonts w:ascii="Helvetica" w:hAnsi="Helvetica"/>
        </w:rPr>
      </w:pPr>
      <w:r>
        <w:rPr>
          <w:rFonts w:ascii="Helvetica" w:hAnsi="Helvetica"/>
        </w:rPr>
        <w:t xml:space="preserve">From Craig’s narrative it appeared that his HEI had not provided enough support to facilitate gaining </w:t>
      </w:r>
      <w:r w:rsidR="00C803A1">
        <w:rPr>
          <w:rFonts w:ascii="Helvetica" w:hAnsi="Helvetica"/>
        </w:rPr>
        <w:t xml:space="preserve">relevant and meaningful </w:t>
      </w:r>
      <w:r>
        <w:rPr>
          <w:rFonts w:ascii="Helvetica" w:hAnsi="Helvetica"/>
        </w:rPr>
        <w:t xml:space="preserve">professional work </w:t>
      </w:r>
      <w:r w:rsidR="00C803A1">
        <w:rPr>
          <w:rFonts w:ascii="Helvetica" w:hAnsi="Helvetica"/>
        </w:rPr>
        <w:t xml:space="preserve">experience. </w:t>
      </w:r>
      <w:r w:rsidR="001F24BF">
        <w:rPr>
          <w:rFonts w:ascii="Helvetica" w:hAnsi="Helvetica"/>
        </w:rPr>
        <w:t>A lack of</w:t>
      </w:r>
      <w:r w:rsidR="001F24BF" w:rsidRPr="001F24BF">
        <w:rPr>
          <w:rFonts w:ascii="Helvetica" w:hAnsi="Helvetica"/>
        </w:rPr>
        <w:t xml:space="preserve"> access to </w:t>
      </w:r>
      <w:r w:rsidR="001F24BF">
        <w:rPr>
          <w:rFonts w:ascii="Helvetica" w:hAnsi="Helvetica"/>
        </w:rPr>
        <w:t xml:space="preserve">graduate </w:t>
      </w:r>
      <w:r w:rsidR="001F24BF" w:rsidRPr="001F24BF">
        <w:rPr>
          <w:rFonts w:ascii="Helvetica" w:hAnsi="Helvetica"/>
        </w:rPr>
        <w:t xml:space="preserve">work experience and </w:t>
      </w:r>
      <w:r w:rsidR="001F24BF">
        <w:rPr>
          <w:rFonts w:ascii="Helvetica" w:hAnsi="Helvetica"/>
        </w:rPr>
        <w:t xml:space="preserve">paid </w:t>
      </w:r>
      <w:r w:rsidR="001F24BF" w:rsidRPr="001F24BF">
        <w:rPr>
          <w:rFonts w:ascii="Helvetica" w:hAnsi="Helvetica"/>
        </w:rPr>
        <w:t>internships</w:t>
      </w:r>
      <w:r w:rsidR="001F24BF">
        <w:rPr>
          <w:rFonts w:ascii="Helvetica" w:hAnsi="Helvetica"/>
        </w:rPr>
        <w:t xml:space="preserve"> stemmed from both low levels</w:t>
      </w:r>
      <w:r w:rsidR="001F24BF" w:rsidRPr="001F24BF">
        <w:rPr>
          <w:rFonts w:ascii="Helvetica" w:hAnsi="Helvetica"/>
        </w:rPr>
        <w:t xml:space="preserve"> </w:t>
      </w:r>
      <w:r w:rsidR="001F24BF">
        <w:rPr>
          <w:rFonts w:ascii="Helvetica" w:hAnsi="Helvetica"/>
        </w:rPr>
        <w:t xml:space="preserve">of knowledge and </w:t>
      </w:r>
      <w:r w:rsidR="00EA7020">
        <w:rPr>
          <w:rFonts w:ascii="Helvetica" w:hAnsi="Helvetica"/>
        </w:rPr>
        <w:t xml:space="preserve">an absence of </w:t>
      </w:r>
      <w:r w:rsidR="001F24BF">
        <w:rPr>
          <w:rFonts w:ascii="Helvetica" w:hAnsi="Helvetica"/>
        </w:rPr>
        <w:t>opportunities.</w:t>
      </w:r>
    </w:p>
    <w:p w14:paraId="4542ED1E" w14:textId="77777777" w:rsidR="00162262" w:rsidRDefault="00162262" w:rsidP="00AC443A">
      <w:pPr>
        <w:spacing w:line="276" w:lineRule="auto"/>
        <w:jc w:val="both"/>
        <w:rPr>
          <w:rFonts w:ascii="Helvetica" w:hAnsi="Helvetica"/>
        </w:rPr>
      </w:pPr>
    </w:p>
    <w:p w14:paraId="338F81A0" w14:textId="30D47525" w:rsidR="00162262" w:rsidRPr="00162262" w:rsidRDefault="00162262" w:rsidP="00AC443A">
      <w:pPr>
        <w:spacing w:line="276" w:lineRule="auto"/>
        <w:jc w:val="both"/>
        <w:rPr>
          <w:rFonts w:ascii="Helvetica" w:hAnsi="Helvetica"/>
          <w:b/>
          <w:i/>
        </w:rPr>
      </w:pPr>
      <w:r>
        <w:rPr>
          <w:rFonts w:ascii="Helvetica" w:hAnsi="Helvetica"/>
          <w:b/>
          <w:i/>
        </w:rPr>
        <w:t xml:space="preserve">Actively seeking non-graduate employment after graduation </w:t>
      </w:r>
    </w:p>
    <w:p w14:paraId="44A74E15" w14:textId="1CE64F18" w:rsidR="007049D9" w:rsidRDefault="005C7C4B" w:rsidP="00AC443A">
      <w:pPr>
        <w:spacing w:line="276" w:lineRule="auto"/>
        <w:jc w:val="both"/>
        <w:rPr>
          <w:rFonts w:ascii="Helvetica" w:hAnsi="Helvetica"/>
        </w:rPr>
      </w:pPr>
      <w:r>
        <w:rPr>
          <w:rFonts w:ascii="Helvetica" w:hAnsi="Helvetica"/>
        </w:rPr>
        <w:t>10/14 students at the Post-1992 University in 2015 were seeking non-graduate employment immediately after graduation. There was a desire and perceived need for urgent financial stability and security, which was directly influencing decisions to return to the family home and apply for low-wage, non-graduate jobs</w:t>
      </w:r>
      <w:r w:rsidR="006F38CF">
        <w:rPr>
          <w:rFonts w:ascii="Helvetica" w:hAnsi="Helvetica"/>
        </w:rPr>
        <w:t>. For Lawrence, gaining a regular income ends up out</w:t>
      </w:r>
      <w:r w:rsidR="002A0EF6">
        <w:rPr>
          <w:rFonts w:ascii="Helvetica" w:hAnsi="Helvetica"/>
        </w:rPr>
        <w:t>weighing</w:t>
      </w:r>
      <w:r w:rsidR="006F38CF">
        <w:rPr>
          <w:rFonts w:ascii="Helvetica" w:hAnsi="Helvetica"/>
        </w:rPr>
        <w:t xml:space="preserve"> his desire for graduate employment related to his degree subject:</w:t>
      </w:r>
    </w:p>
    <w:p w14:paraId="616B510C" w14:textId="77777777" w:rsidR="007049D9" w:rsidRDefault="007049D9" w:rsidP="00AC443A">
      <w:pPr>
        <w:spacing w:line="276" w:lineRule="auto"/>
        <w:jc w:val="both"/>
        <w:rPr>
          <w:rFonts w:ascii="Helvetica" w:hAnsi="Helvetica"/>
        </w:rPr>
      </w:pPr>
    </w:p>
    <w:p w14:paraId="236C95EB" w14:textId="15B11DDB" w:rsidR="00162262" w:rsidRDefault="007F6388" w:rsidP="00AC443A">
      <w:pPr>
        <w:spacing w:line="276" w:lineRule="auto"/>
        <w:jc w:val="both"/>
        <w:rPr>
          <w:rFonts w:ascii="Helvetica" w:hAnsi="Helvetica"/>
        </w:rPr>
      </w:pPr>
      <w:r>
        <w:rPr>
          <w:rFonts w:ascii="Helvetica" w:hAnsi="Helvetica"/>
        </w:rPr>
        <w:t>“Hopefully I’ll get a job within the [web design] industry but, being realistic, that might not happen initially or it might take a while because of the current climate… I’d be happy to take a job that isn’t actually in the industry to at least get paid, obviously.” (Lawrence, BSc Hons, lower SE background)</w:t>
      </w:r>
    </w:p>
    <w:p w14:paraId="6CC51D80" w14:textId="77777777" w:rsidR="00291381" w:rsidRDefault="00291381" w:rsidP="00AC443A">
      <w:pPr>
        <w:spacing w:line="276" w:lineRule="auto"/>
        <w:jc w:val="both"/>
        <w:rPr>
          <w:rFonts w:ascii="Helvetica" w:hAnsi="Helvetica"/>
        </w:rPr>
      </w:pPr>
    </w:p>
    <w:p w14:paraId="4D67FD48" w14:textId="2D1B4CD6" w:rsidR="006F38CF" w:rsidRDefault="006F38CF" w:rsidP="00AC443A">
      <w:pPr>
        <w:spacing w:line="276" w:lineRule="auto"/>
        <w:jc w:val="both"/>
        <w:rPr>
          <w:rFonts w:ascii="Helvetica" w:hAnsi="Helvetica"/>
        </w:rPr>
      </w:pPr>
      <w:r>
        <w:rPr>
          <w:rFonts w:ascii="Helvetica" w:hAnsi="Helvetica"/>
        </w:rPr>
        <w:t>Annie was aware of the potential trap of earning a regular wage through low paid employment. Her trade-off was whether to move out of the family home after graduation but risk becoming reliant on the money she earned at McDonalds or to forego adult independence for a few more years whilst building up savings and additional experience:</w:t>
      </w:r>
    </w:p>
    <w:p w14:paraId="296C911E" w14:textId="77777777" w:rsidR="006F38CF" w:rsidRDefault="006F38CF" w:rsidP="00AC443A">
      <w:pPr>
        <w:spacing w:line="276" w:lineRule="auto"/>
        <w:jc w:val="both"/>
        <w:rPr>
          <w:rFonts w:ascii="Helvetica" w:hAnsi="Helvetica"/>
        </w:rPr>
      </w:pPr>
    </w:p>
    <w:p w14:paraId="6109B860" w14:textId="4A751DFD" w:rsidR="00291381" w:rsidRDefault="00291381" w:rsidP="00AC443A">
      <w:pPr>
        <w:spacing w:line="276" w:lineRule="auto"/>
        <w:jc w:val="both"/>
        <w:rPr>
          <w:rFonts w:ascii="Helvetica" w:hAnsi="Helvetica"/>
        </w:rPr>
      </w:pPr>
      <w:r>
        <w:rPr>
          <w:rFonts w:ascii="Helvetica" w:hAnsi="Helvetica"/>
        </w:rPr>
        <w:t>“I panic all the time, because I live at home and I’d like to move out but then I couldn’t do that on just a McDonalds’s wage</w:t>
      </w:r>
      <w:r w:rsidR="00B24607">
        <w:rPr>
          <w:rFonts w:ascii="Helvetica" w:hAnsi="Helvetica"/>
        </w:rPr>
        <w:t>. W</w:t>
      </w:r>
      <w:r>
        <w:rPr>
          <w:rFonts w:ascii="Helvetica" w:hAnsi="Helvetica"/>
        </w:rPr>
        <w:t>ell, I could but I feel like I</w:t>
      </w:r>
      <w:r w:rsidR="006F38CF">
        <w:rPr>
          <w:rFonts w:ascii="Helvetica" w:hAnsi="Helvetica"/>
        </w:rPr>
        <w:t>’d be stuck in that job forever</w:t>
      </w:r>
      <w:r>
        <w:rPr>
          <w:rFonts w:ascii="Helvetica" w:hAnsi="Helvetica"/>
        </w:rPr>
        <w:t>.” (Annie, BA Hons, lower SE background)</w:t>
      </w:r>
    </w:p>
    <w:p w14:paraId="0A859CC9" w14:textId="77777777" w:rsidR="00F67487" w:rsidRDefault="00F67487" w:rsidP="00AC443A">
      <w:pPr>
        <w:spacing w:line="276" w:lineRule="auto"/>
        <w:jc w:val="both"/>
        <w:rPr>
          <w:rFonts w:ascii="Helvetica" w:hAnsi="Helvetica"/>
        </w:rPr>
      </w:pPr>
    </w:p>
    <w:p w14:paraId="39CE1DC1" w14:textId="637EC11C" w:rsidR="007F3EA3" w:rsidRDefault="007F3EA3" w:rsidP="00AC443A">
      <w:pPr>
        <w:spacing w:line="276" w:lineRule="auto"/>
        <w:jc w:val="both"/>
        <w:rPr>
          <w:rFonts w:ascii="Helvetica" w:hAnsi="Helvetica"/>
        </w:rPr>
      </w:pPr>
      <w:r>
        <w:rPr>
          <w:rFonts w:ascii="Helvetica" w:hAnsi="Helvetica"/>
        </w:rPr>
        <w:t xml:space="preserve">For Dan the trade-off </w:t>
      </w:r>
      <w:r w:rsidR="009D7548">
        <w:rPr>
          <w:rFonts w:ascii="Helvetica" w:hAnsi="Helvetica"/>
        </w:rPr>
        <w:t>was</w:t>
      </w:r>
      <w:r>
        <w:rPr>
          <w:rFonts w:ascii="Helvetica" w:hAnsi="Helvetica"/>
        </w:rPr>
        <w:t xml:space="preserve"> between developing a </w:t>
      </w:r>
      <w:r w:rsidR="009D7548">
        <w:rPr>
          <w:rFonts w:ascii="Helvetica" w:hAnsi="Helvetica"/>
        </w:rPr>
        <w:t xml:space="preserve">freelance </w:t>
      </w:r>
      <w:r>
        <w:rPr>
          <w:rFonts w:ascii="Helvetica" w:hAnsi="Helvetica"/>
        </w:rPr>
        <w:t xml:space="preserve">career </w:t>
      </w:r>
      <w:r w:rsidR="009D7548">
        <w:rPr>
          <w:rFonts w:ascii="Helvetica" w:hAnsi="Helvetica"/>
        </w:rPr>
        <w:t xml:space="preserve">linked to his degree (perceived as risky and costly) or using a full-time, minimum wage job and moving back home with his parents to allow him to save money for a deposit to be able to buy a house. </w:t>
      </w:r>
    </w:p>
    <w:p w14:paraId="17F8A697" w14:textId="77777777" w:rsidR="006F38CF" w:rsidRDefault="006F38CF" w:rsidP="00AC443A">
      <w:pPr>
        <w:spacing w:line="276" w:lineRule="auto"/>
        <w:jc w:val="both"/>
        <w:rPr>
          <w:rFonts w:ascii="Helvetica" w:hAnsi="Helvetica"/>
        </w:rPr>
      </w:pPr>
    </w:p>
    <w:p w14:paraId="42DC870A" w14:textId="6CE969A4" w:rsidR="00F67487" w:rsidRDefault="00F67487" w:rsidP="00AC443A">
      <w:pPr>
        <w:spacing w:line="276" w:lineRule="auto"/>
        <w:jc w:val="both"/>
        <w:rPr>
          <w:rFonts w:ascii="Helvetica" w:hAnsi="Helvetica"/>
        </w:rPr>
      </w:pPr>
      <w:r>
        <w:rPr>
          <w:rFonts w:ascii="Helvetica" w:hAnsi="Helvetica"/>
        </w:rPr>
        <w:t xml:space="preserve">“I’m going back home because of personal </w:t>
      </w:r>
      <w:r w:rsidR="00F64C78">
        <w:rPr>
          <w:rFonts w:ascii="Helvetica" w:hAnsi="Helvetica"/>
        </w:rPr>
        <w:t xml:space="preserve">circumstances, it has become the most viable option because of money. I need to keep my bank level up… the </w:t>
      </w:r>
      <w:r w:rsidR="00F64C78">
        <w:rPr>
          <w:rFonts w:ascii="Helvetica" w:hAnsi="Helvetica"/>
        </w:rPr>
        <w:lastRenderedPageBreak/>
        <w:t>plan is to find my first full-time job to save up for the deposit on a house… I just need to be secure in my personal circumstances, that’s the main consideration at the moment rather than being a freelance creative kid.” (Dan, BSc Hons)</w:t>
      </w:r>
    </w:p>
    <w:p w14:paraId="59FDD69D" w14:textId="77777777" w:rsidR="00DF180F" w:rsidRDefault="00DF180F" w:rsidP="00AC443A">
      <w:pPr>
        <w:spacing w:line="276" w:lineRule="auto"/>
        <w:jc w:val="both"/>
        <w:rPr>
          <w:rFonts w:ascii="Helvetica" w:hAnsi="Helvetica"/>
        </w:rPr>
      </w:pPr>
    </w:p>
    <w:p w14:paraId="5CA208C8" w14:textId="0A0C5DB0" w:rsidR="007675E6" w:rsidRPr="007F3EA3" w:rsidRDefault="009D7548" w:rsidP="009D7548">
      <w:pPr>
        <w:spacing w:line="276" w:lineRule="auto"/>
        <w:jc w:val="both"/>
        <w:rPr>
          <w:rFonts w:ascii="Helvetica" w:hAnsi="Helvetica"/>
        </w:rPr>
      </w:pPr>
      <w:r>
        <w:rPr>
          <w:rFonts w:ascii="Helvetica" w:hAnsi="Helvetica"/>
        </w:rPr>
        <w:t xml:space="preserve">For 10/14 of these students there was a real sense of urgency and desperation as they approached graduation. </w:t>
      </w:r>
      <w:r w:rsidRPr="007F3EA3">
        <w:rPr>
          <w:rFonts w:ascii="Helvetica" w:hAnsi="Helvetica"/>
        </w:rPr>
        <w:t>T</w:t>
      </w:r>
      <w:r>
        <w:rPr>
          <w:rFonts w:ascii="Helvetica" w:hAnsi="Helvetica"/>
        </w:rPr>
        <w:t>heir narratives suggested that their t</w:t>
      </w:r>
      <w:r w:rsidRPr="007F3EA3">
        <w:rPr>
          <w:rFonts w:ascii="Helvetica" w:hAnsi="Helvetica"/>
        </w:rPr>
        <w:t>ransition</w:t>
      </w:r>
      <w:r>
        <w:rPr>
          <w:rFonts w:ascii="Helvetica" w:hAnsi="Helvetica"/>
        </w:rPr>
        <w:t>s</w:t>
      </w:r>
      <w:r w:rsidRPr="007F3EA3">
        <w:rPr>
          <w:rFonts w:ascii="Helvetica" w:hAnsi="Helvetica"/>
        </w:rPr>
        <w:t xml:space="preserve"> to adulthood</w:t>
      </w:r>
      <w:r>
        <w:rPr>
          <w:rFonts w:ascii="Helvetica" w:hAnsi="Helvetica"/>
        </w:rPr>
        <w:t>,</w:t>
      </w:r>
      <w:r w:rsidRPr="007F3EA3">
        <w:rPr>
          <w:rFonts w:ascii="Helvetica" w:hAnsi="Helvetica"/>
        </w:rPr>
        <w:t xml:space="preserve"> </w:t>
      </w:r>
      <w:r>
        <w:rPr>
          <w:rFonts w:ascii="Helvetica" w:hAnsi="Helvetica"/>
        </w:rPr>
        <w:t xml:space="preserve">and potentially the graduate labour market, would be </w:t>
      </w:r>
      <w:r w:rsidRPr="007F3EA3">
        <w:rPr>
          <w:rFonts w:ascii="Helvetica" w:hAnsi="Helvetica"/>
        </w:rPr>
        <w:t>experienced as stifled and prolonged.</w:t>
      </w:r>
      <w:r>
        <w:rPr>
          <w:rFonts w:ascii="Helvetica" w:hAnsi="Helvetica"/>
        </w:rPr>
        <w:t xml:space="preserve"> Their priority was</w:t>
      </w:r>
      <w:r w:rsidR="00656BF5" w:rsidRPr="007F3EA3">
        <w:rPr>
          <w:rFonts w:ascii="Helvetica" w:hAnsi="Helvetica"/>
        </w:rPr>
        <w:t xml:space="preserve"> to keep costs low post-gradua</w:t>
      </w:r>
      <w:r w:rsidR="007675E6" w:rsidRPr="007F3EA3">
        <w:rPr>
          <w:rFonts w:ascii="Helvetica" w:hAnsi="Helvetica"/>
        </w:rPr>
        <w:t>tion</w:t>
      </w:r>
      <w:r>
        <w:rPr>
          <w:rFonts w:ascii="Helvetica" w:hAnsi="Helvetica"/>
        </w:rPr>
        <w:t xml:space="preserve"> and their</w:t>
      </w:r>
      <w:r w:rsidR="007675E6" w:rsidRPr="007F3EA3">
        <w:rPr>
          <w:rFonts w:ascii="Helvetica" w:hAnsi="Helvetica"/>
        </w:rPr>
        <w:t xml:space="preserve"> </w:t>
      </w:r>
      <w:r>
        <w:rPr>
          <w:rFonts w:ascii="Helvetica" w:hAnsi="Helvetica"/>
        </w:rPr>
        <w:t>s</w:t>
      </w:r>
      <w:r w:rsidRPr="007F3EA3">
        <w:rPr>
          <w:rFonts w:ascii="Helvetica" w:hAnsi="Helvetica"/>
        </w:rPr>
        <w:t>trateg</w:t>
      </w:r>
      <w:r>
        <w:rPr>
          <w:rFonts w:ascii="Helvetica" w:hAnsi="Helvetica"/>
        </w:rPr>
        <w:t xml:space="preserve">ies </w:t>
      </w:r>
      <w:r w:rsidRPr="007F3EA3">
        <w:rPr>
          <w:rFonts w:ascii="Helvetica" w:hAnsi="Helvetica"/>
        </w:rPr>
        <w:t xml:space="preserve">for </w:t>
      </w:r>
      <w:r>
        <w:rPr>
          <w:rFonts w:ascii="Helvetica" w:hAnsi="Helvetica"/>
        </w:rPr>
        <w:t xml:space="preserve">achieving </w:t>
      </w:r>
      <w:r w:rsidR="002804B5">
        <w:rPr>
          <w:rFonts w:ascii="Helvetica" w:hAnsi="Helvetica"/>
        </w:rPr>
        <w:t xml:space="preserve">short-term </w:t>
      </w:r>
      <w:r>
        <w:rPr>
          <w:rFonts w:ascii="Helvetica" w:hAnsi="Helvetica"/>
        </w:rPr>
        <w:t xml:space="preserve">financial </w:t>
      </w:r>
      <w:r w:rsidRPr="007F3EA3">
        <w:rPr>
          <w:rFonts w:ascii="Helvetica" w:hAnsi="Helvetica"/>
        </w:rPr>
        <w:t xml:space="preserve">security </w:t>
      </w:r>
      <w:r>
        <w:rPr>
          <w:rFonts w:ascii="Helvetica" w:hAnsi="Helvetica"/>
        </w:rPr>
        <w:t>included living with parents/family and</w:t>
      </w:r>
      <w:r w:rsidR="007675E6" w:rsidRPr="007F3EA3">
        <w:rPr>
          <w:rFonts w:ascii="Helvetica" w:hAnsi="Helvetica"/>
        </w:rPr>
        <w:t xml:space="preserve"> get</w:t>
      </w:r>
      <w:r>
        <w:rPr>
          <w:rFonts w:ascii="Helvetica" w:hAnsi="Helvetica"/>
        </w:rPr>
        <w:t>ting</w:t>
      </w:r>
      <w:r w:rsidR="007675E6" w:rsidRPr="007F3EA3">
        <w:rPr>
          <w:rFonts w:ascii="Helvetica" w:hAnsi="Helvetica"/>
        </w:rPr>
        <w:t xml:space="preserve"> full-</w:t>
      </w:r>
      <w:r w:rsidR="00656BF5" w:rsidRPr="007F3EA3">
        <w:rPr>
          <w:rFonts w:ascii="Helvetica" w:hAnsi="Helvetica"/>
        </w:rPr>
        <w:t>time</w:t>
      </w:r>
      <w:r>
        <w:rPr>
          <w:rFonts w:ascii="Helvetica" w:hAnsi="Helvetica"/>
        </w:rPr>
        <w:t xml:space="preserve">, low </w:t>
      </w:r>
      <w:r w:rsidR="00656BF5" w:rsidRPr="007F3EA3">
        <w:rPr>
          <w:rFonts w:ascii="Helvetica" w:hAnsi="Helvetica"/>
        </w:rPr>
        <w:t xml:space="preserve">wage </w:t>
      </w:r>
      <w:r>
        <w:rPr>
          <w:rFonts w:ascii="Helvetica" w:hAnsi="Helvetica"/>
        </w:rPr>
        <w:t xml:space="preserve">employment. </w:t>
      </w:r>
    </w:p>
    <w:p w14:paraId="5CC021DE" w14:textId="77777777" w:rsidR="0046401A" w:rsidRDefault="0046401A" w:rsidP="00AC443A">
      <w:pPr>
        <w:spacing w:line="276" w:lineRule="auto"/>
        <w:jc w:val="both"/>
        <w:rPr>
          <w:rFonts w:ascii="Helvetica" w:hAnsi="Helvetica"/>
        </w:rPr>
      </w:pPr>
    </w:p>
    <w:p w14:paraId="62720BA8" w14:textId="1CFEBC59" w:rsidR="00382390" w:rsidRPr="009E6D70" w:rsidRDefault="00BA7345" w:rsidP="00AC443A">
      <w:pPr>
        <w:spacing w:line="276" w:lineRule="auto"/>
        <w:jc w:val="both"/>
        <w:rPr>
          <w:rFonts w:ascii="Helvetica" w:hAnsi="Helvetica"/>
          <w:b/>
        </w:rPr>
      </w:pPr>
      <w:r w:rsidRPr="00BA7345">
        <w:rPr>
          <w:rFonts w:ascii="Helvetica" w:hAnsi="Helvetica"/>
          <w:b/>
        </w:rPr>
        <w:t>Discussion</w:t>
      </w:r>
      <w:r w:rsidR="009E6D70">
        <w:rPr>
          <w:rFonts w:ascii="Helvetica" w:hAnsi="Helvetica"/>
          <w:b/>
        </w:rPr>
        <w:t xml:space="preserve"> </w:t>
      </w:r>
    </w:p>
    <w:p w14:paraId="738C622B" w14:textId="77777777" w:rsidR="00E7319C" w:rsidRDefault="00E7319C" w:rsidP="00AC443A">
      <w:pPr>
        <w:spacing w:line="276" w:lineRule="auto"/>
        <w:jc w:val="both"/>
        <w:rPr>
          <w:rFonts w:ascii="Helvetica" w:hAnsi="Helvetica"/>
        </w:rPr>
      </w:pPr>
    </w:p>
    <w:p w14:paraId="5BEDEE34" w14:textId="77777777" w:rsidR="00AD310C" w:rsidRDefault="00E7319C" w:rsidP="00C329C0">
      <w:pPr>
        <w:spacing w:line="276" w:lineRule="auto"/>
        <w:jc w:val="both"/>
        <w:rPr>
          <w:rFonts w:ascii="Helvetica" w:hAnsi="Helvetica"/>
        </w:rPr>
      </w:pPr>
      <w:r>
        <w:rPr>
          <w:rFonts w:ascii="Helvetica" w:hAnsi="Helvetica"/>
        </w:rPr>
        <w:t xml:space="preserve">We found that a higher proportion of </w:t>
      </w:r>
      <w:r w:rsidR="00C329C0">
        <w:rPr>
          <w:rFonts w:ascii="Helvetica" w:hAnsi="Helvetica"/>
        </w:rPr>
        <w:t>t</w:t>
      </w:r>
      <w:r w:rsidR="001E0BBC">
        <w:rPr>
          <w:rFonts w:ascii="Helvetica" w:hAnsi="Helvetica"/>
        </w:rPr>
        <w:t xml:space="preserve">he students from lower </w:t>
      </w:r>
      <w:r w:rsidR="000C0339">
        <w:rPr>
          <w:rFonts w:ascii="Helvetica" w:hAnsi="Helvetica"/>
        </w:rPr>
        <w:t xml:space="preserve">socio-economic </w:t>
      </w:r>
      <w:r w:rsidR="001E0BBC">
        <w:rPr>
          <w:rFonts w:ascii="Helvetica" w:hAnsi="Helvetica"/>
        </w:rPr>
        <w:t>backgrounds at the Russell Group University in 2015</w:t>
      </w:r>
      <w:r w:rsidR="00C329C0">
        <w:rPr>
          <w:rFonts w:ascii="Helvetica" w:hAnsi="Helvetica"/>
        </w:rPr>
        <w:t xml:space="preserve"> were experiencing the predictable, traditional</w:t>
      </w:r>
      <w:r w:rsidR="000C0339">
        <w:rPr>
          <w:rFonts w:ascii="Helvetica" w:hAnsi="Helvetica"/>
        </w:rPr>
        <w:t>,</w:t>
      </w:r>
      <w:r w:rsidR="00C329C0">
        <w:rPr>
          <w:rFonts w:ascii="Helvetica" w:hAnsi="Helvetica"/>
        </w:rPr>
        <w:t xml:space="preserve"> ‘smooth’ transitions</w:t>
      </w:r>
      <w:r w:rsidR="000C0339">
        <w:rPr>
          <w:rFonts w:ascii="Helvetica" w:hAnsi="Helvetica"/>
        </w:rPr>
        <w:t xml:space="preserve"> as referred to by Roberts et al. (2016)</w:t>
      </w:r>
      <w:r w:rsidR="00C329C0">
        <w:rPr>
          <w:rFonts w:ascii="Helvetica" w:hAnsi="Helvetica"/>
        </w:rPr>
        <w:t xml:space="preserve">. </w:t>
      </w:r>
      <w:r w:rsidR="00AD310C">
        <w:rPr>
          <w:rFonts w:ascii="Helvetica" w:hAnsi="Helvetica"/>
        </w:rPr>
        <w:t>Generous annual institutional bursaries, maintenance grants and student loans meant that t</w:t>
      </w:r>
      <w:r w:rsidR="00C329C0">
        <w:rPr>
          <w:rFonts w:ascii="Helvetica" w:hAnsi="Helvetica"/>
        </w:rPr>
        <w:t xml:space="preserve">hey </w:t>
      </w:r>
      <w:r w:rsidR="001E0BBC">
        <w:rPr>
          <w:rFonts w:ascii="Helvetica" w:hAnsi="Helvetica"/>
        </w:rPr>
        <w:t xml:space="preserve">had </w:t>
      </w:r>
      <w:r w:rsidR="00AD310C">
        <w:rPr>
          <w:rFonts w:ascii="Helvetica" w:hAnsi="Helvetica"/>
        </w:rPr>
        <w:t xml:space="preserve">been able to </w:t>
      </w:r>
      <w:r w:rsidR="001E0BBC">
        <w:rPr>
          <w:rFonts w:ascii="Helvetica" w:hAnsi="Helvetica"/>
        </w:rPr>
        <w:t>accrue financial savings whilst at university</w:t>
      </w:r>
      <w:r w:rsidR="00AD310C">
        <w:rPr>
          <w:rFonts w:ascii="Helvetica" w:hAnsi="Helvetica"/>
        </w:rPr>
        <w:t>,</w:t>
      </w:r>
      <w:r w:rsidR="001E0BBC">
        <w:rPr>
          <w:rFonts w:ascii="Helvetica" w:hAnsi="Helvetica"/>
        </w:rPr>
        <w:t xml:space="preserve"> which they were using to ward off </w:t>
      </w:r>
      <w:r w:rsidR="00AD310C">
        <w:rPr>
          <w:rFonts w:ascii="Helvetica" w:hAnsi="Helvetica"/>
        </w:rPr>
        <w:t xml:space="preserve">short-term </w:t>
      </w:r>
      <w:r w:rsidR="001E0BBC">
        <w:rPr>
          <w:rFonts w:ascii="Helvetica" w:hAnsi="Helvetica"/>
        </w:rPr>
        <w:t>financial uncertainty and risk</w:t>
      </w:r>
      <w:r w:rsidR="00AD310C">
        <w:rPr>
          <w:rFonts w:ascii="Helvetica" w:hAnsi="Helvetica"/>
        </w:rPr>
        <w:t xml:space="preserve"> as they approached graduation</w:t>
      </w:r>
      <w:r w:rsidR="001E0BBC">
        <w:rPr>
          <w:rFonts w:ascii="Helvetica" w:hAnsi="Helvetica"/>
        </w:rPr>
        <w:t xml:space="preserve">. </w:t>
      </w:r>
      <w:r w:rsidR="00AD310C">
        <w:rPr>
          <w:rFonts w:ascii="Helvetica" w:hAnsi="Helvetica"/>
        </w:rPr>
        <w:t>These s</w:t>
      </w:r>
      <w:r w:rsidR="001E0BBC">
        <w:rPr>
          <w:rFonts w:ascii="Helvetica" w:hAnsi="Helvetica"/>
        </w:rPr>
        <w:t xml:space="preserve">avings became a protective factor that their families were unable to provide. </w:t>
      </w:r>
      <w:r w:rsidR="00AD310C">
        <w:rPr>
          <w:rFonts w:ascii="Helvetica" w:hAnsi="Helvetica"/>
        </w:rPr>
        <w:t>The savings were reported to</w:t>
      </w:r>
      <w:r w:rsidR="001E0BBC">
        <w:rPr>
          <w:rFonts w:ascii="Helvetica" w:hAnsi="Helvetica"/>
        </w:rPr>
        <w:t xml:space="preserve"> create a transition safety net that allow</w:t>
      </w:r>
      <w:r w:rsidR="00AD310C">
        <w:rPr>
          <w:rFonts w:ascii="Helvetica" w:hAnsi="Helvetica"/>
        </w:rPr>
        <w:t>ed the students</w:t>
      </w:r>
      <w:r w:rsidR="001E0BBC">
        <w:rPr>
          <w:rFonts w:ascii="Helvetica" w:hAnsi="Helvetica"/>
        </w:rPr>
        <w:t xml:space="preserve"> time to think, reflect and importantly, not to panic</w:t>
      </w:r>
      <w:r w:rsidR="00AD310C">
        <w:rPr>
          <w:rFonts w:ascii="Helvetica" w:hAnsi="Helvetica"/>
        </w:rPr>
        <w:t xml:space="preserve"> about their next steps</w:t>
      </w:r>
      <w:r w:rsidR="001E0BBC">
        <w:rPr>
          <w:rFonts w:ascii="Helvetica" w:hAnsi="Helvetica"/>
        </w:rPr>
        <w:t>.</w:t>
      </w:r>
      <w:r w:rsidR="008778D9">
        <w:rPr>
          <w:rFonts w:ascii="Helvetica" w:hAnsi="Helvetica"/>
        </w:rPr>
        <w:t xml:space="preserve"> </w:t>
      </w:r>
    </w:p>
    <w:p w14:paraId="6F0415DF" w14:textId="77777777" w:rsidR="00AD310C" w:rsidRDefault="00AD310C" w:rsidP="00C329C0">
      <w:pPr>
        <w:spacing w:line="276" w:lineRule="auto"/>
        <w:jc w:val="both"/>
        <w:rPr>
          <w:rFonts w:ascii="Helvetica" w:hAnsi="Helvetica"/>
        </w:rPr>
      </w:pPr>
    </w:p>
    <w:p w14:paraId="0A8D9839" w14:textId="2976ACD5" w:rsidR="00FB32CB" w:rsidRDefault="008778D9" w:rsidP="00C329C0">
      <w:pPr>
        <w:spacing w:line="276" w:lineRule="auto"/>
        <w:jc w:val="both"/>
        <w:rPr>
          <w:rFonts w:ascii="Helvetica" w:hAnsi="Helvetica"/>
        </w:rPr>
      </w:pPr>
      <w:r>
        <w:rPr>
          <w:rFonts w:ascii="Helvetica" w:hAnsi="Helvetica"/>
        </w:rPr>
        <w:t xml:space="preserve">It could be argued that the </w:t>
      </w:r>
      <w:r w:rsidR="00AD310C">
        <w:rPr>
          <w:rFonts w:ascii="Helvetica" w:hAnsi="Helvetica"/>
        </w:rPr>
        <w:t xml:space="preserve">RG </w:t>
      </w:r>
      <w:proofErr w:type="gramStart"/>
      <w:r w:rsidR="00A81EC9">
        <w:rPr>
          <w:rFonts w:ascii="Helvetica" w:hAnsi="Helvetica"/>
        </w:rPr>
        <w:t>u</w:t>
      </w:r>
      <w:r w:rsidR="00AD310C">
        <w:rPr>
          <w:rFonts w:ascii="Helvetica" w:hAnsi="Helvetica"/>
        </w:rPr>
        <w:t>niversity</w:t>
      </w:r>
      <w:proofErr w:type="gramEnd"/>
      <w:r>
        <w:rPr>
          <w:rFonts w:ascii="Helvetica" w:hAnsi="Helvetica"/>
        </w:rPr>
        <w:t xml:space="preserve"> was p</w:t>
      </w:r>
      <w:r w:rsidRPr="00D17255">
        <w:rPr>
          <w:rFonts w:ascii="Helvetica" w:hAnsi="Helvetica"/>
        </w:rPr>
        <w:t>lay</w:t>
      </w:r>
      <w:r>
        <w:rPr>
          <w:rFonts w:ascii="Helvetica" w:hAnsi="Helvetica"/>
        </w:rPr>
        <w:t>ing</w:t>
      </w:r>
      <w:r w:rsidRPr="00D17255">
        <w:rPr>
          <w:rFonts w:ascii="Helvetica" w:hAnsi="Helvetica"/>
        </w:rPr>
        <w:t xml:space="preserve"> the </w:t>
      </w:r>
      <w:r>
        <w:rPr>
          <w:rFonts w:ascii="Helvetica" w:hAnsi="Helvetica"/>
        </w:rPr>
        <w:t xml:space="preserve">surrogate </w:t>
      </w:r>
      <w:r w:rsidRPr="00D17255">
        <w:rPr>
          <w:rFonts w:ascii="Helvetica" w:hAnsi="Helvetica"/>
        </w:rPr>
        <w:t xml:space="preserve">role of </w:t>
      </w:r>
      <w:r>
        <w:rPr>
          <w:rFonts w:ascii="Helvetica" w:hAnsi="Helvetica"/>
        </w:rPr>
        <w:t>an</w:t>
      </w:r>
      <w:r w:rsidRPr="00D17255">
        <w:rPr>
          <w:rFonts w:ascii="Helvetica" w:hAnsi="Helvetica"/>
        </w:rPr>
        <w:t xml:space="preserve"> affluent, middle class, well-connected parent</w:t>
      </w:r>
      <w:r>
        <w:rPr>
          <w:rFonts w:ascii="Helvetica" w:hAnsi="Helvetica"/>
        </w:rPr>
        <w:t xml:space="preserve">. </w:t>
      </w:r>
      <w:r w:rsidR="00AD310C">
        <w:rPr>
          <w:rFonts w:ascii="Helvetica" w:hAnsi="Helvetica"/>
        </w:rPr>
        <w:t>Not only did its students from lower socio-economic backgrounds receive large bursaries (made possible due to fewer students from these backgrounds attending this institution)</w:t>
      </w:r>
      <w:r w:rsidR="00A81EC9">
        <w:rPr>
          <w:rFonts w:ascii="Helvetica" w:hAnsi="Helvetica"/>
        </w:rPr>
        <w:t>, but the i</w:t>
      </w:r>
      <w:r w:rsidR="00C329C0">
        <w:rPr>
          <w:rFonts w:ascii="Helvetica" w:hAnsi="Helvetica"/>
        </w:rPr>
        <w:t xml:space="preserve">nstitution </w:t>
      </w:r>
      <w:r w:rsidR="00A81EC9">
        <w:rPr>
          <w:rFonts w:ascii="Helvetica" w:hAnsi="Helvetica"/>
        </w:rPr>
        <w:t>also ran programmes and activities that directly increased</w:t>
      </w:r>
      <w:r w:rsidR="00C329C0">
        <w:rPr>
          <w:rFonts w:ascii="Helvetica" w:hAnsi="Helvetica"/>
        </w:rPr>
        <w:t xml:space="preserve"> the</w:t>
      </w:r>
      <w:r w:rsidR="00A81EC9">
        <w:rPr>
          <w:rFonts w:ascii="Helvetica" w:hAnsi="Helvetica"/>
        </w:rPr>
        <w:t>se</w:t>
      </w:r>
      <w:r w:rsidR="00C329C0">
        <w:rPr>
          <w:rFonts w:ascii="Helvetica" w:hAnsi="Helvetica"/>
        </w:rPr>
        <w:t xml:space="preserve"> students’ levels of cultural</w:t>
      </w:r>
      <w:r w:rsidR="00A81EC9">
        <w:rPr>
          <w:rFonts w:ascii="Helvetica" w:hAnsi="Helvetica"/>
        </w:rPr>
        <w:t xml:space="preserve"> and</w:t>
      </w:r>
      <w:r w:rsidR="00C329C0">
        <w:rPr>
          <w:rFonts w:ascii="Helvetica" w:hAnsi="Helvetica"/>
        </w:rPr>
        <w:t xml:space="preserve"> social capital</w:t>
      </w:r>
      <w:r w:rsidR="00A81EC9">
        <w:rPr>
          <w:rFonts w:ascii="Helvetica" w:hAnsi="Helvetica"/>
        </w:rPr>
        <w:t xml:space="preserve"> (such as paid internships with graduate employers and funded overseas networking events)</w:t>
      </w:r>
      <w:r w:rsidR="00C329C0">
        <w:rPr>
          <w:rFonts w:ascii="Helvetica" w:hAnsi="Helvetica"/>
        </w:rPr>
        <w:t xml:space="preserve">. </w:t>
      </w:r>
      <w:proofErr w:type="spellStart"/>
      <w:r w:rsidR="00A81EC9">
        <w:rPr>
          <w:rFonts w:ascii="Helvetica" w:hAnsi="Helvetica"/>
        </w:rPr>
        <w:t>Reay</w:t>
      </w:r>
      <w:proofErr w:type="spellEnd"/>
      <w:r w:rsidR="00A81EC9">
        <w:rPr>
          <w:rFonts w:ascii="Helvetica" w:hAnsi="Helvetica"/>
        </w:rPr>
        <w:t xml:space="preserve">, Crozier and Clayton (2010: 1105) suggest that </w:t>
      </w:r>
      <w:r w:rsidR="00FB32CB">
        <w:rPr>
          <w:rFonts w:ascii="Helvetica" w:hAnsi="Helvetica"/>
        </w:rPr>
        <w:t xml:space="preserve">‘When habitus encounters a field with which it is not familiar, the resulting </w:t>
      </w:r>
      <w:proofErr w:type="spellStart"/>
      <w:r w:rsidR="00FB32CB">
        <w:rPr>
          <w:rFonts w:ascii="Helvetica" w:hAnsi="Helvetica"/>
        </w:rPr>
        <w:t>disjunctures</w:t>
      </w:r>
      <w:proofErr w:type="spellEnd"/>
      <w:r w:rsidR="00FB32CB">
        <w:rPr>
          <w:rFonts w:ascii="Helvetica" w:hAnsi="Helvetica"/>
        </w:rPr>
        <w:t xml:space="preserve"> can generate not only change and transformation, but also disquiet, ambivale</w:t>
      </w:r>
      <w:r w:rsidR="00A81EC9">
        <w:rPr>
          <w:rFonts w:ascii="Helvetica" w:hAnsi="Helvetica"/>
        </w:rPr>
        <w:t>nce, insecurity and uncertainty,</w:t>
      </w:r>
      <w:r w:rsidR="00FB32CB">
        <w:rPr>
          <w:rFonts w:ascii="Helvetica" w:hAnsi="Helvetica"/>
        </w:rPr>
        <w:t xml:space="preserve">’ </w:t>
      </w:r>
      <w:r w:rsidR="00A81EC9">
        <w:rPr>
          <w:rFonts w:ascii="Helvetica" w:hAnsi="Helvetica"/>
        </w:rPr>
        <w:t>however, o</w:t>
      </w:r>
      <w:r w:rsidR="00F64E62">
        <w:rPr>
          <w:rFonts w:ascii="Helvetica" w:hAnsi="Helvetica"/>
        </w:rPr>
        <w:t>ur study suggests that the RG university had been successful in minimising tension and unease for its students</w:t>
      </w:r>
      <w:r w:rsidR="00A81EC9">
        <w:rPr>
          <w:rFonts w:ascii="Helvetica" w:hAnsi="Helvetica"/>
        </w:rPr>
        <w:t xml:space="preserve"> from lower socio-economic backgrounds</w:t>
      </w:r>
      <w:r w:rsidR="00F64E62">
        <w:rPr>
          <w:rFonts w:ascii="Helvetica" w:hAnsi="Helvetica"/>
        </w:rPr>
        <w:t>.</w:t>
      </w:r>
      <w:r w:rsidR="00A81EC9">
        <w:rPr>
          <w:rFonts w:ascii="Helvetica" w:hAnsi="Helvetica"/>
        </w:rPr>
        <w:t xml:space="preserve"> </w:t>
      </w:r>
      <w:r w:rsidR="00FF58AB">
        <w:rPr>
          <w:rFonts w:ascii="Helvetica" w:hAnsi="Helvetica"/>
        </w:rPr>
        <w:t xml:space="preserve">The investment the institution makes to increase the levels of financial, social and cultural capital of these students clearly led </w:t>
      </w:r>
      <w:r w:rsidR="00A81EC9">
        <w:rPr>
          <w:rFonts w:ascii="Helvetica" w:hAnsi="Helvetica"/>
        </w:rPr>
        <w:t xml:space="preserve">to </w:t>
      </w:r>
      <w:r w:rsidR="00FF58AB">
        <w:rPr>
          <w:rFonts w:ascii="Helvetica" w:hAnsi="Helvetica"/>
        </w:rPr>
        <w:t xml:space="preserve">positive </w:t>
      </w:r>
      <w:r w:rsidR="00A81EC9">
        <w:rPr>
          <w:rFonts w:ascii="Helvetica" w:hAnsi="Helvetica"/>
        </w:rPr>
        <w:t xml:space="preserve">outcomes for </w:t>
      </w:r>
      <w:r w:rsidR="00FF58AB">
        <w:rPr>
          <w:rFonts w:ascii="Helvetica" w:hAnsi="Helvetica"/>
        </w:rPr>
        <w:t xml:space="preserve">the </w:t>
      </w:r>
      <w:r w:rsidR="00A81EC9">
        <w:rPr>
          <w:rFonts w:ascii="Helvetica" w:hAnsi="Helvetica"/>
        </w:rPr>
        <w:t xml:space="preserve">individuals </w:t>
      </w:r>
      <w:r w:rsidR="00FF58AB">
        <w:rPr>
          <w:rFonts w:ascii="Helvetica" w:hAnsi="Helvetica"/>
        </w:rPr>
        <w:t xml:space="preserve">we interviewed. However, it is hard to </w:t>
      </w:r>
      <w:r w:rsidR="00FF58AB">
        <w:rPr>
          <w:rFonts w:ascii="Helvetica" w:hAnsi="Helvetica"/>
        </w:rPr>
        <w:lastRenderedPageBreak/>
        <w:t xml:space="preserve">ignore that such approaches are also likely to </w:t>
      </w:r>
      <w:r w:rsidR="00A81EC9">
        <w:rPr>
          <w:rFonts w:ascii="Helvetica" w:hAnsi="Helvetica"/>
        </w:rPr>
        <w:t>perpetuate wider social stratification</w:t>
      </w:r>
      <w:r w:rsidR="00FF58AB">
        <w:rPr>
          <w:rFonts w:ascii="Helvetica" w:hAnsi="Helvetica"/>
        </w:rPr>
        <w:t xml:space="preserve"> in higher education. </w:t>
      </w:r>
    </w:p>
    <w:p w14:paraId="75158B4F" w14:textId="77777777" w:rsidR="00FB32CB" w:rsidRDefault="00FB32CB" w:rsidP="00C329C0">
      <w:pPr>
        <w:spacing w:line="276" w:lineRule="auto"/>
        <w:jc w:val="both"/>
        <w:rPr>
          <w:rFonts w:ascii="Helvetica" w:hAnsi="Helvetica"/>
        </w:rPr>
      </w:pPr>
    </w:p>
    <w:p w14:paraId="1CEB4BFB" w14:textId="5CA8698D" w:rsidR="006302C6" w:rsidRDefault="00FF58AB" w:rsidP="00AC443A">
      <w:pPr>
        <w:spacing w:line="276" w:lineRule="auto"/>
        <w:jc w:val="both"/>
        <w:rPr>
          <w:rFonts w:ascii="Helvetica" w:hAnsi="Helvetica"/>
        </w:rPr>
      </w:pPr>
      <w:r>
        <w:rPr>
          <w:rFonts w:ascii="Helvetica" w:hAnsi="Helvetica"/>
        </w:rPr>
        <w:t xml:space="preserve">The fact is that the same graduate opportunities and transitions are not open to everyone. However, this can often be overlooked in the literature. For example, </w:t>
      </w:r>
      <w:proofErr w:type="spellStart"/>
      <w:r w:rsidR="00A464CD">
        <w:rPr>
          <w:rFonts w:ascii="Helvetica" w:hAnsi="Helvetica"/>
        </w:rPr>
        <w:t>Farenga</w:t>
      </w:r>
      <w:proofErr w:type="spellEnd"/>
      <w:r w:rsidR="00A464CD">
        <w:rPr>
          <w:rFonts w:ascii="Helvetica" w:hAnsi="Helvetica"/>
        </w:rPr>
        <w:t xml:space="preserve"> and Quinlan (2016: 782) argue that more students are investing time and money ‘into crafting a self that they can sell to employers</w:t>
      </w:r>
      <w:r w:rsidR="006F3E2D">
        <w:rPr>
          <w:rFonts w:ascii="Helvetica" w:hAnsi="Helvetica"/>
        </w:rPr>
        <w:t>.</w:t>
      </w:r>
      <w:r w:rsidR="00A464CD">
        <w:rPr>
          <w:rFonts w:ascii="Helvetica" w:hAnsi="Helvetica"/>
        </w:rPr>
        <w:t>’</w:t>
      </w:r>
      <w:r w:rsidR="006F3E2D">
        <w:rPr>
          <w:rFonts w:ascii="Helvetica" w:hAnsi="Helvetica"/>
        </w:rPr>
        <w:t xml:space="preserve"> Elsewhere, </w:t>
      </w:r>
      <w:r w:rsidR="009F3E02">
        <w:rPr>
          <w:rFonts w:ascii="Helvetica" w:hAnsi="Helvetica"/>
        </w:rPr>
        <w:t xml:space="preserve">Jackson and Wilton (2016) argue that undergraduates need to become ‘players’ who engage in extracurricular activities to enhance their own employability. They </w:t>
      </w:r>
      <w:r>
        <w:rPr>
          <w:rFonts w:ascii="Helvetica" w:hAnsi="Helvetica"/>
        </w:rPr>
        <w:t xml:space="preserve">suggest students </w:t>
      </w:r>
      <w:r w:rsidR="009F3E02">
        <w:rPr>
          <w:rFonts w:ascii="Helvetica" w:hAnsi="Helvetica"/>
        </w:rPr>
        <w:t>need to do this to ‘accrue evidence of required capabilities and to gain positional advantage’</w:t>
      </w:r>
      <w:r>
        <w:rPr>
          <w:rFonts w:ascii="Helvetica" w:hAnsi="Helvetica"/>
        </w:rPr>
        <w:t xml:space="preserve"> (p2)</w:t>
      </w:r>
      <w:r w:rsidR="009F3E02">
        <w:rPr>
          <w:rFonts w:ascii="Helvetica" w:hAnsi="Helvetica"/>
        </w:rPr>
        <w:t xml:space="preserve">. </w:t>
      </w:r>
      <w:r w:rsidR="00903310">
        <w:rPr>
          <w:rFonts w:ascii="Helvetica" w:hAnsi="Helvetica"/>
        </w:rPr>
        <w:t xml:space="preserve">Furthermore, they </w:t>
      </w:r>
      <w:r w:rsidR="0040460D">
        <w:rPr>
          <w:rFonts w:ascii="Helvetica" w:hAnsi="Helvetica"/>
        </w:rPr>
        <w:t>suggest that skills in effective career self-management are crucial to seeking appropriate career development opportunities in relevant labour markets</w:t>
      </w:r>
      <w:r w:rsidR="00903310">
        <w:rPr>
          <w:rFonts w:ascii="Helvetica" w:hAnsi="Helvetica"/>
        </w:rPr>
        <w:t>, highlighting the i</w:t>
      </w:r>
      <w:r w:rsidR="0040460D">
        <w:rPr>
          <w:rFonts w:ascii="Helvetica" w:hAnsi="Helvetica"/>
        </w:rPr>
        <w:t xml:space="preserve">mportance of meta-skills such as entrepreneurial behaviours including risk-taking, flexibility, networking and creativity. </w:t>
      </w:r>
      <w:r w:rsidR="00903310">
        <w:rPr>
          <w:rFonts w:ascii="Helvetica" w:hAnsi="Helvetica"/>
        </w:rPr>
        <w:t xml:space="preserve">However, our research found that </w:t>
      </w:r>
      <w:r w:rsidR="0040460D">
        <w:rPr>
          <w:rFonts w:ascii="Helvetica" w:hAnsi="Helvetica"/>
        </w:rPr>
        <w:t xml:space="preserve">the </w:t>
      </w:r>
      <w:r w:rsidR="00903310">
        <w:rPr>
          <w:rFonts w:ascii="Helvetica" w:hAnsi="Helvetica"/>
        </w:rPr>
        <w:t xml:space="preserve">impacts of the 2012 student finance system were </w:t>
      </w:r>
      <w:r w:rsidR="0040460D">
        <w:rPr>
          <w:rFonts w:ascii="Helvetica" w:hAnsi="Helvetica"/>
        </w:rPr>
        <w:t>prevent</w:t>
      </w:r>
      <w:r w:rsidR="00903310">
        <w:rPr>
          <w:rFonts w:ascii="Helvetica" w:hAnsi="Helvetica"/>
        </w:rPr>
        <w:t>ing</w:t>
      </w:r>
      <w:r w:rsidR="0040460D">
        <w:rPr>
          <w:rFonts w:ascii="Helvetica" w:hAnsi="Helvetica"/>
        </w:rPr>
        <w:t xml:space="preserve"> some students </w:t>
      </w:r>
      <w:r w:rsidR="00903310">
        <w:rPr>
          <w:rFonts w:ascii="Helvetica" w:hAnsi="Helvetica"/>
        </w:rPr>
        <w:t xml:space="preserve">from </w:t>
      </w:r>
      <w:r w:rsidR="0040460D">
        <w:rPr>
          <w:rFonts w:ascii="Helvetica" w:hAnsi="Helvetica"/>
        </w:rPr>
        <w:t xml:space="preserve">demonstrating </w:t>
      </w:r>
      <w:r w:rsidR="00903310">
        <w:rPr>
          <w:rFonts w:ascii="Helvetica" w:hAnsi="Helvetica"/>
        </w:rPr>
        <w:t>such</w:t>
      </w:r>
      <w:r w:rsidR="0040460D">
        <w:rPr>
          <w:rFonts w:ascii="Helvetica" w:hAnsi="Helvetica"/>
        </w:rPr>
        <w:t xml:space="preserve"> behaviours</w:t>
      </w:r>
      <w:r w:rsidR="006F3E2D">
        <w:rPr>
          <w:rFonts w:ascii="Helvetica" w:hAnsi="Helvetica"/>
        </w:rPr>
        <w:t xml:space="preserve"> and that others were better positioned to develop such skills and dispositions. It is not a level playing field.</w:t>
      </w:r>
    </w:p>
    <w:p w14:paraId="0392C95C" w14:textId="77777777" w:rsidR="00703521" w:rsidRDefault="00703521" w:rsidP="00AC443A">
      <w:pPr>
        <w:spacing w:line="276" w:lineRule="auto"/>
        <w:jc w:val="both"/>
        <w:rPr>
          <w:rFonts w:ascii="Helvetica" w:hAnsi="Helvetica"/>
        </w:rPr>
      </w:pPr>
    </w:p>
    <w:p w14:paraId="6F3F7C85" w14:textId="79A46378" w:rsidR="000C366B" w:rsidRDefault="00903310" w:rsidP="00AC443A">
      <w:pPr>
        <w:spacing w:line="276" w:lineRule="auto"/>
        <w:jc w:val="both"/>
        <w:rPr>
          <w:rFonts w:ascii="Helvetica" w:hAnsi="Helvetica"/>
        </w:rPr>
      </w:pPr>
      <w:r>
        <w:rPr>
          <w:rFonts w:ascii="Helvetica" w:hAnsi="Helvetica"/>
        </w:rPr>
        <w:t xml:space="preserve">As </w:t>
      </w:r>
      <w:proofErr w:type="spellStart"/>
      <w:r>
        <w:rPr>
          <w:rFonts w:ascii="Helvetica" w:hAnsi="Helvetica"/>
        </w:rPr>
        <w:t>Antonucci</w:t>
      </w:r>
      <w:proofErr w:type="spellEnd"/>
      <w:r>
        <w:rPr>
          <w:rFonts w:ascii="Helvetica" w:hAnsi="Helvetica"/>
        </w:rPr>
        <w:t xml:space="preserve"> (2016: ix) points out, s</w:t>
      </w:r>
      <w:r w:rsidR="00C329C0">
        <w:rPr>
          <w:rFonts w:ascii="Helvetica" w:hAnsi="Helvetica"/>
        </w:rPr>
        <w:t xml:space="preserve">ome students have ‘a materially disadvantaged experience of higher education’ and this can be the case for those from lower socio-economic backgrounds but also </w:t>
      </w:r>
      <w:r>
        <w:rPr>
          <w:rFonts w:ascii="Helvetica" w:hAnsi="Helvetica"/>
        </w:rPr>
        <w:t>‘</w:t>
      </w:r>
      <w:r w:rsidR="00C329C0">
        <w:rPr>
          <w:rFonts w:ascii="Helvetica" w:hAnsi="Helvetica"/>
        </w:rPr>
        <w:t>those from intermediate backgrounds (the ‘squeezed middle’)</w:t>
      </w:r>
      <w:r>
        <w:rPr>
          <w:rFonts w:ascii="Helvetica" w:hAnsi="Helvetica"/>
        </w:rPr>
        <w:t>’</w:t>
      </w:r>
      <w:r w:rsidR="00C329C0">
        <w:rPr>
          <w:rFonts w:ascii="Helvetica" w:hAnsi="Helvetica"/>
        </w:rPr>
        <w:t xml:space="preserve">. </w:t>
      </w:r>
      <w:r>
        <w:rPr>
          <w:rFonts w:ascii="Helvetica" w:hAnsi="Helvetica"/>
        </w:rPr>
        <w:t>She highlights the</w:t>
      </w:r>
      <w:r w:rsidR="000C366B">
        <w:rPr>
          <w:rFonts w:ascii="Helvetica" w:hAnsi="Helvetica"/>
        </w:rPr>
        <w:t xml:space="preserve"> ‘difficult paths of transition for young people lacking state and family support’ (</w:t>
      </w:r>
      <w:r>
        <w:rPr>
          <w:rFonts w:ascii="Helvetica" w:hAnsi="Helvetica"/>
        </w:rPr>
        <w:t>p</w:t>
      </w:r>
      <w:r w:rsidR="000C366B">
        <w:rPr>
          <w:rFonts w:ascii="Helvetica" w:hAnsi="Helvetica"/>
        </w:rPr>
        <w:t>5)</w:t>
      </w:r>
      <w:r>
        <w:rPr>
          <w:rFonts w:ascii="Helvetica" w:hAnsi="Helvetica"/>
        </w:rPr>
        <w:t xml:space="preserve">, which in our study applied to the students from both lower and average socio-economic backgrounds studying at the Post-1992 university. </w:t>
      </w:r>
    </w:p>
    <w:p w14:paraId="6D425758" w14:textId="77777777" w:rsidR="00C2368A" w:rsidRDefault="00C2368A" w:rsidP="00AC443A">
      <w:pPr>
        <w:spacing w:line="276" w:lineRule="auto"/>
        <w:jc w:val="both"/>
        <w:rPr>
          <w:rFonts w:ascii="Helvetica" w:hAnsi="Helvetica"/>
        </w:rPr>
      </w:pPr>
    </w:p>
    <w:p w14:paraId="6DF683DA" w14:textId="3B6054DD" w:rsidR="00332B2D" w:rsidRDefault="004A150C" w:rsidP="00AC443A">
      <w:pPr>
        <w:spacing w:line="276" w:lineRule="auto"/>
        <w:jc w:val="both"/>
        <w:rPr>
          <w:rFonts w:ascii="Helvetica" w:hAnsi="Helvetica"/>
        </w:rPr>
      </w:pPr>
      <w:r>
        <w:rPr>
          <w:rFonts w:ascii="Helvetica" w:hAnsi="Helvetica"/>
        </w:rPr>
        <w:t>As mentioned earlier in the chapter, m</w:t>
      </w:r>
      <w:r w:rsidR="00607DD3">
        <w:rPr>
          <w:rFonts w:ascii="Helvetica" w:hAnsi="Helvetica"/>
        </w:rPr>
        <w:t>aintenance grants have since been abolished in England</w:t>
      </w:r>
      <w:r>
        <w:rPr>
          <w:rFonts w:ascii="Helvetica" w:hAnsi="Helvetica"/>
        </w:rPr>
        <w:t>, which means that,</w:t>
      </w:r>
      <w:r w:rsidR="001F7343">
        <w:rPr>
          <w:rFonts w:ascii="Helvetica" w:hAnsi="Helvetica"/>
        </w:rPr>
        <w:t xml:space="preserve"> </w:t>
      </w:r>
      <w:r>
        <w:rPr>
          <w:rFonts w:ascii="Helvetica" w:hAnsi="Helvetica"/>
        </w:rPr>
        <w:t>looking ahead, i</w:t>
      </w:r>
      <w:r w:rsidR="001F7343">
        <w:rPr>
          <w:rFonts w:ascii="Helvetica" w:hAnsi="Helvetica"/>
        </w:rPr>
        <w:t xml:space="preserve">nstitutional bursaries </w:t>
      </w:r>
      <w:r>
        <w:rPr>
          <w:rFonts w:ascii="Helvetica" w:hAnsi="Helvetica"/>
        </w:rPr>
        <w:t xml:space="preserve">are </w:t>
      </w:r>
      <w:r w:rsidR="001F7343">
        <w:rPr>
          <w:rFonts w:ascii="Helvetica" w:hAnsi="Helvetica"/>
        </w:rPr>
        <w:t xml:space="preserve">likely to form an increasingly important part of the student finance landscape. </w:t>
      </w:r>
      <w:r>
        <w:rPr>
          <w:rFonts w:ascii="Helvetica" w:hAnsi="Helvetica"/>
        </w:rPr>
        <w:t xml:space="preserve">However, we have seen how the </w:t>
      </w:r>
      <w:r w:rsidR="001F7343">
        <w:rPr>
          <w:rFonts w:ascii="Helvetica" w:hAnsi="Helvetica"/>
        </w:rPr>
        <w:t xml:space="preserve">Russell Group </w:t>
      </w:r>
      <w:r>
        <w:rPr>
          <w:rFonts w:ascii="Helvetica" w:hAnsi="Helvetica"/>
        </w:rPr>
        <w:t>university was</w:t>
      </w:r>
      <w:r w:rsidR="001F7343">
        <w:rPr>
          <w:rFonts w:ascii="Helvetica" w:hAnsi="Helvetica"/>
        </w:rPr>
        <w:t xml:space="preserve"> able to provide </w:t>
      </w:r>
      <w:r>
        <w:rPr>
          <w:rFonts w:ascii="Helvetica" w:hAnsi="Helvetica"/>
        </w:rPr>
        <w:t xml:space="preserve">a much </w:t>
      </w:r>
      <w:r w:rsidR="001F7343">
        <w:rPr>
          <w:rFonts w:ascii="Helvetica" w:hAnsi="Helvetica"/>
        </w:rPr>
        <w:t>more generous bursar</w:t>
      </w:r>
      <w:r>
        <w:rPr>
          <w:rFonts w:ascii="Helvetica" w:hAnsi="Helvetica"/>
        </w:rPr>
        <w:t>y to its students from lower socio-economic backgrounds</w:t>
      </w:r>
      <w:r w:rsidR="001F7343">
        <w:rPr>
          <w:rFonts w:ascii="Helvetica" w:hAnsi="Helvetica"/>
        </w:rPr>
        <w:t>.</w:t>
      </w:r>
      <w:r>
        <w:rPr>
          <w:rFonts w:ascii="Helvetica" w:hAnsi="Helvetica"/>
        </w:rPr>
        <w:t xml:space="preserve"> Indeed their annual bursaries were five times more than the bursaries received by the students at the Post-1992 university.</w:t>
      </w:r>
      <w:r w:rsidR="001F7343">
        <w:rPr>
          <w:rFonts w:ascii="Helvetica" w:hAnsi="Helvetica"/>
        </w:rPr>
        <w:t xml:space="preserve"> </w:t>
      </w:r>
      <w:r>
        <w:rPr>
          <w:rFonts w:ascii="Helvetica" w:hAnsi="Helvetica"/>
        </w:rPr>
        <w:t>It is disappointing that t</w:t>
      </w:r>
      <w:r w:rsidR="001F7343">
        <w:rPr>
          <w:rFonts w:ascii="Helvetica" w:hAnsi="Helvetica"/>
        </w:rPr>
        <w:t xml:space="preserve">here is </w:t>
      </w:r>
      <w:r>
        <w:rPr>
          <w:rFonts w:ascii="Helvetica" w:hAnsi="Helvetica"/>
        </w:rPr>
        <w:t xml:space="preserve">still </w:t>
      </w:r>
      <w:r w:rsidR="001F7343">
        <w:rPr>
          <w:rFonts w:ascii="Helvetica" w:hAnsi="Helvetica"/>
        </w:rPr>
        <w:t>no centralised information on bursaries</w:t>
      </w:r>
      <w:r>
        <w:rPr>
          <w:rFonts w:ascii="Helvetica" w:hAnsi="Helvetica"/>
        </w:rPr>
        <w:t>, meaning that s</w:t>
      </w:r>
      <w:r w:rsidR="001F7343">
        <w:rPr>
          <w:rFonts w:ascii="Helvetica" w:hAnsi="Helvetica"/>
        </w:rPr>
        <w:t xml:space="preserve">tudents have to find out about </w:t>
      </w:r>
      <w:r>
        <w:rPr>
          <w:rFonts w:ascii="Helvetica" w:hAnsi="Helvetica"/>
        </w:rPr>
        <w:t xml:space="preserve">provision </w:t>
      </w:r>
      <w:r w:rsidR="001F7343">
        <w:rPr>
          <w:rFonts w:ascii="Helvetica" w:hAnsi="Helvetica"/>
        </w:rPr>
        <w:t xml:space="preserve">for </w:t>
      </w:r>
      <w:proofErr w:type="gramStart"/>
      <w:r w:rsidR="001F7343">
        <w:rPr>
          <w:rFonts w:ascii="Helvetica" w:hAnsi="Helvetica"/>
        </w:rPr>
        <w:t>themselves</w:t>
      </w:r>
      <w:proofErr w:type="gramEnd"/>
      <w:r w:rsidR="001F7343">
        <w:rPr>
          <w:rFonts w:ascii="Helvetica" w:hAnsi="Helvetica"/>
        </w:rPr>
        <w:t xml:space="preserve">. </w:t>
      </w:r>
      <w:r>
        <w:rPr>
          <w:rFonts w:ascii="Helvetica" w:hAnsi="Helvetica"/>
        </w:rPr>
        <w:t>O</w:t>
      </w:r>
      <w:r w:rsidR="00B24607">
        <w:rPr>
          <w:rFonts w:ascii="Helvetica" w:hAnsi="Helvetica"/>
        </w:rPr>
        <w:t xml:space="preserve">ur evidence indicates that </w:t>
      </w:r>
      <w:r>
        <w:rPr>
          <w:rFonts w:ascii="Helvetica" w:hAnsi="Helvetica"/>
        </w:rPr>
        <w:t>such</w:t>
      </w:r>
      <w:r w:rsidR="00B24607">
        <w:rPr>
          <w:rFonts w:ascii="Helvetica" w:hAnsi="Helvetica"/>
        </w:rPr>
        <w:t xml:space="preserve"> support</w:t>
      </w:r>
      <w:r w:rsidR="00B36B71">
        <w:rPr>
          <w:rFonts w:ascii="Helvetica" w:hAnsi="Helvetica"/>
        </w:rPr>
        <w:t>, especially when the amount provided is generous,</w:t>
      </w:r>
      <w:r w:rsidR="00B24607">
        <w:rPr>
          <w:rFonts w:ascii="Helvetica" w:hAnsi="Helvetica"/>
        </w:rPr>
        <w:t xml:space="preserve"> is vital, both economically and symbolically</w:t>
      </w:r>
      <w:r w:rsidR="00B36B71">
        <w:rPr>
          <w:rFonts w:ascii="Helvetica" w:hAnsi="Helvetica"/>
        </w:rPr>
        <w:t>.</w:t>
      </w:r>
      <w:r w:rsidR="00C329C0" w:rsidRPr="00C329C0">
        <w:rPr>
          <w:rFonts w:ascii="Helvetica" w:hAnsi="Helvetica"/>
        </w:rPr>
        <w:t xml:space="preserve"> </w:t>
      </w:r>
      <w:r w:rsidR="00332B2D">
        <w:rPr>
          <w:rFonts w:ascii="Helvetica" w:hAnsi="Helvetica"/>
        </w:rPr>
        <w:t xml:space="preserve">Student support is vital to addressing the inequalities of the university experience. </w:t>
      </w:r>
    </w:p>
    <w:p w14:paraId="477906AD" w14:textId="77777777" w:rsidR="001F7343" w:rsidRDefault="001F7343" w:rsidP="00AC443A">
      <w:pPr>
        <w:spacing w:line="276" w:lineRule="auto"/>
        <w:jc w:val="both"/>
        <w:rPr>
          <w:rFonts w:ascii="Helvetica" w:hAnsi="Helvetica"/>
        </w:rPr>
      </w:pPr>
    </w:p>
    <w:p w14:paraId="601243E6" w14:textId="1363AC3C" w:rsidR="003542EC" w:rsidRDefault="00805DBF" w:rsidP="003542EC">
      <w:pPr>
        <w:spacing w:line="276" w:lineRule="auto"/>
        <w:jc w:val="both"/>
        <w:rPr>
          <w:rFonts w:ascii="Helvetica" w:hAnsi="Helvetica"/>
        </w:rPr>
      </w:pPr>
      <w:r>
        <w:rPr>
          <w:rFonts w:ascii="Helvetica" w:hAnsi="Helvetica"/>
        </w:rPr>
        <w:lastRenderedPageBreak/>
        <w:t>However, f</w:t>
      </w:r>
      <w:r w:rsidR="001F7343">
        <w:rPr>
          <w:rFonts w:ascii="Helvetica" w:hAnsi="Helvetica"/>
        </w:rPr>
        <w:t xml:space="preserve">inancial support is becoming increasingly individualised. </w:t>
      </w:r>
      <w:r w:rsidR="00B36B71">
        <w:rPr>
          <w:rFonts w:ascii="Helvetica" w:hAnsi="Helvetica"/>
        </w:rPr>
        <w:t>We saw evidence of s</w:t>
      </w:r>
      <w:r w:rsidR="00540793">
        <w:rPr>
          <w:rFonts w:ascii="Helvetica" w:hAnsi="Helvetica"/>
        </w:rPr>
        <w:t xml:space="preserve">tudents internalising </w:t>
      </w:r>
      <w:r w:rsidR="00B36B71">
        <w:rPr>
          <w:rFonts w:ascii="Helvetica" w:hAnsi="Helvetica"/>
        </w:rPr>
        <w:t xml:space="preserve">the fact that they could not build up savings; </w:t>
      </w:r>
      <w:r w:rsidR="00540793">
        <w:rPr>
          <w:rFonts w:ascii="Helvetica" w:hAnsi="Helvetica"/>
        </w:rPr>
        <w:t xml:space="preserve">blame for </w:t>
      </w:r>
      <w:proofErr w:type="gramStart"/>
      <w:r w:rsidR="00B36B71">
        <w:rPr>
          <w:rFonts w:ascii="Helvetica" w:hAnsi="Helvetica"/>
        </w:rPr>
        <w:t>their</w:t>
      </w:r>
      <w:proofErr w:type="gramEnd"/>
      <w:r w:rsidR="00B36B71">
        <w:rPr>
          <w:rFonts w:ascii="Helvetica" w:hAnsi="Helvetica"/>
        </w:rPr>
        <w:t xml:space="preserve"> ‘</w:t>
      </w:r>
      <w:r w:rsidR="00540793">
        <w:rPr>
          <w:rFonts w:ascii="Helvetica" w:hAnsi="Helvetica"/>
        </w:rPr>
        <w:t>failure</w:t>
      </w:r>
      <w:r w:rsidR="00B36B71">
        <w:rPr>
          <w:rFonts w:ascii="Helvetica" w:hAnsi="Helvetica"/>
        </w:rPr>
        <w:t>’</w:t>
      </w:r>
      <w:r w:rsidR="00540793">
        <w:rPr>
          <w:rFonts w:ascii="Helvetica" w:hAnsi="Helvetica"/>
        </w:rPr>
        <w:t xml:space="preserve"> </w:t>
      </w:r>
      <w:r w:rsidR="00B36B71">
        <w:rPr>
          <w:rFonts w:ascii="Helvetica" w:hAnsi="Helvetica"/>
        </w:rPr>
        <w:t>wa</w:t>
      </w:r>
      <w:r w:rsidR="00540793">
        <w:rPr>
          <w:rFonts w:ascii="Helvetica" w:hAnsi="Helvetica"/>
        </w:rPr>
        <w:t>s being individualised.</w:t>
      </w:r>
      <w:r w:rsidR="00BC0C8E">
        <w:rPr>
          <w:rFonts w:ascii="Helvetica" w:hAnsi="Helvetica"/>
        </w:rPr>
        <w:t xml:space="preserve"> </w:t>
      </w:r>
      <w:r w:rsidR="00521134">
        <w:rPr>
          <w:rFonts w:ascii="Helvetica" w:hAnsi="Helvetica"/>
        </w:rPr>
        <w:t xml:space="preserve">Burke (2017: 394) </w:t>
      </w:r>
      <w:r w:rsidR="00B36B71">
        <w:rPr>
          <w:rFonts w:ascii="Helvetica" w:hAnsi="Helvetica"/>
        </w:rPr>
        <w:t xml:space="preserve">reminds us that </w:t>
      </w:r>
      <w:r w:rsidR="00521134">
        <w:rPr>
          <w:rFonts w:ascii="Helvetica" w:hAnsi="Helvetica"/>
        </w:rPr>
        <w:t xml:space="preserve">‘the reproduction of relations and positions within social space, that while being characterised by inequality, are understood as ‘how things are’ and where a certain individual belongs, directing and limiting individuals to certain pathways and regions of social space’. </w:t>
      </w:r>
      <w:r w:rsidR="00B36B71">
        <w:rPr>
          <w:rFonts w:ascii="Helvetica" w:hAnsi="Helvetica"/>
        </w:rPr>
        <w:t xml:space="preserve">This suggests that the current student finance system in England could be conceptualised as conducting symbolic violence on certain groups of students at particular universities. </w:t>
      </w:r>
      <w:r w:rsidR="00521134">
        <w:rPr>
          <w:rFonts w:ascii="Helvetica" w:hAnsi="Helvetica"/>
        </w:rPr>
        <w:t xml:space="preserve">Bourdieu </w:t>
      </w:r>
      <w:r w:rsidR="00316613">
        <w:rPr>
          <w:rFonts w:ascii="Helvetica" w:hAnsi="Helvetica"/>
        </w:rPr>
        <w:t xml:space="preserve">and </w:t>
      </w:r>
      <w:proofErr w:type="spellStart"/>
      <w:r w:rsidR="00316613">
        <w:rPr>
          <w:rFonts w:ascii="Helvetica" w:hAnsi="Helvetica"/>
        </w:rPr>
        <w:t>Wacquant</w:t>
      </w:r>
      <w:proofErr w:type="spellEnd"/>
      <w:r w:rsidR="00316613">
        <w:rPr>
          <w:rFonts w:ascii="Helvetica" w:hAnsi="Helvetica"/>
        </w:rPr>
        <w:t xml:space="preserve"> </w:t>
      </w:r>
      <w:r w:rsidR="00521134">
        <w:rPr>
          <w:rFonts w:ascii="Helvetica" w:hAnsi="Helvetica"/>
        </w:rPr>
        <w:t>(1992: 167) comment</w:t>
      </w:r>
      <w:r w:rsidR="00316613">
        <w:rPr>
          <w:rFonts w:ascii="Helvetica" w:hAnsi="Helvetica"/>
        </w:rPr>
        <w:t xml:space="preserve"> that</w:t>
      </w:r>
      <w:r w:rsidR="00521134">
        <w:rPr>
          <w:rFonts w:ascii="Helvetica" w:hAnsi="Helvetica"/>
        </w:rPr>
        <w:t xml:space="preserve"> ‘symbolic violence… is the violence which is exercised upon a social agent with his or her complicity’. </w:t>
      </w:r>
      <w:r w:rsidR="00B36B71">
        <w:rPr>
          <w:rFonts w:ascii="Helvetica" w:hAnsi="Helvetica"/>
        </w:rPr>
        <w:t>Burke (2017</w:t>
      </w:r>
      <w:r w:rsidR="00786836">
        <w:rPr>
          <w:rFonts w:ascii="Helvetica" w:hAnsi="Helvetica"/>
        </w:rPr>
        <w:t>: 395</w:t>
      </w:r>
      <w:r w:rsidR="00B36B71">
        <w:rPr>
          <w:rFonts w:ascii="Helvetica" w:hAnsi="Helvetica"/>
        </w:rPr>
        <w:t xml:space="preserve">) explains that </w:t>
      </w:r>
      <w:r w:rsidR="00786836">
        <w:rPr>
          <w:rFonts w:ascii="Helvetica" w:hAnsi="Helvetica"/>
        </w:rPr>
        <w:t>the act of symbolic violence is often ‘f</w:t>
      </w:r>
      <w:r w:rsidR="00521134">
        <w:rPr>
          <w:rFonts w:ascii="Helvetica" w:hAnsi="Helvetica"/>
        </w:rPr>
        <w:t>acilitated through misrecognition, agents are aware that the social structure is based on disadvantage but accept it as being so, failing to understand that a violent act is occurring</w:t>
      </w:r>
      <w:r w:rsidR="00786836">
        <w:rPr>
          <w:rFonts w:ascii="Helvetica" w:hAnsi="Helvetica"/>
        </w:rPr>
        <w:t>’</w:t>
      </w:r>
      <w:r w:rsidR="00521134">
        <w:rPr>
          <w:rFonts w:ascii="Helvetica" w:hAnsi="Helvetica"/>
        </w:rPr>
        <w:t xml:space="preserve">. </w:t>
      </w:r>
      <w:r w:rsidR="000C366B">
        <w:rPr>
          <w:rFonts w:ascii="Helvetica" w:hAnsi="Helvetica"/>
        </w:rPr>
        <w:t xml:space="preserve">Exploring the lives and decision-making of graduating students </w:t>
      </w:r>
      <w:r w:rsidR="00316613">
        <w:rPr>
          <w:rFonts w:ascii="Helvetica" w:hAnsi="Helvetica"/>
        </w:rPr>
        <w:t xml:space="preserve">has </w:t>
      </w:r>
      <w:r w:rsidR="000C366B">
        <w:rPr>
          <w:rFonts w:ascii="Helvetica" w:hAnsi="Helvetica"/>
        </w:rPr>
        <w:t>allow</w:t>
      </w:r>
      <w:r w:rsidR="00316613">
        <w:rPr>
          <w:rFonts w:ascii="Helvetica" w:hAnsi="Helvetica"/>
        </w:rPr>
        <w:t>ed</w:t>
      </w:r>
      <w:r w:rsidR="000C366B">
        <w:rPr>
          <w:rFonts w:ascii="Helvetica" w:hAnsi="Helvetica"/>
        </w:rPr>
        <w:t xml:space="preserve"> us to understand how processes of social reproduction of inequalities are being reshaped in the current </w:t>
      </w:r>
      <w:r w:rsidR="00316613">
        <w:rPr>
          <w:rFonts w:ascii="Helvetica" w:hAnsi="Helvetica"/>
        </w:rPr>
        <w:t xml:space="preserve">student finance </w:t>
      </w:r>
      <w:r w:rsidR="000C366B">
        <w:rPr>
          <w:rFonts w:ascii="Helvetica" w:hAnsi="Helvetica"/>
        </w:rPr>
        <w:t>climate.</w:t>
      </w:r>
    </w:p>
    <w:p w14:paraId="51B6CD2B" w14:textId="77777777" w:rsidR="00BA7345" w:rsidRDefault="00BA7345" w:rsidP="00AC443A">
      <w:pPr>
        <w:spacing w:line="276" w:lineRule="auto"/>
        <w:jc w:val="both"/>
        <w:rPr>
          <w:rFonts w:ascii="Helvetica" w:hAnsi="Helvetica"/>
        </w:rPr>
      </w:pPr>
    </w:p>
    <w:p w14:paraId="51E02108" w14:textId="557D544A" w:rsidR="0046401A" w:rsidRPr="00B27D1C" w:rsidRDefault="002804B5" w:rsidP="00AC443A">
      <w:pPr>
        <w:spacing w:line="276" w:lineRule="auto"/>
        <w:jc w:val="both"/>
        <w:rPr>
          <w:rFonts w:ascii="Helvetica" w:hAnsi="Helvetica"/>
          <w:b/>
        </w:rPr>
      </w:pPr>
      <w:r>
        <w:rPr>
          <w:rFonts w:ascii="Helvetica" w:hAnsi="Helvetica"/>
          <w:b/>
        </w:rPr>
        <w:t>Conclusion</w:t>
      </w:r>
    </w:p>
    <w:p w14:paraId="4169AA5D" w14:textId="193E58D8" w:rsidR="00382390" w:rsidRDefault="00382390" w:rsidP="00382390">
      <w:pPr>
        <w:spacing w:line="276" w:lineRule="auto"/>
        <w:jc w:val="both"/>
        <w:rPr>
          <w:rFonts w:ascii="Helvetica" w:hAnsi="Helvetica"/>
        </w:rPr>
      </w:pPr>
      <w:r>
        <w:rPr>
          <w:rFonts w:ascii="Helvetica" w:hAnsi="Helvetica"/>
        </w:rPr>
        <w:t xml:space="preserve">This comparative study raises concerns about issues of equity in graduate transitions in the wake of higher university fees, higher levels of student debt and increasingly individualised financial support available for students in England. In particular, it highlights how some groups of graduates might be </w:t>
      </w:r>
      <w:r w:rsidR="00B24607">
        <w:rPr>
          <w:rFonts w:ascii="Helvetica" w:hAnsi="Helvetica"/>
        </w:rPr>
        <w:t xml:space="preserve">more </w:t>
      </w:r>
      <w:r>
        <w:rPr>
          <w:rFonts w:ascii="Helvetica" w:hAnsi="Helvetica"/>
        </w:rPr>
        <w:t xml:space="preserve">disadvantaged </w:t>
      </w:r>
      <w:r w:rsidR="00B24607">
        <w:rPr>
          <w:rFonts w:ascii="Helvetica" w:hAnsi="Helvetica"/>
        </w:rPr>
        <w:t xml:space="preserve">than others </w:t>
      </w:r>
      <w:r>
        <w:rPr>
          <w:rFonts w:ascii="Helvetica" w:hAnsi="Helvetica"/>
        </w:rPr>
        <w:t xml:space="preserve">under the 2012 student finance system. This disadvantage </w:t>
      </w:r>
      <w:r w:rsidR="00AD4F19">
        <w:rPr>
          <w:rFonts w:ascii="Helvetica" w:hAnsi="Helvetica"/>
        </w:rPr>
        <w:t>provoke</w:t>
      </w:r>
      <w:r w:rsidR="00B24607">
        <w:rPr>
          <w:rFonts w:ascii="Helvetica" w:hAnsi="Helvetica"/>
        </w:rPr>
        <w:t>s</w:t>
      </w:r>
      <w:r w:rsidR="00AD4F19">
        <w:rPr>
          <w:rFonts w:ascii="Helvetica" w:hAnsi="Helvetica"/>
        </w:rPr>
        <w:t xml:space="preserve"> coping mechanisms by some groups of graduates that are adopted to offset financial uncertainty and risk,</w:t>
      </w:r>
      <w:r>
        <w:rPr>
          <w:rFonts w:ascii="Helvetica" w:hAnsi="Helvetica"/>
        </w:rPr>
        <w:t xml:space="preserve"> </w:t>
      </w:r>
      <w:r w:rsidR="00AD4F19">
        <w:rPr>
          <w:rFonts w:ascii="Helvetica" w:hAnsi="Helvetica"/>
        </w:rPr>
        <w:t xml:space="preserve">which may </w:t>
      </w:r>
      <w:r>
        <w:rPr>
          <w:rFonts w:ascii="Helvetica" w:hAnsi="Helvetica"/>
        </w:rPr>
        <w:t xml:space="preserve">lead to graduate transitions that are </w:t>
      </w:r>
      <w:r w:rsidR="00AD4F19">
        <w:rPr>
          <w:rFonts w:ascii="Helvetica" w:hAnsi="Helvetica"/>
        </w:rPr>
        <w:t>delayed, disrupted and individualised. Such processes will contribute to further social stratification between graduates from different socio-economic backgrounds and different types of HEI.</w:t>
      </w:r>
      <w:r>
        <w:rPr>
          <w:rFonts w:ascii="Helvetica" w:hAnsi="Helvetica"/>
        </w:rPr>
        <w:t xml:space="preserve"> </w:t>
      </w:r>
      <w:r w:rsidR="00AD4F19">
        <w:rPr>
          <w:rFonts w:ascii="Helvetica" w:hAnsi="Helvetica"/>
        </w:rPr>
        <w:t>There is an increasing need for HE stakeholders (including students, families, employers, academics and policymakers) to come together to discuss and tackle how to make graduate transitions less contingent. Indeed, it is clear that entering HE is not the key to equality, thus more research and work is needed to explore what collective responsibilities are required</w:t>
      </w:r>
      <w:r w:rsidR="003542EC">
        <w:rPr>
          <w:rFonts w:ascii="Helvetica" w:hAnsi="Helvetica"/>
        </w:rPr>
        <w:t xml:space="preserve"> to move beyond stratified advantage</w:t>
      </w:r>
      <w:r w:rsidR="00AD4F19">
        <w:rPr>
          <w:rFonts w:ascii="Helvetica" w:hAnsi="Helvetica"/>
        </w:rPr>
        <w:t xml:space="preserve">. </w:t>
      </w:r>
    </w:p>
    <w:p w14:paraId="73F84C0D" w14:textId="77777777" w:rsidR="00B27D1C" w:rsidRDefault="00B27D1C" w:rsidP="00AC443A">
      <w:pPr>
        <w:spacing w:line="276" w:lineRule="auto"/>
        <w:jc w:val="both"/>
        <w:rPr>
          <w:rFonts w:ascii="Helvetica" w:hAnsi="Helvetica"/>
        </w:rPr>
      </w:pPr>
    </w:p>
    <w:p w14:paraId="090289B5" w14:textId="77777777" w:rsidR="00382390" w:rsidRDefault="00382390" w:rsidP="00AC443A">
      <w:pPr>
        <w:spacing w:line="276" w:lineRule="auto"/>
        <w:jc w:val="both"/>
        <w:rPr>
          <w:rFonts w:ascii="Helvetica" w:hAnsi="Helvetica"/>
        </w:rPr>
      </w:pPr>
    </w:p>
    <w:p w14:paraId="377EA9DD" w14:textId="77777777" w:rsidR="00121C0C" w:rsidRPr="00121C0C" w:rsidRDefault="00121C0C" w:rsidP="00AC443A">
      <w:pPr>
        <w:spacing w:line="276" w:lineRule="auto"/>
        <w:jc w:val="both"/>
        <w:rPr>
          <w:rFonts w:ascii="Helvetica" w:hAnsi="Helvetica"/>
          <w:b/>
        </w:rPr>
      </w:pPr>
      <w:r w:rsidRPr="00121C0C">
        <w:rPr>
          <w:rFonts w:ascii="Helvetica" w:hAnsi="Helvetica"/>
          <w:b/>
        </w:rPr>
        <w:t>References</w:t>
      </w:r>
    </w:p>
    <w:p w14:paraId="11476166" w14:textId="77777777" w:rsidR="00121C0C" w:rsidRDefault="00121C0C" w:rsidP="006E46A8">
      <w:pPr>
        <w:spacing w:line="276" w:lineRule="auto"/>
        <w:ind w:left="720" w:hanging="720"/>
        <w:jc w:val="both"/>
        <w:rPr>
          <w:rFonts w:ascii="Helvetica" w:hAnsi="Helvetica"/>
        </w:rPr>
      </w:pPr>
    </w:p>
    <w:p w14:paraId="3EF2DCC9" w14:textId="4B21986E" w:rsidR="006F1E83" w:rsidRPr="00927850" w:rsidRDefault="006F1E83" w:rsidP="00AC5C00">
      <w:pPr>
        <w:spacing w:line="276" w:lineRule="auto"/>
        <w:ind w:left="720" w:hanging="720"/>
        <w:rPr>
          <w:rFonts w:ascii="Helvetica" w:hAnsi="Helvetica"/>
        </w:rPr>
      </w:pPr>
      <w:r>
        <w:rPr>
          <w:rFonts w:ascii="Helvetica" w:hAnsi="Helvetica"/>
        </w:rPr>
        <w:lastRenderedPageBreak/>
        <w:t xml:space="preserve">Abrahams, J. (2016) </w:t>
      </w:r>
      <w:r w:rsidR="00927850">
        <w:rPr>
          <w:rFonts w:ascii="Helvetica" w:hAnsi="Helvetica"/>
        </w:rPr>
        <w:t xml:space="preserve">Honourable mobility or shameless entitlement? Habitus and graduate employment, </w:t>
      </w:r>
      <w:r w:rsidR="00927850">
        <w:rPr>
          <w:rFonts w:ascii="Helvetica" w:hAnsi="Helvetica"/>
          <w:i/>
        </w:rPr>
        <w:t xml:space="preserve">British Journal of Sociology of Education, </w:t>
      </w:r>
      <w:r w:rsidR="00927850">
        <w:rPr>
          <w:rFonts w:ascii="Helvetica" w:hAnsi="Helvetica"/>
        </w:rPr>
        <w:t>38(5), 625-640.</w:t>
      </w:r>
    </w:p>
    <w:p w14:paraId="1225E8D0" w14:textId="77777777" w:rsidR="00AC5C00" w:rsidRDefault="000875EF" w:rsidP="00AC5C00">
      <w:pPr>
        <w:spacing w:line="276" w:lineRule="auto"/>
        <w:ind w:left="720" w:hanging="720"/>
        <w:rPr>
          <w:rFonts w:ascii="Helvetica" w:hAnsi="Helvetica"/>
        </w:rPr>
      </w:pPr>
      <w:proofErr w:type="spellStart"/>
      <w:r>
        <w:rPr>
          <w:rFonts w:ascii="Helvetica" w:hAnsi="Helvetica"/>
        </w:rPr>
        <w:t>Antonucci</w:t>
      </w:r>
      <w:proofErr w:type="spellEnd"/>
      <w:r>
        <w:rPr>
          <w:rFonts w:ascii="Helvetica" w:hAnsi="Helvetica"/>
        </w:rPr>
        <w:t xml:space="preserve">, L. (2016) </w:t>
      </w:r>
      <w:r>
        <w:rPr>
          <w:rFonts w:ascii="Helvetica" w:hAnsi="Helvetica"/>
          <w:i/>
        </w:rPr>
        <w:t xml:space="preserve">Student lives in crisis: Deepening inequality in times of austerity, </w:t>
      </w:r>
      <w:r>
        <w:rPr>
          <w:rFonts w:ascii="Helvetica" w:hAnsi="Helvetica"/>
        </w:rPr>
        <w:t>Bristol: Policy Press.</w:t>
      </w:r>
    </w:p>
    <w:p w14:paraId="6BF05C94" w14:textId="77777777" w:rsidR="00AC5C00" w:rsidRDefault="00AC5C00" w:rsidP="00AC5C00">
      <w:pPr>
        <w:spacing w:line="276" w:lineRule="auto"/>
        <w:ind w:left="720" w:hanging="720"/>
        <w:rPr>
          <w:rFonts w:ascii="Helvetica" w:hAnsi="Helvetica"/>
          <w:lang w:val="en-US"/>
        </w:rPr>
      </w:pPr>
      <w:r w:rsidRPr="00AC5C00">
        <w:rPr>
          <w:rFonts w:ascii="Helvetica" w:hAnsi="Helvetica"/>
          <w:lang w:val="en-US"/>
        </w:rPr>
        <w:t xml:space="preserve">Arundel, R. and Ronald, R. (2015) Parental co-residence, shared living and emerging adulthood in Europe: semi-dependent housing across welfare regime and housing system contexts, </w:t>
      </w:r>
      <w:r w:rsidRPr="00AC5C00">
        <w:rPr>
          <w:rFonts w:ascii="Helvetica" w:hAnsi="Helvetica"/>
          <w:i/>
          <w:iCs/>
          <w:lang w:val="en-US"/>
        </w:rPr>
        <w:t xml:space="preserve">Journal of Youth Studies, </w:t>
      </w:r>
      <w:r w:rsidRPr="00AC5C00">
        <w:rPr>
          <w:rFonts w:ascii="Helvetica" w:hAnsi="Helvetica"/>
          <w:lang w:val="en-US"/>
        </w:rPr>
        <w:t>DOI: 10.1080/13676261.2015.1112884</w:t>
      </w:r>
    </w:p>
    <w:p w14:paraId="29D8B011" w14:textId="596F6756" w:rsidR="001A34C2" w:rsidRPr="001A34C2" w:rsidRDefault="001A34C2" w:rsidP="00AC5C00">
      <w:pPr>
        <w:spacing w:line="276" w:lineRule="auto"/>
        <w:ind w:left="720" w:hanging="720"/>
        <w:rPr>
          <w:rFonts w:ascii="Helvetica" w:hAnsi="Helvetica"/>
        </w:rPr>
      </w:pPr>
      <w:r>
        <w:rPr>
          <w:rFonts w:ascii="Helvetica" w:hAnsi="Helvetica"/>
          <w:lang w:val="en-US"/>
        </w:rPr>
        <w:t xml:space="preserve">Bourdieu, P. and </w:t>
      </w:r>
      <w:proofErr w:type="spellStart"/>
      <w:r>
        <w:rPr>
          <w:rFonts w:ascii="Helvetica" w:hAnsi="Helvetica"/>
          <w:lang w:val="en-US"/>
        </w:rPr>
        <w:t>Wacquant</w:t>
      </w:r>
      <w:proofErr w:type="spellEnd"/>
      <w:r>
        <w:rPr>
          <w:rFonts w:ascii="Helvetica" w:hAnsi="Helvetica"/>
          <w:lang w:val="en-US"/>
        </w:rPr>
        <w:t xml:space="preserve">, L.J.D. (1992) </w:t>
      </w:r>
      <w:r>
        <w:rPr>
          <w:rFonts w:ascii="Helvetica" w:hAnsi="Helvetica"/>
          <w:i/>
          <w:lang w:val="en-US"/>
        </w:rPr>
        <w:t xml:space="preserve">An Invitation to Reflexive Sociology, </w:t>
      </w:r>
      <w:r>
        <w:rPr>
          <w:rFonts w:ascii="Helvetica" w:hAnsi="Helvetica"/>
          <w:lang w:val="en-US"/>
        </w:rPr>
        <w:t>Cambridge: Polity Press.</w:t>
      </w:r>
    </w:p>
    <w:p w14:paraId="0467FAC8" w14:textId="77777777" w:rsidR="00F53B9F" w:rsidRPr="00B0503D" w:rsidRDefault="00F53B9F" w:rsidP="00F53B9F">
      <w:pPr>
        <w:spacing w:line="276" w:lineRule="auto"/>
        <w:ind w:left="720" w:hanging="720"/>
        <w:jc w:val="both"/>
        <w:rPr>
          <w:rFonts w:ascii="Helvetica" w:hAnsi="Helvetica"/>
        </w:rPr>
      </w:pPr>
      <w:r>
        <w:rPr>
          <w:rFonts w:ascii="Helvetica" w:hAnsi="Helvetica"/>
          <w:lang w:val="en-US"/>
        </w:rPr>
        <w:t xml:space="preserve">Bradley, H. and Waller, R. (2018) Gendered and classed graduate transitions to work: how the unequal playing field is constructed, maintained and experienced, in R. Waller, N. Ingram and M.R.M. Ward (2018) (Eds) </w:t>
      </w:r>
      <w:r>
        <w:rPr>
          <w:rFonts w:ascii="Helvetica" w:hAnsi="Helvetica"/>
          <w:i/>
          <w:lang w:val="en-US"/>
        </w:rPr>
        <w:t xml:space="preserve">Higher Education and Social Inequalities: University Admissions, Experiences and Outcomes, </w:t>
      </w:r>
      <w:r>
        <w:rPr>
          <w:rFonts w:ascii="Helvetica" w:hAnsi="Helvetica"/>
          <w:lang w:val="en-US"/>
        </w:rPr>
        <w:t xml:space="preserve">Abingdon, Oxon: Routledge. </w:t>
      </w:r>
    </w:p>
    <w:p w14:paraId="7D25AFDD" w14:textId="77777777" w:rsidR="001A34C2" w:rsidRPr="00DB3D8C" w:rsidRDefault="001A34C2" w:rsidP="001A34C2">
      <w:pPr>
        <w:spacing w:line="276" w:lineRule="auto"/>
        <w:ind w:left="720" w:hanging="720"/>
        <w:rPr>
          <w:rFonts w:ascii="Helvetica" w:hAnsi="Helvetica"/>
        </w:rPr>
      </w:pPr>
      <w:r>
        <w:rPr>
          <w:rFonts w:ascii="Helvetica" w:hAnsi="Helvetica"/>
          <w:lang w:val="en-US"/>
        </w:rPr>
        <w:t xml:space="preserve">Burke, C. (2017) ‘Graduate Blues’: Considering the Effects of Inverted Symbolic Violence on Underemployed Middle Class Graduates, </w:t>
      </w:r>
      <w:r>
        <w:rPr>
          <w:rFonts w:ascii="Helvetica" w:hAnsi="Helvetica"/>
          <w:i/>
          <w:lang w:val="en-US"/>
        </w:rPr>
        <w:t xml:space="preserve">Sociology, </w:t>
      </w:r>
      <w:r>
        <w:rPr>
          <w:rFonts w:ascii="Helvetica" w:hAnsi="Helvetica"/>
          <w:lang w:val="en-US"/>
        </w:rPr>
        <w:t>51(2), 393-409.</w:t>
      </w:r>
    </w:p>
    <w:p w14:paraId="7F7CD29F" w14:textId="24E99636" w:rsidR="00AC5C00" w:rsidRDefault="00AC5C00" w:rsidP="00AC5C00">
      <w:pPr>
        <w:spacing w:line="276" w:lineRule="auto"/>
        <w:ind w:left="720" w:hanging="720"/>
        <w:rPr>
          <w:rFonts w:ascii="Helvetica" w:hAnsi="Helvetica"/>
        </w:rPr>
      </w:pPr>
      <w:r w:rsidRPr="00AC5C00">
        <w:rPr>
          <w:rFonts w:ascii="Helvetica" w:hAnsi="Helvetica"/>
          <w:lang w:val="en-US"/>
        </w:rPr>
        <w:t xml:space="preserve">Crawford, C. and Jin, W. (2014) </w:t>
      </w:r>
      <w:r w:rsidRPr="00AC5C00">
        <w:rPr>
          <w:rFonts w:ascii="Helvetica" w:hAnsi="Helvetica"/>
          <w:i/>
          <w:iCs/>
          <w:lang w:val="en-US"/>
        </w:rPr>
        <w:t xml:space="preserve">Payback time? Student debt and loan repayments: what will the 2012 reforms mean for graduates? </w:t>
      </w:r>
      <w:r w:rsidRPr="00AC5C00">
        <w:rPr>
          <w:rFonts w:ascii="Helvetica" w:hAnsi="Helvetica"/>
          <w:lang w:val="en-US"/>
        </w:rPr>
        <w:t>IFS Report R93, London: Institute for Fiscal Studies.</w:t>
      </w:r>
    </w:p>
    <w:p w14:paraId="7A703EEC" w14:textId="4EE5B652" w:rsidR="00121C0C" w:rsidRDefault="006E46A8" w:rsidP="006E46A8">
      <w:pPr>
        <w:spacing w:line="276" w:lineRule="auto"/>
        <w:ind w:left="720" w:hanging="720"/>
        <w:rPr>
          <w:rFonts w:ascii="Helvetica" w:hAnsi="Helvetica"/>
        </w:rPr>
      </w:pPr>
      <w:r>
        <w:rPr>
          <w:rFonts w:ascii="Helvetica" w:hAnsi="Helvetica"/>
        </w:rPr>
        <w:t xml:space="preserve">Dorling, D. (2014) Tuition fees: a bonanza for the 1%, </w:t>
      </w:r>
      <w:r w:rsidRPr="006E46A8">
        <w:rPr>
          <w:rFonts w:ascii="Helvetica" w:hAnsi="Helvetica"/>
          <w:i/>
        </w:rPr>
        <w:t>The Guardian</w:t>
      </w:r>
      <w:r>
        <w:rPr>
          <w:rFonts w:ascii="Helvetica" w:hAnsi="Helvetica"/>
        </w:rPr>
        <w:t>, 30</w:t>
      </w:r>
      <w:r w:rsidRPr="006E46A8">
        <w:rPr>
          <w:rFonts w:ascii="Helvetica" w:hAnsi="Helvetica"/>
          <w:vertAlign w:val="superscript"/>
        </w:rPr>
        <w:t>th</w:t>
      </w:r>
      <w:r>
        <w:rPr>
          <w:rFonts w:ascii="Helvetica" w:hAnsi="Helvetica"/>
        </w:rPr>
        <w:t xml:space="preserve"> September 2014, accessed online on 18th August 2017 </w:t>
      </w:r>
      <w:hyperlink r:id="rId9" w:history="1">
        <w:r w:rsidRPr="00A70B3B">
          <w:rPr>
            <w:rStyle w:val="Hyperlink"/>
            <w:rFonts w:ascii="Helvetica" w:hAnsi="Helvetica"/>
          </w:rPr>
          <w:t>https://www.theguardian.com/education/2014/sep/30/tuition-fees-bonanza-for-one-per-cent-danny-dorling</w:t>
        </w:r>
      </w:hyperlink>
      <w:r>
        <w:rPr>
          <w:rFonts w:ascii="Helvetica" w:hAnsi="Helvetica"/>
        </w:rPr>
        <w:t xml:space="preserve"> </w:t>
      </w:r>
    </w:p>
    <w:p w14:paraId="0FB0492A" w14:textId="49316BA3" w:rsidR="00740CA0" w:rsidRPr="00090EC6" w:rsidRDefault="00740CA0" w:rsidP="006E46A8">
      <w:pPr>
        <w:spacing w:line="276" w:lineRule="auto"/>
        <w:ind w:left="720" w:hanging="720"/>
        <w:rPr>
          <w:rFonts w:ascii="Helvetica" w:hAnsi="Helvetica"/>
        </w:rPr>
      </w:pPr>
      <w:proofErr w:type="spellStart"/>
      <w:r>
        <w:rPr>
          <w:rFonts w:ascii="Helvetica" w:hAnsi="Helvetica"/>
        </w:rPr>
        <w:t>Farenga</w:t>
      </w:r>
      <w:proofErr w:type="spellEnd"/>
      <w:r w:rsidR="00090EC6">
        <w:rPr>
          <w:rFonts w:ascii="Helvetica" w:hAnsi="Helvetica"/>
        </w:rPr>
        <w:t>, S.</w:t>
      </w:r>
      <w:r>
        <w:rPr>
          <w:rFonts w:ascii="Helvetica" w:hAnsi="Helvetica"/>
        </w:rPr>
        <w:t xml:space="preserve"> and Quinlan</w:t>
      </w:r>
      <w:r w:rsidR="00090EC6">
        <w:rPr>
          <w:rFonts w:ascii="Helvetica" w:hAnsi="Helvetica"/>
        </w:rPr>
        <w:t>, K.M.</w:t>
      </w:r>
      <w:r>
        <w:rPr>
          <w:rFonts w:ascii="Helvetica" w:hAnsi="Helvetica"/>
        </w:rPr>
        <w:t xml:space="preserve"> (2016)</w:t>
      </w:r>
      <w:r w:rsidR="00090EC6">
        <w:rPr>
          <w:rFonts w:ascii="Helvetica" w:hAnsi="Helvetica"/>
        </w:rPr>
        <w:t xml:space="preserve"> </w:t>
      </w:r>
      <w:proofErr w:type="gramStart"/>
      <w:r w:rsidR="00090EC6">
        <w:rPr>
          <w:rFonts w:ascii="Helvetica" w:hAnsi="Helvetica"/>
        </w:rPr>
        <w:t>Classifying</w:t>
      </w:r>
      <w:proofErr w:type="gramEnd"/>
      <w:r w:rsidR="00090EC6">
        <w:rPr>
          <w:rFonts w:ascii="Helvetica" w:hAnsi="Helvetica"/>
        </w:rPr>
        <w:t xml:space="preserve"> university employability strategies: three case studies and implications for practice and research, </w:t>
      </w:r>
      <w:r w:rsidR="00090EC6">
        <w:rPr>
          <w:rFonts w:ascii="Helvetica" w:hAnsi="Helvetica"/>
          <w:i/>
        </w:rPr>
        <w:t xml:space="preserve">Journal of Education and Work, </w:t>
      </w:r>
      <w:r w:rsidR="00090EC6">
        <w:rPr>
          <w:rFonts w:ascii="Helvetica" w:hAnsi="Helvetica"/>
        </w:rPr>
        <w:t>29(7), 767-787.</w:t>
      </w:r>
    </w:p>
    <w:p w14:paraId="467B1926" w14:textId="164EFE4B" w:rsidR="000A0F87" w:rsidRPr="000A0F87" w:rsidRDefault="000A0F87" w:rsidP="00AC5C00">
      <w:pPr>
        <w:spacing w:line="276" w:lineRule="auto"/>
        <w:ind w:left="720" w:hanging="720"/>
        <w:rPr>
          <w:rFonts w:ascii="Helvetica" w:hAnsi="Helvetica"/>
          <w:lang w:val="en-US"/>
        </w:rPr>
      </w:pPr>
      <w:proofErr w:type="spellStart"/>
      <w:r>
        <w:rPr>
          <w:rFonts w:ascii="Helvetica" w:hAnsi="Helvetica"/>
          <w:lang w:val="en-US"/>
        </w:rPr>
        <w:t>Holdsworth</w:t>
      </w:r>
      <w:proofErr w:type="spellEnd"/>
      <w:r>
        <w:rPr>
          <w:rFonts w:ascii="Helvetica" w:hAnsi="Helvetica"/>
          <w:lang w:val="en-US"/>
        </w:rPr>
        <w:t xml:space="preserve">, C. (2015) The cult of experience: standing out from the crowd in an era of austerity, </w:t>
      </w:r>
      <w:r>
        <w:rPr>
          <w:rFonts w:ascii="Helvetica" w:hAnsi="Helvetica"/>
          <w:i/>
          <w:lang w:val="en-US"/>
        </w:rPr>
        <w:t xml:space="preserve">Area, </w:t>
      </w:r>
      <w:r>
        <w:rPr>
          <w:rFonts w:ascii="Helvetica" w:hAnsi="Helvetica"/>
          <w:lang w:val="en-US"/>
        </w:rPr>
        <w:t>1-7.</w:t>
      </w:r>
    </w:p>
    <w:p w14:paraId="3C996171" w14:textId="3CB5C899" w:rsidR="008C6307" w:rsidRDefault="00AC5C00" w:rsidP="00AC5C00">
      <w:pPr>
        <w:spacing w:line="276" w:lineRule="auto"/>
        <w:ind w:left="720" w:hanging="720"/>
        <w:rPr>
          <w:rFonts w:ascii="Helvetica" w:hAnsi="Helvetica"/>
          <w:lang w:val="en-US"/>
        </w:rPr>
      </w:pPr>
      <w:r w:rsidRPr="00AC5C00">
        <w:rPr>
          <w:rFonts w:ascii="Helvetica" w:hAnsi="Helvetica"/>
          <w:lang w:val="en-US"/>
        </w:rPr>
        <w:t xml:space="preserve">Howie, L. and Campbell, P. (2016) Guerilla selfhood: imagining young people’s entrepreneurial futures, </w:t>
      </w:r>
      <w:r w:rsidRPr="00AC5C00">
        <w:rPr>
          <w:rFonts w:ascii="Helvetica" w:hAnsi="Helvetica"/>
          <w:i/>
          <w:iCs/>
          <w:lang w:val="en-US"/>
        </w:rPr>
        <w:t xml:space="preserve">Journal of Youth Studies, </w:t>
      </w:r>
      <w:r w:rsidRPr="00AC5C00">
        <w:rPr>
          <w:rFonts w:ascii="Helvetica" w:hAnsi="Helvetica"/>
          <w:lang w:val="en-US"/>
        </w:rPr>
        <w:t>19 (7) 906-920.</w:t>
      </w:r>
    </w:p>
    <w:p w14:paraId="3004D587" w14:textId="1AFDEEE5" w:rsidR="00DD7AA7" w:rsidRPr="00867817" w:rsidRDefault="00DD7AA7" w:rsidP="00AC5C00">
      <w:pPr>
        <w:spacing w:line="276" w:lineRule="auto"/>
        <w:ind w:left="720" w:hanging="720"/>
        <w:rPr>
          <w:rFonts w:ascii="Helvetica" w:hAnsi="Helvetica"/>
          <w:lang w:val="en-US"/>
        </w:rPr>
      </w:pPr>
      <w:r>
        <w:rPr>
          <w:rFonts w:ascii="Helvetica" w:hAnsi="Helvetica"/>
          <w:lang w:val="en-US"/>
        </w:rPr>
        <w:t>Jackson</w:t>
      </w:r>
      <w:r w:rsidR="00267BC4">
        <w:rPr>
          <w:rFonts w:ascii="Helvetica" w:hAnsi="Helvetica"/>
          <w:lang w:val="en-US"/>
        </w:rPr>
        <w:t>, D.</w:t>
      </w:r>
      <w:r>
        <w:rPr>
          <w:rFonts w:ascii="Helvetica" w:hAnsi="Helvetica"/>
          <w:lang w:val="en-US"/>
        </w:rPr>
        <w:t xml:space="preserve"> and Wilton</w:t>
      </w:r>
      <w:r w:rsidR="00267BC4">
        <w:rPr>
          <w:rFonts w:ascii="Helvetica" w:hAnsi="Helvetica"/>
          <w:lang w:val="en-US"/>
        </w:rPr>
        <w:t>, N.</w:t>
      </w:r>
      <w:r>
        <w:rPr>
          <w:rFonts w:ascii="Helvetica" w:hAnsi="Helvetica"/>
          <w:lang w:val="en-US"/>
        </w:rPr>
        <w:t xml:space="preserve"> (2016)</w:t>
      </w:r>
      <w:r w:rsidR="00267BC4">
        <w:rPr>
          <w:rFonts w:ascii="Helvetica" w:hAnsi="Helvetica"/>
          <w:lang w:val="en-US"/>
        </w:rPr>
        <w:t xml:space="preserve"> Career choice status among undergraduates and the influence of career management competencies and perceived employability, </w:t>
      </w:r>
      <w:r w:rsidR="00267BC4">
        <w:rPr>
          <w:rFonts w:ascii="Helvetica" w:hAnsi="Helvetica"/>
          <w:i/>
          <w:lang w:val="en-US"/>
        </w:rPr>
        <w:t xml:space="preserve">Journal of Education and Work, </w:t>
      </w:r>
      <w:r w:rsidR="00267BC4">
        <w:rPr>
          <w:rFonts w:ascii="Helvetica" w:hAnsi="Helvetica"/>
          <w:lang w:val="en-US"/>
        </w:rPr>
        <w:t>DOI: 10.1080/136</w:t>
      </w:r>
      <w:r w:rsidR="00867817">
        <w:rPr>
          <w:rFonts w:ascii="Helvetica" w:hAnsi="Helvetica"/>
          <w:lang w:val="en-US"/>
        </w:rPr>
        <w:t>39080.2016.1255314.</w:t>
      </w:r>
    </w:p>
    <w:p w14:paraId="70B6BB9A" w14:textId="7362D816" w:rsidR="00574203" w:rsidRDefault="002C47C4" w:rsidP="00AA46BC">
      <w:pPr>
        <w:spacing w:line="276" w:lineRule="auto"/>
        <w:ind w:left="720" w:hanging="720"/>
        <w:rPr>
          <w:rFonts w:ascii="Helvetica" w:hAnsi="Helvetica"/>
          <w:lang w:val="en-US"/>
        </w:rPr>
      </w:pPr>
      <w:r>
        <w:rPr>
          <w:rFonts w:ascii="Helvetica" w:hAnsi="Helvetica"/>
          <w:lang w:val="en-US"/>
        </w:rPr>
        <w:t xml:space="preserve">Kelly, P. (2015) Growing Up After the GFC: </w:t>
      </w:r>
      <w:proofErr w:type="spellStart"/>
      <w:r>
        <w:rPr>
          <w:rFonts w:ascii="Helvetica" w:hAnsi="Helvetica"/>
          <w:lang w:val="en-US"/>
        </w:rPr>
        <w:t>Responsibilisation</w:t>
      </w:r>
      <w:proofErr w:type="spellEnd"/>
      <w:r>
        <w:rPr>
          <w:rFonts w:ascii="Helvetica" w:hAnsi="Helvetica"/>
          <w:lang w:val="en-US"/>
        </w:rPr>
        <w:t xml:space="preserve"> and Mortgaged Futures, </w:t>
      </w:r>
      <w:r>
        <w:rPr>
          <w:rFonts w:ascii="Helvetica" w:hAnsi="Helvetica"/>
          <w:i/>
          <w:lang w:val="en-US"/>
        </w:rPr>
        <w:t xml:space="preserve">Discourse: Studies in the Cultural Politics of Education, </w:t>
      </w:r>
      <w:r>
        <w:rPr>
          <w:rFonts w:ascii="Helvetica" w:hAnsi="Helvetica"/>
          <w:lang w:val="en-US"/>
        </w:rPr>
        <w:t>38(1), 57-69.</w:t>
      </w:r>
    </w:p>
    <w:p w14:paraId="76707474" w14:textId="5176219D" w:rsidR="001002BB" w:rsidRDefault="001002BB" w:rsidP="00AA46BC">
      <w:pPr>
        <w:spacing w:line="276" w:lineRule="auto"/>
        <w:ind w:left="720" w:hanging="720"/>
        <w:rPr>
          <w:rFonts w:ascii="Helvetica" w:eastAsia="Times New Roman" w:hAnsi="Helvetica" w:cs="Times New Roman"/>
          <w:shd w:val="clear" w:color="auto" w:fill="FFFFFF"/>
        </w:rPr>
      </w:pPr>
      <w:r>
        <w:rPr>
          <w:rFonts w:ascii="Helvetica" w:hAnsi="Helvetica"/>
          <w:lang w:val="en-US"/>
        </w:rPr>
        <w:lastRenderedPageBreak/>
        <w:t xml:space="preserve">Reay, D. (1998) </w:t>
      </w:r>
      <w:r w:rsidRPr="001002BB">
        <w:rPr>
          <w:rFonts w:ascii="Helvetica" w:eastAsia="Times New Roman" w:hAnsi="Helvetica" w:cs="Times New Roman"/>
          <w:shd w:val="clear" w:color="auto" w:fill="FFFFFF"/>
        </w:rPr>
        <w:t>Rethinking social class: Qualitative perspectives on gender and social class</w:t>
      </w:r>
      <w:r>
        <w:rPr>
          <w:rFonts w:ascii="Helvetica" w:eastAsia="Times New Roman" w:hAnsi="Helvetica" w:cs="Times New Roman"/>
          <w:shd w:val="clear" w:color="auto" w:fill="FFFFFF"/>
        </w:rPr>
        <w:t>,</w:t>
      </w:r>
      <w:r w:rsidRPr="001002BB">
        <w:rPr>
          <w:rFonts w:ascii="Helvetica" w:eastAsia="Times New Roman" w:hAnsi="Helvetica" w:cs="Times New Roman"/>
          <w:shd w:val="clear" w:color="auto" w:fill="FFFFFF"/>
        </w:rPr>
        <w:t> </w:t>
      </w:r>
      <w:r w:rsidRPr="001002BB">
        <w:rPr>
          <w:rFonts w:ascii="Helvetica" w:eastAsia="Times New Roman" w:hAnsi="Helvetica" w:cs="Times New Roman"/>
          <w:i/>
          <w:iCs/>
          <w:shd w:val="clear" w:color="auto" w:fill="FFFFFF"/>
        </w:rPr>
        <w:t>Sociology</w:t>
      </w:r>
      <w:r>
        <w:rPr>
          <w:rFonts w:ascii="Helvetica" w:eastAsia="Times New Roman" w:hAnsi="Helvetica" w:cs="Times New Roman"/>
          <w:i/>
          <w:iCs/>
          <w:shd w:val="clear" w:color="auto" w:fill="FFFFFF"/>
        </w:rPr>
        <w:t>,</w:t>
      </w:r>
      <w:r w:rsidRPr="001002BB">
        <w:rPr>
          <w:rFonts w:ascii="Helvetica" w:eastAsia="Times New Roman" w:hAnsi="Helvetica" w:cs="Times New Roman"/>
          <w:shd w:val="clear" w:color="auto" w:fill="FFFFFF"/>
        </w:rPr>
        <w:t> 32</w:t>
      </w:r>
      <w:r>
        <w:rPr>
          <w:rFonts w:ascii="Helvetica" w:eastAsia="Times New Roman" w:hAnsi="Helvetica" w:cs="Times New Roman"/>
          <w:shd w:val="clear" w:color="auto" w:fill="FFFFFF"/>
        </w:rPr>
        <w:t>(</w:t>
      </w:r>
      <w:r w:rsidRPr="001002BB">
        <w:rPr>
          <w:rFonts w:ascii="Helvetica" w:eastAsia="Times New Roman" w:hAnsi="Helvetica" w:cs="Times New Roman"/>
          <w:shd w:val="clear" w:color="auto" w:fill="FFFFFF"/>
        </w:rPr>
        <w:t>2</w:t>
      </w:r>
      <w:r>
        <w:rPr>
          <w:rFonts w:ascii="Helvetica" w:eastAsia="Times New Roman" w:hAnsi="Helvetica" w:cs="Times New Roman"/>
          <w:shd w:val="clear" w:color="auto" w:fill="FFFFFF"/>
        </w:rPr>
        <w:t>)</w:t>
      </w:r>
      <w:r w:rsidRPr="001002BB">
        <w:rPr>
          <w:rFonts w:ascii="Helvetica" w:eastAsia="Times New Roman" w:hAnsi="Helvetica" w:cs="Times New Roman"/>
          <w:shd w:val="clear" w:color="auto" w:fill="FFFFFF"/>
        </w:rPr>
        <w:t>, 259-275</w:t>
      </w:r>
      <w:r>
        <w:rPr>
          <w:rFonts w:ascii="Helvetica" w:eastAsia="Times New Roman" w:hAnsi="Helvetica" w:cs="Times New Roman"/>
          <w:shd w:val="clear" w:color="auto" w:fill="FFFFFF"/>
        </w:rPr>
        <w:t>.</w:t>
      </w:r>
    </w:p>
    <w:p w14:paraId="46F5BA4D" w14:textId="38F4D084" w:rsidR="0020192B" w:rsidRPr="00055DD8" w:rsidRDefault="0020192B" w:rsidP="00AA46BC">
      <w:pPr>
        <w:spacing w:line="276" w:lineRule="auto"/>
        <w:ind w:left="720" w:hanging="720"/>
        <w:rPr>
          <w:rFonts w:ascii="Helvetica" w:hAnsi="Helvetica"/>
          <w:lang w:val="en-US"/>
        </w:rPr>
      </w:pPr>
      <w:proofErr w:type="spellStart"/>
      <w:r>
        <w:rPr>
          <w:rFonts w:ascii="Helvetica" w:eastAsia="Times New Roman" w:hAnsi="Helvetica" w:cs="Times New Roman"/>
          <w:shd w:val="clear" w:color="auto" w:fill="FFFFFF"/>
        </w:rPr>
        <w:t>Reay</w:t>
      </w:r>
      <w:proofErr w:type="spellEnd"/>
      <w:r>
        <w:rPr>
          <w:rFonts w:ascii="Helvetica" w:eastAsia="Times New Roman" w:hAnsi="Helvetica" w:cs="Times New Roman"/>
          <w:shd w:val="clear" w:color="auto" w:fill="FFFFFF"/>
        </w:rPr>
        <w:t xml:space="preserve">, </w:t>
      </w:r>
      <w:r w:rsidR="00055DD8">
        <w:rPr>
          <w:rFonts w:ascii="Helvetica" w:eastAsia="Times New Roman" w:hAnsi="Helvetica" w:cs="Times New Roman"/>
          <w:shd w:val="clear" w:color="auto" w:fill="FFFFFF"/>
        </w:rPr>
        <w:t xml:space="preserve">D., </w:t>
      </w:r>
      <w:r>
        <w:rPr>
          <w:rFonts w:ascii="Helvetica" w:eastAsia="Times New Roman" w:hAnsi="Helvetica" w:cs="Times New Roman"/>
          <w:shd w:val="clear" w:color="auto" w:fill="FFFFFF"/>
        </w:rPr>
        <w:t>Crozier</w:t>
      </w:r>
      <w:r w:rsidR="00055DD8">
        <w:rPr>
          <w:rFonts w:ascii="Helvetica" w:eastAsia="Times New Roman" w:hAnsi="Helvetica" w:cs="Times New Roman"/>
          <w:shd w:val="clear" w:color="auto" w:fill="FFFFFF"/>
        </w:rPr>
        <w:t>, G.</w:t>
      </w:r>
      <w:r>
        <w:rPr>
          <w:rFonts w:ascii="Helvetica" w:eastAsia="Times New Roman" w:hAnsi="Helvetica" w:cs="Times New Roman"/>
          <w:shd w:val="clear" w:color="auto" w:fill="FFFFFF"/>
        </w:rPr>
        <w:t xml:space="preserve"> and Clayton</w:t>
      </w:r>
      <w:r w:rsidR="00055DD8">
        <w:rPr>
          <w:rFonts w:ascii="Helvetica" w:eastAsia="Times New Roman" w:hAnsi="Helvetica" w:cs="Times New Roman"/>
          <w:shd w:val="clear" w:color="auto" w:fill="FFFFFF"/>
        </w:rPr>
        <w:t>, J.</w:t>
      </w:r>
      <w:r>
        <w:rPr>
          <w:rFonts w:ascii="Helvetica" w:eastAsia="Times New Roman" w:hAnsi="Helvetica" w:cs="Times New Roman"/>
          <w:shd w:val="clear" w:color="auto" w:fill="FFFFFF"/>
        </w:rPr>
        <w:t xml:space="preserve"> (20</w:t>
      </w:r>
      <w:r w:rsidR="00055DD8">
        <w:rPr>
          <w:rFonts w:ascii="Helvetica" w:eastAsia="Times New Roman" w:hAnsi="Helvetica" w:cs="Times New Roman"/>
          <w:shd w:val="clear" w:color="auto" w:fill="FFFFFF"/>
        </w:rPr>
        <w:t>10</w:t>
      </w:r>
      <w:r>
        <w:rPr>
          <w:rFonts w:ascii="Helvetica" w:eastAsia="Times New Roman" w:hAnsi="Helvetica" w:cs="Times New Roman"/>
          <w:shd w:val="clear" w:color="auto" w:fill="FFFFFF"/>
        </w:rPr>
        <w:t>)</w:t>
      </w:r>
      <w:r w:rsidR="00055DD8">
        <w:rPr>
          <w:rFonts w:ascii="Helvetica" w:eastAsia="Times New Roman" w:hAnsi="Helvetica" w:cs="Times New Roman"/>
          <w:shd w:val="clear" w:color="auto" w:fill="FFFFFF"/>
        </w:rPr>
        <w:t xml:space="preserve"> ‘’Fitting in’ or ‘standing out’: working class students in UK higher education, </w:t>
      </w:r>
      <w:r w:rsidR="00055DD8">
        <w:rPr>
          <w:rFonts w:ascii="Helvetica" w:eastAsia="Times New Roman" w:hAnsi="Helvetica" w:cs="Times New Roman"/>
          <w:i/>
          <w:shd w:val="clear" w:color="auto" w:fill="FFFFFF"/>
        </w:rPr>
        <w:t xml:space="preserve">British Educational Research Journal, </w:t>
      </w:r>
      <w:r w:rsidR="00055DD8">
        <w:rPr>
          <w:rFonts w:ascii="Helvetica" w:eastAsia="Times New Roman" w:hAnsi="Helvetica" w:cs="Times New Roman"/>
          <w:shd w:val="clear" w:color="auto" w:fill="FFFFFF"/>
        </w:rPr>
        <w:t>36(1), 107-124.</w:t>
      </w:r>
    </w:p>
    <w:p w14:paraId="3208B4D6" w14:textId="0043BF1A" w:rsidR="00AA46BC" w:rsidRPr="00AA46BC" w:rsidRDefault="00AA46BC" w:rsidP="00AA46BC">
      <w:pPr>
        <w:spacing w:line="276" w:lineRule="auto"/>
        <w:ind w:left="720" w:hanging="720"/>
        <w:rPr>
          <w:rFonts w:ascii="Helvetica" w:hAnsi="Helvetica"/>
        </w:rPr>
      </w:pPr>
      <w:r>
        <w:rPr>
          <w:rFonts w:ascii="Helvetica" w:hAnsi="Helvetica"/>
          <w:lang w:val="en-US"/>
        </w:rPr>
        <w:t xml:space="preserve">Roberts, J., </w:t>
      </w:r>
      <w:proofErr w:type="spellStart"/>
      <w:r>
        <w:rPr>
          <w:rFonts w:ascii="Helvetica" w:hAnsi="Helvetica"/>
          <w:lang w:val="en-US"/>
        </w:rPr>
        <w:t>Noden</w:t>
      </w:r>
      <w:proofErr w:type="spellEnd"/>
      <w:r>
        <w:rPr>
          <w:rFonts w:ascii="Helvetica" w:hAnsi="Helvetica"/>
          <w:lang w:val="en-US"/>
        </w:rPr>
        <w:t xml:space="preserve">, P., West, A. and Lewis, J. (2016) Living with the parents: the purpose of young graduates’ return to the parental home in England, </w:t>
      </w:r>
      <w:r>
        <w:rPr>
          <w:rFonts w:ascii="Helvetica" w:hAnsi="Helvetica"/>
          <w:i/>
          <w:lang w:val="en-US"/>
        </w:rPr>
        <w:t xml:space="preserve">Journal of Youth Studies, </w:t>
      </w:r>
      <w:r>
        <w:rPr>
          <w:rFonts w:ascii="Helvetica" w:hAnsi="Helvetica"/>
          <w:lang w:val="en-US"/>
        </w:rPr>
        <w:t>19(3), 319-337.</w:t>
      </w:r>
    </w:p>
    <w:p w14:paraId="08D0B80B" w14:textId="7763824C" w:rsidR="00E06FF5" w:rsidRPr="00AC5C00" w:rsidRDefault="00E06FF5" w:rsidP="00B620CB">
      <w:pPr>
        <w:spacing w:line="276" w:lineRule="auto"/>
        <w:ind w:left="720" w:hanging="720"/>
        <w:rPr>
          <w:rFonts w:ascii="Helvetica" w:hAnsi="Helvetica"/>
        </w:rPr>
      </w:pPr>
      <w:r>
        <w:rPr>
          <w:rFonts w:ascii="Helvetica" w:hAnsi="Helvetica"/>
        </w:rPr>
        <w:t>Vigurs, K., Jones, S. and Harris, D. (2016a)</w:t>
      </w:r>
      <w:r w:rsidR="00AC5C00">
        <w:rPr>
          <w:rFonts w:ascii="Helvetica" w:hAnsi="Helvetica"/>
        </w:rPr>
        <w:t xml:space="preserve"> </w:t>
      </w:r>
      <w:r w:rsidR="00AC5C00">
        <w:rPr>
          <w:rFonts w:ascii="Helvetica" w:hAnsi="Helvetica"/>
          <w:i/>
        </w:rPr>
        <w:t>Greater Expectations of Graduate Futures? A Comparative Analysis of the Views of the Last Generation of Lower-Fe</w:t>
      </w:r>
      <w:r w:rsidR="00187A28">
        <w:rPr>
          <w:rFonts w:ascii="Helvetica" w:hAnsi="Helvetica"/>
          <w:i/>
        </w:rPr>
        <w:t>e</w:t>
      </w:r>
      <w:r w:rsidR="00AC5C00">
        <w:rPr>
          <w:rFonts w:ascii="Helvetica" w:hAnsi="Helvetica"/>
          <w:i/>
        </w:rPr>
        <w:t xml:space="preserve">s Undergraduates and the First Generation of Higher-Fees Undergraduates at Two English Universities, </w:t>
      </w:r>
      <w:r w:rsidR="00AC5C00">
        <w:rPr>
          <w:rFonts w:ascii="Helvetica" w:hAnsi="Helvetica"/>
        </w:rPr>
        <w:t>London: Society for Research into Higher Education.</w:t>
      </w:r>
      <w:r w:rsidR="00187A28">
        <w:rPr>
          <w:rFonts w:ascii="Helvetica" w:hAnsi="Helvetica"/>
        </w:rPr>
        <w:t xml:space="preserve"> </w:t>
      </w:r>
      <w:hyperlink r:id="rId10" w:history="1">
        <w:r w:rsidR="00187A28" w:rsidRPr="00FB3FA0">
          <w:rPr>
            <w:rStyle w:val="Hyperlink"/>
            <w:rFonts w:ascii="Helvetica" w:hAnsi="Helvetica"/>
          </w:rPr>
          <w:t>https://www.srhe.ac.uk/downloads/vigurs-katy.pdf</w:t>
        </w:r>
      </w:hyperlink>
      <w:r w:rsidR="00187A28">
        <w:rPr>
          <w:rFonts w:ascii="Helvetica" w:hAnsi="Helvetica"/>
        </w:rPr>
        <w:t xml:space="preserve"> </w:t>
      </w:r>
    </w:p>
    <w:p w14:paraId="4A313A77" w14:textId="1CD2093D" w:rsidR="00E06FF5" w:rsidRPr="00AC5C00" w:rsidRDefault="00E06FF5" w:rsidP="00B620CB">
      <w:pPr>
        <w:spacing w:line="276" w:lineRule="auto"/>
        <w:ind w:left="720" w:hanging="720"/>
        <w:rPr>
          <w:rFonts w:ascii="Helvetica" w:hAnsi="Helvetica"/>
        </w:rPr>
      </w:pPr>
      <w:r>
        <w:rPr>
          <w:rFonts w:ascii="Helvetica" w:hAnsi="Helvetica"/>
        </w:rPr>
        <w:t>Vigurs, K., Jones, S. and Harris, D. (2016b)</w:t>
      </w:r>
      <w:r w:rsidR="00AC5C00">
        <w:rPr>
          <w:rFonts w:ascii="Helvetica" w:hAnsi="Helvetica"/>
        </w:rPr>
        <w:t xml:space="preserve"> </w:t>
      </w:r>
      <w:r w:rsidR="00AC5C00">
        <w:rPr>
          <w:rFonts w:ascii="Helvetica" w:hAnsi="Helvetica"/>
          <w:i/>
        </w:rPr>
        <w:t xml:space="preserve">Higher Fees, Higher Debts: Greater Expectations of Graduate Futures? A Research-Informed Comic, </w:t>
      </w:r>
      <w:r w:rsidR="00AC5C00">
        <w:rPr>
          <w:rFonts w:ascii="Helvetica" w:hAnsi="Helvetica"/>
        </w:rPr>
        <w:t>London: Society for Research into Higher Education.</w:t>
      </w:r>
      <w:r w:rsidR="00187A28">
        <w:rPr>
          <w:rFonts w:ascii="Helvetica" w:hAnsi="Helvetica"/>
        </w:rPr>
        <w:t xml:space="preserve"> </w:t>
      </w:r>
      <w:hyperlink r:id="rId11" w:history="1">
        <w:r w:rsidR="00187A28" w:rsidRPr="00FB3FA0">
          <w:rPr>
            <w:rStyle w:val="Hyperlink"/>
            <w:rFonts w:ascii="Helvetica" w:hAnsi="Helvetica"/>
          </w:rPr>
          <w:t>https://www.srhe.ac.uk/downloads/vigurs-katy-003.pdf</w:t>
        </w:r>
      </w:hyperlink>
      <w:r w:rsidR="00187A28">
        <w:rPr>
          <w:rFonts w:ascii="Helvetica" w:hAnsi="Helvetica"/>
        </w:rPr>
        <w:t xml:space="preserve"> </w:t>
      </w:r>
    </w:p>
    <w:p w14:paraId="22148319" w14:textId="77777777" w:rsidR="00AC5C00" w:rsidRDefault="00B620CB" w:rsidP="00AC5C00">
      <w:pPr>
        <w:spacing w:line="276" w:lineRule="auto"/>
        <w:ind w:left="720" w:hanging="720"/>
        <w:rPr>
          <w:rFonts w:ascii="Helvetica" w:hAnsi="Helvetica"/>
        </w:rPr>
      </w:pPr>
      <w:proofErr w:type="spellStart"/>
      <w:r>
        <w:rPr>
          <w:rFonts w:ascii="Helvetica" w:hAnsi="Helvetica"/>
        </w:rPr>
        <w:t>Weale</w:t>
      </w:r>
      <w:proofErr w:type="spellEnd"/>
      <w:r>
        <w:rPr>
          <w:rFonts w:ascii="Helvetica" w:hAnsi="Helvetica"/>
        </w:rPr>
        <w:t xml:space="preserve">, S. (2016) Abolition of student maintenance grant ‘will hurt those most in need’, </w:t>
      </w:r>
      <w:r>
        <w:rPr>
          <w:rFonts w:ascii="Helvetica" w:hAnsi="Helvetica"/>
          <w:i/>
        </w:rPr>
        <w:t xml:space="preserve">The Guardian, </w:t>
      </w:r>
      <w:r>
        <w:rPr>
          <w:rFonts w:ascii="Helvetica" w:hAnsi="Helvetica"/>
        </w:rPr>
        <w:t>1</w:t>
      </w:r>
      <w:r w:rsidRPr="00B620CB">
        <w:rPr>
          <w:rFonts w:ascii="Helvetica" w:hAnsi="Helvetica"/>
          <w:vertAlign w:val="superscript"/>
        </w:rPr>
        <w:t>st</w:t>
      </w:r>
      <w:r>
        <w:rPr>
          <w:rFonts w:ascii="Helvetica" w:hAnsi="Helvetica"/>
        </w:rPr>
        <w:t xml:space="preserve"> August 2016, accessed online on 18</w:t>
      </w:r>
      <w:r w:rsidRPr="00B620CB">
        <w:rPr>
          <w:rFonts w:ascii="Helvetica" w:hAnsi="Helvetica"/>
          <w:vertAlign w:val="superscript"/>
        </w:rPr>
        <w:t>th</w:t>
      </w:r>
      <w:r>
        <w:rPr>
          <w:rFonts w:ascii="Helvetica" w:hAnsi="Helvetica"/>
        </w:rPr>
        <w:t xml:space="preserve"> August 2017</w:t>
      </w:r>
      <w:r>
        <w:rPr>
          <w:rFonts w:ascii="Helvetica" w:hAnsi="Helvetica"/>
          <w:i/>
        </w:rPr>
        <w:t xml:space="preserve"> </w:t>
      </w:r>
      <w:hyperlink r:id="rId12" w:history="1">
        <w:r w:rsidRPr="00A70B3B">
          <w:rPr>
            <w:rStyle w:val="Hyperlink"/>
            <w:rFonts w:ascii="Helvetica" w:hAnsi="Helvetica"/>
          </w:rPr>
          <w:t>https://www.theguardian.com/education/2016/aug/01/abolition-student-maintenance-grant-poorest-university-loans-tuition-fees</w:t>
        </w:r>
      </w:hyperlink>
      <w:r>
        <w:rPr>
          <w:rFonts w:ascii="Helvetica" w:hAnsi="Helvetica"/>
        </w:rPr>
        <w:t xml:space="preserve">  </w:t>
      </w:r>
    </w:p>
    <w:p w14:paraId="3E4537A5" w14:textId="07F619EF" w:rsidR="00AC5C00" w:rsidRDefault="00AC5C00" w:rsidP="00AC5C00">
      <w:pPr>
        <w:spacing w:line="276" w:lineRule="auto"/>
        <w:ind w:left="720" w:hanging="720"/>
        <w:rPr>
          <w:rFonts w:ascii="Helvetica" w:hAnsi="Helvetica"/>
          <w:lang w:val="en-US"/>
        </w:rPr>
      </w:pPr>
      <w:r w:rsidRPr="00AC5C00">
        <w:rPr>
          <w:rFonts w:ascii="Helvetica" w:hAnsi="Helvetica"/>
          <w:lang w:val="en-US"/>
        </w:rPr>
        <w:t xml:space="preserve">West, A., Roberts, J., Lewis, J. and </w:t>
      </w:r>
      <w:proofErr w:type="spellStart"/>
      <w:r w:rsidRPr="00AC5C00">
        <w:rPr>
          <w:rFonts w:ascii="Helvetica" w:hAnsi="Helvetica"/>
          <w:lang w:val="en-US"/>
        </w:rPr>
        <w:t>Noden</w:t>
      </w:r>
      <w:proofErr w:type="spellEnd"/>
      <w:r w:rsidRPr="00AC5C00">
        <w:rPr>
          <w:rFonts w:ascii="Helvetica" w:hAnsi="Helvetica"/>
          <w:lang w:val="en-US"/>
        </w:rPr>
        <w:t xml:space="preserve">, P. (2015) Paying for Higher Education in England: Funding Policy and Families, </w:t>
      </w:r>
      <w:r w:rsidRPr="00AC5C00">
        <w:rPr>
          <w:rFonts w:ascii="Helvetica" w:hAnsi="Helvetica"/>
          <w:i/>
          <w:iCs/>
          <w:lang w:val="en-US"/>
        </w:rPr>
        <w:t xml:space="preserve">British Journal of Educational Studies, </w:t>
      </w:r>
      <w:r w:rsidRPr="00AC5C00">
        <w:rPr>
          <w:rFonts w:ascii="Helvetica" w:hAnsi="Helvetica"/>
          <w:lang w:val="en-US"/>
        </w:rPr>
        <w:t>63 (1), 23-45.</w:t>
      </w:r>
    </w:p>
    <w:p w14:paraId="4B77108D" w14:textId="2F5B0498" w:rsidR="00C2368A" w:rsidRDefault="00C2368A" w:rsidP="00AC5C00">
      <w:pPr>
        <w:spacing w:line="276" w:lineRule="auto"/>
        <w:ind w:left="720" w:hanging="720"/>
        <w:rPr>
          <w:rFonts w:ascii="Helvetica" w:hAnsi="Helvetica"/>
          <w:lang w:val="en-US"/>
        </w:rPr>
      </w:pPr>
      <w:proofErr w:type="spellStart"/>
      <w:r>
        <w:rPr>
          <w:rFonts w:ascii="Helvetica" w:hAnsi="Helvetica"/>
          <w:lang w:val="en-US"/>
        </w:rPr>
        <w:t>Wy</w:t>
      </w:r>
      <w:r w:rsidR="0092103C">
        <w:rPr>
          <w:rFonts w:ascii="Helvetica" w:hAnsi="Helvetica"/>
          <w:lang w:val="en-US"/>
        </w:rPr>
        <w:t>ness</w:t>
      </w:r>
      <w:proofErr w:type="spellEnd"/>
      <w:r w:rsidR="0092103C">
        <w:rPr>
          <w:rFonts w:ascii="Helvetica" w:hAnsi="Helvetica"/>
          <w:lang w:val="en-US"/>
        </w:rPr>
        <w:t xml:space="preserve">, G. (2017) Widening access and tuition fees: What lessons can be learnt from the English experience? Paper presented at </w:t>
      </w:r>
      <w:r w:rsidR="0092103C" w:rsidRPr="0092103C">
        <w:rPr>
          <w:rFonts w:ascii="Helvetica" w:hAnsi="Helvetica"/>
          <w:i/>
          <w:lang w:val="en-US"/>
        </w:rPr>
        <w:t>‘Higher Education, Funding and Access: Scotland and the UK in International Perspective’</w:t>
      </w:r>
      <w:r w:rsidR="0092103C">
        <w:rPr>
          <w:rFonts w:ascii="Helvetica" w:hAnsi="Helvetica"/>
          <w:lang w:val="en-US"/>
        </w:rPr>
        <w:t>, Centre for Research in Education Inclusion and Diversity, University of Edinburgh, 31</w:t>
      </w:r>
      <w:r w:rsidR="0092103C" w:rsidRPr="0092103C">
        <w:rPr>
          <w:rFonts w:ascii="Helvetica" w:hAnsi="Helvetica"/>
          <w:vertAlign w:val="superscript"/>
          <w:lang w:val="en-US"/>
        </w:rPr>
        <w:t>st</w:t>
      </w:r>
      <w:r w:rsidR="0092103C">
        <w:rPr>
          <w:rFonts w:ascii="Helvetica" w:hAnsi="Helvetica"/>
          <w:lang w:val="en-US"/>
        </w:rPr>
        <w:t xml:space="preserve"> August 2017.</w:t>
      </w:r>
    </w:p>
    <w:p w14:paraId="5EEF992C" w14:textId="3BF45F39" w:rsidR="00AC5C00" w:rsidRPr="00121C0C" w:rsidRDefault="00466F2E" w:rsidP="00B620CB">
      <w:pPr>
        <w:spacing w:line="276" w:lineRule="auto"/>
        <w:ind w:left="720" w:hanging="720"/>
        <w:rPr>
          <w:rFonts w:ascii="Helvetica" w:hAnsi="Helvetica"/>
        </w:rPr>
      </w:pPr>
      <w:proofErr w:type="spellStart"/>
      <w:r>
        <w:rPr>
          <w:rFonts w:ascii="Helvetica" w:hAnsi="Helvetica"/>
          <w:lang w:val="en-US"/>
        </w:rPr>
        <w:t>Wyness</w:t>
      </w:r>
      <w:proofErr w:type="spellEnd"/>
      <w:r>
        <w:rPr>
          <w:rFonts w:ascii="Helvetica" w:hAnsi="Helvetica"/>
          <w:lang w:val="en-US"/>
        </w:rPr>
        <w:t xml:space="preserve">, G. (2016) Deserving Poor: Are Higher Education Bursaries Going to the Right Students? </w:t>
      </w:r>
      <w:r>
        <w:rPr>
          <w:rFonts w:ascii="Helvetica" w:hAnsi="Helvetica"/>
          <w:i/>
          <w:lang w:val="en-US"/>
        </w:rPr>
        <w:t xml:space="preserve">Education Sciences, </w:t>
      </w:r>
      <w:r>
        <w:rPr>
          <w:rFonts w:ascii="Helvetica" w:hAnsi="Helvetica"/>
          <w:lang w:val="en-US"/>
        </w:rPr>
        <w:t xml:space="preserve">6 (5), 1-13. </w:t>
      </w:r>
    </w:p>
    <w:sectPr w:rsidR="00AC5C00" w:rsidRPr="00121C0C" w:rsidSect="0095722F">
      <w:footerReference w:type="even" r:id="rId13"/>
      <w:footerReference w:type="default" r:id="rId14"/>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85D6EC" w15:done="0"/>
  <w15:commentEx w15:paraId="5BDC0123" w15:done="0"/>
  <w15:commentEx w15:paraId="3CCB5A12" w15:done="0"/>
  <w15:commentEx w15:paraId="7562FEFA" w15:done="0"/>
  <w15:commentEx w15:paraId="4AA8CA05" w15:done="0"/>
  <w15:commentEx w15:paraId="611AB00B" w15:done="0"/>
  <w15:commentEx w15:paraId="7691098B" w15:done="0"/>
  <w15:commentEx w15:paraId="2FEA7EA2" w15:done="0"/>
  <w15:commentEx w15:paraId="5BEF6CBB" w15:done="0"/>
  <w15:commentEx w15:paraId="15EB678B" w15:done="0"/>
  <w15:commentEx w15:paraId="5659CADE" w15:paraIdParent="15EB678B" w15:done="0"/>
  <w15:commentEx w15:paraId="4270E04C" w15:done="0"/>
  <w15:commentEx w15:paraId="7603D1BD" w15:done="0"/>
  <w15:commentEx w15:paraId="5E33A630" w15:done="0"/>
  <w15:commentEx w15:paraId="10DB582E" w15:done="0"/>
  <w15:commentEx w15:paraId="4AE290D5" w15:done="0"/>
  <w15:commentEx w15:paraId="15DC3CBC" w15:done="0"/>
  <w15:commentEx w15:paraId="674FD861" w15:done="0"/>
  <w15:commentEx w15:paraId="5C0094D8" w15:done="0"/>
  <w15:commentEx w15:paraId="6DD7A8DC" w15:done="0"/>
  <w15:commentEx w15:paraId="7C7ACDD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A083B" w14:textId="77777777" w:rsidR="00316613" w:rsidRDefault="00316613" w:rsidP="00F67487">
      <w:r>
        <w:separator/>
      </w:r>
    </w:p>
  </w:endnote>
  <w:endnote w:type="continuationSeparator" w:id="0">
    <w:p w14:paraId="3F970536" w14:textId="77777777" w:rsidR="00316613" w:rsidRDefault="00316613" w:rsidP="00F6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Segoe UI">
    <w:altName w:val="Arial"/>
    <w:charset w:val="00"/>
    <w:family w:val="swiss"/>
    <w:pitch w:val="variable"/>
    <w:sig w:usb0="E4002EFF" w:usb1="C000E47F"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B06EF" w14:textId="77777777" w:rsidR="00316613" w:rsidRDefault="00316613" w:rsidP="00F67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F7761C" w14:textId="77777777" w:rsidR="00316613" w:rsidRDefault="00316613" w:rsidP="00F6748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67DD2" w14:textId="77777777" w:rsidR="00316613" w:rsidRDefault="00316613" w:rsidP="00F67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1D68">
      <w:rPr>
        <w:rStyle w:val="PageNumber"/>
        <w:noProof/>
      </w:rPr>
      <w:t>1</w:t>
    </w:r>
    <w:r>
      <w:rPr>
        <w:rStyle w:val="PageNumber"/>
      </w:rPr>
      <w:fldChar w:fldCharType="end"/>
    </w:r>
  </w:p>
  <w:p w14:paraId="388609E6" w14:textId="77777777" w:rsidR="00316613" w:rsidRDefault="00316613" w:rsidP="00F6748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F91F5" w14:textId="77777777" w:rsidR="00316613" w:rsidRDefault="00316613" w:rsidP="00F67487">
      <w:r>
        <w:separator/>
      </w:r>
    </w:p>
  </w:footnote>
  <w:footnote w:type="continuationSeparator" w:id="0">
    <w:p w14:paraId="6A9F4770" w14:textId="77777777" w:rsidR="00316613" w:rsidRDefault="00316613" w:rsidP="00F674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1F43"/>
    <w:multiLevelType w:val="hybridMultilevel"/>
    <w:tmpl w:val="F5846C6E"/>
    <w:lvl w:ilvl="0" w:tplc="4CFA8F5C">
      <w:start w:val="1"/>
      <w:numFmt w:val="bullet"/>
      <w:lvlText w:val="•"/>
      <w:lvlJc w:val="left"/>
      <w:pPr>
        <w:tabs>
          <w:tab w:val="num" w:pos="720"/>
        </w:tabs>
        <w:ind w:left="720" w:hanging="360"/>
      </w:pPr>
      <w:rPr>
        <w:rFonts w:ascii="Arial" w:hAnsi="Arial" w:hint="default"/>
      </w:rPr>
    </w:lvl>
    <w:lvl w:ilvl="1" w:tplc="5EC88CA8" w:tentative="1">
      <w:start w:val="1"/>
      <w:numFmt w:val="bullet"/>
      <w:lvlText w:val="•"/>
      <w:lvlJc w:val="left"/>
      <w:pPr>
        <w:tabs>
          <w:tab w:val="num" w:pos="1440"/>
        </w:tabs>
        <w:ind w:left="1440" w:hanging="360"/>
      </w:pPr>
      <w:rPr>
        <w:rFonts w:ascii="Arial" w:hAnsi="Arial" w:hint="default"/>
      </w:rPr>
    </w:lvl>
    <w:lvl w:ilvl="2" w:tplc="B14C53E2" w:tentative="1">
      <w:start w:val="1"/>
      <w:numFmt w:val="bullet"/>
      <w:lvlText w:val="•"/>
      <w:lvlJc w:val="left"/>
      <w:pPr>
        <w:tabs>
          <w:tab w:val="num" w:pos="2160"/>
        </w:tabs>
        <w:ind w:left="2160" w:hanging="360"/>
      </w:pPr>
      <w:rPr>
        <w:rFonts w:ascii="Arial" w:hAnsi="Arial" w:hint="default"/>
      </w:rPr>
    </w:lvl>
    <w:lvl w:ilvl="3" w:tplc="964A21B0" w:tentative="1">
      <w:start w:val="1"/>
      <w:numFmt w:val="bullet"/>
      <w:lvlText w:val="•"/>
      <w:lvlJc w:val="left"/>
      <w:pPr>
        <w:tabs>
          <w:tab w:val="num" w:pos="2880"/>
        </w:tabs>
        <w:ind w:left="2880" w:hanging="360"/>
      </w:pPr>
      <w:rPr>
        <w:rFonts w:ascii="Arial" w:hAnsi="Arial" w:hint="default"/>
      </w:rPr>
    </w:lvl>
    <w:lvl w:ilvl="4" w:tplc="E2486F58" w:tentative="1">
      <w:start w:val="1"/>
      <w:numFmt w:val="bullet"/>
      <w:lvlText w:val="•"/>
      <w:lvlJc w:val="left"/>
      <w:pPr>
        <w:tabs>
          <w:tab w:val="num" w:pos="3600"/>
        </w:tabs>
        <w:ind w:left="3600" w:hanging="360"/>
      </w:pPr>
      <w:rPr>
        <w:rFonts w:ascii="Arial" w:hAnsi="Arial" w:hint="default"/>
      </w:rPr>
    </w:lvl>
    <w:lvl w:ilvl="5" w:tplc="26A4BADC" w:tentative="1">
      <w:start w:val="1"/>
      <w:numFmt w:val="bullet"/>
      <w:lvlText w:val="•"/>
      <w:lvlJc w:val="left"/>
      <w:pPr>
        <w:tabs>
          <w:tab w:val="num" w:pos="4320"/>
        </w:tabs>
        <w:ind w:left="4320" w:hanging="360"/>
      </w:pPr>
      <w:rPr>
        <w:rFonts w:ascii="Arial" w:hAnsi="Arial" w:hint="default"/>
      </w:rPr>
    </w:lvl>
    <w:lvl w:ilvl="6" w:tplc="F8906D30" w:tentative="1">
      <w:start w:val="1"/>
      <w:numFmt w:val="bullet"/>
      <w:lvlText w:val="•"/>
      <w:lvlJc w:val="left"/>
      <w:pPr>
        <w:tabs>
          <w:tab w:val="num" w:pos="5040"/>
        </w:tabs>
        <w:ind w:left="5040" w:hanging="360"/>
      </w:pPr>
      <w:rPr>
        <w:rFonts w:ascii="Arial" w:hAnsi="Arial" w:hint="default"/>
      </w:rPr>
    </w:lvl>
    <w:lvl w:ilvl="7" w:tplc="5D96C95C" w:tentative="1">
      <w:start w:val="1"/>
      <w:numFmt w:val="bullet"/>
      <w:lvlText w:val="•"/>
      <w:lvlJc w:val="left"/>
      <w:pPr>
        <w:tabs>
          <w:tab w:val="num" w:pos="5760"/>
        </w:tabs>
        <w:ind w:left="5760" w:hanging="360"/>
      </w:pPr>
      <w:rPr>
        <w:rFonts w:ascii="Arial" w:hAnsi="Arial" w:hint="default"/>
      </w:rPr>
    </w:lvl>
    <w:lvl w:ilvl="8" w:tplc="8806ED2E" w:tentative="1">
      <w:start w:val="1"/>
      <w:numFmt w:val="bullet"/>
      <w:lvlText w:val="•"/>
      <w:lvlJc w:val="left"/>
      <w:pPr>
        <w:tabs>
          <w:tab w:val="num" w:pos="6480"/>
        </w:tabs>
        <w:ind w:left="6480" w:hanging="360"/>
      </w:pPr>
      <w:rPr>
        <w:rFonts w:ascii="Arial" w:hAnsi="Arial" w:hint="default"/>
      </w:rPr>
    </w:lvl>
  </w:abstractNum>
  <w:abstractNum w:abstractNumId="1">
    <w:nsid w:val="07916E9B"/>
    <w:multiLevelType w:val="hybridMultilevel"/>
    <w:tmpl w:val="EB282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56455F"/>
    <w:multiLevelType w:val="hybridMultilevel"/>
    <w:tmpl w:val="254A1038"/>
    <w:lvl w:ilvl="0" w:tplc="A33EF1CE">
      <w:start w:val="1"/>
      <w:numFmt w:val="bullet"/>
      <w:lvlText w:val="•"/>
      <w:lvlJc w:val="left"/>
      <w:pPr>
        <w:tabs>
          <w:tab w:val="num" w:pos="720"/>
        </w:tabs>
        <w:ind w:left="720" w:hanging="360"/>
      </w:pPr>
      <w:rPr>
        <w:rFonts w:ascii="Arial" w:hAnsi="Arial" w:hint="default"/>
      </w:rPr>
    </w:lvl>
    <w:lvl w:ilvl="1" w:tplc="FD761FD0" w:tentative="1">
      <w:start w:val="1"/>
      <w:numFmt w:val="bullet"/>
      <w:lvlText w:val="•"/>
      <w:lvlJc w:val="left"/>
      <w:pPr>
        <w:tabs>
          <w:tab w:val="num" w:pos="1440"/>
        </w:tabs>
        <w:ind w:left="1440" w:hanging="360"/>
      </w:pPr>
      <w:rPr>
        <w:rFonts w:ascii="Arial" w:hAnsi="Arial" w:hint="default"/>
      </w:rPr>
    </w:lvl>
    <w:lvl w:ilvl="2" w:tplc="C0725540" w:tentative="1">
      <w:start w:val="1"/>
      <w:numFmt w:val="bullet"/>
      <w:lvlText w:val="•"/>
      <w:lvlJc w:val="left"/>
      <w:pPr>
        <w:tabs>
          <w:tab w:val="num" w:pos="2160"/>
        </w:tabs>
        <w:ind w:left="2160" w:hanging="360"/>
      </w:pPr>
      <w:rPr>
        <w:rFonts w:ascii="Arial" w:hAnsi="Arial" w:hint="default"/>
      </w:rPr>
    </w:lvl>
    <w:lvl w:ilvl="3" w:tplc="1336835C" w:tentative="1">
      <w:start w:val="1"/>
      <w:numFmt w:val="bullet"/>
      <w:lvlText w:val="•"/>
      <w:lvlJc w:val="left"/>
      <w:pPr>
        <w:tabs>
          <w:tab w:val="num" w:pos="2880"/>
        </w:tabs>
        <w:ind w:left="2880" w:hanging="360"/>
      </w:pPr>
      <w:rPr>
        <w:rFonts w:ascii="Arial" w:hAnsi="Arial" w:hint="default"/>
      </w:rPr>
    </w:lvl>
    <w:lvl w:ilvl="4" w:tplc="E2CA0124" w:tentative="1">
      <w:start w:val="1"/>
      <w:numFmt w:val="bullet"/>
      <w:lvlText w:val="•"/>
      <w:lvlJc w:val="left"/>
      <w:pPr>
        <w:tabs>
          <w:tab w:val="num" w:pos="3600"/>
        </w:tabs>
        <w:ind w:left="3600" w:hanging="360"/>
      </w:pPr>
      <w:rPr>
        <w:rFonts w:ascii="Arial" w:hAnsi="Arial" w:hint="default"/>
      </w:rPr>
    </w:lvl>
    <w:lvl w:ilvl="5" w:tplc="2070CE24" w:tentative="1">
      <w:start w:val="1"/>
      <w:numFmt w:val="bullet"/>
      <w:lvlText w:val="•"/>
      <w:lvlJc w:val="left"/>
      <w:pPr>
        <w:tabs>
          <w:tab w:val="num" w:pos="4320"/>
        </w:tabs>
        <w:ind w:left="4320" w:hanging="360"/>
      </w:pPr>
      <w:rPr>
        <w:rFonts w:ascii="Arial" w:hAnsi="Arial" w:hint="default"/>
      </w:rPr>
    </w:lvl>
    <w:lvl w:ilvl="6" w:tplc="E3C47B58" w:tentative="1">
      <w:start w:val="1"/>
      <w:numFmt w:val="bullet"/>
      <w:lvlText w:val="•"/>
      <w:lvlJc w:val="left"/>
      <w:pPr>
        <w:tabs>
          <w:tab w:val="num" w:pos="5040"/>
        </w:tabs>
        <w:ind w:left="5040" w:hanging="360"/>
      </w:pPr>
      <w:rPr>
        <w:rFonts w:ascii="Arial" w:hAnsi="Arial" w:hint="default"/>
      </w:rPr>
    </w:lvl>
    <w:lvl w:ilvl="7" w:tplc="621C5D0E" w:tentative="1">
      <w:start w:val="1"/>
      <w:numFmt w:val="bullet"/>
      <w:lvlText w:val="•"/>
      <w:lvlJc w:val="left"/>
      <w:pPr>
        <w:tabs>
          <w:tab w:val="num" w:pos="5760"/>
        </w:tabs>
        <w:ind w:left="5760" w:hanging="360"/>
      </w:pPr>
      <w:rPr>
        <w:rFonts w:ascii="Arial" w:hAnsi="Arial" w:hint="default"/>
      </w:rPr>
    </w:lvl>
    <w:lvl w:ilvl="8" w:tplc="40EA9AC0" w:tentative="1">
      <w:start w:val="1"/>
      <w:numFmt w:val="bullet"/>
      <w:lvlText w:val="•"/>
      <w:lvlJc w:val="left"/>
      <w:pPr>
        <w:tabs>
          <w:tab w:val="num" w:pos="6480"/>
        </w:tabs>
        <w:ind w:left="6480" w:hanging="360"/>
      </w:pPr>
      <w:rPr>
        <w:rFonts w:ascii="Arial" w:hAnsi="Arial" w:hint="default"/>
      </w:rPr>
    </w:lvl>
  </w:abstractNum>
  <w:abstractNum w:abstractNumId="3">
    <w:nsid w:val="0C874A58"/>
    <w:multiLevelType w:val="hybridMultilevel"/>
    <w:tmpl w:val="AA3E8246"/>
    <w:lvl w:ilvl="0" w:tplc="262821B8">
      <w:start w:val="1"/>
      <w:numFmt w:val="bullet"/>
      <w:lvlText w:val="•"/>
      <w:lvlJc w:val="left"/>
      <w:pPr>
        <w:tabs>
          <w:tab w:val="num" w:pos="720"/>
        </w:tabs>
        <w:ind w:left="720" w:hanging="360"/>
      </w:pPr>
      <w:rPr>
        <w:rFonts w:ascii="Arial" w:hAnsi="Arial" w:hint="default"/>
      </w:rPr>
    </w:lvl>
    <w:lvl w:ilvl="1" w:tplc="DB000A70" w:tentative="1">
      <w:start w:val="1"/>
      <w:numFmt w:val="bullet"/>
      <w:lvlText w:val="•"/>
      <w:lvlJc w:val="left"/>
      <w:pPr>
        <w:tabs>
          <w:tab w:val="num" w:pos="1440"/>
        </w:tabs>
        <w:ind w:left="1440" w:hanging="360"/>
      </w:pPr>
      <w:rPr>
        <w:rFonts w:ascii="Arial" w:hAnsi="Arial" w:hint="default"/>
      </w:rPr>
    </w:lvl>
    <w:lvl w:ilvl="2" w:tplc="D06688A4" w:tentative="1">
      <w:start w:val="1"/>
      <w:numFmt w:val="bullet"/>
      <w:lvlText w:val="•"/>
      <w:lvlJc w:val="left"/>
      <w:pPr>
        <w:tabs>
          <w:tab w:val="num" w:pos="2160"/>
        </w:tabs>
        <w:ind w:left="2160" w:hanging="360"/>
      </w:pPr>
      <w:rPr>
        <w:rFonts w:ascii="Arial" w:hAnsi="Arial" w:hint="default"/>
      </w:rPr>
    </w:lvl>
    <w:lvl w:ilvl="3" w:tplc="9E3032C8" w:tentative="1">
      <w:start w:val="1"/>
      <w:numFmt w:val="bullet"/>
      <w:lvlText w:val="•"/>
      <w:lvlJc w:val="left"/>
      <w:pPr>
        <w:tabs>
          <w:tab w:val="num" w:pos="2880"/>
        </w:tabs>
        <w:ind w:left="2880" w:hanging="360"/>
      </w:pPr>
      <w:rPr>
        <w:rFonts w:ascii="Arial" w:hAnsi="Arial" w:hint="default"/>
      </w:rPr>
    </w:lvl>
    <w:lvl w:ilvl="4" w:tplc="7E12E644" w:tentative="1">
      <w:start w:val="1"/>
      <w:numFmt w:val="bullet"/>
      <w:lvlText w:val="•"/>
      <w:lvlJc w:val="left"/>
      <w:pPr>
        <w:tabs>
          <w:tab w:val="num" w:pos="3600"/>
        </w:tabs>
        <w:ind w:left="3600" w:hanging="360"/>
      </w:pPr>
      <w:rPr>
        <w:rFonts w:ascii="Arial" w:hAnsi="Arial" w:hint="default"/>
      </w:rPr>
    </w:lvl>
    <w:lvl w:ilvl="5" w:tplc="554CD91A" w:tentative="1">
      <w:start w:val="1"/>
      <w:numFmt w:val="bullet"/>
      <w:lvlText w:val="•"/>
      <w:lvlJc w:val="left"/>
      <w:pPr>
        <w:tabs>
          <w:tab w:val="num" w:pos="4320"/>
        </w:tabs>
        <w:ind w:left="4320" w:hanging="360"/>
      </w:pPr>
      <w:rPr>
        <w:rFonts w:ascii="Arial" w:hAnsi="Arial" w:hint="default"/>
      </w:rPr>
    </w:lvl>
    <w:lvl w:ilvl="6" w:tplc="749E3AA0" w:tentative="1">
      <w:start w:val="1"/>
      <w:numFmt w:val="bullet"/>
      <w:lvlText w:val="•"/>
      <w:lvlJc w:val="left"/>
      <w:pPr>
        <w:tabs>
          <w:tab w:val="num" w:pos="5040"/>
        </w:tabs>
        <w:ind w:left="5040" w:hanging="360"/>
      </w:pPr>
      <w:rPr>
        <w:rFonts w:ascii="Arial" w:hAnsi="Arial" w:hint="default"/>
      </w:rPr>
    </w:lvl>
    <w:lvl w:ilvl="7" w:tplc="7322436E" w:tentative="1">
      <w:start w:val="1"/>
      <w:numFmt w:val="bullet"/>
      <w:lvlText w:val="•"/>
      <w:lvlJc w:val="left"/>
      <w:pPr>
        <w:tabs>
          <w:tab w:val="num" w:pos="5760"/>
        </w:tabs>
        <w:ind w:left="5760" w:hanging="360"/>
      </w:pPr>
      <w:rPr>
        <w:rFonts w:ascii="Arial" w:hAnsi="Arial" w:hint="default"/>
      </w:rPr>
    </w:lvl>
    <w:lvl w:ilvl="8" w:tplc="2D56C3FE" w:tentative="1">
      <w:start w:val="1"/>
      <w:numFmt w:val="bullet"/>
      <w:lvlText w:val="•"/>
      <w:lvlJc w:val="left"/>
      <w:pPr>
        <w:tabs>
          <w:tab w:val="num" w:pos="6480"/>
        </w:tabs>
        <w:ind w:left="6480" w:hanging="360"/>
      </w:pPr>
      <w:rPr>
        <w:rFonts w:ascii="Arial" w:hAnsi="Arial" w:hint="default"/>
      </w:rPr>
    </w:lvl>
  </w:abstractNum>
  <w:abstractNum w:abstractNumId="4">
    <w:nsid w:val="137D4716"/>
    <w:multiLevelType w:val="hybridMultilevel"/>
    <w:tmpl w:val="A5E84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A878DB"/>
    <w:multiLevelType w:val="hybridMultilevel"/>
    <w:tmpl w:val="8272C42A"/>
    <w:lvl w:ilvl="0" w:tplc="06AADFF4">
      <w:start w:val="1"/>
      <w:numFmt w:val="bullet"/>
      <w:lvlText w:val="•"/>
      <w:lvlJc w:val="left"/>
      <w:pPr>
        <w:tabs>
          <w:tab w:val="num" w:pos="720"/>
        </w:tabs>
        <w:ind w:left="720" w:hanging="360"/>
      </w:pPr>
      <w:rPr>
        <w:rFonts w:ascii="Arial" w:hAnsi="Arial" w:hint="default"/>
      </w:rPr>
    </w:lvl>
    <w:lvl w:ilvl="1" w:tplc="509014F8" w:tentative="1">
      <w:start w:val="1"/>
      <w:numFmt w:val="bullet"/>
      <w:lvlText w:val="•"/>
      <w:lvlJc w:val="left"/>
      <w:pPr>
        <w:tabs>
          <w:tab w:val="num" w:pos="1440"/>
        </w:tabs>
        <w:ind w:left="1440" w:hanging="360"/>
      </w:pPr>
      <w:rPr>
        <w:rFonts w:ascii="Arial" w:hAnsi="Arial" w:hint="default"/>
      </w:rPr>
    </w:lvl>
    <w:lvl w:ilvl="2" w:tplc="B81C7FF0" w:tentative="1">
      <w:start w:val="1"/>
      <w:numFmt w:val="bullet"/>
      <w:lvlText w:val="•"/>
      <w:lvlJc w:val="left"/>
      <w:pPr>
        <w:tabs>
          <w:tab w:val="num" w:pos="2160"/>
        </w:tabs>
        <w:ind w:left="2160" w:hanging="360"/>
      </w:pPr>
      <w:rPr>
        <w:rFonts w:ascii="Arial" w:hAnsi="Arial" w:hint="default"/>
      </w:rPr>
    </w:lvl>
    <w:lvl w:ilvl="3" w:tplc="AFB07BF6" w:tentative="1">
      <w:start w:val="1"/>
      <w:numFmt w:val="bullet"/>
      <w:lvlText w:val="•"/>
      <w:lvlJc w:val="left"/>
      <w:pPr>
        <w:tabs>
          <w:tab w:val="num" w:pos="2880"/>
        </w:tabs>
        <w:ind w:left="2880" w:hanging="360"/>
      </w:pPr>
      <w:rPr>
        <w:rFonts w:ascii="Arial" w:hAnsi="Arial" w:hint="default"/>
      </w:rPr>
    </w:lvl>
    <w:lvl w:ilvl="4" w:tplc="0EB22D38" w:tentative="1">
      <w:start w:val="1"/>
      <w:numFmt w:val="bullet"/>
      <w:lvlText w:val="•"/>
      <w:lvlJc w:val="left"/>
      <w:pPr>
        <w:tabs>
          <w:tab w:val="num" w:pos="3600"/>
        </w:tabs>
        <w:ind w:left="3600" w:hanging="360"/>
      </w:pPr>
      <w:rPr>
        <w:rFonts w:ascii="Arial" w:hAnsi="Arial" w:hint="default"/>
      </w:rPr>
    </w:lvl>
    <w:lvl w:ilvl="5" w:tplc="41D03988" w:tentative="1">
      <w:start w:val="1"/>
      <w:numFmt w:val="bullet"/>
      <w:lvlText w:val="•"/>
      <w:lvlJc w:val="left"/>
      <w:pPr>
        <w:tabs>
          <w:tab w:val="num" w:pos="4320"/>
        </w:tabs>
        <w:ind w:left="4320" w:hanging="360"/>
      </w:pPr>
      <w:rPr>
        <w:rFonts w:ascii="Arial" w:hAnsi="Arial" w:hint="default"/>
      </w:rPr>
    </w:lvl>
    <w:lvl w:ilvl="6" w:tplc="828E061E" w:tentative="1">
      <w:start w:val="1"/>
      <w:numFmt w:val="bullet"/>
      <w:lvlText w:val="•"/>
      <w:lvlJc w:val="left"/>
      <w:pPr>
        <w:tabs>
          <w:tab w:val="num" w:pos="5040"/>
        </w:tabs>
        <w:ind w:left="5040" w:hanging="360"/>
      </w:pPr>
      <w:rPr>
        <w:rFonts w:ascii="Arial" w:hAnsi="Arial" w:hint="default"/>
      </w:rPr>
    </w:lvl>
    <w:lvl w:ilvl="7" w:tplc="E5E87A6E" w:tentative="1">
      <w:start w:val="1"/>
      <w:numFmt w:val="bullet"/>
      <w:lvlText w:val="•"/>
      <w:lvlJc w:val="left"/>
      <w:pPr>
        <w:tabs>
          <w:tab w:val="num" w:pos="5760"/>
        </w:tabs>
        <w:ind w:left="5760" w:hanging="360"/>
      </w:pPr>
      <w:rPr>
        <w:rFonts w:ascii="Arial" w:hAnsi="Arial" w:hint="default"/>
      </w:rPr>
    </w:lvl>
    <w:lvl w:ilvl="8" w:tplc="5B786FF0" w:tentative="1">
      <w:start w:val="1"/>
      <w:numFmt w:val="bullet"/>
      <w:lvlText w:val="•"/>
      <w:lvlJc w:val="left"/>
      <w:pPr>
        <w:tabs>
          <w:tab w:val="num" w:pos="6480"/>
        </w:tabs>
        <w:ind w:left="6480" w:hanging="360"/>
      </w:pPr>
      <w:rPr>
        <w:rFonts w:ascii="Arial" w:hAnsi="Arial" w:hint="default"/>
      </w:rPr>
    </w:lvl>
  </w:abstractNum>
  <w:abstractNum w:abstractNumId="6">
    <w:nsid w:val="1B165CE3"/>
    <w:multiLevelType w:val="hybridMultilevel"/>
    <w:tmpl w:val="535C86A8"/>
    <w:lvl w:ilvl="0" w:tplc="84566F12">
      <w:start w:val="1"/>
      <w:numFmt w:val="bullet"/>
      <w:lvlText w:val="•"/>
      <w:lvlJc w:val="left"/>
      <w:pPr>
        <w:tabs>
          <w:tab w:val="num" w:pos="720"/>
        </w:tabs>
        <w:ind w:left="720" w:hanging="360"/>
      </w:pPr>
      <w:rPr>
        <w:rFonts w:ascii="Arial" w:hAnsi="Arial" w:hint="default"/>
      </w:rPr>
    </w:lvl>
    <w:lvl w:ilvl="1" w:tplc="6C8A8C96" w:tentative="1">
      <w:start w:val="1"/>
      <w:numFmt w:val="bullet"/>
      <w:lvlText w:val="•"/>
      <w:lvlJc w:val="left"/>
      <w:pPr>
        <w:tabs>
          <w:tab w:val="num" w:pos="1440"/>
        </w:tabs>
        <w:ind w:left="1440" w:hanging="360"/>
      </w:pPr>
      <w:rPr>
        <w:rFonts w:ascii="Arial" w:hAnsi="Arial" w:hint="default"/>
      </w:rPr>
    </w:lvl>
    <w:lvl w:ilvl="2" w:tplc="C00CFC18" w:tentative="1">
      <w:start w:val="1"/>
      <w:numFmt w:val="bullet"/>
      <w:lvlText w:val="•"/>
      <w:lvlJc w:val="left"/>
      <w:pPr>
        <w:tabs>
          <w:tab w:val="num" w:pos="2160"/>
        </w:tabs>
        <w:ind w:left="2160" w:hanging="360"/>
      </w:pPr>
      <w:rPr>
        <w:rFonts w:ascii="Arial" w:hAnsi="Arial" w:hint="default"/>
      </w:rPr>
    </w:lvl>
    <w:lvl w:ilvl="3" w:tplc="B3E6F34A" w:tentative="1">
      <w:start w:val="1"/>
      <w:numFmt w:val="bullet"/>
      <w:lvlText w:val="•"/>
      <w:lvlJc w:val="left"/>
      <w:pPr>
        <w:tabs>
          <w:tab w:val="num" w:pos="2880"/>
        </w:tabs>
        <w:ind w:left="2880" w:hanging="360"/>
      </w:pPr>
      <w:rPr>
        <w:rFonts w:ascii="Arial" w:hAnsi="Arial" w:hint="default"/>
      </w:rPr>
    </w:lvl>
    <w:lvl w:ilvl="4" w:tplc="FFCE2206" w:tentative="1">
      <w:start w:val="1"/>
      <w:numFmt w:val="bullet"/>
      <w:lvlText w:val="•"/>
      <w:lvlJc w:val="left"/>
      <w:pPr>
        <w:tabs>
          <w:tab w:val="num" w:pos="3600"/>
        </w:tabs>
        <w:ind w:left="3600" w:hanging="360"/>
      </w:pPr>
      <w:rPr>
        <w:rFonts w:ascii="Arial" w:hAnsi="Arial" w:hint="default"/>
      </w:rPr>
    </w:lvl>
    <w:lvl w:ilvl="5" w:tplc="BA9A1854" w:tentative="1">
      <w:start w:val="1"/>
      <w:numFmt w:val="bullet"/>
      <w:lvlText w:val="•"/>
      <w:lvlJc w:val="left"/>
      <w:pPr>
        <w:tabs>
          <w:tab w:val="num" w:pos="4320"/>
        </w:tabs>
        <w:ind w:left="4320" w:hanging="360"/>
      </w:pPr>
      <w:rPr>
        <w:rFonts w:ascii="Arial" w:hAnsi="Arial" w:hint="default"/>
      </w:rPr>
    </w:lvl>
    <w:lvl w:ilvl="6" w:tplc="CBC855DE" w:tentative="1">
      <w:start w:val="1"/>
      <w:numFmt w:val="bullet"/>
      <w:lvlText w:val="•"/>
      <w:lvlJc w:val="left"/>
      <w:pPr>
        <w:tabs>
          <w:tab w:val="num" w:pos="5040"/>
        </w:tabs>
        <w:ind w:left="5040" w:hanging="360"/>
      </w:pPr>
      <w:rPr>
        <w:rFonts w:ascii="Arial" w:hAnsi="Arial" w:hint="default"/>
      </w:rPr>
    </w:lvl>
    <w:lvl w:ilvl="7" w:tplc="7CB245B0" w:tentative="1">
      <w:start w:val="1"/>
      <w:numFmt w:val="bullet"/>
      <w:lvlText w:val="•"/>
      <w:lvlJc w:val="left"/>
      <w:pPr>
        <w:tabs>
          <w:tab w:val="num" w:pos="5760"/>
        </w:tabs>
        <w:ind w:left="5760" w:hanging="360"/>
      </w:pPr>
      <w:rPr>
        <w:rFonts w:ascii="Arial" w:hAnsi="Arial" w:hint="default"/>
      </w:rPr>
    </w:lvl>
    <w:lvl w:ilvl="8" w:tplc="FE1E894E" w:tentative="1">
      <w:start w:val="1"/>
      <w:numFmt w:val="bullet"/>
      <w:lvlText w:val="•"/>
      <w:lvlJc w:val="left"/>
      <w:pPr>
        <w:tabs>
          <w:tab w:val="num" w:pos="6480"/>
        </w:tabs>
        <w:ind w:left="6480" w:hanging="360"/>
      </w:pPr>
      <w:rPr>
        <w:rFonts w:ascii="Arial" w:hAnsi="Arial" w:hint="default"/>
      </w:rPr>
    </w:lvl>
  </w:abstractNum>
  <w:abstractNum w:abstractNumId="7">
    <w:nsid w:val="28BE449D"/>
    <w:multiLevelType w:val="hybridMultilevel"/>
    <w:tmpl w:val="E3BAE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857BA7"/>
    <w:multiLevelType w:val="hybridMultilevel"/>
    <w:tmpl w:val="08E80C02"/>
    <w:lvl w:ilvl="0" w:tplc="F94681E4">
      <w:start w:val="1"/>
      <w:numFmt w:val="bullet"/>
      <w:lvlText w:val="•"/>
      <w:lvlJc w:val="left"/>
      <w:pPr>
        <w:tabs>
          <w:tab w:val="num" w:pos="720"/>
        </w:tabs>
        <w:ind w:left="720" w:hanging="360"/>
      </w:pPr>
      <w:rPr>
        <w:rFonts w:ascii="Arial" w:hAnsi="Arial" w:hint="default"/>
      </w:rPr>
    </w:lvl>
    <w:lvl w:ilvl="1" w:tplc="8960A944" w:tentative="1">
      <w:start w:val="1"/>
      <w:numFmt w:val="bullet"/>
      <w:lvlText w:val="•"/>
      <w:lvlJc w:val="left"/>
      <w:pPr>
        <w:tabs>
          <w:tab w:val="num" w:pos="1440"/>
        </w:tabs>
        <w:ind w:left="1440" w:hanging="360"/>
      </w:pPr>
      <w:rPr>
        <w:rFonts w:ascii="Arial" w:hAnsi="Arial" w:hint="default"/>
      </w:rPr>
    </w:lvl>
    <w:lvl w:ilvl="2" w:tplc="3D86AE4C" w:tentative="1">
      <w:start w:val="1"/>
      <w:numFmt w:val="bullet"/>
      <w:lvlText w:val="•"/>
      <w:lvlJc w:val="left"/>
      <w:pPr>
        <w:tabs>
          <w:tab w:val="num" w:pos="2160"/>
        </w:tabs>
        <w:ind w:left="2160" w:hanging="360"/>
      </w:pPr>
      <w:rPr>
        <w:rFonts w:ascii="Arial" w:hAnsi="Arial" w:hint="default"/>
      </w:rPr>
    </w:lvl>
    <w:lvl w:ilvl="3" w:tplc="194238EE" w:tentative="1">
      <w:start w:val="1"/>
      <w:numFmt w:val="bullet"/>
      <w:lvlText w:val="•"/>
      <w:lvlJc w:val="left"/>
      <w:pPr>
        <w:tabs>
          <w:tab w:val="num" w:pos="2880"/>
        </w:tabs>
        <w:ind w:left="2880" w:hanging="360"/>
      </w:pPr>
      <w:rPr>
        <w:rFonts w:ascii="Arial" w:hAnsi="Arial" w:hint="default"/>
      </w:rPr>
    </w:lvl>
    <w:lvl w:ilvl="4" w:tplc="7B668E5E" w:tentative="1">
      <w:start w:val="1"/>
      <w:numFmt w:val="bullet"/>
      <w:lvlText w:val="•"/>
      <w:lvlJc w:val="left"/>
      <w:pPr>
        <w:tabs>
          <w:tab w:val="num" w:pos="3600"/>
        </w:tabs>
        <w:ind w:left="3600" w:hanging="360"/>
      </w:pPr>
      <w:rPr>
        <w:rFonts w:ascii="Arial" w:hAnsi="Arial" w:hint="default"/>
      </w:rPr>
    </w:lvl>
    <w:lvl w:ilvl="5" w:tplc="46A23F22" w:tentative="1">
      <w:start w:val="1"/>
      <w:numFmt w:val="bullet"/>
      <w:lvlText w:val="•"/>
      <w:lvlJc w:val="left"/>
      <w:pPr>
        <w:tabs>
          <w:tab w:val="num" w:pos="4320"/>
        </w:tabs>
        <w:ind w:left="4320" w:hanging="360"/>
      </w:pPr>
      <w:rPr>
        <w:rFonts w:ascii="Arial" w:hAnsi="Arial" w:hint="default"/>
      </w:rPr>
    </w:lvl>
    <w:lvl w:ilvl="6" w:tplc="76E80490" w:tentative="1">
      <w:start w:val="1"/>
      <w:numFmt w:val="bullet"/>
      <w:lvlText w:val="•"/>
      <w:lvlJc w:val="left"/>
      <w:pPr>
        <w:tabs>
          <w:tab w:val="num" w:pos="5040"/>
        </w:tabs>
        <w:ind w:left="5040" w:hanging="360"/>
      </w:pPr>
      <w:rPr>
        <w:rFonts w:ascii="Arial" w:hAnsi="Arial" w:hint="default"/>
      </w:rPr>
    </w:lvl>
    <w:lvl w:ilvl="7" w:tplc="7988BEB6" w:tentative="1">
      <w:start w:val="1"/>
      <w:numFmt w:val="bullet"/>
      <w:lvlText w:val="•"/>
      <w:lvlJc w:val="left"/>
      <w:pPr>
        <w:tabs>
          <w:tab w:val="num" w:pos="5760"/>
        </w:tabs>
        <w:ind w:left="5760" w:hanging="360"/>
      </w:pPr>
      <w:rPr>
        <w:rFonts w:ascii="Arial" w:hAnsi="Arial" w:hint="default"/>
      </w:rPr>
    </w:lvl>
    <w:lvl w:ilvl="8" w:tplc="C57CD47A" w:tentative="1">
      <w:start w:val="1"/>
      <w:numFmt w:val="bullet"/>
      <w:lvlText w:val="•"/>
      <w:lvlJc w:val="left"/>
      <w:pPr>
        <w:tabs>
          <w:tab w:val="num" w:pos="6480"/>
        </w:tabs>
        <w:ind w:left="6480" w:hanging="360"/>
      </w:pPr>
      <w:rPr>
        <w:rFonts w:ascii="Arial" w:hAnsi="Arial" w:hint="default"/>
      </w:rPr>
    </w:lvl>
  </w:abstractNum>
  <w:abstractNum w:abstractNumId="9">
    <w:nsid w:val="351A68FD"/>
    <w:multiLevelType w:val="hybridMultilevel"/>
    <w:tmpl w:val="0504E4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957025E"/>
    <w:multiLevelType w:val="hybridMultilevel"/>
    <w:tmpl w:val="2440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5C0795"/>
    <w:multiLevelType w:val="hybridMultilevel"/>
    <w:tmpl w:val="1928900C"/>
    <w:lvl w:ilvl="0" w:tplc="C2E8F5D6">
      <w:start w:val="1"/>
      <w:numFmt w:val="bullet"/>
      <w:lvlText w:val="•"/>
      <w:lvlJc w:val="left"/>
      <w:pPr>
        <w:tabs>
          <w:tab w:val="num" w:pos="720"/>
        </w:tabs>
        <w:ind w:left="720" w:hanging="360"/>
      </w:pPr>
      <w:rPr>
        <w:rFonts w:ascii="Arial" w:hAnsi="Arial" w:hint="default"/>
      </w:rPr>
    </w:lvl>
    <w:lvl w:ilvl="1" w:tplc="9B520996" w:tentative="1">
      <w:start w:val="1"/>
      <w:numFmt w:val="bullet"/>
      <w:lvlText w:val="•"/>
      <w:lvlJc w:val="left"/>
      <w:pPr>
        <w:tabs>
          <w:tab w:val="num" w:pos="1440"/>
        </w:tabs>
        <w:ind w:left="1440" w:hanging="360"/>
      </w:pPr>
      <w:rPr>
        <w:rFonts w:ascii="Arial" w:hAnsi="Arial" w:hint="default"/>
      </w:rPr>
    </w:lvl>
    <w:lvl w:ilvl="2" w:tplc="0F4ACA1A" w:tentative="1">
      <w:start w:val="1"/>
      <w:numFmt w:val="bullet"/>
      <w:lvlText w:val="•"/>
      <w:lvlJc w:val="left"/>
      <w:pPr>
        <w:tabs>
          <w:tab w:val="num" w:pos="2160"/>
        </w:tabs>
        <w:ind w:left="2160" w:hanging="360"/>
      </w:pPr>
      <w:rPr>
        <w:rFonts w:ascii="Arial" w:hAnsi="Arial" w:hint="default"/>
      </w:rPr>
    </w:lvl>
    <w:lvl w:ilvl="3" w:tplc="00DA1A76" w:tentative="1">
      <w:start w:val="1"/>
      <w:numFmt w:val="bullet"/>
      <w:lvlText w:val="•"/>
      <w:lvlJc w:val="left"/>
      <w:pPr>
        <w:tabs>
          <w:tab w:val="num" w:pos="2880"/>
        </w:tabs>
        <w:ind w:left="2880" w:hanging="360"/>
      </w:pPr>
      <w:rPr>
        <w:rFonts w:ascii="Arial" w:hAnsi="Arial" w:hint="default"/>
      </w:rPr>
    </w:lvl>
    <w:lvl w:ilvl="4" w:tplc="758CF0A6" w:tentative="1">
      <w:start w:val="1"/>
      <w:numFmt w:val="bullet"/>
      <w:lvlText w:val="•"/>
      <w:lvlJc w:val="left"/>
      <w:pPr>
        <w:tabs>
          <w:tab w:val="num" w:pos="3600"/>
        </w:tabs>
        <w:ind w:left="3600" w:hanging="360"/>
      </w:pPr>
      <w:rPr>
        <w:rFonts w:ascii="Arial" w:hAnsi="Arial" w:hint="default"/>
      </w:rPr>
    </w:lvl>
    <w:lvl w:ilvl="5" w:tplc="AC327CEC" w:tentative="1">
      <w:start w:val="1"/>
      <w:numFmt w:val="bullet"/>
      <w:lvlText w:val="•"/>
      <w:lvlJc w:val="left"/>
      <w:pPr>
        <w:tabs>
          <w:tab w:val="num" w:pos="4320"/>
        </w:tabs>
        <w:ind w:left="4320" w:hanging="360"/>
      </w:pPr>
      <w:rPr>
        <w:rFonts w:ascii="Arial" w:hAnsi="Arial" w:hint="default"/>
      </w:rPr>
    </w:lvl>
    <w:lvl w:ilvl="6" w:tplc="DAEE9DFC" w:tentative="1">
      <w:start w:val="1"/>
      <w:numFmt w:val="bullet"/>
      <w:lvlText w:val="•"/>
      <w:lvlJc w:val="left"/>
      <w:pPr>
        <w:tabs>
          <w:tab w:val="num" w:pos="5040"/>
        </w:tabs>
        <w:ind w:left="5040" w:hanging="360"/>
      </w:pPr>
      <w:rPr>
        <w:rFonts w:ascii="Arial" w:hAnsi="Arial" w:hint="default"/>
      </w:rPr>
    </w:lvl>
    <w:lvl w:ilvl="7" w:tplc="36445862" w:tentative="1">
      <w:start w:val="1"/>
      <w:numFmt w:val="bullet"/>
      <w:lvlText w:val="•"/>
      <w:lvlJc w:val="left"/>
      <w:pPr>
        <w:tabs>
          <w:tab w:val="num" w:pos="5760"/>
        </w:tabs>
        <w:ind w:left="5760" w:hanging="360"/>
      </w:pPr>
      <w:rPr>
        <w:rFonts w:ascii="Arial" w:hAnsi="Arial" w:hint="default"/>
      </w:rPr>
    </w:lvl>
    <w:lvl w:ilvl="8" w:tplc="43DCAAC0" w:tentative="1">
      <w:start w:val="1"/>
      <w:numFmt w:val="bullet"/>
      <w:lvlText w:val="•"/>
      <w:lvlJc w:val="left"/>
      <w:pPr>
        <w:tabs>
          <w:tab w:val="num" w:pos="6480"/>
        </w:tabs>
        <w:ind w:left="6480" w:hanging="360"/>
      </w:pPr>
      <w:rPr>
        <w:rFonts w:ascii="Arial" w:hAnsi="Arial" w:hint="default"/>
      </w:rPr>
    </w:lvl>
  </w:abstractNum>
  <w:abstractNum w:abstractNumId="12">
    <w:nsid w:val="4BE003DB"/>
    <w:multiLevelType w:val="hybridMultilevel"/>
    <w:tmpl w:val="50CE6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7F52C46"/>
    <w:multiLevelType w:val="hybridMultilevel"/>
    <w:tmpl w:val="541649F2"/>
    <w:lvl w:ilvl="0" w:tplc="49387986">
      <w:start w:val="1"/>
      <w:numFmt w:val="bullet"/>
      <w:lvlText w:val="•"/>
      <w:lvlJc w:val="left"/>
      <w:pPr>
        <w:tabs>
          <w:tab w:val="num" w:pos="720"/>
        </w:tabs>
        <w:ind w:left="720" w:hanging="360"/>
      </w:pPr>
      <w:rPr>
        <w:rFonts w:ascii="Arial" w:hAnsi="Arial" w:hint="default"/>
      </w:rPr>
    </w:lvl>
    <w:lvl w:ilvl="1" w:tplc="9C72483E" w:tentative="1">
      <w:start w:val="1"/>
      <w:numFmt w:val="bullet"/>
      <w:lvlText w:val="•"/>
      <w:lvlJc w:val="left"/>
      <w:pPr>
        <w:tabs>
          <w:tab w:val="num" w:pos="1440"/>
        </w:tabs>
        <w:ind w:left="1440" w:hanging="360"/>
      </w:pPr>
      <w:rPr>
        <w:rFonts w:ascii="Arial" w:hAnsi="Arial" w:hint="default"/>
      </w:rPr>
    </w:lvl>
    <w:lvl w:ilvl="2" w:tplc="D9D20D36" w:tentative="1">
      <w:start w:val="1"/>
      <w:numFmt w:val="bullet"/>
      <w:lvlText w:val="•"/>
      <w:lvlJc w:val="left"/>
      <w:pPr>
        <w:tabs>
          <w:tab w:val="num" w:pos="2160"/>
        </w:tabs>
        <w:ind w:left="2160" w:hanging="360"/>
      </w:pPr>
      <w:rPr>
        <w:rFonts w:ascii="Arial" w:hAnsi="Arial" w:hint="default"/>
      </w:rPr>
    </w:lvl>
    <w:lvl w:ilvl="3" w:tplc="30861230" w:tentative="1">
      <w:start w:val="1"/>
      <w:numFmt w:val="bullet"/>
      <w:lvlText w:val="•"/>
      <w:lvlJc w:val="left"/>
      <w:pPr>
        <w:tabs>
          <w:tab w:val="num" w:pos="2880"/>
        </w:tabs>
        <w:ind w:left="2880" w:hanging="360"/>
      </w:pPr>
      <w:rPr>
        <w:rFonts w:ascii="Arial" w:hAnsi="Arial" w:hint="default"/>
      </w:rPr>
    </w:lvl>
    <w:lvl w:ilvl="4" w:tplc="F8DE238A" w:tentative="1">
      <w:start w:val="1"/>
      <w:numFmt w:val="bullet"/>
      <w:lvlText w:val="•"/>
      <w:lvlJc w:val="left"/>
      <w:pPr>
        <w:tabs>
          <w:tab w:val="num" w:pos="3600"/>
        </w:tabs>
        <w:ind w:left="3600" w:hanging="360"/>
      </w:pPr>
      <w:rPr>
        <w:rFonts w:ascii="Arial" w:hAnsi="Arial" w:hint="default"/>
      </w:rPr>
    </w:lvl>
    <w:lvl w:ilvl="5" w:tplc="B7C8E160" w:tentative="1">
      <w:start w:val="1"/>
      <w:numFmt w:val="bullet"/>
      <w:lvlText w:val="•"/>
      <w:lvlJc w:val="left"/>
      <w:pPr>
        <w:tabs>
          <w:tab w:val="num" w:pos="4320"/>
        </w:tabs>
        <w:ind w:left="4320" w:hanging="360"/>
      </w:pPr>
      <w:rPr>
        <w:rFonts w:ascii="Arial" w:hAnsi="Arial" w:hint="default"/>
      </w:rPr>
    </w:lvl>
    <w:lvl w:ilvl="6" w:tplc="A86CE220" w:tentative="1">
      <w:start w:val="1"/>
      <w:numFmt w:val="bullet"/>
      <w:lvlText w:val="•"/>
      <w:lvlJc w:val="left"/>
      <w:pPr>
        <w:tabs>
          <w:tab w:val="num" w:pos="5040"/>
        </w:tabs>
        <w:ind w:left="5040" w:hanging="360"/>
      </w:pPr>
      <w:rPr>
        <w:rFonts w:ascii="Arial" w:hAnsi="Arial" w:hint="default"/>
      </w:rPr>
    </w:lvl>
    <w:lvl w:ilvl="7" w:tplc="A65E010E" w:tentative="1">
      <w:start w:val="1"/>
      <w:numFmt w:val="bullet"/>
      <w:lvlText w:val="•"/>
      <w:lvlJc w:val="left"/>
      <w:pPr>
        <w:tabs>
          <w:tab w:val="num" w:pos="5760"/>
        </w:tabs>
        <w:ind w:left="5760" w:hanging="360"/>
      </w:pPr>
      <w:rPr>
        <w:rFonts w:ascii="Arial" w:hAnsi="Arial" w:hint="default"/>
      </w:rPr>
    </w:lvl>
    <w:lvl w:ilvl="8" w:tplc="B8A2C4FC" w:tentative="1">
      <w:start w:val="1"/>
      <w:numFmt w:val="bullet"/>
      <w:lvlText w:val="•"/>
      <w:lvlJc w:val="left"/>
      <w:pPr>
        <w:tabs>
          <w:tab w:val="num" w:pos="6480"/>
        </w:tabs>
        <w:ind w:left="6480" w:hanging="360"/>
      </w:pPr>
      <w:rPr>
        <w:rFonts w:ascii="Arial" w:hAnsi="Arial" w:hint="default"/>
      </w:rPr>
    </w:lvl>
  </w:abstractNum>
  <w:abstractNum w:abstractNumId="14">
    <w:nsid w:val="7BBD534F"/>
    <w:multiLevelType w:val="hybridMultilevel"/>
    <w:tmpl w:val="7F0C8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157596"/>
    <w:multiLevelType w:val="hybridMultilevel"/>
    <w:tmpl w:val="B882E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EDE64DB"/>
    <w:multiLevelType w:val="hybridMultilevel"/>
    <w:tmpl w:val="D1D68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1"/>
  </w:num>
  <w:num w:numId="4">
    <w:abstractNumId w:val="6"/>
  </w:num>
  <w:num w:numId="5">
    <w:abstractNumId w:val="5"/>
  </w:num>
  <w:num w:numId="6">
    <w:abstractNumId w:val="13"/>
  </w:num>
  <w:num w:numId="7">
    <w:abstractNumId w:val="3"/>
  </w:num>
  <w:num w:numId="8">
    <w:abstractNumId w:val="0"/>
  </w:num>
  <w:num w:numId="9">
    <w:abstractNumId w:val="10"/>
  </w:num>
  <w:num w:numId="10">
    <w:abstractNumId w:val="14"/>
  </w:num>
  <w:num w:numId="11">
    <w:abstractNumId w:val="9"/>
  </w:num>
  <w:num w:numId="12">
    <w:abstractNumId w:val="12"/>
  </w:num>
  <w:num w:numId="13">
    <w:abstractNumId w:val="7"/>
  </w:num>
  <w:num w:numId="14">
    <w:abstractNumId w:val="4"/>
  </w:num>
  <w:num w:numId="15">
    <w:abstractNumId w:val="15"/>
  </w:num>
  <w:num w:numId="16">
    <w:abstractNumId w:val="16"/>
  </w:num>
  <w:num w:numId="1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Jones">
    <w15:presenceInfo w15:providerId="None" w15:userId="Steve Jo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C0C"/>
    <w:rsid w:val="0000523C"/>
    <w:rsid w:val="00023A99"/>
    <w:rsid w:val="00024FD6"/>
    <w:rsid w:val="00031B19"/>
    <w:rsid w:val="000343D9"/>
    <w:rsid w:val="00055DD8"/>
    <w:rsid w:val="000611C1"/>
    <w:rsid w:val="00062FFC"/>
    <w:rsid w:val="000875EF"/>
    <w:rsid w:val="00090EC6"/>
    <w:rsid w:val="000A0259"/>
    <w:rsid w:val="000A0F87"/>
    <w:rsid w:val="000A187D"/>
    <w:rsid w:val="000A234D"/>
    <w:rsid w:val="000B5CA6"/>
    <w:rsid w:val="000C0339"/>
    <w:rsid w:val="000C366B"/>
    <w:rsid w:val="000C42A2"/>
    <w:rsid w:val="000D3AA4"/>
    <w:rsid w:val="000D7ABA"/>
    <w:rsid w:val="000E3B19"/>
    <w:rsid w:val="001002BB"/>
    <w:rsid w:val="001141DB"/>
    <w:rsid w:val="0011773B"/>
    <w:rsid w:val="00121C0C"/>
    <w:rsid w:val="001241A1"/>
    <w:rsid w:val="00130647"/>
    <w:rsid w:val="0013437D"/>
    <w:rsid w:val="00153CB0"/>
    <w:rsid w:val="00162262"/>
    <w:rsid w:val="00187A28"/>
    <w:rsid w:val="00190CA7"/>
    <w:rsid w:val="001942DA"/>
    <w:rsid w:val="00195FFC"/>
    <w:rsid w:val="001A34C2"/>
    <w:rsid w:val="001B06F3"/>
    <w:rsid w:val="001B2791"/>
    <w:rsid w:val="001B7B24"/>
    <w:rsid w:val="001C12FA"/>
    <w:rsid w:val="001C7DD0"/>
    <w:rsid w:val="001E0BBC"/>
    <w:rsid w:val="001F24BF"/>
    <w:rsid w:val="001F6153"/>
    <w:rsid w:val="001F6DD7"/>
    <w:rsid w:val="001F7343"/>
    <w:rsid w:val="0020192B"/>
    <w:rsid w:val="00204F3E"/>
    <w:rsid w:val="00207E8C"/>
    <w:rsid w:val="00211C0A"/>
    <w:rsid w:val="00230749"/>
    <w:rsid w:val="002313F7"/>
    <w:rsid w:val="00234164"/>
    <w:rsid w:val="002345B7"/>
    <w:rsid w:val="00234BFC"/>
    <w:rsid w:val="002441AF"/>
    <w:rsid w:val="00256337"/>
    <w:rsid w:val="00267BC4"/>
    <w:rsid w:val="00272A3B"/>
    <w:rsid w:val="00276F47"/>
    <w:rsid w:val="002804B5"/>
    <w:rsid w:val="00284899"/>
    <w:rsid w:val="002878B6"/>
    <w:rsid w:val="00291381"/>
    <w:rsid w:val="00292420"/>
    <w:rsid w:val="002979F4"/>
    <w:rsid w:val="002A0EF6"/>
    <w:rsid w:val="002A16D4"/>
    <w:rsid w:val="002A6AFB"/>
    <w:rsid w:val="002B14B7"/>
    <w:rsid w:val="002C01BF"/>
    <w:rsid w:val="002C149B"/>
    <w:rsid w:val="002C47C4"/>
    <w:rsid w:val="002D3311"/>
    <w:rsid w:val="002F7216"/>
    <w:rsid w:val="003029C4"/>
    <w:rsid w:val="00316613"/>
    <w:rsid w:val="003245E6"/>
    <w:rsid w:val="00327691"/>
    <w:rsid w:val="00332B2D"/>
    <w:rsid w:val="00333489"/>
    <w:rsid w:val="00343301"/>
    <w:rsid w:val="0035387D"/>
    <w:rsid w:val="003542EC"/>
    <w:rsid w:val="0036169B"/>
    <w:rsid w:val="00362B5C"/>
    <w:rsid w:val="003662D0"/>
    <w:rsid w:val="0038107A"/>
    <w:rsid w:val="00382390"/>
    <w:rsid w:val="003A11FA"/>
    <w:rsid w:val="003A588E"/>
    <w:rsid w:val="003D41E9"/>
    <w:rsid w:val="0040460D"/>
    <w:rsid w:val="00412C1D"/>
    <w:rsid w:val="00420BB2"/>
    <w:rsid w:val="004328BA"/>
    <w:rsid w:val="00443ABF"/>
    <w:rsid w:val="0046401A"/>
    <w:rsid w:val="00464DA7"/>
    <w:rsid w:val="00466F2E"/>
    <w:rsid w:val="00472612"/>
    <w:rsid w:val="00480D76"/>
    <w:rsid w:val="004965F9"/>
    <w:rsid w:val="004A150C"/>
    <w:rsid w:val="004A780E"/>
    <w:rsid w:val="004C6702"/>
    <w:rsid w:val="00510527"/>
    <w:rsid w:val="00515362"/>
    <w:rsid w:val="00521134"/>
    <w:rsid w:val="0053493A"/>
    <w:rsid w:val="0053623E"/>
    <w:rsid w:val="00540793"/>
    <w:rsid w:val="00553353"/>
    <w:rsid w:val="00574203"/>
    <w:rsid w:val="00574E4A"/>
    <w:rsid w:val="0059628C"/>
    <w:rsid w:val="005A7A8E"/>
    <w:rsid w:val="005B5736"/>
    <w:rsid w:val="005B687C"/>
    <w:rsid w:val="005C1DD0"/>
    <w:rsid w:val="005C7C4B"/>
    <w:rsid w:val="005E5B3F"/>
    <w:rsid w:val="005E6CAD"/>
    <w:rsid w:val="005F42F2"/>
    <w:rsid w:val="00607DD3"/>
    <w:rsid w:val="0061315B"/>
    <w:rsid w:val="00621083"/>
    <w:rsid w:val="006302C6"/>
    <w:rsid w:val="00632977"/>
    <w:rsid w:val="006448B5"/>
    <w:rsid w:val="00646575"/>
    <w:rsid w:val="00656BF5"/>
    <w:rsid w:val="0065734A"/>
    <w:rsid w:val="00661CDF"/>
    <w:rsid w:val="0066265E"/>
    <w:rsid w:val="006635C2"/>
    <w:rsid w:val="00664386"/>
    <w:rsid w:val="00673219"/>
    <w:rsid w:val="006969AA"/>
    <w:rsid w:val="00696B15"/>
    <w:rsid w:val="006A61FC"/>
    <w:rsid w:val="006A6C59"/>
    <w:rsid w:val="006B62BC"/>
    <w:rsid w:val="006C0555"/>
    <w:rsid w:val="006D3DFB"/>
    <w:rsid w:val="006E0E3D"/>
    <w:rsid w:val="006E46A8"/>
    <w:rsid w:val="006F1E83"/>
    <w:rsid w:val="006F38CF"/>
    <w:rsid w:val="006F3E2D"/>
    <w:rsid w:val="006F4A0B"/>
    <w:rsid w:val="00700BB7"/>
    <w:rsid w:val="007032AD"/>
    <w:rsid w:val="00703521"/>
    <w:rsid w:val="007049D9"/>
    <w:rsid w:val="00722D74"/>
    <w:rsid w:val="007246DB"/>
    <w:rsid w:val="00730AEF"/>
    <w:rsid w:val="00740CA0"/>
    <w:rsid w:val="00742D60"/>
    <w:rsid w:val="00755A63"/>
    <w:rsid w:val="007630C0"/>
    <w:rsid w:val="007675E6"/>
    <w:rsid w:val="0077114B"/>
    <w:rsid w:val="007776F9"/>
    <w:rsid w:val="0078128E"/>
    <w:rsid w:val="00786836"/>
    <w:rsid w:val="00786A1C"/>
    <w:rsid w:val="007A7ED1"/>
    <w:rsid w:val="007C564F"/>
    <w:rsid w:val="007D0437"/>
    <w:rsid w:val="007D3A68"/>
    <w:rsid w:val="007D7545"/>
    <w:rsid w:val="007E1E63"/>
    <w:rsid w:val="007E25AC"/>
    <w:rsid w:val="007E267C"/>
    <w:rsid w:val="007F3EA3"/>
    <w:rsid w:val="007F6388"/>
    <w:rsid w:val="00804436"/>
    <w:rsid w:val="00805DBF"/>
    <w:rsid w:val="008406DC"/>
    <w:rsid w:val="00850A86"/>
    <w:rsid w:val="00867817"/>
    <w:rsid w:val="008778D9"/>
    <w:rsid w:val="008A0936"/>
    <w:rsid w:val="008B713E"/>
    <w:rsid w:val="008B73FD"/>
    <w:rsid w:val="008C3008"/>
    <w:rsid w:val="008C6307"/>
    <w:rsid w:val="00903310"/>
    <w:rsid w:val="00911B57"/>
    <w:rsid w:val="0092103C"/>
    <w:rsid w:val="00927850"/>
    <w:rsid w:val="00927B9E"/>
    <w:rsid w:val="0094096E"/>
    <w:rsid w:val="00945062"/>
    <w:rsid w:val="00945783"/>
    <w:rsid w:val="009466E5"/>
    <w:rsid w:val="00953CAE"/>
    <w:rsid w:val="0095722F"/>
    <w:rsid w:val="0096717B"/>
    <w:rsid w:val="00985414"/>
    <w:rsid w:val="0098563A"/>
    <w:rsid w:val="009B4F3A"/>
    <w:rsid w:val="009D2500"/>
    <w:rsid w:val="009D7548"/>
    <w:rsid w:val="009E3606"/>
    <w:rsid w:val="009E6D70"/>
    <w:rsid w:val="009F082B"/>
    <w:rsid w:val="009F3E02"/>
    <w:rsid w:val="00A11607"/>
    <w:rsid w:val="00A132C7"/>
    <w:rsid w:val="00A15706"/>
    <w:rsid w:val="00A27C92"/>
    <w:rsid w:val="00A34B67"/>
    <w:rsid w:val="00A37866"/>
    <w:rsid w:val="00A464CD"/>
    <w:rsid w:val="00A4739E"/>
    <w:rsid w:val="00A70058"/>
    <w:rsid w:val="00A72BF7"/>
    <w:rsid w:val="00A74DEE"/>
    <w:rsid w:val="00A758F6"/>
    <w:rsid w:val="00A81EC9"/>
    <w:rsid w:val="00A83B4F"/>
    <w:rsid w:val="00A9314F"/>
    <w:rsid w:val="00A93D97"/>
    <w:rsid w:val="00AA46BC"/>
    <w:rsid w:val="00AA6EB0"/>
    <w:rsid w:val="00AB24A1"/>
    <w:rsid w:val="00AC0870"/>
    <w:rsid w:val="00AC20C3"/>
    <w:rsid w:val="00AC443A"/>
    <w:rsid w:val="00AC5C00"/>
    <w:rsid w:val="00AD310C"/>
    <w:rsid w:val="00AD4F19"/>
    <w:rsid w:val="00AD5C61"/>
    <w:rsid w:val="00AD7EB8"/>
    <w:rsid w:val="00AF1CFA"/>
    <w:rsid w:val="00B032FC"/>
    <w:rsid w:val="00B24607"/>
    <w:rsid w:val="00B27D1C"/>
    <w:rsid w:val="00B36B71"/>
    <w:rsid w:val="00B43894"/>
    <w:rsid w:val="00B43F5D"/>
    <w:rsid w:val="00B620CB"/>
    <w:rsid w:val="00B6234E"/>
    <w:rsid w:val="00B848C5"/>
    <w:rsid w:val="00B850B2"/>
    <w:rsid w:val="00B9466D"/>
    <w:rsid w:val="00BA7345"/>
    <w:rsid w:val="00BC0C8E"/>
    <w:rsid w:val="00BC6C8F"/>
    <w:rsid w:val="00BE38D5"/>
    <w:rsid w:val="00BE4FB5"/>
    <w:rsid w:val="00C211B9"/>
    <w:rsid w:val="00C2368A"/>
    <w:rsid w:val="00C30007"/>
    <w:rsid w:val="00C329C0"/>
    <w:rsid w:val="00C367F2"/>
    <w:rsid w:val="00C40DB1"/>
    <w:rsid w:val="00C45337"/>
    <w:rsid w:val="00C45E4E"/>
    <w:rsid w:val="00C46276"/>
    <w:rsid w:val="00C71E16"/>
    <w:rsid w:val="00C74694"/>
    <w:rsid w:val="00C803A1"/>
    <w:rsid w:val="00C85DEF"/>
    <w:rsid w:val="00C87404"/>
    <w:rsid w:val="00CB420B"/>
    <w:rsid w:val="00CC5D84"/>
    <w:rsid w:val="00CC76B4"/>
    <w:rsid w:val="00CF0508"/>
    <w:rsid w:val="00CF1819"/>
    <w:rsid w:val="00CF619A"/>
    <w:rsid w:val="00D05CAC"/>
    <w:rsid w:val="00D12CAA"/>
    <w:rsid w:val="00D13653"/>
    <w:rsid w:val="00D17255"/>
    <w:rsid w:val="00D17303"/>
    <w:rsid w:val="00D177B6"/>
    <w:rsid w:val="00D2749B"/>
    <w:rsid w:val="00D30677"/>
    <w:rsid w:val="00D3549E"/>
    <w:rsid w:val="00D36EB3"/>
    <w:rsid w:val="00D50F50"/>
    <w:rsid w:val="00D7002E"/>
    <w:rsid w:val="00D86095"/>
    <w:rsid w:val="00D87CDC"/>
    <w:rsid w:val="00DA2664"/>
    <w:rsid w:val="00DA38B8"/>
    <w:rsid w:val="00DA7741"/>
    <w:rsid w:val="00DB000F"/>
    <w:rsid w:val="00DB1E78"/>
    <w:rsid w:val="00DB3D8C"/>
    <w:rsid w:val="00DB6847"/>
    <w:rsid w:val="00DD62C0"/>
    <w:rsid w:val="00DD756C"/>
    <w:rsid w:val="00DD7AA7"/>
    <w:rsid w:val="00DF180F"/>
    <w:rsid w:val="00E02A83"/>
    <w:rsid w:val="00E06FF5"/>
    <w:rsid w:val="00E31FD5"/>
    <w:rsid w:val="00E32008"/>
    <w:rsid w:val="00E469A1"/>
    <w:rsid w:val="00E7319C"/>
    <w:rsid w:val="00E81601"/>
    <w:rsid w:val="00E856A3"/>
    <w:rsid w:val="00E9002E"/>
    <w:rsid w:val="00EA6A21"/>
    <w:rsid w:val="00EA7020"/>
    <w:rsid w:val="00EB1D68"/>
    <w:rsid w:val="00ED07F8"/>
    <w:rsid w:val="00ED316A"/>
    <w:rsid w:val="00ED5728"/>
    <w:rsid w:val="00ED6A89"/>
    <w:rsid w:val="00EF62D8"/>
    <w:rsid w:val="00F04708"/>
    <w:rsid w:val="00F37E57"/>
    <w:rsid w:val="00F5149A"/>
    <w:rsid w:val="00F52671"/>
    <w:rsid w:val="00F52E8B"/>
    <w:rsid w:val="00F53B9F"/>
    <w:rsid w:val="00F5530F"/>
    <w:rsid w:val="00F64C78"/>
    <w:rsid w:val="00F64E62"/>
    <w:rsid w:val="00F67487"/>
    <w:rsid w:val="00F7012D"/>
    <w:rsid w:val="00F84C2C"/>
    <w:rsid w:val="00F96886"/>
    <w:rsid w:val="00FB11D1"/>
    <w:rsid w:val="00FB32CB"/>
    <w:rsid w:val="00FC2229"/>
    <w:rsid w:val="00FC643A"/>
    <w:rsid w:val="00FE0725"/>
    <w:rsid w:val="00FF5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E4E9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2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67487"/>
    <w:pPr>
      <w:tabs>
        <w:tab w:val="center" w:pos="4320"/>
        <w:tab w:val="right" w:pos="8640"/>
      </w:tabs>
    </w:pPr>
  </w:style>
  <w:style w:type="character" w:customStyle="1" w:styleId="FooterChar">
    <w:name w:val="Footer Char"/>
    <w:basedOn w:val="DefaultParagraphFont"/>
    <w:link w:val="Footer"/>
    <w:uiPriority w:val="99"/>
    <w:rsid w:val="00F67487"/>
    <w:rPr>
      <w:lang w:val="en-GB"/>
    </w:rPr>
  </w:style>
  <w:style w:type="character" w:styleId="PageNumber">
    <w:name w:val="page number"/>
    <w:basedOn w:val="DefaultParagraphFont"/>
    <w:uiPriority w:val="99"/>
    <w:semiHidden/>
    <w:unhideWhenUsed/>
    <w:rsid w:val="00F67487"/>
  </w:style>
  <w:style w:type="character" w:styleId="Hyperlink">
    <w:name w:val="Hyperlink"/>
    <w:basedOn w:val="DefaultParagraphFont"/>
    <w:uiPriority w:val="99"/>
    <w:unhideWhenUsed/>
    <w:rsid w:val="006E46A8"/>
    <w:rPr>
      <w:color w:val="0000FF" w:themeColor="hyperlink"/>
      <w:u w:val="single"/>
    </w:rPr>
  </w:style>
  <w:style w:type="character" w:styleId="FollowedHyperlink">
    <w:name w:val="FollowedHyperlink"/>
    <w:basedOn w:val="DefaultParagraphFont"/>
    <w:uiPriority w:val="99"/>
    <w:semiHidden/>
    <w:unhideWhenUsed/>
    <w:rsid w:val="00B620CB"/>
    <w:rPr>
      <w:color w:val="800080" w:themeColor="followedHyperlink"/>
      <w:u w:val="single"/>
    </w:rPr>
  </w:style>
  <w:style w:type="paragraph" w:styleId="ListParagraph">
    <w:name w:val="List Paragraph"/>
    <w:basedOn w:val="Normal"/>
    <w:uiPriority w:val="34"/>
    <w:qFormat/>
    <w:rsid w:val="008A0936"/>
    <w:pPr>
      <w:ind w:left="720"/>
      <w:contextualSpacing/>
    </w:pPr>
  </w:style>
  <w:style w:type="character" w:styleId="Emphasis">
    <w:name w:val="Emphasis"/>
    <w:basedOn w:val="DefaultParagraphFont"/>
    <w:uiPriority w:val="20"/>
    <w:qFormat/>
    <w:rsid w:val="001002BB"/>
    <w:rPr>
      <w:i/>
      <w:iCs/>
    </w:rPr>
  </w:style>
  <w:style w:type="character" w:styleId="CommentReference">
    <w:name w:val="annotation reference"/>
    <w:basedOn w:val="DefaultParagraphFont"/>
    <w:uiPriority w:val="99"/>
    <w:semiHidden/>
    <w:unhideWhenUsed/>
    <w:rsid w:val="00276F47"/>
    <w:rPr>
      <w:sz w:val="16"/>
      <w:szCs w:val="16"/>
    </w:rPr>
  </w:style>
  <w:style w:type="paragraph" w:styleId="CommentText">
    <w:name w:val="annotation text"/>
    <w:basedOn w:val="Normal"/>
    <w:link w:val="CommentTextChar"/>
    <w:uiPriority w:val="99"/>
    <w:semiHidden/>
    <w:unhideWhenUsed/>
    <w:rsid w:val="00276F47"/>
    <w:rPr>
      <w:sz w:val="20"/>
      <w:szCs w:val="20"/>
    </w:rPr>
  </w:style>
  <w:style w:type="character" w:customStyle="1" w:styleId="CommentTextChar">
    <w:name w:val="Comment Text Char"/>
    <w:basedOn w:val="DefaultParagraphFont"/>
    <w:link w:val="CommentText"/>
    <w:uiPriority w:val="99"/>
    <w:semiHidden/>
    <w:rsid w:val="00276F47"/>
    <w:rPr>
      <w:sz w:val="20"/>
      <w:szCs w:val="20"/>
      <w:lang w:val="en-GB"/>
    </w:rPr>
  </w:style>
  <w:style w:type="paragraph" w:styleId="CommentSubject">
    <w:name w:val="annotation subject"/>
    <w:basedOn w:val="CommentText"/>
    <w:next w:val="CommentText"/>
    <w:link w:val="CommentSubjectChar"/>
    <w:uiPriority w:val="99"/>
    <w:semiHidden/>
    <w:unhideWhenUsed/>
    <w:rsid w:val="00276F47"/>
    <w:rPr>
      <w:b/>
      <w:bCs/>
    </w:rPr>
  </w:style>
  <w:style w:type="character" w:customStyle="1" w:styleId="CommentSubjectChar">
    <w:name w:val="Comment Subject Char"/>
    <w:basedOn w:val="CommentTextChar"/>
    <w:link w:val="CommentSubject"/>
    <w:uiPriority w:val="99"/>
    <w:semiHidden/>
    <w:rsid w:val="00276F47"/>
    <w:rPr>
      <w:b/>
      <w:bCs/>
      <w:sz w:val="20"/>
      <w:szCs w:val="20"/>
      <w:lang w:val="en-GB"/>
    </w:rPr>
  </w:style>
  <w:style w:type="paragraph" w:styleId="BalloonText">
    <w:name w:val="Balloon Text"/>
    <w:basedOn w:val="Normal"/>
    <w:link w:val="BalloonTextChar"/>
    <w:uiPriority w:val="99"/>
    <w:semiHidden/>
    <w:unhideWhenUsed/>
    <w:rsid w:val="00276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F47"/>
    <w:rPr>
      <w:rFonts w:ascii="Segoe UI" w:hAnsi="Segoe UI" w:cs="Segoe UI"/>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2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67487"/>
    <w:pPr>
      <w:tabs>
        <w:tab w:val="center" w:pos="4320"/>
        <w:tab w:val="right" w:pos="8640"/>
      </w:tabs>
    </w:pPr>
  </w:style>
  <w:style w:type="character" w:customStyle="1" w:styleId="FooterChar">
    <w:name w:val="Footer Char"/>
    <w:basedOn w:val="DefaultParagraphFont"/>
    <w:link w:val="Footer"/>
    <w:uiPriority w:val="99"/>
    <w:rsid w:val="00F67487"/>
    <w:rPr>
      <w:lang w:val="en-GB"/>
    </w:rPr>
  </w:style>
  <w:style w:type="character" w:styleId="PageNumber">
    <w:name w:val="page number"/>
    <w:basedOn w:val="DefaultParagraphFont"/>
    <w:uiPriority w:val="99"/>
    <w:semiHidden/>
    <w:unhideWhenUsed/>
    <w:rsid w:val="00F67487"/>
  </w:style>
  <w:style w:type="character" w:styleId="Hyperlink">
    <w:name w:val="Hyperlink"/>
    <w:basedOn w:val="DefaultParagraphFont"/>
    <w:uiPriority w:val="99"/>
    <w:unhideWhenUsed/>
    <w:rsid w:val="006E46A8"/>
    <w:rPr>
      <w:color w:val="0000FF" w:themeColor="hyperlink"/>
      <w:u w:val="single"/>
    </w:rPr>
  </w:style>
  <w:style w:type="character" w:styleId="FollowedHyperlink">
    <w:name w:val="FollowedHyperlink"/>
    <w:basedOn w:val="DefaultParagraphFont"/>
    <w:uiPriority w:val="99"/>
    <w:semiHidden/>
    <w:unhideWhenUsed/>
    <w:rsid w:val="00B620CB"/>
    <w:rPr>
      <w:color w:val="800080" w:themeColor="followedHyperlink"/>
      <w:u w:val="single"/>
    </w:rPr>
  </w:style>
  <w:style w:type="paragraph" w:styleId="ListParagraph">
    <w:name w:val="List Paragraph"/>
    <w:basedOn w:val="Normal"/>
    <w:uiPriority w:val="34"/>
    <w:qFormat/>
    <w:rsid w:val="008A0936"/>
    <w:pPr>
      <w:ind w:left="720"/>
      <w:contextualSpacing/>
    </w:pPr>
  </w:style>
  <w:style w:type="character" w:styleId="Emphasis">
    <w:name w:val="Emphasis"/>
    <w:basedOn w:val="DefaultParagraphFont"/>
    <w:uiPriority w:val="20"/>
    <w:qFormat/>
    <w:rsid w:val="001002BB"/>
    <w:rPr>
      <w:i/>
      <w:iCs/>
    </w:rPr>
  </w:style>
  <w:style w:type="character" w:styleId="CommentReference">
    <w:name w:val="annotation reference"/>
    <w:basedOn w:val="DefaultParagraphFont"/>
    <w:uiPriority w:val="99"/>
    <w:semiHidden/>
    <w:unhideWhenUsed/>
    <w:rsid w:val="00276F47"/>
    <w:rPr>
      <w:sz w:val="16"/>
      <w:szCs w:val="16"/>
    </w:rPr>
  </w:style>
  <w:style w:type="paragraph" w:styleId="CommentText">
    <w:name w:val="annotation text"/>
    <w:basedOn w:val="Normal"/>
    <w:link w:val="CommentTextChar"/>
    <w:uiPriority w:val="99"/>
    <w:semiHidden/>
    <w:unhideWhenUsed/>
    <w:rsid w:val="00276F47"/>
    <w:rPr>
      <w:sz w:val="20"/>
      <w:szCs w:val="20"/>
    </w:rPr>
  </w:style>
  <w:style w:type="character" w:customStyle="1" w:styleId="CommentTextChar">
    <w:name w:val="Comment Text Char"/>
    <w:basedOn w:val="DefaultParagraphFont"/>
    <w:link w:val="CommentText"/>
    <w:uiPriority w:val="99"/>
    <w:semiHidden/>
    <w:rsid w:val="00276F47"/>
    <w:rPr>
      <w:sz w:val="20"/>
      <w:szCs w:val="20"/>
      <w:lang w:val="en-GB"/>
    </w:rPr>
  </w:style>
  <w:style w:type="paragraph" w:styleId="CommentSubject">
    <w:name w:val="annotation subject"/>
    <w:basedOn w:val="CommentText"/>
    <w:next w:val="CommentText"/>
    <w:link w:val="CommentSubjectChar"/>
    <w:uiPriority w:val="99"/>
    <w:semiHidden/>
    <w:unhideWhenUsed/>
    <w:rsid w:val="00276F47"/>
    <w:rPr>
      <w:b/>
      <w:bCs/>
    </w:rPr>
  </w:style>
  <w:style w:type="character" w:customStyle="1" w:styleId="CommentSubjectChar">
    <w:name w:val="Comment Subject Char"/>
    <w:basedOn w:val="CommentTextChar"/>
    <w:link w:val="CommentSubject"/>
    <w:uiPriority w:val="99"/>
    <w:semiHidden/>
    <w:rsid w:val="00276F47"/>
    <w:rPr>
      <w:b/>
      <w:bCs/>
      <w:sz w:val="20"/>
      <w:szCs w:val="20"/>
      <w:lang w:val="en-GB"/>
    </w:rPr>
  </w:style>
  <w:style w:type="paragraph" w:styleId="BalloonText">
    <w:name w:val="Balloon Text"/>
    <w:basedOn w:val="Normal"/>
    <w:link w:val="BalloonTextChar"/>
    <w:uiPriority w:val="99"/>
    <w:semiHidden/>
    <w:unhideWhenUsed/>
    <w:rsid w:val="00276F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F4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14076">
      <w:bodyDiv w:val="1"/>
      <w:marLeft w:val="0"/>
      <w:marRight w:val="0"/>
      <w:marTop w:val="0"/>
      <w:marBottom w:val="0"/>
      <w:divBdr>
        <w:top w:val="none" w:sz="0" w:space="0" w:color="auto"/>
        <w:left w:val="none" w:sz="0" w:space="0" w:color="auto"/>
        <w:bottom w:val="none" w:sz="0" w:space="0" w:color="auto"/>
        <w:right w:val="none" w:sz="0" w:space="0" w:color="auto"/>
      </w:divBdr>
      <w:divsChild>
        <w:div w:id="1632901511">
          <w:marLeft w:val="547"/>
          <w:marRight w:val="0"/>
          <w:marTop w:val="48"/>
          <w:marBottom w:val="0"/>
          <w:divBdr>
            <w:top w:val="none" w:sz="0" w:space="0" w:color="auto"/>
            <w:left w:val="none" w:sz="0" w:space="0" w:color="auto"/>
            <w:bottom w:val="none" w:sz="0" w:space="0" w:color="auto"/>
            <w:right w:val="none" w:sz="0" w:space="0" w:color="auto"/>
          </w:divBdr>
        </w:div>
        <w:div w:id="343089958">
          <w:marLeft w:val="547"/>
          <w:marRight w:val="0"/>
          <w:marTop w:val="48"/>
          <w:marBottom w:val="0"/>
          <w:divBdr>
            <w:top w:val="none" w:sz="0" w:space="0" w:color="auto"/>
            <w:left w:val="none" w:sz="0" w:space="0" w:color="auto"/>
            <w:bottom w:val="none" w:sz="0" w:space="0" w:color="auto"/>
            <w:right w:val="none" w:sz="0" w:space="0" w:color="auto"/>
          </w:divBdr>
        </w:div>
      </w:divsChild>
    </w:div>
    <w:div w:id="284043599">
      <w:bodyDiv w:val="1"/>
      <w:marLeft w:val="0"/>
      <w:marRight w:val="0"/>
      <w:marTop w:val="0"/>
      <w:marBottom w:val="0"/>
      <w:divBdr>
        <w:top w:val="none" w:sz="0" w:space="0" w:color="auto"/>
        <w:left w:val="none" w:sz="0" w:space="0" w:color="auto"/>
        <w:bottom w:val="none" w:sz="0" w:space="0" w:color="auto"/>
        <w:right w:val="none" w:sz="0" w:space="0" w:color="auto"/>
      </w:divBdr>
      <w:divsChild>
        <w:div w:id="1283461075">
          <w:marLeft w:val="547"/>
          <w:marRight w:val="0"/>
          <w:marTop w:val="48"/>
          <w:marBottom w:val="0"/>
          <w:divBdr>
            <w:top w:val="none" w:sz="0" w:space="0" w:color="auto"/>
            <w:left w:val="none" w:sz="0" w:space="0" w:color="auto"/>
            <w:bottom w:val="none" w:sz="0" w:space="0" w:color="auto"/>
            <w:right w:val="none" w:sz="0" w:space="0" w:color="auto"/>
          </w:divBdr>
        </w:div>
      </w:divsChild>
    </w:div>
    <w:div w:id="360864687">
      <w:bodyDiv w:val="1"/>
      <w:marLeft w:val="0"/>
      <w:marRight w:val="0"/>
      <w:marTop w:val="0"/>
      <w:marBottom w:val="0"/>
      <w:divBdr>
        <w:top w:val="none" w:sz="0" w:space="0" w:color="auto"/>
        <w:left w:val="none" w:sz="0" w:space="0" w:color="auto"/>
        <w:bottom w:val="none" w:sz="0" w:space="0" w:color="auto"/>
        <w:right w:val="none" w:sz="0" w:space="0" w:color="auto"/>
      </w:divBdr>
    </w:div>
    <w:div w:id="1079326293">
      <w:bodyDiv w:val="1"/>
      <w:marLeft w:val="0"/>
      <w:marRight w:val="0"/>
      <w:marTop w:val="0"/>
      <w:marBottom w:val="0"/>
      <w:divBdr>
        <w:top w:val="none" w:sz="0" w:space="0" w:color="auto"/>
        <w:left w:val="none" w:sz="0" w:space="0" w:color="auto"/>
        <w:bottom w:val="none" w:sz="0" w:space="0" w:color="auto"/>
        <w:right w:val="none" w:sz="0" w:space="0" w:color="auto"/>
      </w:divBdr>
    </w:div>
    <w:div w:id="1312783060">
      <w:bodyDiv w:val="1"/>
      <w:marLeft w:val="0"/>
      <w:marRight w:val="0"/>
      <w:marTop w:val="0"/>
      <w:marBottom w:val="0"/>
      <w:divBdr>
        <w:top w:val="none" w:sz="0" w:space="0" w:color="auto"/>
        <w:left w:val="none" w:sz="0" w:space="0" w:color="auto"/>
        <w:bottom w:val="none" w:sz="0" w:space="0" w:color="auto"/>
        <w:right w:val="none" w:sz="0" w:space="0" w:color="auto"/>
      </w:divBdr>
      <w:divsChild>
        <w:div w:id="1761870857">
          <w:marLeft w:val="547"/>
          <w:marRight w:val="0"/>
          <w:marTop w:val="48"/>
          <w:marBottom w:val="0"/>
          <w:divBdr>
            <w:top w:val="none" w:sz="0" w:space="0" w:color="auto"/>
            <w:left w:val="none" w:sz="0" w:space="0" w:color="auto"/>
            <w:bottom w:val="none" w:sz="0" w:space="0" w:color="auto"/>
            <w:right w:val="none" w:sz="0" w:space="0" w:color="auto"/>
          </w:divBdr>
        </w:div>
      </w:divsChild>
    </w:div>
    <w:div w:id="1361665684">
      <w:bodyDiv w:val="1"/>
      <w:marLeft w:val="0"/>
      <w:marRight w:val="0"/>
      <w:marTop w:val="0"/>
      <w:marBottom w:val="0"/>
      <w:divBdr>
        <w:top w:val="none" w:sz="0" w:space="0" w:color="auto"/>
        <w:left w:val="none" w:sz="0" w:space="0" w:color="auto"/>
        <w:bottom w:val="none" w:sz="0" w:space="0" w:color="auto"/>
        <w:right w:val="none" w:sz="0" w:space="0" w:color="auto"/>
      </w:divBdr>
      <w:divsChild>
        <w:div w:id="1191261049">
          <w:marLeft w:val="547"/>
          <w:marRight w:val="0"/>
          <w:marTop w:val="48"/>
          <w:marBottom w:val="0"/>
          <w:divBdr>
            <w:top w:val="none" w:sz="0" w:space="0" w:color="auto"/>
            <w:left w:val="none" w:sz="0" w:space="0" w:color="auto"/>
            <w:bottom w:val="none" w:sz="0" w:space="0" w:color="auto"/>
            <w:right w:val="none" w:sz="0" w:space="0" w:color="auto"/>
          </w:divBdr>
        </w:div>
      </w:divsChild>
    </w:div>
    <w:div w:id="1576622266">
      <w:bodyDiv w:val="1"/>
      <w:marLeft w:val="0"/>
      <w:marRight w:val="0"/>
      <w:marTop w:val="0"/>
      <w:marBottom w:val="0"/>
      <w:divBdr>
        <w:top w:val="none" w:sz="0" w:space="0" w:color="auto"/>
        <w:left w:val="none" w:sz="0" w:space="0" w:color="auto"/>
        <w:bottom w:val="none" w:sz="0" w:space="0" w:color="auto"/>
        <w:right w:val="none" w:sz="0" w:space="0" w:color="auto"/>
      </w:divBdr>
      <w:divsChild>
        <w:div w:id="1340081768">
          <w:marLeft w:val="547"/>
          <w:marRight w:val="0"/>
          <w:marTop w:val="48"/>
          <w:marBottom w:val="0"/>
          <w:divBdr>
            <w:top w:val="none" w:sz="0" w:space="0" w:color="auto"/>
            <w:left w:val="none" w:sz="0" w:space="0" w:color="auto"/>
            <w:bottom w:val="none" w:sz="0" w:space="0" w:color="auto"/>
            <w:right w:val="none" w:sz="0" w:space="0" w:color="auto"/>
          </w:divBdr>
        </w:div>
      </w:divsChild>
    </w:div>
    <w:div w:id="1653489450">
      <w:bodyDiv w:val="1"/>
      <w:marLeft w:val="0"/>
      <w:marRight w:val="0"/>
      <w:marTop w:val="0"/>
      <w:marBottom w:val="0"/>
      <w:divBdr>
        <w:top w:val="none" w:sz="0" w:space="0" w:color="auto"/>
        <w:left w:val="none" w:sz="0" w:space="0" w:color="auto"/>
        <w:bottom w:val="none" w:sz="0" w:space="0" w:color="auto"/>
        <w:right w:val="none" w:sz="0" w:space="0" w:color="auto"/>
      </w:divBdr>
      <w:divsChild>
        <w:div w:id="832718732">
          <w:marLeft w:val="547"/>
          <w:marRight w:val="0"/>
          <w:marTop w:val="48"/>
          <w:marBottom w:val="0"/>
          <w:divBdr>
            <w:top w:val="none" w:sz="0" w:space="0" w:color="auto"/>
            <w:left w:val="none" w:sz="0" w:space="0" w:color="auto"/>
            <w:bottom w:val="none" w:sz="0" w:space="0" w:color="auto"/>
            <w:right w:val="none" w:sz="0" w:space="0" w:color="auto"/>
          </w:divBdr>
        </w:div>
      </w:divsChild>
    </w:div>
    <w:div w:id="1847553925">
      <w:bodyDiv w:val="1"/>
      <w:marLeft w:val="0"/>
      <w:marRight w:val="0"/>
      <w:marTop w:val="0"/>
      <w:marBottom w:val="0"/>
      <w:divBdr>
        <w:top w:val="none" w:sz="0" w:space="0" w:color="auto"/>
        <w:left w:val="none" w:sz="0" w:space="0" w:color="auto"/>
        <w:bottom w:val="none" w:sz="0" w:space="0" w:color="auto"/>
        <w:right w:val="none" w:sz="0" w:space="0" w:color="auto"/>
      </w:divBdr>
      <w:divsChild>
        <w:div w:id="1429738854">
          <w:marLeft w:val="547"/>
          <w:marRight w:val="0"/>
          <w:marTop w:val="48"/>
          <w:marBottom w:val="0"/>
          <w:divBdr>
            <w:top w:val="none" w:sz="0" w:space="0" w:color="auto"/>
            <w:left w:val="none" w:sz="0" w:space="0" w:color="auto"/>
            <w:bottom w:val="none" w:sz="0" w:space="0" w:color="auto"/>
            <w:right w:val="none" w:sz="0" w:space="0" w:color="auto"/>
          </w:divBdr>
        </w:div>
      </w:divsChild>
    </w:div>
    <w:div w:id="1904832584">
      <w:bodyDiv w:val="1"/>
      <w:marLeft w:val="0"/>
      <w:marRight w:val="0"/>
      <w:marTop w:val="0"/>
      <w:marBottom w:val="0"/>
      <w:divBdr>
        <w:top w:val="none" w:sz="0" w:space="0" w:color="auto"/>
        <w:left w:val="none" w:sz="0" w:space="0" w:color="auto"/>
        <w:bottom w:val="none" w:sz="0" w:space="0" w:color="auto"/>
        <w:right w:val="none" w:sz="0" w:space="0" w:color="auto"/>
      </w:divBdr>
      <w:divsChild>
        <w:div w:id="531917656">
          <w:marLeft w:val="547"/>
          <w:marRight w:val="0"/>
          <w:marTop w:val="48"/>
          <w:marBottom w:val="0"/>
          <w:divBdr>
            <w:top w:val="none" w:sz="0" w:space="0" w:color="auto"/>
            <w:left w:val="none" w:sz="0" w:space="0" w:color="auto"/>
            <w:bottom w:val="none" w:sz="0" w:space="0" w:color="auto"/>
            <w:right w:val="none" w:sz="0" w:space="0" w:color="auto"/>
          </w:divBdr>
        </w:div>
        <w:div w:id="350227600">
          <w:marLeft w:val="547"/>
          <w:marRight w:val="0"/>
          <w:marTop w:val="48"/>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srhe.ac.uk/downloads/vigurs-katy-003.pdf" TargetMode="External"/><Relationship Id="rId12" Type="http://schemas.openxmlformats.org/officeDocument/2006/relationships/hyperlink" Target="https://www.theguardian.com/education/2016/aug/01/abolition-student-maintenance-grant-poorest-university-loans-tuition-fees"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theguardian.com/education/2014/sep/30/tuition-fees-bonanza-for-one-per-cent-danny-dorling" TargetMode="External"/><Relationship Id="rId10" Type="http://schemas.openxmlformats.org/officeDocument/2006/relationships/hyperlink" Target="https://www.srhe.ac.uk/downloads/vigurs-ka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D12-EEBF-1D4D-A0B9-0015FF97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6856</Words>
  <Characters>39082</Characters>
  <Application>Microsoft Macintosh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Vigurs</dc:creator>
  <cp:keywords/>
  <dc:description/>
  <cp:lastModifiedBy>Katy Vigurs</cp:lastModifiedBy>
  <cp:revision>2</cp:revision>
  <cp:lastPrinted>2017-08-21T21:12:00Z</cp:lastPrinted>
  <dcterms:created xsi:type="dcterms:W3CDTF">2019-08-30T12:52:00Z</dcterms:created>
  <dcterms:modified xsi:type="dcterms:W3CDTF">2019-08-30T12:52:00Z</dcterms:modified>
</cp:coreProperties>
</file>