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6A09C" w14:textId="6CAEB1D1" w:rsidR="00B2302E" w:rsidRPr="006F1A1C" w:rsidRDefault="00B2302E" w:rsidP="006F1A1C">
      <w:pPr>
        <w:rPr>
          <w:rFonts w:ascii="Garamond" w:hAnsi="Garamond" w:cs="Times New Roman"/>
          <w:b/>
          <w:bCs/>
          <w:sz w:val="48"/>
          <w:szCs w:val="48"/>
        </w:rPr>
      </w:pPr>
      <w:r w:rsidRPr="006F1A1C">
        <w:rPr>
          <w:rFonts w:ascii="Garamond" w:hAnsi="Garamond" w:cs="Times New Roman"/>
          <w:b/>
          <w:bCs/>
          <w:sz w:val="48"/>
          <w:szCs w:val="48"/>
        </w:rPr>
        <w:t xml:space="preserve">Second </w:t>
      </w:r>
      <w:r w:rsidR="002F4651" w:rsidRPr="006F1A1C">
        <w:rPr>
          <w:rFonts w:ascii="Garamond" w:hAnsi="Garamond" w:cs="Times New Roman"/>
          <w:b/>
          <w:bCs/>
          <w:sz w:val="48"/>
          <w:szCs w:val="48"/>
        </w:rPr>
        <w:t>w</w:t>
      </w:r>
      <w:r w:rsidRPr="006F1A1C">
        <w:rPr>
          <w:rFonts w:ascii="Garamond" w:hAnsi="Garamond" w:cs="Times New Roman"/>
          <w:b/>
          <w:bCs/>
          <w:sz w:val="48"/>
          <w:szCs w:val="48"/>
        </w:rPr>
        <w:t xml:space="preserve">ave </w:t>
      </w:r>
      <w:r w:rsidR="002F4651" w:rsidRPr="006F1A1C">
        <w:rPr>
          <w:rFonts w:ascii="Garamond" w:hAnsi="Garamond" w:cs="Times New Roman"/>
          <w:b/>
          <w:bCs/>
          <w:sz w:val="48"/>
          <w:szCs w:val="48"/>
        </w:rPr>
        <w:t>a</w:t>
      </w:r>
      <w:r w:rsidRPr="006F1A1C">
        <w:rPr>
          <w:rFonts w:ascii="Garamond" w:hAnsi="Garamond" w:cs="Times New Roman"/>
          <w:b/>
          <w:bCs/>
          <w:sz w:val="48"/>
          <w:szCs w:val="48"/>
        </w:rPr>
        <w:t xml:space="preserve">nimal </w:t>
      </w:r>
      <w:r w:rsidR="002F4651" w:rsidRPr="006F1A1C">
        <w:rPr>
          <w:rFonts w:ascii="Garamond" w:hAnsi="Garamond" w:cs="Times New Roman"/>
          <w:b/>
          <w:bCs/>
          <w:sz w:val="48"/>
          <w:szCs w:val="48"/>
        </w:rPr>
        <w:t>e</w:t>
      </w:r>
      <w:r w:rsidRPr="006F1A1C">
        <w:rPr>
          <w:rFonts w:ascii="Garamond" w:hAnsi="Garamond" w:cs="Times New Roman"/>
          <w:b/>
          <w:bCs/>
          <w:sz w:val="48"/>
          <w:szCs w:val="48"/>
        </w:rPr>
        <w:t>thics</w:t>
      </w:r>
      <w:r w:rsidR="009246F0" w:rsidRPr="006F1A1C">
        <w:rPr>
          <w:rFonts w:ascii="Garamond" w:hAnsi="Garamond" w:cs="Times New Roman"/>
          <w:b/>
          <w:bCs/>
          <w:sz w:val="48"/>
          <w:szCs w:val="48"/>
        </w:rPr>
        <w:t xml:space="preserve"> </w:t>
      </w:r>
      <w:r w:rsidR="009246F0" w:rsidRPr="006F1A1C">
        <w:rPr>
          <w:rFonts w:ascii="Garamond" w:hAnsi="Garamond"/>
          <w:b/>
          <w:bCs/>
          <w:sz w:val="48"/>
          <w:szCs w:val="48"/>
        </w:rPr>
        <w:t>and (global) animal law: a view from the margins</w:t>
      </w:r>
    </w:p>
    <w:p w14:paraId="2DF72D8B" w14:textId="76C7B165" w:rsidR="00F12A07" w:rsidRDefault="00F12A07" w:rsidP="006F1A1C">
      <w:pPr>
        <w:rPr>
          <w:rFonts w:ascii="Garamond" w:hAnsi="Garamond" w:cs="Times New Roman"/>
          <w:b/>
          <w:bCs/>
        </w:rPr>
      </w:pPr>
    </w:p>
    <w:p w14:paraId="65ED5D03" w14:textId="38937C2A" w:rsidR="00B37CD3" w:rsidRPr="007B224B" w:rsidRDefault="00C22F7D" w:rsidP="006F1A1C">
      <w:pPr>
        <w:rPr>
          <w:rFonts w:ascii="Garamond" w:hAnsi="Garamond" w:cs="Times New Roman"/>
        </w:rPr>
      </w:pPr>
      <w:r>
        <w:rPr>
          <w:rFonts w:ascii="Garamond" w:hAnsi="Garamond" w:cs="Times New Roman"/>
        </w:rPr>
        <w:t xml:space="preserve">Iyan Offor </w:t>
      </w:r>
    </w:p>
    <w:p w14:paraId="4852D9D2" w14:textId="69AED0E8" w:rsidR="00B37CD3" w:rsidRDefault="00C22F7D" w:rsidP="006F1A1C">
      <w:pPr>
        <w:rPr>
          <w:rFonts w:ascii="Garamond" w:hAnsi="Garamond" w:cs="Times New Roman"/>
        </w:rPr>
      </w:pPr>
      <w:r>
        <w:rPr>
          <w:rFonts w:ascii="Garamond" w:hAnsi="Garamond" w:cs="Times New Roman"/>
        </w:rPr>
        <w:t>University of Strathclyde</w:t>
      </w:r>
      <w:r w:rsidR="0015165B">
        <w:rPr>
          <w:rStyle w:val="FootnoteReference"/>
          <w:rFonts w:ascii="Garamond" w:hAnsi="Garamond" w:cs="Times New Roman"/>
        </w:rPr>
        <w:footnoteReference w:customMarkFollows="1" w:id="1"/>
        <w:t>*</w:t>
      </w:r>
    </w:p>
    <w:p w14:paraId="122C11E8" w14:textId="5B44EB54" w:rsidR="00C22F7D" w:rsidRPr="00316CCB" w:rsidRDefault="00C22F7D" w:rsidP="00C22F7D">
      <w:pPr>
        <w:rPr>
          <w:rFonts w:ascii="Garamond" w:hAnsi="Garamond" w:cs="Times New Roman"/>
        </w:rPr>
      </w:pPr>
    </w:p>
    <w:p w14:paraId="2A35F30E" w14:textId="77777777" w:rsidR="006F1A1C" w:rsidRPr="006F1A1C" w:rsidRDefault="006F1A1C" w:rsidP="006F1A1C">
      <w:pPr>
        <w:rPr>
          <w:rFonts w:ascii="Garamond" w:hAnsi="Garamond" w:cs="Times New Roman"/>
          <w:b/>
          <w:bCs/>
        </w:rPr>
      </w:pPr>
    </w:p>
    <w:p w14:paraId="118E07AB" w14:textId="3C433FBB" w:rsidR="002F4651" w:rsidRPr="007B224B" w:rsidRDefault="008156C4" w:rsidP="006F1A1C">
      <w:pPr>
        <w:rPr>
          <w:rFonts w:ascii="Garamond" w:hAnsi="Garamond" w:cs="Times New Roman"/>
          <w:i/>
        </w:rPr>
      </w:pPr>
      <w:r w:rsidRPr="007B224B">
        <w:rPr>
          <w:rFonts w:ascii="Garamond" w:hAnsi="Garamond" w:cs="Times New Roman"/>
          <w:i/>
        </w:rPr>
        <w:t xml:space="preserve">Animal law and animal law studies </w:t>
      </w:r>
      <w:r w:rsidR="00192A52" w:rsidRPr="007B224B">
        <w:rPr>
          <w:rFonts w:ascii="Garamond" w:hAnsi="Garamond" w:cs="Times New Roman"/>
          <w:i/>
        </w:rPr>
        <w:t xml:space="preserve">both </w:t>
      </w:r>
      <w:r w:rsidRPr="007B224B">
        <w:rPr>
          <w:rFonts w:ascii="Garamond" w:hAnsi="Garamond" w:cs="Times New Roman"/>
          <w:i/>
        </w:rPr>
        <w:t>suffer from shortcomings in their underlying ethics. For the most part, (global) animal law draws from utilitarian welfarism and rights-based approaches to animals. Animal law academics have, thus far, paid little attention to more critical animal ethical studies</w:t>
      </w:r>
      <w:r w:rsidR="00192A52" w:rsidRPr="007B224B">
        <w:rPr>
          <w:rFonts w:ascii="Garamond" w:hAnsi="Garamond" w:cs="Times New Roman"/>
          <w:i/>
        </w:rPr>
        <w:t>, although the</w:t>
      </w:r>
      <w:r w:rsidR="00343816">
        <w:rPr>
          <w:rFonts w:ascii="Garamond" w:hAnsi="Garamond" w:cs="Times New Roman"/>
          <w:i/>
        </w:rPr>
        <w:t>se</w:t>
      </w:r>
      <w:r w:rsidR="00192A52" w:rsidRPr="007B224B">
        <w:rPr>
          <w:rFonts w:ascii="Garamond" w:hAnsi="Garamond" w:cs="Times New Roman"/>
          <w:i/>
        </w:rPr>
        <w:t xml:space="preserve"> </w:t>
      </w:r>
      <w:r w:rsidRPr="007B224B">
        <w:rPr>
          <w:rFonts w:ascii="Garamond" w:hAnsi="Garamond" w:cs="Times New Roman"/>
          <w:i/>
        </w:rPr>
        <w:t xml:space="preserve">hold great potential for improving the justness and effectiveness of animal law. This article proposes delineating a </w:t>
      </w:r>
      <w:r w:rsidR="00343816">
        <w:rPr>
          <w:rFonts w:ascii="Garamond" w:hAnsi="Garamond" w:cs="Times New Roman"/>
          <w:i/>
        </w:rPr>
        <w:t>‘</w:t>
      </w:r>
      <w:r w:rsidRPr="007B224B">
        <w:rPr>
          <w:rFonts w:ascii="Garamond" w:hAnsi="Garamond" w:cs="Times New Roman"/>
          <w:i/>
        </w:rPr>
        <w:t>second wave of animal ethics</w:t>
      </w:r>
      <w:r w:rsidR="00343816">
        <w:rPr>
          <w:rFonts w:ascii="Garamond" w:hAnsi="Garamond" w:cs="Times New Roman"/>
          <w:i/>
        </w:rPr>
        <w:t>’</w:t>
      </w:r>
      <w:r w:rsidRPr="007B224B">
        <w:rPr>
          <w:rFonts w:ascii="Garamond" w:hAnsi="Garamond" w:cs="Times New Roman"/>
          <w:i/>
        </w:rPr>
        <w:t xml:space="preserve"> consisting of </w:t>
      </w:r>
      <w:r w:rsidR="00BD0E4C" w:rsidRPr="007B224B">
        <w:rPr>
          <w:rFonts w:ascii="Garamond" w:hAnsi="Garamond" w:cs="Times New Roman"/>
          <w:i/>
        </w:rPr>
        <w:t xml:space="preserve">a number of </w:t>
      </w:r>
      <w:r w:rsidRPr="007B224B">
        <w:rPr>
          <w:rFonts w:ascii="Garamond" w:hAnsi="Garamond" w:cs="Times New Roman"/>
          <w:i/>
        </w:rPr>
        <w:t xml:space="preserve">critical </w:t>
      </w:r>
      <w:r w:rsidR="00BD0E4C" w:rsidRPr="007B224B">
        <w:rPr>
          <w:rFonts w:ascii="Garamond" w:hAnsi="Garamond" w:cs="Times New Roman"/>
          <w:i/>
        </w:rPr>
        <w:t>ethical lenses</w:t>
      </w:r>
      <w:r w:rsidRPr="007B224B">
        <w:rPr>
          <w:rFonts w:ascii="Garamond" w:hAnsi="Garamond" w:cs="Times New Roman"/>
          <w:i/>
        </w:rPr>
        <w:t xml:space="preserve"> that are capable of addressing four key shortcomings in </w:t>
      </w:r>
      <w:r w:rsidR="00B548CC">
        <w:rPr>
          <w:rFonts w:ascii="Garamond" w:hAnsi="Garamond" w:cs="Times New Roman"/>
          <w:i/>
        </w:rPr>
        <w:t>‘</w:t>
      </w:r>
      <w:r w:rsidRPr="007B224B">
        <w:rPr>
          <w:rFonts w:ascii="Garamond" w:hAnsi="Garamond" w:cs="Times New Roman"/>
          <w:i/>
        </w:rPr>
        <w:t xml:space="preserve">first wave animal </w:t>
      </w:r>
      <w:proofErr w:type="gramStart"/>
      <w:r w:rsidRPr="007B224B">
        <w:rPr>
          <w:rFonts w:ascii="Garamond" w:hAnsi="Garamond" w:cs="Times New Roman"/>
          <w:i/>
        </w:rPr>
        <w:t>ethics</w:t>
      </w:r>
      <w:r w:rsidR="00B548CC">
        <w:rPr>
          <w:rFonts w:ascii="Garamond" w:hAnsi="Garamond" w:cs="Times New Roman"/>
          <w:i/>
        </w:rPr>
        <w:t>’</w:t>
      </w:r>
      <w:proofErr w:type="gramEnd"/>
      <w:r w:rsidRPr="007B224B">
        <w:rPr>
          <w:rFonts w:ascii="Garamond" w:hAnsi="Garamond" w:cs="Times New Roman"/>
          <w:i/>
        </w:rPr>
        <w:t xml:space="preserve">. This article </w:t>
      </w:r>
      <w:r w:rsidR="00FE32A5" w:rsidRPr="007B224B">
        <w:rPr>
          <w:rFonts w:ascii="Garamond" w:hAnsi="Garamond" w:cs="Times New Roman"/>
          <w:i/>
        </w:rPr>
        <w:t xml:space="preserve">draws </w:t>
      </w:r>
      <w:r w:rsidRPr="007B224B">
        <w:rPr>
          <w:rFonts w:ascii="Garamond" w:hAnsi="Garamond" w:cs="Times New Roman"/>
          <w:i/>
        </w:rPr>
        <w:t>particularly on feminist</w:t>
      </w:r>
      <w:r w:rsidR="00CD6F39" w:rsidRPr="007B224B">
        <w:rPr>
          <w:rFonts w:ascii="Garamond" w:hAnsi="Garamond" w:cs="Times New Roman"/>
          <w:i/>
        </w:rPr>
        <w:t xml:space="preserve">, </w:t>
      </w:r>
      <w:proofErr w:type="spellStart"/>
      <w:r w:rsidRPr="007B224B">
        <w:rPr>
          <w:rFonts w:ascii="Garamond" w:hAnsi="Garamond" w:cs="Times New Roman"/>
          <w:i/>
        </w:rPr>
        <w:t>posthumanist</w:t>
      </w:r>
      <w:proofErr w:type="spellEnd"/>
      <w:r w:rsidRPr="007B224B">
        <w:rPr>
          <w:rFonts w:ascii="Garamond" w:hAnsi="Garamond" w:cs="Times New Roman"/>
          <w:i/>
        </w:rPr>
        <w:t xml:space="preserve"> </w:t>
      </w:r>
      <w:r w:rsidR="00CD6F39" w:rsidRPr="007B224B">
        <w:rPr>
          <w:rFonts w:ascii="Garamond" w:hAnsi="Garamond" w:cs="Times New Roman"/>
          <w:i/>
        </w:rPr>
        <w:t xml:space="preserve">and earth jurisprudence </w:t>
      </w:r>
      <w:r w:rsidRPr="007B224B">
        <w:rPr>
          <w:rFonts w:ascii="Garamond" w:hAnsi="Garamond" w:cs="Times New Roman"/>
          <w:i/>
        </w:rPr>
        <w:t>studies</w:t>
      </w:r>
      <w:r w:rsidR="00FE32A5" w:rsidRPr="007B224B">
        <w:rPr>
          <w:rFonts w:ascii="Garamond" w:hAnsi="Garamond" w:cs="Times New Roman"/>
          <w:i/>
        </w:rPr>
        <w:t xml:space="preserve"> to draw out f</w:t>
      </w:r>
      <w:r w:rsidRPr="007B224B">
        <w:rPr>
          <w:rFonts w:ascii="Garamond" w:hAnsi="Garamond" w:cs="Times New Roman"/>
          <w:i/>
        </w:rPr>
        <w:t xml:space="preserve">our key lessons. First, </w:t>
      </w:r>
      <w:r w:rsidR="00FE32A5" w:rsidRPr="007B224B">
        <w:rPr>
          <w:rFonts w:ascii="Garamond" w:hAnsi="Garamond" w:cs="Times New Roman"/>
          <w:i/>
        </w:rPr>
        <w:t>the need to</w:t>
      </w:r>
      <w:r w:rsidRPr="007B224B">
        <w:rPr>
          <w:rFonts w:ascii="Garamond" w:hAnsi="Garamond" w:cs="Times New Roman"/>
          <w:i/>
        </w:rPr>
        <w:t xml:space="preserve"> stop assuming </w:t>
      </w:r>
      <w:r w:rsidR="00B548CC">
        <w:rPr>
          <w:rFonts w:ascii="Garamond" w:hAnsi="Garamond" w:cs="Times New Roman"/>
          <w:i/>
        </w:rPr>
        <w:t xml:space="preserve">that </w:t>
      </w:r>
      <w:r w:rsidRPr="007B224B">
        <w:rPr>
          <w:rFonts w:ascii="Garamond" w:hAnsi="Garamond" w:cs="Times New Roman"/>
          <w:i/>
        </w:rPr>
        <w:t xml:space="preserve">animals only deserve moral and legal consideration if they are like </w:t>
      </w:r>
      <w:r w:rsidR="00FE32A5" w:rsidRPr="007B224B">
        <w:rPr>
          <w:rFonts w:ascii="Garamond" w:hAnsi="Garamond" w:cs="Times New Roman"/>
          <w:i/>
        </w:rPr>
        <w:t>humans</w:t>
      </w:r>
      <w:r w:rsidR="00271B08" w:rsidRPr="007B224B">
        <w:rPr>
          <w:rFonts w:ascii="Garamond" w:hAnsi="Garamond" w:cs="Times New Roman"/>
          <w:i/>
        </w:rPr>
        <w:t xml:space="preserve">, and instead to </w:t>
      </w:r>
      <w:r w:rsidRPr="007B224B">
        <w:rPr>
          <w:rFonts w:ascii="Garamond" w:hAnsi="Garamond" w:cs="Times New Roman"/>
          <w:i/>
        </w:rPr>
        <w:t xml:space="preserve">accept, celebrate, reward, and legally protect difference. Second, </w:t>
      </w:r>
      <w:r w:rsidR="00271B08" w:rsidRPr="007B224B">
        <w:rPr>
          <w:rFonts w:ascii="Garamond" w:hAnsi="Garamond" w:cs="Times New Roman"/>
          <w:i/>
        </w:rPr>
        <w:t>the need to</w:t>
      </w:r>
      <w:r w:rsidRPr="007B224B">
        <w:rPr>
          <w:rFonts w:ascii="Garamond" w:hAnsi="Garamond" w:cs="Times New Roman"/>
          <w:i/>
        </w:rPr>
        <w:t xml:space="preserve"> stop assuming that moral and legal consideration should extend to animals and no further. Third, </w:t>
      </w:r>
      <w:r w:rsidR="002E5FB9" w:rsidRPr="007B224B">
        <w:rPr>
          <w:rFonts w:ascii="Garamond" w:hAnsi="Garamond" w:cs="Times New Roman"/>
          <w:i/>
        </w:rPr>
        <w:t>the need to</w:t>
      </w:r>
      <w:r w:rsidRPr="007B224B">
        <w:rPr>
          <w:rFonts w:ascii="Garamond" w:hAnsi="Garamond" w:cs="Times New Roman"/>
          <w:i/>
        </w:rPr>
        <w:t xml:space="preserve"> stop over-relying on liberal concepts like rights and start engaging with (</w:t>
      </w:r>
      <w:proofErr w:type="spellStart"/>
      <w:r w:rsidRPr="007B224B">
        <w:rPr>
          <w:rFonts w:ascii="Garamond" w:hAnsi="Garamond" w:cs="Times New Roman"/>
          <w:i/>
        </w:rPr>
        <w:t>intersectionally</w:t>
      </w:r>
      <w:proofErr w:type="spellEnd"/>
      <w:r w:rsidRPr="007B224B">
        <w:rPr>
          <w:rFonts w:ascii="Garamond" w:hAnsi="Garamond" w:cs="Times New Roman"/>
          <w:i/>
        </w:rPr>
        <w:t>) marginalized communities to theorize viable alternative</w:t>
      </w:r>
      <w:r w:rsidR="002E5FB9" w:rsidRPr="007B224B">
        <w:rPr>
          <w:rFonts w:ascii="Garamond" w:hAnsi="Garamond" w:cs="Times New Roman"/>
          <w:i/>
        </w:rPr>
        <w:t xml:space="preserve"> paradigm</w:t>
      </w:r>
      <w:r w:rsidR="007A03AD">
        <w:rPr>
          <w:rFonts w:ascii="Garamond" w:hAnsi="Garamond" w:cs="Times New Roman"/>
          <w:i/>
        </w:rPr>
        <w:t>s</w:t>
      </w:r>
      <w:r w:rsidRPr="007B224B">
        <w:rPr>
          <w:rFonts w:ascii="Garamond" w:hAnsi="Garamond" w:cs="Times New Roman"/>
          <w:i/>
        </w:rPr>
        <w:t xml:space="preserve"> that might work better for animals. Fourth, </w:t>
      </w:r>
      <w:r w:rsidR="000D5926" w:rsidRPr="007B224B">
        <w:rPr>
          <w:rFonts w:ascii="Garamond" w:hAnsi="Garamond" w:cs="Times New Roman"/>
          <w:i/>
        </w:rPr>
        <w:t>the need to</w:t>
      </w:r>
      <w:r w:rsidRPr="007B224B">
        <w:rPr>
          <w:rFonts w:ascii="Garamond" w:hAnsi="Garamond" w:cs="Times New Roman"/>
          <w:i/>
        </w:rPr>
        <w:t xml:space="preserve"> stop assuming </w:t>
      </w:r>
      <w:r w:rsidR="007A03AD">
        <w:rPr>
          <w:rFonts w:ascii="Garamond" w:hAnsi="Garamond" w:cs="Times New Roman"/>
          <w:i/>
        </w:rPr>
        <w:t xml:space="preserve">that </w:t>
      </w:r>
      <w:r w:rsidRPr="007B224B">
        <w:rPr>
          <w:rFonts w:ascii="Garamond" w:hAnsi="Garamond" w:cs="Times New Roman"/>
          <w:i/>
        </w:rPr>
        <w:t xml:space="preserve">animal ethics need to be the same everywhere. </w:t>
      </w:r>
      <w:r w:rsidR="007A03AD">
        <w:rPr>
          <w:rFonts w:ascii="Garamond" w:hAnsi="Garamond" w:cs="Times New Roman"/>
          <w:i/>
        </w:rPr>
        <w:t>In making this argument</w:t>
      </w:r>
      <w:r w:rsidR="000D5926" w:rsidRPr="007B224B">
        <w:rPr>
          <w:rFonts w:ascii="Garamond" w:hAnsi="Garamond" w:cs="Times New Roman"/>
          <w:i/>
        </w:rPr>
        <w:t xml:space="preserve">, this </w:t>
      </w:r>
      <w:r w:rsidRPr="007B224B">
        <w:rPr>
          <w:rFonts w:ascii="Garamond" w:hAnsi="Garamond" w:cs="Times New Roman"/>
          <w:i/>
        </w:rPr>
        <w:t>article intend</w:t>
      </w:r>
      <w:r w:rsidR="00CD6F39" w:rsidRPr="007B224B">
        <w:rPr>
          <w:rFonts w:ascii="Garamond" w:hAnsi="Garamond" w:cs="Times New Roman"/>
          <w:i/>
        </w:rPr>
        <w:t>s</w:t>
      </w:r>
      <w:r w:rsidRPr="007B224B">
        <w:rPr>
          <w:rFonts w:ascii="Garamond" w:hAnsi="Garamond" w:cs="Times New Roman"/>
          <w:i/>
        </w:rPr>
        <w:t xml:space="preserve"> to inspire further research on </w:t>
      </w:r>
      <w:r w:rsidR="00024FF1">
        <w:rPr>
          <w:rFonts w:ascii="Garamond" w:hAnsi="Garamond" w:cs="Times New Roman"/>
          <w:i/>
        </w:rPr>
        <w:t>‘</w:t>
      </w:r>
      <w:r w:rsidRPr="007B224B">
        <w:rPr>
          <w:rFonts w:ascii="Garamond" w:hAnsi="Garamond" w:cs="Times New Roman"/>
          <w:i/>
        </w:rPr>
        <w:t>second wave</w:t>
      </w:r>
      <w:r w:rsidR="000D5926" w:rsidRPr="007B224B">
        <w:rPr>
          <w:rFonts w:ascii="Garamond" w:hAnsi="Garamond" w:cs="Times New Roman"/>
          <w:i/>
        </w:rPr>
        <w:t xml:space="preserve"> animal ethics</w:t>
      </w:r>
      <w:r w:rsidR="00024FF1">
        <w:rPr>
          <w:rFonts w:ascii="Garamond" w:hAnsi="Garamond" w:cs="Times New Roman"/>
          <w:i/>
        </w:rPr>
        <w:t>’</w:t>
      </w:r>
      <w:r w:rsidRPr="007B224B">
        <w:rPr>
          <w:rFonts w:ascii="Garamond" w:hAnsi="Garamond" w:cs="Times New Roman"/>
          <w:i/>
        </w:rPr>
        <w:t xml:space="preserve"> ideas amongst animal </w:t>
      </w:r>
      <w:r w:rsidR="003D4AC5" w:rsidRPr="007B224B">
        <w:rPr>
          <w:rFonts w:ascii="Garamond" w:hAnsi="Garamond" w:cs="Times New Roman"/>
          <w:i/>
        </w:rPr>
        <w:t>law scholars</w:t>
      </w:r>
      <w:r w:rsidRPr="007B224B">
        <w:rPr>
          <w:rFonts w:ascii="Garamond" w:hAnsi="Garamond" w:cs="Times New Roman"/>
          <w:i/>
        </w:rPr>
        <w:t>.</w:t>
      </w:r>
    </w:p>
    <w:p w14:paraId="17851CA4" w14:textId="68A874ED" w:rsidR="002F4651" w:rsidRPr="006F1A1C" w:rsidRDefault="002F4651" w:rsidP="006F1A1C">
      <w:pPr>
        <w:rPr>
          <w:rFonts w:ascii="Garamond" w:hAnsi="Garamond" w:cs="Times New Roman"/>
          <w:b/>
          <w:bCs/>
        </w:rPr>
      </w:pPr>
    </w:p>
    <w:p w14:paraId="0C5A1C80" w14:textId="6AFDE7F2" w:rsidR="002F4651" w:rsidRDefault="002F4651" w:rsidP="006F1A1C">
      <w:pPr>
        <w:rPr>
          <w:rFonts w:ascii="Garamond" w:hAnsi="Garamond" w:cs="Times New Roman"/>
        </w:rPr>
      </w:pPr>
      <w:r w:rsidRPr="006F1A1C">
        <w:rPr>
          <w:rFonts w:ascii="Garamond" w:hAnsi="Garamond" w:cs="Times New Roman"/>
          <w:b/>
          <w:bCs/>
        </w:rPr>
        <w:t xml:space="preserve">Key words: </w:t>
      </w:r>
      <w:r w:rsidRPr="006F1A1C">
        <w:rPr>
          <w:rFonts w:ascii="Garamond" w:hAnsi="Garamond" w:cs="Times New Roman"/>
        </w:rPr>
        <w:t xml:space="preserve">animal rights; animal welfare; animal ethics; global animal law; </w:t>
      </w:r>
      <w:proofErr w:type="spellStart"/>
      <w:r w:rsidRPr="006F1A1C">
        <w:rPr>
          <w:rFonts w:ascii="Garamond" w:hAnsi="Garamond" w:cs="Times New Roman"/>
        </w:rPr>
        <w:t>posthumanist</w:t>
      </w:r>
      <w:proofErr w:type="spellEnd"/>
      <w:r w:rsidRPr="006F1A1C">
        <w:rPr>
          <w:rFonts w:ascii="Garamond" w:hAnsi="Garamond" w:cs="Times New Roman"/>
        </w:rPr>
        <w:t xml:space="preserve"> ethics; feminist animal ethics; intersectionality; animal law</w:t>
      </w:r>
    </w:p>
    <w:p w14:paraId="29B82407" w14:textId="77777777" w:rsidR="00273A18" w:rsidRPr="006F1A1C" w:rsidRDefault="00273A18" w:rsidP="006F1A1C">
      <w:pPr>
        <w:rPr>
          <w:rFonts w:ascii="Garamond" w:hAnsi="Garamond" w:cs="Times New Roman"/>
        </w:rPr>
      </w:pPr>
    </w:p>
    <w:p w14:paraId="7912D230" w14:textId="1DF289F3" w:rsidR="003D4FF4" w:rsidRPr="006F1A1C" w:rsidRDefault="00273A18" w:rsidP="006F1A1C">
      <w:pPr>
        <w:rPr>
          <w:rFonts w:ascii="Garamond" w:hAnsi="Garamond" w:cs="Times New Roman"/>
          <w:b/>
          <w:bCs/>
        </w:rPr>
      </w:pPr>
      <w:r w:rsidRPr="007B224B">
        <w:rPr>
          <w:rFonts w:ascii="Garamond" w:hAnsi="Garamond" w:cs="Times New Roman"/>
        </w:rPr>
        <w:t>1 INTRODUCTION</w:t>
      </w:r>
    </w:p>
    <w:p w14:paraId="606AB389" w14:textId="3D29E362" w:rsidR="00CF3817" w:rsidRPr="006F1A1C" w:rsidRDefault="00842C66" w:rsidP="006F1A1C">
      <w:pPr>
        <w:pStyle w:val="FootnoteText"/>
        <w:jc w:val="left"/>
        <w:rPr>
          <w:rFonts w:ascii="Garamond" w:hAnsi="Garamond"/>
        </w:rPr>
      </w:pPr>
      <w:r w:rsidRPr="006F1A1C">
        <w:rPr>
          <w:rFonts w:ascii="Garamond" w:hAnsi="Garamond"/>
        </w:rPr>
        <w:t xml:space="preserve">Animals are </w:t>
      </w:r>
      <w:r w:rsidR="00BC6A0A" w:rsidRPr="006F1A1C">
        <w:rPr>
          <w:rFonts w:ascii="Garamond" w:hAnsi="Garamond"/>
        </w:rPr>
        <w:t xml:space="preserve">systemically </w:t>
      </w:r>
      <w:r w:rsidRPr="006F1A1C">
        <w:rPr>
          <w:rFonts w:ascii="Garamond" w:hAnsi="Garamond"/>
        </w:rPr>
        <w:t>marginali</w:t>
      </w:r>
      <w:r w:rsidR="00C14A7B" w:rsidRPr="006F1A1C">
        <w:rPr>
          <w:rFonts w:ascii="Garamond" w:hAnsi="Garamond"/>
        </w:rPr>
        <w:t>z</w:t>
      </w:r>
      <w:r w:rsidRPr="006F1A1C">
        <w:rPr>
          <w:rFonts w:ascii="Garamond" w:hAnsi="Garamond"/>
        </w:rPr>
        <w:t xml:space="preserve">ed and exploited in </w:t>
      </w:r>
      <w:r w:rsidR="00A4075A">
        <w:rPr>
          <w:rFonts w:ascii="Garamond" w:hAnsi="Garamond"/>
        </w:rPr>
        <w:t xml:space="preserve">contemporary </w:t>
      </w:r>
      <w:r w:rsidR="00BC6A0A" w:rsidRPr="006F1A1C">
        <w:rPr>
          <w:rFonts w:ascii="Garamond" w:hAnsi="Garamond"/>
        </w:rPr>
        <w:t>society in ways that</w:t>
      </w:r>
      <w:r w:rsidR="00A4075A">
        <w:rPr>
          <w:rFonts w:ascii="Garamond" w:hAnsi="Garamond"/>
        </w:rPr>
        <w:t xml:space="preserve"> differ in their particularity, but </w:t>
      </w:r>
      <w:r w:rsidR="008B26CE">
        <w:rPr>
          <w:rFonts w:ascii="Garamond" w:hAnsi="Garamond"/>
        </w:rPr>
        <w:t xml:space="preserve">which are </w:t>
      </w:r>
      <w:r w:rsidR="00A4075A">
        <w:rPr>
          <w:rFonts w:ascii="Garamond" w:hAnsi="Garamond"/>
        </w:rPr>
        <w:t>broadly</w:t>
      </w:r>
      <w:r w:rsidR="00BC6A0A" w:rsidRPr="006F1A1C">
        <w:rPr>
          <w:rFonts w:ascii="Garamond" w:hAnsi="Garamond"/>
        </w:rPr>
        <w:t xml:space="preserve"> </w:t>
      </w:r>
      <w:r w:rsidR="009246F0" w:rsidRPr="006F1A1C">
        <w:rPr>
          <w:rFonts w:ascii="Garamond" w:hAnsi="Garamond"/>
        </w:rPr>
        <w:t>analogous to</w:t>
      </w:r>
      <w:r w:rsidR="00BC6A0A" w:rsidRPr="006F1A1C">
        <w:rPr>
          <w:rFonts w:ascii="Garamond" w:hAnsi="Garamond"/>
        </w:rPr>
        <w:t xml:space="preserve"> </w:t>
      </w:r>
      <w:r w:rsidRPr="006F1A1C">
        <w:rPr>
          <w:rFonts w:ascii="Garamond" w:hAnsi="Garamond"/>
        </w:rPr>
        <w:t>the treatment of women, ethnic and religious minorities</w:t>
      </w:r>
      <w:r w:rsidR="00BC6A0A" w:rsidRPr="006F1A1C">
        <w:rPr>
          <w:rFonts w:ascii="Garamond" w:hAnsi="Garamond"/>
        </w:rPr>
        <w:t>,</w:t>
      </w:r>
      <w:r w:rsidRPr="006F1A1C">
        <w:rPr>
          <w:rFonts w:ascii="Garamond" w:hAnsi="Garamond"/>
        </w:rPr>
        <w:t xml:space="preserve"> </w:t>
      </w:r>
      <w:r w:rsidR="009246F0" w:rsidRPr="006F1A1C">
        <w:rPr>
          <w:rFonts w:ascii="Garamond" w:hAnsi="Garamond"/>
        </w:rPr>
        <w:t xml:space="preserve">disabled people, </w:t>
      </w:r>
      <w:r w:rsidRPr="006F1A1C">
        <w:rPr>
          <w:rFonts w:ascii="Garamond" w:hAnsi="Garamond"/>
        </w:rPr>
        <w:t>and queer people.</w:t>
      </w:r>
      <w:bookmarkStart w:id="0" w:name="_Ref41585155"/>
      <w:r w:rsidR="00A8483A" w:rsidRPr="006F1A1C">
        <w:rPr>
          <w:rStyle w:val="FootnoteReference"/>
          <w:rFonts w:ascii="Garamond" w:hAnsi="Garamond"/>
        </w:rPr>
        <w:footnoteReference w:id="2"/>
      </w:r>
      <w:bookmarkEnd w:id="0"/>
      <w:r w:rsidRPr="006F1A1C">
        <w:rPr>
          <w:rFonts w:ascii="Garamond" w:hAnsi="Garamond"/>
        </w:rPr>
        <w:t xml:space="preserve"> The </w:t>
      </w:r>
      <w:r w:rsidR="00EA312E">
        <w:rPr>
          <w:rFonts w:ascii="Garamond" w:hAnsi="Garamond"/>
        </w:rPr>
        <w:t xml:space="preserve">points of </w:t>
      </w:r>
      <w:r w:rsidRPr="006F1A1C">
        <w:rPr>
          <w:rFonts w:ascii="Garamond" w:hAnsi="Garamond"/>
        </w:rPr>
        <w:t xml:space="preserve">intersectionality </w:t>
      </w:r>
      <w:r w:rsidR="00EA312E">
        <w:rPr>
          <w:rFonts w:ascii="Garamond" w:hAnsi="Garamond"/>
        </w:rPr>
        <w:t>between</w:t>
      </w:r>
      <w:r w:rsidR="00EA312E" w:rsidRPr="006F1A1C">
        <w:rPr>
          <w:rFonts w:ascii="Garamond" w:hAnsi="Garamond"/>
        </w:rPr>
        <w:t xml:space="preserve"> </w:t>
      </w:r>
      <w:r w:rsidR="00BC6A0A" w:rsidRPr="006F1A1C">
        <w:rPr>
          <w:rFonts w:ascii="Garamond" w:hAnsi="Garamond"/>
        </w:rPr>
        <w:t xml:space="preserve">animal liberation and </w:t>
      </w:r>
      <w:r w:rsidRPr="006F1A1C">
        <w:rPr>
          <w:rFonts w:ascii="Garamond" w:hAnsi="Garamond"/>
        </w:rPr>
        <w:t xml:space="preserve">other social justice movements stem from </w:t>
      </w:r>
      <w:r w:rsidR="00F70B19">
        <w:rPr>
          <w:rFonts w:ascii="Garamond" w:hAnsi="Garamond"/>
        </w:rPr>
        <w:t xml:space="preserve">resistance to </w:t>
      </w:r>
      <w:r w:rsidRPr="006F1A1C">
        <w:rPr>
          <w:rFonts w:ascii="Garamond" w:hAnsi="Garamond"/>
        </w:rPr>
        <w:t>a core belief</w:t>
      </w:r>
      <w:r w:rsidR="00F12A07" w:rsidRPr="006F1A1C">
        <w:rPr>
          <w:rFonts w:ascii="Garamond" w:hAnsi="Garamond"/>
        </w:rPr>
        <w:t xml:space="preserve"> </w:t>
      </w:r>
      <w:r w:rsidR="00EA312E">
        <w:rPr>
          <w:rFonts w:ascii="Garamond" w:hAnsi="Garamond"/>
        </w:rPr>
        <w:t xml:space="preserve">held by </w:t>
      </w:r>
      <w:r w:rsidR="009246F0" w:rsidRPr="006F1A1C">
        <w:rPr>
          <w:rFonts w:ascii="Garamond" w:hAnsi="Garamond"/>
        </w:rPr>
        <w:t xml:space="preserve">dominant societal groups </w:t>
      </w:r>
      <w:r w:rsidR="00F12A07" w:rsidRPr="006F1A1C">
        <w:rPr>
          <w:rFonts w:ascii="Garamond" w:hAnsi="Garamond"/>
        </w:rPr>
        <w:t xml:space="preserve">that </w:t>
      </w:r>
      <w:r w:rsidR="00F70B19">
        <w:rPr>
          <w:rFonts w:ascii="Garamond" w:hAnsi="Garamond"/>
        </w:rPr>
        <w:t>‘</w:t>
      </w:r>
      <w:r w:rsidR="00F12A07" w:rsidRPr="006F1A1C">
        <w:rPr>
          <w:rFonts w:ascii="Garamond" w:hAnsi="Garamond"/>
        </w:rPr>
        <w:t>they</w:t>
      </w:r>
      <w:r w:rsidR="00F70B19">
        <w:rPr>
          <w:rFonts w:ascii="Garamond" w:hAnsi="Garamond"/>
        </w:rPr>
        <w:t>’</w:t>
      </w:r>
      <w:r w:rsidR="00F12A07" w:rsidRPr="006F1A1C">
        <w:rPr>
          <w:rFonts w:ascii="Garamond" w:hAnsi="Garamond"/>
        </w:rPr>
        <w:t xml:space="preserve"> are different </w:t>
      </w:r>
      <w:r w:rsidRPr="006F1A1C">
        <w:rPr>
          <w:rFonts w:ascii="Garamond" w:hAnsi="Garamond"/>
        </w:rPr>
        <w:t>from</w:t>
      </w:r>
      <w:r w:rsidR="00F12A07" w:rsidRPr="006F1A1C">
        <w:rPr>
          <w:rFonts w:ascii="Garamond" w:hAnsi="Garamond"/>
        </w:rPr>
        <w:t xml:space="preserve"> </w:t>
      </w:r>
      <w:r w:rsidR="00F70B19">
        <w:rPr>
          <w:rFonts w:ascii="Garamond" w:hAnsi="Garamond"/>
        </w:rPr>
        <w:t>‘</w:t>
      </w:r>
      <w:r w:rsidR="00F12A07" w:rsidRPr="006F1A1C">
        <w:rPr>
          <w:rFonts w:ascii="Garamond" w:hAnsi="Garamond"/>
        </w:rPr>
        <w:t>us</w:t>
      </w:r>
      <w:r w:rsidR="00F70B19">
        <w:rPr>
          <w:rFonts w:ascii="Garamond" w:hAnsi="Garamond"/>
        </w:rPr>
        <w:t>’</w:t>
      </w:r>
      <w:r w:rsidR="00F12A07" w:rsidRPr="006F1A1C">
        <w:rPr>
          <w:rFonts w:ascii="Garamond" w:hAnsi="Garamond"/>
        </w:rPr>
        <w:t>.</w:t>
      </w:r>
      <w:r w:rsidR="009246F0" w:rsidRPr="006F1A1C">
        <w:rPr>
          <w:rStyle w:val="FootnoteReference"/>
          <w:rFonts w:ascii="Garamond" w:hAnsi="Garamond"/>
        </w:rPr>
        <w:footnoteReference w:id="3"/>
      </w:r>
      <w:r w:rsidR="00F12A07" w:rsidRPr="006F1A1C">
        <w:rPr>
          <w:rFonts w:ascii="Garamond" w:hAnsi="Garamond"/>
        </w:rPr>
        <w:t xml:space="preserve"> </w:t>
      </w:r>
      <w:r w:rsidR="00CF3817" w:rsidRPr="006F1A1C">
        <w:rPr>
          <w:rFonts w:ascii="Garamond" w:hAnsi="Garamond"/>
        </w:rPr>
        <w:t>T</w:t>
      </w:r>
      <w:r w:rsidRPr="006F1A1C">
        <w:rPr>
          <w:rFonts w:ascii="Garamond" w:hAnsi="Garamond"/>
        </w:rPr>
        <w:t xml:space="preserve">hroughout history, powerful groups have used difference </w:t>
      </w:r>
      <w:r w:rsidR="00CF3817" w:rsidRPr="006F1A1C">
        <w:rPr>
          <w:rFonts w:ascii="Garamond" w:hAnsi="Garamond"/>
        </w:rPr>
        <w:t xml:space="preserve">from the dominant norm (male, white, heterosexual, </w:t>
      </w:r>
      <w:proofErr w:type="spellStart"/>
      <w:r w:rsidR="00CF3817" w:rsidRPr="006F1A1C">
        <w:rPr>
          <w:rFonts w:ascii="Garamond" w:hAnsi="Garamond"/>
        </w:rPr>
        <w:t>cisgendered</w:t>
      </w:r>
      <w:proofErr w:type="spellEnd"/>
      <w:r w:rsidR="00CF3817" w:rsidRPr="006F1A1C">
        <w:rPr>
          <w:rFonts w:ascii="Garamond" w:hAnsi="Garamond"/>
        </w:rPr>
        <w:t xml:space="preserve"> and human) </w:t>
      </w:r>
      <w:r w:rsidRPr="006F1A1C">
        <w:rPr>
          <w:rFonts w:ascii="Garamond" w:hAnsi="Garamond"/>
        </w:rPr>
        <w:t xml:space="preserve">as </w:t>
      </w:r>
      <w:r w:rsidR="002C71E1">
        <w:rPr>
          <w:rFonts w:ascii="Garamond" w:hAnsi="Garamond"/>
        </w:rPr>
        <w:t xml:space="preserve">a </w:t>
      </w:r>
      <w:r w:rsidRPr="006F1A1C">
        <w:rPr>
          <w:rFonts w:ascii="Garamond" w:hAnsi="Garamond"/>
        </w:rPr>
        <w:t xml:space="preserve">justification for denying suffrage to, enslaving, going to war with, committing genocide against, </w:t>
      </w:r>
      <w:r w:rsidR="009246F0" w:rsidRPr="006F1A1C">
        <w:rPr>
          <w:rFonts w:ascii="Garamond" w:hAnsi="Garamond"/>
        </w:rPr>
        <w:t>or</w:t>
      </w:r>
      <w:r w:rsidRPr="006F1A1C">
        <w:rPr>
          <w:rFonts w:ascii="Garamond" w:hAnsi="Garamond"/>
        </w:rPr>
        <w:t xml:space="preserve"> eating members of our earth community</w:t>
      </w:r>
      <w:r w:rsidR="002C71E1">
        <w:rPr>
          <w:rFonts w:ascii="Garamond" w:hAnsi="Garamond"/>
        </w:rPr>
        <w:t xml:space="preserve"> that have been </w:t>
      </w:r>
      <w:r w:rsidR="00B32A6A">
        <w:rPr>
          <w:rFonts w:ascii="Garamond" w:hAnsi="Garamond"/>
        </w:rPr>
        <w:t>‘</w:t>
      </w:r>
      <w:r w:rsidR="00FD4AAA">
        <w:rPr>
          <w:rFonts w:ascii="Garamond" w:hAnsi="Garamond"/>
        </w:rPr>
        <w:t>o</w:t>
      </w:r>
      <w:r w:rsidR="002C71E1">
        <w:rPr>
          <w:rFonts w:ascii="Garamond" w:hAnsi="Garamond"/>
        </w:rPr>
        <w:t>thered</w:t>
      </w:r>
      <w:r w:rsidR="00B32A6A">
        <w:rPr>
          <w:rFonts w:ascii="Garamond" w:hAnsi="Garamond"/>
        </w:rPr>
        <w:t>’</w:t>
      </w:r>
      <w:r w:rsidRPr="006F1A1C">
        <w:rPr>
          <w:rFonts w:ascii="Garamond" w:hAnsi="Garamond"/>
        </w:rPr>
        <w:t xml:space="preserve">. </w:t>
      </w:r>
      <w:r w:rsidR="009246F0" w:rsidRPr="006F1A1C">
        <w:rPr>
          <w:rFonts w:ascii="Garamond" w:hAnsi="Garamond"/>
        </w:rPr>
        <w:t>T</w:t>
      </w:r>
      <w:r w:rsidR="00CF3817" w:rsidRPr="006F1A1C">
        <w:rPr>
          <w:rFonts w:ascii="Garamond" w:hAnsi="Garamond"/>
        </w:rPr>
        <w:t xml:space="preserve">he success of social justice movements </w:t>
      </w:r>
      <w:r w:rsidR="00EC61AC">
        <w:rPr>
          <w:rFonts w:ascii="Garamond" w:hAnsi="Garamond"/>
        </w:rPr>
        <w:t xml:space="preserve">has </w:t>
      </w:r>
      <w:r w:rsidR="00CF3817" w:rsidRPr="006F1A1C">
        <w:rPr>
          <w:rFonts w:ascii="Garamond" w:hAnsi="Garamond"/>
        </w:rPr>
        <w:t>frequently turn</w:t>
      </w:r>
      <w:r w:rsidR="00EC61AC">
        <w:rPr>
          <w:rFonts w:ascii="Garamond" w:hAnsi="Garamond"/>
        </w:rPr>
        <w:t>ed</w:t>
      </w:r>
      <w:r w:rsidR="00CF3817" w:rsidRPr="006F1A1C">
        <w:rPr>
          <w:rFonts w:ascii="Garamond" w:hAnsi="Garamond"/>
        </w:rPr>
        <w:t xml:space="preserve"> on proving to </w:t>
      </w:r>
      <w:r w:rsidR="00EC61AC">
        <w:rPr>
          <w:rFonts w:ascii="Garamond" w:hAnsi="Garamond"/>
        </w:rPr>
        <w:t xml:space="preserve">those dominant in </w:t>
      </w:r>
      <w:r w:rsidR="00CF3817" w:rsidRPr="006F1A1C">
        <w:rPr>
          <w:rFonts w:ascii="Garamond" w:hAnsi="Garamond"/>
        </w:rPr>
        <w:t xml:space="preserve">society that the </w:t>
      </w:r>
      <w:r w:rsidR="00E334D1">
        <w:rPr>
          <w:rFonts w:ascii="Garamond" w:hAnsi="Garamond"/>
        </w:rPr>
        <w:t>‘</w:t>
      </w:r>
      <w:r w:rsidR="00CF3817" w:rsidRPr="006F1A1C">
        <w:rPr>
          <w:rFonts w:ascii="Garamond" w:hAnsi="Garamond"/>
        </w:rPr>
        <w:t>other</w:t>
      </w:r>
      <w:r w:rsidR="00E334D1">
        <w:rPr>
          <w:rFonts w:ascii="Garamond" w:hAnsi="Garamond"/>
        </w:rPr>
        <w:t>’</w:t>
      </w:r>
      <w:r w:rsidR="00CF3817" w:rsidRPr="006F1A1C">
        <w:rPr>
          <w:rFonts w:ascii="Garamond" w:hAnsi="Garamond"/>
        </w:rPr>
        <w:t xml:space="preserve"> is not so different after all and that the moral atrocities inflicted upon them were in fact inflicted upon another self that has equal inherent value.</w:t>
      </w:r>
      <w:bookmarkStart w:id="1" w:name="_Ref41585080"/>
      <w:r w:rsidR="009246F0" w:rsidRPr="006F1A1C">
        <w:rPr>
          <w:rStyle w:val="FootnoteReference"/>
          <w:rFonts w:ascii="Garamond" w:hAnsi="Garamond"/>
        </w:rPr>
        <w:footnoteReference w:id="4"/>
      </w:r>
      <w:bookmarkEnd w:id="1"/>
    </w:p>
    <w:p w14:paraId="6210CAC3" w14:textId="53441981" w:rsidR="00842C66" w:rsidRPr="006F1A1C" w:rsidRDefault="00474F64" w:rsidP="006F1A1C">
      <w:pPr>
        <w:rPr>
          <w:rFonts w:ascii="Garamond" w:hAnsi="Garamond" w:cs="Times New Roman"/>
        </w:rPr>
      </w:pPr>
      <w:r w:rsidRPr="006F1A1C">
        <w:rPr>
          <w:rFonts w:ascii="Garamond" w:hAnsi="Garamond" w:cs="Times New Roman"/>
        </w:rPr>
        <w:tab/>
        <w:t xml:space="preserve">This tactic has been replicated (knowingly or unknowingly) by </w:t>
      </w:r>
      <w:r w:rsidR="009246F0" w:rsidRPr="006F1A1C">
        <w:rPr>
          <w:rFonts w:ascii="Garamond" w:hAnsi="Garamond" w:cs="Times New Roman"/>
        </w:rPr>
        <w:t>mainstream</w:t>
      </w:r>
      <w:r w:rsidRPr="006F1A1C">
        <w:rPr>
          <w:rFonts w:ascii="Garamond" w:hAnsi="Garamond" w:cs="Times New Roman"/>
        </w:rPr>
        <w:t xml:space="preserve"> animal ethics in </w:t>
      </w:r>
      <w:r w:rsidR="007F09B0" w:rsidRPr="006F1A1C">
        <w:rPr>
          <w:rFonts w:ascii="Garamond" w:hAnsi="Garamond" w:cs="Times New Roman"/>
        </w:rPr>
        <w:t>opposition</w:t>
      </w:r>
      <w:r w:rsidRPr="006F1A1C">
        <w:rPr>
          <w:rFonts w:ascii="Garamond" w:hAnsi="Garamond" w:cs="Times New Roman"/>
        </w:rPr>
        <w:t xml:space="preserve"> to the othering of animals in society</w:t>
      </w:r>
      <w:r w:rsidR="00842C66" w:rsidRPr="006F1A1C">
        <w:rPr>
          <w:rFonts w:ascii="Garamond" w:hAnsi="Garamond" w:cs="Times New Roman"/>
        </w:rPr>
        <w:t xml:space="preserve">. </w:t>
      </w:r>
      <w:r w:rsidR="00490347">
        <w:rPr>
          <w:rFonts w:ascii="Garamond" w:hAnsi="Garamond" w:cs="Times New Roman"/>
        </w:rPr>
        <w:t>In this article I describe this</w:t>
      </w:r>
      <w:r w:rsidR="00490347" w:rsidRPr="006F1A1C">
        <w:rPr>
          <w:rFonts w:ascii="Garamond" w:hAnsi="Garamond" w:cs="Times New Roman"/>
        </w:rPr>
        <w:t xml:space="preserve"> </w:t>
      </w:r>
      <w:r w:rsidR="00842C66" w:rsidRPr="006F1A1C">
        <w:rPr>
          <w:rFonts w:ascii="Garamond" w:hAnsi="Garamond" w:cs="Times New Roman"/>
        </w:rPr>
        <w:t xml:space="preserve">body of work as </w:t>
      </w:r>
      <w:r w:rsidR="00E334D1">
        <w:rPr>
          <w:rFonts w:ascii="Garamond" w:hAnsi="Garamond" w:cs="Times New Roman"/>
        </w:rPr>
        <w:t>‘</w:t>
      </w:r>
      <w:r w:rsidR="00842C66" w:rsidRPr="006F1A1C">
        <w:rPr>
          <w:rFonts w:ascii="Garamond" w:hAnsi="Garamond" w:cs="Times New Roman"/>
        </w:rPr>
        <w:t>first wave</w:t>
      </w:r>
      <w:r w:rsidR="00E334D1">
        <w:rPr>
          <w:rFonts w:ascii="Garamond" w:hAnsi="Garamond" w:cs="Times New Roman"/>
        </w:rPr>
        <w:t>’</w:t>
      </w:r>
      <w:r w:rsidR="00842C66" w:rsidRPr="006F1A1C">
        <w:rPr>
          <w:rFonts w:ascii="Garamond" w:hAnsi="Garamond" w:cs="Times New Roman"/>
        </w:rPr>
        <w:t xml:space="preserve"> animal ethic</w:t>
      </w:r>
      <w:r w:rsidR="00BC6A0A" w:rsidRPr="006F1A1C">
        <w:rPr>
          <w:rFonts w:ascii="Garamond" w:hAnsi="Garamond" w:cs="Times New Roman"/>
        </w:rPr>
        <w:t>s</w:t>
      </w:r>
      <w:r w:rsidR="00842C66" w:rsidRPr="006F1A1C">
        <w:rPr>
          <w:rFonts w:ascii="Garamond" w:hAnsi="Garamond" w:cs="Times New Roman"/>
        </w:rPr>
        <w:t>.</w:t>
      </w:r>
      <w:r w:rsidR="009246F0" w:rsidRPr="006F1A1C">
        <w:rPr>
          <w:rStyle w:val="FootnoteReference"/>
          <w:rFonts w:ascii="Garamond" w:hAnsi="Garamond" w:cs="Times New Roman"/>
        </w:rPr>
        <w:footnoteReference w:id="5"/>
      </w:r>
      <w:r w:rsidR="00842C66" w:rsidRPr="006F1A1C">
        <w:rPr>
          <w:rFonts w:ascii="Garamond" w:hAnsi="Garamond" w:cs="Times New Roman"/>
        </w:rPr>
        <w:t xml:space="preserve"> </w:t>
      </w:r>
      <w:r w:rsidR="00B32A6A">
        <w:rPr>
          <w:rFonts w:ascii="Garamond" w:hAnsi="Garamond" w:cs="Times New Roman"/>
        </w:rPr>
        <w:t>‘</w:t>
      </w:r>
      <w:r w:rsidR="00490347">
        <w:rPr>
          <w:rFonts w:ascii="Garamond" w:hAnsi="Garamond" w:cs="Times New Roman"/>
        </w:rPr>
        <w:t>First wave</w:t>
      </w:r>
      <w:r w:rsidR="00B32A6A">
        <w:rPr>
          <w:rFonts w:ascii="Garamond" w:hAnsi="Garamond" w:cs="Times New Roman"/>
        </w:rPr>
        <w:t>’</w:t>
      </w:r>
      <w:r w:rsidR="00490347">
        <w:rPr>
          <w:rFonts w:ascii="Garamond" w:hAnsi="Garamond" w:cs="Times New Roman"/>
        </w:rPr>
        <w:t xml:space="preserve"> animal ethics</w:t>
      </w:r>
      <w:r w:rsidR="00490347" w:rsidRPr="006F1A1C">
        <w:rPr>
          <w:rFonts w:ascii="Garamond" w:hAnsi="Garamond" w:cs="Times New Roman"/>
        </w:rPr>
        <w:t xml:space="preserve"> </w:t>
      </w:r>
      <w:r w:rsidR="00CF3817" w:rsidRPr="006F1A1C">
        <w:rPr>
          <w:rFonts w:ascii="Garamond" w:hAnsi="Garamond" w:cs="Times New Roman"/>
        </w:rPr>
        <w:t xml:space="preserve">encompasses heavyweights of </w:t>
      </w:r>
      <w:r w:rsidRPr="006F1A1C">
        <w:rPr>
          <w:rFonts w:ascii="Garamond" w:hAnsi="Garamond" w:cs="Times New Roman"/>
        </w:rPr>
        <w:t xml:space="preserve">the </w:t>
      </w:r>
      <w:r w:rsidR="00CF3817" w:rsidRPr="006F1A1C">
        <w:rPr>
          <w:rFonts w:ascii="Garamond" w:hAnsi="Garamond" w:cs="Times New Roman"/>
        </w:rPr>
        <w:t xml:space="preserve">animal </w:t>
      </w:r>
      <w:r w:rsidR="00CF3817" w:rsidRPr="006F1A1C">
        <w:rPr>
          <w:rFonts w:ascii="Garamond" w:hAnsi="Garamond" w:cs="Times New Roman"/>
        </w:rPr>
        <w:lastRenderedPageBreak/>
        <w:t xml:space="preserve">liberation movement including Peter Singer, Tom Regan and Gary </w:t>
      </w:r>
      <w:proofErr w:type="spellStart"/>
      <w:r w:rsidR="00CF3817" w:rsidRPr="006F1A1C">
        <w:rPr>
          <w:rFonts w:ascii="Garamond" w:hAnsi="Garamond" w:cs="Times New Roman"/>
        </w:rPr>
        <w:t>Francione</w:t>
      </w:r>
      <w:proofErr w:type="spellEnd"/>
      <w:r w:rsidR="00CF3817" w:rsidRPr="006F1A1C">
        <w:rPr>
          <w:rFonts w:ascii="Garamond" w:hAnsi="Garamond" w:cs="Times New Roman"/>
        </w:rPr>
        <w:t>.</w:t>
      </w:r>
      <w:bookmarkStart w:id="2" w:name="_Ref41585145"/>
      <w:r w:rsidR="00A8483A" w:rsidRPr="006F1A1C">
        <w:rPr>
          <w:rStyle w:val="FootnoteReference"/>
          <w:rFonts w:ascii="Garamond" w:hAnsi="Garamond" w:cs="Times New Roman"/>
        </w:rPr>
        <w:footnoteReference w:id="6"/>
      </w:r>
      <w:bookmarkEnd w:id="2"/>
      <w:r w:rsidR="00CF3817" w:rsidRPr="006F1A1C">
        <w:rPr>
          <w:rFonts w:ascii="Garamond" w:hAnsi="Garamond" w:cs="Times New Roman"/>
        </w:rPr>
        <w:t xml:space="preserve"> </w:t>
      </w:r>
      <w:r w:rsidR="003F45E0">
        <w:rPr>
          <w:rFonts w:ascii="Garamond" w:hAnsi="Garamond" w:cs="Times New Roman"/>
        </w:rPr>
        <w:t>Such f</w:t>
      </w:r>
      <w:r w:rsidRPr="006F1A1C">
        <w:rPr>
          <w:rFonts w:ascii="Garamond" w:hAnsi="Garamond" w:cs="Times New Roman"/>
        </w:rPr>
        <w:t xml:space="preserve">irst wave </w:t>
      </w:r>
      <w:r w:rsidR="00842C66" w:rsidRPr="006F1A1C">
        <w:rPr>
          <w:rFonts w:ascii="Garamond" w:hAnsi="Garamond" w:cs="Times New Roman"/>
        </w:rPr>
        <w:t>ethical systems</w:t>
      </w:r>
      <w:r w:rsidR="00496CC8" w:rsidRPr="006F1A1C">
        <w:rPr>
          <w:rFonts w:ascii="Garamond" w:hAnsi="Garamond" w:cs="Times New Roman"/>
        </w:rPr>
        <w:t>, focusing on animal welfare and animal rights,</w:t>
      </w:r>
      <w:r w:rsidR="00842C66" w:rsidRPr="006F1A1C">
        <w:rPr>
          <w:rFonts w:ascii="Garamond" w:hAnsi="Garamond" w:cs="Times New Roman"/>
        </w:rPr>
        <w:t xml:space="preserve"> </w:t>
      </w:r>
      <w:r w:rsidR="007F09B0" w:rsidRPr="006F1A1C">
        <w:rPr>
          <w:rFonts w:ascii="Garamond" w:hAnsi="Garamond" w:cs="Times New Roman"/>
        </w:rPr>
        <w:t>are</w:t>
      </w:r>
      <w:r w:rsidRPr="006F1A1C">
        <w:rPr>
          <w:rFonts w:ascii="Garamond" w:hAnsi="Garamond" w:cs="Times New Roman"/>
        </w:rPr>
        <w:t xml:space="preserve"> typified by their</w:t>
      </w:r>
      <w:r w:rsidR="00842C66" w:rsidRPr="006F1A1C">
        <w:rPr>
          <w:rFonts w:ascii="Garamond" w:hAnsi="Garamond" w:cs="Times New Roman"/>
        </w:rPr>
        <w:t xml:space="preserve"> use</w:t>
      </w:r>
      <w:r w:rsidRPr="006F1A1C">
        <w:rPr>
          <w:rFonts w:ascii="Garamond" w:hAnsi="Garamond" w:cs="Times New Roman"/>
        </w:rPr>
        <w:t xml:space="preserve"> of</w:t>
      </w:r>
      <w:r w:rsidR="00842C66" w:rsidRPr="006F1A1C">
        <w:rPr>
          <w:rFonts w:ascii="Garamond" w:hAnsi="Garamond" w:cs="Times New Roman"/>
        </w:rPr>
        <w:t xml:space="preserve"> liberal-rational, acontextual theory to justify drawing animals within the circle of moral concern together with humans </w:t>
      </w:r>
      <w:r w:rsidR="00F66DCB" w:rsidRPr="006F1A1C">
        <w:rPr>
          <w:rFonts w:ascii="Garamond" w:hAnsi="Garamond" w:cs="Times New Roman"/>
        </w:rPr>
        <w:t>on the basis</w:t>
      </w:r>
      <w:r w:rsidR="00842C66" w:rsidRPr="006F1A1C">
        <w:rPr>
          <w:rFonts w:ascii="Garamond" w:hAnsi="Garamond" w:cs="Times New Roman"/>
        </w:rPr>
        <w:t xml:space="preserve"> of similarities </w:t>
      </w:r>
      <w:r w:rsidR="00F66DCB" w:rsidRPr="006F1A1C">
        <w:rPr>
          <w:rFonts w:ascii="Garamond" w:hAnsi="Garamond" w:cs="Times New Roman"/>
        </w:rPr>
        <w:t>deemed to be relevant</w:t>
      </w:r>
      <w:r w:rsidR="00E334D1">
        <w:rPr>
          <w:rFonts w:ascii="Garamond" w:hAnsi="Garamond" w:cs="Times New Roman"/>
        </w:rPr>
        <w:t>,</w:t>
      </w:r>
      <w:r w:rsidR="009246F0" w:rsidRPr="006F1A1C">
        <w:rPr>
          <w:rFonts w:ascii="Garamond" w:hAnsi="Garamond" w:cs="Times New Roman"/>
        </w:rPr>
        <w:t xml:space="preserve"> such as cognitive ability, self-consciousness or sentience</w:t>
      </w:r>
      <w:r w:rsidR="00842C66" w:rsidRPr="006F1A1C">
        <w:rPr>
          <w:rFonts w:ascii="Garamond" w:hAnsi="Garamond" w:cs="Times New Roman"/>
        </w:rPr>
        <w:t>.</w:t>
      </w:r>
    </w:p>
    <w:p w14:paraId="33ACFFBA" w14:textId="37EB2AFE" w:rsidR="00172B7C" w:rsidRDefault="00474F64" w:rsidP="006F1A1C">
      <w:pPr>
        <w:rPr>
          <w:rFonts w:ascii="Garamond" w:hAnsi="Garamond" w:cs="Times New Roman"/>
        </w:rPr>
      </w:pPr>
      <w:r w:rsidRPr="006F1A1C">
        <w:rPr>
          <w:rFonts w:ascii="Garamond" w:hAnsi="Garamond" w:cs="Times New Roman"/>
        </w:rPr>
        <w:tab/>
      </w:r>
      <w:r w:rsidR="00BC6A0A" w:rsidRPr="006F1A1C">
        <w:rPr>
          <w:rFonts w:ascii="Garamond" w:hAnsi="Garamond" w:cs="Times New Roman"/>
        </w:rPr>
        <w:t>It is not within the scope of this article to comprehensiv</w:t>
      </w:r>
      <w:r w:rsidR="00FA08F3" w:rsidRPr="006F1A1C">
        <w:rPr>
          <w:rFonts w:ascii="Garamond" w:hAnsi="Garamond" w:cs="Times New Roman"/>
        </w:rPr>
        <w:t>ely</w:t>
      </w:r>
      <w:r w:rsidR="00BC6A0A" w:rsidRPr="006F1A1C">
        <w:rPr>
          <w:rFonts w:ascii="Garamond" w:hAnsi="Garamond" w:cs="Times New Roman"/>
        </w:rPr>
        <w:t xml:space="preserve"> defen</w:t>
      </w:r>
      <w:r w:rsidR="00FA08F3" w:rsidRPr="006F1A1C">
        <w:rPr>
          <w:rFonts w:ascii="Garamond" w:hAnsi="Garamond" w:cs="Times New Roman"/>
        </w:rPr>
        <w:t>d</w:t>
      </w:r>
      <w:r w:rsidR="00BC6A0A" w:rsidRPr="006F1A1C">
        <w:rPr>
          <w:rFonts w:ascii="Garamond" w:hAnsi="Garamond" w:cs="Times New Roman"/>
        </w:rPr>
        <w:t xml:space="preserve"> a connection</w:t>
      </w:r>
      <w:r w:rsidR="007F09B0" w:rsidRPr="006F1A1C">
        <w:rPr>
          <w:rFonts w:ascii="Garamond" w:hAnsi="Garamond" w:cs="Times New Roman"/>
        </w:rPr>
        <w:t xml:space="preserve"> between law and ethics</w:t>
      </w:r>
      <w:r w:rsidR="000C1ADF">
        <w:rPr>
          <w:rFonts w:ascii="Garamond" w:hAnsi="Garamond" w:cs="Times New Roman"/>
        </w:rPr>
        <w:t>,</w:t>
      </w:r>
      <w:r w:rsidR="009246F0" w:rsidRPr="006F1A1C">
        <w:rPr>
          <w:rStyle w:val="FootnoteReference"/>
          <w:rFonts w:ascii="Garamond" w:hAnsi="Garamond" w:cs="Times New Roman"/>
        </w:rPr>
        <w:footnoteReference w:id="7"/>
      </w:r>
      <w:r w:rsidR="00BC6A0A" w:rsidRPr="006F1A1C">
        <w:rPr>
          <w:rFonts w:ascii="Garamond" w:hAnsi="Garamond" w:cs="Times New Roman"/>
        </w:rPr>
        <w:t xml:space="preserve"> </w:t>
      </w:r>
      <w:r w:rsidR="000C1ADF">
        <w:rPr>
          <w:rFonts w:ascii="Garamond" w:hAnsi="Garamond" w:cs="Times New Roman"/>
        </w:rPr>
        <w:t xml:space="preserve">beyond noting that </w:t>
      </w:r>
      <w:r w:rsidR="007F09B0" w:rsidRPr="006F1A1C">
        <w:rPr>
          <w:rFonts w:ascii="Garamond" w:hAnsi="Garamond" w:cs="Times New Roman"/>
        </w:rPr>
        <w:t xml:space="preserve">animal law </w:t>
      </w:r>
      <w:r w:rsidR="00E84DCF">
        <w:rPr>
          <w:rFonts w:ascii="Garamond" w:hAnsi="Garamond" w:cs="Times New Roman"/>
        </w:rPr>
        <w:t>relies on its basis in</w:t>
      </w:r>
      <w:r w:rsidR="007F09B0" w:rsidRPr="006F1A1C">
        <w:rPr>
          <w:rFonts w:ascii="Garamond" w:hAnsi="Garamond" w:cs="Times New Roman"/>
        </w:rPr>
        <w:t xml:space="preserve"> ethical thought </w:t>
      </w:r>
      <w:r w:rsidR="009246F0" w:rsidRPr="006F1A1C">
        <w:rPr>
          <w:rFonts w:ascii="Garamond" w:hAnsi="Garamond" w:cs="Times New Roman"/>
        </w:rPr>
        <w:t xml:space="preserve">as a means to increase </w:t>
      </w:r>
      <w:r w:rsidR="00E84DCF">
        <w:rPr>
          <w:rFonts w:ascii="Garamond" w:hAnsi="Garamond" w:cs="Times New Roman"/>
        </w:rPr>
        <w:t xml:space="preserve">its </w:t>
      </w:r>
      <w:r w:rsidR="009246F0" w:rsidRPr="006F1A1C">
        <w:rPr>
          <w:rFonts w:ascii="Garamond" w:hAnsi="Garamond" w:cs="Times New Roman"/>
        </w:rPr>
        <w:t>legitimacy and effectiveness.</w:t>
      </w:r>
      <w:bookmarkStart w:id="3" w:name="_Ref41585185"/>
      <w:r w:rsidR="009246F0" w:rsidRPr="006F1A1C">
        <w:rPr>
          <w:rStyle w:val="FootnoteReference"/>
          <w:rFonts w:ascii="Garamond" w:hAnsi="Garamond" w:cs="Times New Roman"/>
        </w:rPr>
        <w:footnoteReference w:id="8"/>
      </w:r>
      <w:bookmarkEnd w:id="3"/>
      <w:r w:rsidR="009246F0" w:rsidRPr="006F1A1C">
        <w:rPr>
          <w:rFonts w:ascii="Garamond" w:hAnsi="Garamond" w:cs="Times New Roman"/>
        </w:rPr>
        <w:t xml:space="preserve"> </w:t>
      </w:r>
      <w:r w:rsidR="00056DA3" w:rsidRPr="006F1A1C">
        <w:rPr>
          <w:rFonts w:ascii="Garamond" w:hAnsi="Garamond" w:cs="Times New Roman"/>
        </w:rPr>
        <w:t>T</w:t>
      </w:r>
      <w:r w:rsidR="00BC6A0A" w:rsidRPr="006F1A1C">
        <w:rPr>
          <w:rFonts w:ascii="Garamond" w:hAnsi="Garamond" w:cs="Times New Roman"/>
        </w:rPr>
        <w:t xml:space="preserve">his article argues that </w:t>
      </w:r>
      <w:r w:rsidR="00E84DCF">
        <w:rPr>
          <w:rFonts w:ascii="Garamond" w:hAnsi="Garamond" w:cs="Times New Roman"/>
        </w:rPr>
        <w:t xml:space="preserve">the ideas espoused by </w:t>
      </w:r>
      <w:r w:rsidR="00BC6A0A" w:rsidRPr="006F1A1C">
        <w:rPr>
          <w:rFonts w:ascii="Garamond" w:hAnsi="Garamond" w:cs="Times New Roman"/>
        </w:rPr>
        <w:t xml:space="preserve">first wave </w:t>
      </w:r>
      <w:r w:rsidR="002B5D89" w:rsidRPr="006F1A1C">
        <w:rPr>
          <w:rFonts w:ascii="Garamond" w:hAnsi="Garamond" w:cs="Times New Roman"/>
        </w:rPr>
        <w:t xml:space="preserve">animal ethics </w:t>
      </w:r>
      <w:r w:rsidR="009246F0" w:rsidRPr="006F1A1C">
        <w:rPr>
          <w:rFonts w:ascii="Garamond" w:hAnsi="Garamond" w:cs="Times New Roman"/>
        </w:rPr>
        <w:t xml:space="preserve">(some of which are reflected in animal law) are less than </w:t>
      </w:r>
      <w:r w:rsidR="002B5D89" w:rsidRPr="006F1A1C">
        <w:rPr>
          <w:rFonts w:ascii="Garamond" w:hAnsi="Garamond" w:cs="Times New Roman"/>
        </w:rPr>
        <w:t xml:space="preserve">optimal and </w:t>
      </w:r>
      <w:r w:rsidR="008120D5">
        <w:rPr>
          <w:rFonts w:ascii="Garamond" w:hAnsi="Garamond" w:cs="Times New Roman"/>
        </w:rPr>
        <w:t xml:space="preserve">are </w:t>
      </w:r>
      <w:r w:rsidR="00E84DCF">
        <w:rPr>
          <w:rFonts w:ascii="Garamond" w:hAnsi="Garamond" w:cs="Times New Roman"/>
        </w:rPr>
        <w:t xml:space="preserve">potentially </w:t>
      </w:r>
      <w:r w:rsidR="002B5D89" w:rsidRPr="006F1A1C">
        <w:rPr>
          <w:rFonts w:ascii="Garamond" w:hAnsi="Garamond" w:cs="Times New Roman"/>
        </w:rPr>
        <w:t xml:space="preserve">even harmful, particularly in the context of global animal law. </w:t>
      </w:r>
      <w:r w:rsidR="00BC6A0A" w:rsidRPr="006F1A1C">
        <w:rPr>
          <w:rFonts w:ascii="Garamond" w:hAnsi="Garamond" w:cs="Times New Roman"/>
        </w:rPr>
        <w:t xml:space="preserve">For this reason, this article makes a first, novel effort to demarcate the scope and direction of a new </w:t>
      </w:r>
      <w:r w:rsidR="00B32A6A">
        <w:rPr>
          <w:rFonts w:ascii="Garamond" w:hAnsi="Garamond" w:cs="Times New Roman"/>
        </w:rPr>
        <w:t>‘</w:t>
      </w:r>
      <w:r w:rsidR="00BC6A0A" w:rsidRPr="006F1A1C">
        <w:rPr>
          <w:rFonts w:ascii="Garamond" w:hAnsi="Garamond" w:cs="Times New Roman"/>
        </w:rPr>
        <w:t>second wave</w:t>
      </w:r>
      <w:r w:rsidR="00B32A6A">
        <w:rPr>
          <w:rFonts w:ascii="Garamond" w:hAnsi="Garamond" w:cs="Times New Roman"/>
        </w:rPr>
        <w:t>’</w:t>
      </w:r>
      <w:r w:rsidR="00BC6A0A" w:rsidRPr="006F1A1C">
        <w:rPr>
          <w:rFonts w:ascii="Garamond" w:hAnsi="Garamond" w:cs="Times New Roman"/>
        </w:rPr>
        <w:t xml:space="preserve"> of animal ethics.</w:t>
      </w:r>
      <w:bookmarkStart w:id="4" w:name="_Ref41586249"/>
      <w:r w:rsidR="00BC6A0A" w:rsidRPr="006F1A1C">
        <w:rPr>
          <w:rStyle w:val="FootnoteReference"/>
          <w:rFonts w:ascii="Garamond" w:hAnsi="Garamond" w:cs="Times New Roman"/>
        </w:rPr>
        <w:footnoteReference w:id="9"/>
      </w:r>
      <w:bookmarkEnd w:id="4"/>
      <w:r w:rsidR="00BC6A0A" w:rsidRPr="006F1A1C">
        <w:rPr>
          <w:rFonts w:ascii="Garamond" w:hAnsi="Garamond" w:cs="Times New Roman"/>
        </w:rPr>
        <w:t xml:space="preserve"> </w:t>
      </w:r>
      <w:r w:rsidR="00647C36" w:rsidRPr="006F1A1C">
        <w:rPr>
          <w:rFonts w:ascii="Garamond" w:hAnsi="Garamond" w:cs="Times New Roman"/>
        </w:rPr>
        <w:t xml:space="preserve">These arguments are made from the author’s standpoint as a critical, </w:t>
      </w:r>
      <w:proofErr w:type="spellStart"/>
      <w:r w:rsidR="00647C36" w:rsidRPr="006F1A1C">
        <w:rPr>
          <w:rFonts w:ascii="Garamond" w:hAnsi="Garamond" w:cs="Times New Roman"/>
        </w:rPr>
        <w:t>posthumanist</w:t>
      </w:r>
      <w:proofErr w:type="spellEnd"/>
      <w:r w:rsidR="00C5461E" w:rsidRPr="006F1A1C">
        <w:rPr>
          <w:rFonts w:ascii="Garamond" w:hAnsi="Garamond" w:cs="Times New Roman"/>
        </w:rPr>
        <w:t xml:space="preserve"> and intersectional</w:t>
      </w:r>
      <w:r w:rsidR="00647C36" w:rsidRPr="006F1A1C">
        <w:rPr>
          <w:rFonts w:ascii="Garamond" w:hAnsi="Garamond" w:cs="Times New Roman"/>
        </w:rPr>
        <w:t xml:space="preserve"> theorist </w:t>
      </w:r>
      <w:r w:rsidR="00655601" w:rsidRPr="006F1A1C">
        <w:rPr>
          <w:rFonts w:ascii="Garamond" w:hAnsi="Garamond" w:cs="Times New Roman"/>
        </w:rPr>
        <w:t xml:space="preserve">who lives as an ethical vegan and </w:t>
      </w:r>
      <w:r w:rsidR="00647C36" w:rsidRPr="006F1A1C">
        <w:rPr>
          <w:rFonts w:ascii="Garamond" w:hAnsi="Garamond" w:cs="Times New Roman"/>
        </w:rPr>
        <w:t>whose ethics are inspired by experiences of marginalisation as a queer man</w:t>
      </w:r>
      <w:r w:rsidR="00553FD1">
        <w:rPr>
          <w:rFonts w:ascii="Garamond" w:hAnsi="Garamond" w:cs="Times New Roman"/>
        </w:rPr>
        <w:t>:</w:t>
      </w:r>
      <w:r w:rsidR="00647C36" w:rsidRPr="006F1A1C">
        <w:rPr>
          <w:rFonts w:ascii="Garamond" w:hAnsi="Garamond" w:cs="Times New Roman"/>
        </w:rPr>
        <w:t xml:space="preserve"> </w:t>
      </w:r>
      <w:r w:rsidR="00655601" w:rsidRPr="006F1A1C">
        <w:rPr>
          <w:rFonts w:ascii="Garamond" w:hAnsi="Garamond" w:cs="Times New Roman"/>
        </w:rPr>
        <w:t xml:space="preserve">I am influenced by feminist and </w:t>
      </w:r>
      <w:proofErr w:type="spellStart"/>
      <w:r w:rsidR="00655601" w:rsidRPr="006F1A1C">
        <w:rPr>
          <w:rFonts w:ascii="Garamond" w:hAnsi="Garamond" w:cs="Times New Roman"/>
        </w:rPr>
        <w:t>poststructural</w:t>
      </w:r>
      <w:proofErr w:type="spellEnd"/>
      <w:r w:rsidR="00655601" w:rsidRPr="006F1A1C">
        <w:rPr>
          <w:rFonts w:ascii="Garamond" w:hAnsi="Garamond" w:cs="Times New Roman"/>
        </w:rPr>
        <w:t xml:space="preserve"> </w:t>
      </w:r>
      <w:r w:rsidR="00093222">
        <w:rPr>
          <w:rFonts w:ascii="Garamond" w:hAnsi="Garamond" w:cs="Times New Roman"/>
        </w:rPr>
        <w:t>perspectives</w:t>
      </w:r>
      <w:r w:rsidR="00093222" w:rsidRPr="006F1A1C">
        <w:rPr>
          <w:rFonts w:ascii="Garamond" w:hAnsi="Garamond" w:cs="Times New Roman"/>
        </w:rPr>
        <w:t xml:space="preserve"> </w:t>
      </w:r>
      <w:r w:rsidR="00655601" w:rsidRPr="006F1A1C">
        <w:rPr>
          <w:rFonts w:ascii="Garamond" w:hAnsi="Garamond" w:cs="Times New Roman"/>
        </w:rPr>
        <w:t>that enable deconstructive analyses of the social and political systems that perpetuate animal harm. From this position, t</w:t>
      </w:r>
      <w:r w:rsidR="00BC6A0A" w:rsidRPr="006F1A1C">
        <w:rPr>
          <w:rFonts w:ascii="Garamond" w:hAnsi="Garamond" w:cs="Times New Roman"/>
        </w:rPr>
        <w:t>his article will argue that second wave animal ethics provides a</w:t>
      </w:r>
      <w:r w:rsidR="00FA08F3" w:rsidRPr="006F1A1C">
        <w:rPr>
          <w:rFonts w:ascii="Garamond" w:hAnsi="Garamond" w:cs="Times New Roman"/>
        </w:rPr>
        <w:t xml:space="preserve">nimal law </w:t>
      </w:r>
      <w:r w:rsidR="004D7FC7" w:rsidRPr="006F1A1C">
        <w:rPr>
          <w:rFonts w:ascii="Garamond" w:hAnsi="Garamond" w:cs="Times New Roman"/>
        </w:rPr>
        <w:t xml:space="preserve">studies </w:t>
      </w:r>
      <w:r w:rsidR="00FA08F3" w:rsidRPr="006F1A1C">
        <w:rPr>
          <w:rFonts w:ascii="Garamond" w:hAnsi="Garamond" w:cs="Times New Roman"/>
        </w:rPr>
        <w:t xml:space="preserve">with a </w:t>
      </w:r>
      <w:r w:rsidR="009246F0" w:rsidRPr="006F1A1C">
        <w:rPr>
          <w:rFonts w:ascii="Garamond" w:hAnsi="Garamond" w:cs="Times New Roman"/>
        </w:rPr>
        <w:t>more effective</w:t>
      </w:r>
      <w:r w:rsidR="00FA08F3" w:rsidRPr="006F1A1C">
        <w:rPr>
          <w:rFonts w:ascii="Garamond" w:hAnsi="Garamond" w:cs="Times New Roman"/>
        </w:rPr>
        <w:t xml:space="preserve"> ethical grounding</w:t>
      </w:r>
      <w:r w:rsidR="00BC6A0A" w:rsidRPr="006F1A1C">
        <w:rPr>
          <w:rFonts w:ascii="Garamond" w:hAnsi="Garamond" w:cs="Times New Roman"/>
        </w:rPr>
        <w:t xml:space="preserve"> than </w:t>
      </w:r>
      <w:r w:rsidR="008120D5">
        <w:rPr>
          <w:rFonts w:ascii="Garamond" w:hAnsi="Garamond" w:cs="Times New Roman"/>
        </w:rPr>
        <w:t xml:space="preserve">does </w:t>
      </w:r>
      <w:r w:rsidR="00BC6A0A" w:rsidRPr="006F1A1C">
        <w:rPr>
          <w:rFonts w:ascii="Garamond" w:hAnsi="Garamond" w:cs="Times New Roman"/>
        </w:rPr>
        <w:t>first wave animal ethics.</w:t>
      </w:r>
      <w:r w:rsidR="00056DA3" w:rsidRPr="006F1A1C">
        <w:rPr>
          <w:rFonts w:ascii="Garamond" w:hAnsi="Garamond" w:cs="Times New Roman"/>
        </w:rPr>
        <w:t xml:space="preserve"> </w:t>
      </w:r>
    </w:p>
    <w:p w14:paraId="0AAD5158" w14:textId="6084255C" w:rsidR="00BC6A0A" w:rsidRPr="006F1A1C" w:rsidRDefault="00172B7C" w:rsidP="00240A33">
      <w:pPr>
        <w:ind w:firstLine="720"/>
        <w:rPr>
          <w:rFonts w:ascii="Garamond" w:hAnsi="Garamond" w:cs="Times New Roman"/>
        </w:rPr>
      </w:pPr>
      <w:r>
        <w:rPr>
          <w:rFonts w:ascii="Garamond" w:hAnsi="Garamond" w:cs="Times New Roman"/>
        </w:rPr>
        <w:t xml:space="preserve">This article will unfold as follows. Part 1 will </w:t>
      </w:r>
      <w:r w:rsidR="00056DA3" w:rsidRPr="006F1A1C">
        <w:rPr>
          <w:rFonts w:ascii="Garamond" w:hAnsi="Garamond" w:cs="Times New Roman"/>
        </w:rPr>
        <w:t>define and distinguish first and second wave</w:t>
      </w:r>
      <w:r>
        <w:rPr>
          <w:rFonts w:ascii="Garamond" w:hAnsi="Garamond" w:cs="Times New Roman"/>
        </w:rPr>
        <w:t xml:space="preserve"> animal ethics. </w:t>
      </w:r>
      <w:r w:rsidR="00ED1737">
        <w:rPr>
          <w:rFonts w:ascii="Garamond" w:hAnsi="Garamond" w:cs="Times New Roman"/>
        </w:rPr>
        <w:t xml:space="preserve">Thereafter the article provides an analysis of </w:t>
      </w:r>
      <w:r w:rsidR="0042242E">
        <w:rPr>
          <w:rFonts w:ascii="Garamond" w:hAnsi="Garamond" w:cs="Times New Roman"/>
        </w:rPr>
        <w:t xml:space="preserve">four key limitations </w:t>
      </w:r>
      <w:r w:rsidR="00ED1737">
        <w:rPr>
          <w:rFonts w:ascii="Garamond" w:hAnsi="Garamond" w:cs="Times New Roman"/>
        </w:rPr>
        <w:t>of</w:t>
      </w:r>
      <w:r w:rsidR="0003291F">
        <w:rPr>
          <w:rFonts w:ascii="Garamond" w:hAnsi="Garamond" w:cs="Times New Roman"/>
        </w:rPr>
        <w:t xml:space="preserve"> </w:t>
      </w:r>
      <w:r w:rsidR="00503EF7">
        <w:rPr>
          <w:rFonts w:ascii="Garamond" w:hAnsi="Garamond" w:cs="Times New Roman"/>
        </w:rPr>
        <w:t>first wave animal ethics</w:t>
      </w:r>
      <w:r w:rsidR="00382B3B">
        <w:rPr>
          <w:rFonts w:ascii="Garamond" w:hAnsi="Garamond" w:cs="Times New Roman"/>
        </w:rPr>
        <w:t>,</w:t>
      </w:r>
      <w:r w:rsidR="00503EF7">
        <w:rPr>
          <w:rFonts w:ascii="Garamond" w:hAnsi="Garamond" w:cs="Times New Roman"/>
        </w:rPr>
        <w:t xml:space="preserve"> including the problems of the similarly argument (Part 2); the </w:t>
      </w:r>
      <w:r w:rsidR="0003291F">
        <w:rPr>
          <w:rFonts w:ascii="Garamond" w:hAnsi="Garamond" w:cs="Times New Roman"/>
        </w:rPr>
        <w:t>exclusionary force of</w:t>
      </w:r>
      <w:r w:rsidR="00503EF7">
        <w:rPr>
          <w:rFonts w:ascii="Garamond" w:hAnsi="Garamond" w:cs="Times New Roman"/>
        </w:rPr>
        <w:t xml:space="preserve"> a circle of moral concern (Part 3); </w:t>
      </w:r>
      <w:r w:rsidR="00BA0DF2">
        <w:rPr>
          <w:rFonts w:ascii="Garamond" w:hAnsi="Garamond" w:cs="Times New Roman"/>
        </w:rPr>
        <w:t xml:space="preserve">the limitations of the liberal tradition (Part 3); and the </w:t>
      </w:r>
      <w:r w:rsidR="00BA15F8">
        <w:rPr>
          <w:rFonts w:ascii="Garamond" w:hAnsi="Garamond" w:cs="Times New Roman"/>
        </w:rPr>
        <w:t xml:space="preserve">ethnocentric universalisation of animal ethics (Part 4). </w:t>
      </w:r>
      <w:r w:rsidR="00BA0DF2">
        <w:rPr>
          <w:rFonts w:ascii="Garamond" w:hAnsi="Garamond" w:cs="Times New Roman"/>
        </w:rPr>
        <w:t xml:space="preserve"> </w:t>
      </w:r>
      <w:r w:rsidR="001D726B">
        <w:rPr>
          <w:rFonts w:ascii="Garamond" w:hAnsi="Garamond" w:cs="Times New Roman"/>
        </w:rPr>
        <w:t xml:space="preserve">The analysis in these </w:t>
      </w:r>
      <w:r w:rsidR="0074784B">
        <w:rPr>
          <w:rFonts w:ascii="Garamond" w:hAnsi="Garamond" w:cs="Times New Roman"/>
        </w:rPr>
        <w:t xml:space="preserve">four </w:t>
      </w:r>
      <w:r w:rsidR="001D726B">
        <w:rPr>
          <w:rFonts w:ascii="Garamond" w:hAnsi="Garamond" w:cs="Times New Roman"/>
        </w:rPr>
        <w:t>parts</w:t>
      </w:r>
      <w:r w:rsidR="0074784B">
        <w:rPr>
          <w:rFonts w:ascii="Garamond" w:hAnsi="Garamond" w:cs="Times New Roman"/>
        </w:rPr>
        <w:t>, taken together,</w:t>
      </w:r>
      <w:r w:rsidR="001D726B">
        <w:rPr>
          <w:rFonts w:ascii="Garamond" w:hAnsi="Garamond" w:cs="Times New Roman"/>
        </w:rPr>
        <w:t xml:space="preserve"> will show how</w:t>
      </w:r>
      <w:r w:rsidR="00056DA3" w:rsidRPr="006F1A1C">
        <w:rPr>
          <w:rFonts w:ascii="Garamond" w:hAnsi="Garamond" w:cs="Times New Roman"/>
        </w:rPr>
        <w:t xml:space="preserve"> s</w:t>
      </w:r>
      <w:r w:rsidR="00245994" w:rsidRPr="006F1A1C">
        <w:rPr>
          <w:rFonts w:ascii="Garamond" w:hAnsi="Garamond" w:cs="Times New Roman"/>
        </w:rPr>
        <w:t xml:space="preserve">econd wave animal ethics is more </w:t>
      </w:r>
      <w:r w:rsidR="009246F0" w:rsidRPr="006F1A1C">
        <w:rPr>
          <w:rFonts w:ascii="Garamond" w:hAnsi="Garamond" w:cs="Times New Roman"/>
        </w:rPr>
        <w:t xml:space="preserve">likely to ground effective legal protection for animals and </w:t>
      </w:r>
      <w:r w:rsidR="00382B3B">
        <w:rPr>
          <w:rFonts w:ascii="Garamond" w:hAnsi="Garamond" w:cs="Times New Roman"/>
        </w:rPr>
        <w:t xml:space="preserve">for </w:t>
      </w:r>
      <w:r w:rsidR="009246F0" w:rsidRPr="006F1A1C">
        <w:rPr>
          <w:rFonts w:ascii="Garamond" w:hAnsi="Garamond" w:cs="Times New Roman"/>
        </w:rPr>
        <w:t>other ethically considerable beings</w:t>
      </w:r>
      <w:r w:rsidR="00245994" w:rsidRPr="006F1A1C">
        <w:rPr>
          <w:rFonts w:ascii="Garamond" w:hAnsi="Garamond" w:cs="Times New Roman"/>
        </w:rPr>
        <w:t xml:space="preserve"> because it addresses </w:t>
      </w:r>
      <w:r w:rsidR="0042242E">
        <w:rPr>
          <w:rFonts w:ascii="Garamond" w:hAnsi="Garamond" w:cs="Times New Roman"/>
        </w:rPr>
        <w:t xml:space="preserve">these </w:t>
      </w:r>
      <w:r w:rsidR="00245994" w:rsidRPr="006F1A1C">
        <w:rPr>
          <w:rFonts w:ascii="Garamond" w:hAnsi="Garamond" w:cs="Times New Roman"/>
        </w:rPr>
        <w:t>four key deficiencies of first wave animal ethics.</w:t>
      </w:r>
      <w:r w:rsidR="00FE48CD" w:rsidRPr="006F1A1C">
        <w:rPr>
          <w:rFonts w:ascii="Garamond" w:hAnsi="Garamond" w:cs="Times New Roman"/>
        </w:rPr>
        <w:t xml:space="preserve"> </w:t>
      </w:r>
      <w:r w:rsidR="00382B3B">
        <w:rPr>
          <w:rFonts w:ascii="Garamond" w:hAnsi="Garamond" w:cs="Times New Roman"/>
        </w:rPr>
        <w:t>The article</w:t>
      </w:r>
      <w:r w:rsidR="0042242E">
        <w:rPr>
          <w:rFonts w:ascii="Garamond" w:hAnsi="Garamond" w:cs="Times New Roman"/>
        </w:rPr>
        <w:t xml:space="preserve"> shows</w:t>
      </w:r>
      <w:r w:rsidR="00FE48CD" w:rsidRPr="006F1A1C">
        <w:rPr>
          <w:rFonts w:ascii="Garamond" w:hAnsi="Garamond" w:cs="Times New Roman"/>
        </w:rPr>
        <w:t xml:space="preserve"> how second wave animal ethics </w:t>
      </w:r>
      <w:r w:rsidR="0042242E">
        <w:rPr>
          <w:rFonts w:ascii="Garamond" w:hAnsi="Garamond" w:cs="Times New Roman"/>
        </w:rPr>
        <w:t xml:space="preserve">can </w:t>
      </w:r>
      <w:r w:rsidR="00FE48CD" w:rsidRPr="006F1A1C">
        <w:rPr>
          <w:rFonts w:ascii="Garamond" w:hAnsi="Garamond" w:cs="Times New Roman"/>
        </w:rPr>
        <w:t xml:space="preserve">respond to these four key deficiencies and, in </w:t>
      </w:r>
      <w:r w:rsidR="0042242E">
        <w:rPr>
          <w:rFonts w:ascii="Garamond" w:hAnsi="Garamond" w:cs="Times New Roman"/>
        </w:rPr>
        <w:t xml:space="preserve">the process of </w:t>
      </w:r>
      <w:r w:rsidR="00FE48CD" w:rsidRPr="006F1A1C">
        <w:rPr>
          <w:rFonts w:ascii="Garamond" w:hAnsi="Garamond" w:cs="Times New Roman"/>
        </w:rPr>
        <w:t xml:space="preserve">doing so, reveals the central ideas that define the second wave. </w:t>
      </w:r>
      <w:r w:rsidR="00382B3B">
        <w:rPr>
          <w:rFonts w:ascii="Garamond" w:hAnsi="Garamond" w:cs="Times New Roman"/>
        </w:rPr>
        <w:t>While t</w:t>
      </w:r>
      <w:r w:rsidR="00BC6A0A" w:rsidRPr="006F1A1C">
        <w:rPr>
          <w:rFonts w:ascii="Garamond" w:hAnsi="Garamond" w:cs="Times New Roman"/>
        </w:rPr>
        <w:t>he functioning of first wave animal ethics will be explored in each of these four parts</w:t>
      </w:r>
      <w:r w:rsidR="009246F0" w:rsidRPr="006F1A1C">
        <w:rPr>
          <w:rFonts w:ascii="Garamond" w:hAnsi="Garamond" w:cs="Times New Roman"/>
        </w:rPr>
        <w:t>,</w:t>
      </w:r>
      <w:r w:rsidR="00BC6A0A" w:rsidRPr="006F1A1C">
        <w:rPr>
          <w:rFonts w:ascii="Garamond" w:hAnsi="Garamond" w:cs="Times New Roman"/>
        </w:rPr>
        <w:t xml:space="preserve"> </w:t>
      </w:r>
      <w:r w:rsidR="00382B3B">
        <w:rPr>
          <w:rFonts w:ascii="Garamond" w:hAnsi="Garamond" w:cs="Times New Roman"/>
        </w:rPr>
        <w:t>it will not be discussed</w:t>
      </w:r>
      <w:r w:rsidR="00382B3B" w:rsidRPr="006F1A1C">
        <w:rPr>
          <w:rFonts w:ascii="Garamond" w:hAnsi="Garamond" w:cs="Times New Roman"/>
        </w:rPr>
        <w:t xml:space="preserve"> </w:t>
      </w:r>
      <w:r w:rsidR="00BC6A0A" w:rsidRPr="006F1A1C">
        <w:rPr>
          <w:rFonts w:ascii="Garamond" w:hAnsi="Garamond" w:cs="Times New Roman"/>
        </w:rPr>
        <w:t>at length. This is because first wave animal ethics has already benefitted from extensive treatment in the literature.</w:t>
      </w:r>
      <w:bookmarkStart w:id="5" w:name="_Ref41555568"/>
      <w:r w:rsidR="00A8483A" w:rsidRPr="006F1A1C">
        <w:rPr>
          <w:rStyle w:val="FootnoteReference"/>
          <w:rFonts w:ascii="Garamond" w:hAnsi="Garamond" w:cs="Times New Roman"/>
        </w:rPr>
        <w:footnoteReference w:id="10"/>
      </w:r>
      <w:bookmarkEnd w:id="5"/>
    </w:p>
    <w:p w14:paraId="2D37F51E" w14:textId="69AED314" w:rsidR="00692075" w:rsidRPr="006F1A1C" w:rsidRDefault="00BC6A0A" w:rsidP="006F1A1C">
      <w:pPr>
        <w:ind w:firstLine="720"/>
        <w:rPr>
          <w:rFonts w:ascii="Garamond" w:hAnsi="Garamond" w:cs="Times New Roman"/>
        </w:rPr>
      </w:pPr>
      <w:r w:rsidRPr="006F1A1C">
        <w:rPr>
          <w:rFonts w:ascii="Garamond" w:hAnsi="Garamond" w:cs="Times New Roman"/>
        </w:rPr>
        <w:t>The four key deficiencies start, f</w:t>
      </w:r>
      <w:r w:rsidR="00245994" w:rsidRPr="006F1A1C">
        <w:rPr>
          <w:rFonts w:ascii="Garamond" w:hAnsi="Garamond" w:cs="Times New Roman"/>
        </w:rPr>
        <w:t xml:space="preserve">irst, </w:t>
      </w:r>
      <w:r w:rsidRPr="006F1A1C">
        <w:rPr>
          <w:rFonts w:ascii="Garamond" w:hAnsi="Garamond" w:cs="Times New Roman"/>
        </w:rPr>
        <w:t>with</w:t>
      </w:r>
      <w:r w:rsidR="00245994" w:rsidRPr="006F1A1C">
        <w:rPr>
          <w:rFonts w:ascii="Garamond" w:hAnsi="Garamond" w:cs="Times New Roman"/>
        </w:rPr>
        <w:t xml:space="preserve"> an overly narrow focus on </w:t>
      </w:r>
      <w:r w:rsidR="00FE48CD" w:rsidRPr="006F1A1C">
        <w:rPr>
          <w:rFonts w:ascii="Garamond" w:hAnsi="Garamond" w:cs="Times New Roman"/>
        </w:rPr>
        <w:t>particularly intelligent or able</w:t>
      </w:r>
      <w:r w:rsidR="00245994" w:rsidRPr="006F1A1C">
        <w:rPr>
          <w:rFonts w:ascii="Garamond" w:hAnsi="Garamond" w:cs="Times New Roman"/>
        </w:rPr>
        <w:t xml:space="preserve"> species</w:t>
      </w:r>
      <w:r w:rsidRPr="006F1A1C">
        <w:rPr>
          <w:rFonts w:ascii="Garamond" w:hAnsi="Garamond" w:cs="Times New Roman"/>
        </w:rPr>
        <w:t xml:space="preserve">. This </w:t>
      </w:r>
      <w:r w:rsidR="00120A5E">
        <w:rPr>
          <w:rFonts w:ascii="Garamond" w:hAnsi="Garamond" w:cs="Times New Roman"/>
        </w:rPr>
        <w:t xml:space="preserve">deficiency </w:t>
      </w:r>
      <w:r w:rsidRPr="006F1A1C">
        <w:rPr>
          <w:rFonts w:ascii="Garamond" w:hAnsi="Garamond" w:cs="Times New Roman"/>
        </w:rPr>
        <w:t xml:space="preserve">stems from an overreliance on problematic </w:t>
      </w:r>
      <w:r w:rsidR="00240A33">
        <w:rPr>
          <w:rFonts w:ascii="Garamond" w:hAnsi="Garamond" w:cs="Times New Roman"/>
        </w:rPr>
        <w:t>‘</w:t>
      </w:r>
      <w:r w:rsidRPr="006F1A1C">
        <w:rPr>
          <w:rFonts w:ascii="Garamond" w:hAnsi="Garamond" w:cs="Times New Roman"/>
        </w:rPr>
        <w:t>similar</w:t>
      </w:r>
      <w:r w:rsidR="0088130C" w:rsidRPr="006F1A1C">
        <w:rPr>
          <w:rFonts w:ascii="Garamond" w:hAnsi="Garamond" w:cs="Times New Roman"/>
        </w:rPr>
        <w:t>ity arguments</w:t>
      </w:r>
      <w:r w:rsidR="00240A33">
        <w:rPr>
          <w:rFonts w:ascii="Garamond" w:hAnsi="Garamond" w:cs="Times New Roman"/>
        </w:rPr>
        <w:t>’</w:t>
      </w:r>
      <w:r w:rsidRPr="006F1A1C">
        <w:rPr>
          <w:rFonts w:ascii="Garamond" w:hAnsi="Garamond" w:cs="Times New Roman"/>
        </w:rPr>
        <w:t xml:space="preserve"> </w:t>
      </w:r>
      <w:r w:rsidR="00120A5E">
        <w:rPr>
          <w:rFonts w:ascii="Garamond" w:hAnsi="Garamond" w:cs="Times New Roman"/>
        </w:rPr>
        <w:t>in</w:t>
      </w:r>
      <w:r w:rsidR="00120A5E" w:rsidRPr="006F1A1C">
        <w:rPr>
          <w:rFonts w:ascii="Garamond" w:hAnsi="Garamond" w:cs="Times New Roman"/>
        </w:rPr>
        <w:t xml:space="preserve"> </w:t>
      </w:r>
      <w:r w:rsidRPr="006F1A1C">
        <w:rPr>
          <w:rFonts w:ascii="Garamond" w:hAnsi="Garamond" w:cs="Times New Roman"/>
        </w:rPr>
        <w:t>animal ethics</w:t>
      </w:r>
      <w:r w:rsidR="00245994" w:rsidRPr="006F1A1C">
        <w:rPr>
          <w:rFonts w:ascii="Garamond" w:hAnsi="Garamond" w:cs="Times New Roman"/>
        </w:rPr>
        <w:t xml:space="preserve"> in </w:t>
      </w:r>
      <w:r w:rsidRPr="006F1A1C">
        <w:rPr>
          <w:rFonts w:ascii="Garamond" w:hAnsi="Garamond" w:cs="Times New Roman"/>
        </w:rPr>
        <w:t xml:space="preserve">the </w:t>
      </w:r>
      <w:r w:rsidR="00245994" w:rsidRPr="006F1A1C">
        <w:rPr>
          <w:rFonts w:ascii="Garamond" w:hAnsi="Garamond" w:cs="Times New Roman"/>
        </w:rPr>
        <w:t>first wave</w:t>
      </w:r>
      <w:r w:rsidR="001865B3" w:rsidRPr="006F1A1C">
        <w:rPr>
          <w:rFonts w:ascii="Garamond" w:hAnsi="Garamond" w:cs="Times New Roman"/>
        </w:rPr>
        <w:t xml:space="preserve"> which argue that animals</w:t>
      </w:r>
      <w:r w:rsidR="00120A5E">
        <w:rPr>
          <w:rFonts w:ascii="Garamond" w:hAnsi="Garamond" w:cs="Times New Roman"/>
        </w:rPr>
        <w:t xml:space="preserve">, </w:t>
      </w:r>
      <w:r w:rsidR="00120A5E" w:rsidRPr="006F1A1C">
        <w:rPr>
          <w:rFonts w:ascii="Garamond" w:hAnsi="Garamond" w:cs="Times New Roman"/>
        </w:rPr>
        <w:t>in order to be worthy of moral protection</w:t>
      </w:r>
      <w:r w:rsidR="00120A5E">
        <w:rPr>
          <w:rFonts w:ascii="Garamond" w:hAnsi="Garamond" w:cs="Times New Roman"/>
        </w:rPr>
        <w:t>,</w:t>
      </w:r>
      <w:r w:rsidR="001865B3" w:rsidRPr="006F1A1C">
        <w:rPr>
          <w:rFonts w:ascii="Garamond" w:hAnsi="Garamond" w:cs="Times New Roman"/>
        </w:rPr>
        <w:t xml:space="preserve"> </w:t>
      </w:r>
      <w:r w:rsidR="00120A5E">
        <w:rPr>
          <w:rFonts w:ascii="Garamond" w:hAnsi="Garamond" w:cs="Times New Roman"/>
        </w:rPr>
        <w:t>need</w:t>
      </w:r>
      <w:r w:rsidR="00120A5E" w:rsidRPr="006F1A1C">
        <w:rPr>
          <w:rFonts w:ascii="Garamond" w:hAnsi="Garamond" w:cs="Times New Roman"/>
        </w:rPr>
        <w:t xml:space="preserve"> </w:t>
      </w:r>
      <w:r w:rsidR="001865B3" w:rsidRPr="006F1A1C">
        <w:rPr>
          <w:rFonts w:ascii="Garamond" w:hAnsi="Garamond" w:cs="Times New Roman"/>
        </w:rPr>
        <w:t>to be similar to humans in ways deemed relevant</w:t>
      </w:r>
      <w:r w:rsidR="00492BBE">
        <w:rPr>
          <w:rFonts w:ascii="Garamond" w:hAnsi="Garamond" w:cs="Times New Roman"/>
        </w:rPr>
        <w:t xml:space="preserve"> for that purpose</w:t>
      </w:r>
      <w:r w:rsidR="00245994" w:rsidRPr="006F1A1C">
        <w:rPr>
          <w:rFonts w:ascii="Garamond" w:hAnsi="Garamond" w:cs="Times New Roman"/>
        </w:rPr>
        <w:t>.</w:t>
      </w:r>
      <w:r w:rsidR="00245994" w:rsidRPr="006F1A1C">
        <w:rPr>
          <w:rStyle w:val="FootnoteReference"/>
          <w:rFonts w:ascii="Garamond" w:hAnsi="Garamond" w:cs="Times New Roman"/>
        </w:rPr>
        <w:footnoteReference w:id="11"/>
      </w:r>
      <w:r w:rsidR="001865B3" w:rsidRPr="006F1A1C">
        <w:rPr>
          <w:rFonts w:ascii="Garamond" w:hAnsi="Garamond" w:cs="Times New Roman"/>
        </w:rPr>
        <w:t xml:space="preserve"> </w:t>
      </w:r>
      <w:r w:rsidR="00245994" w:rsidRPr="006F1A1C">
        <w:rPr>
          <w:rFonts w:ascii="Garamond" w:hAnsi="Garamond" w:cs="Times New Roman"/>
        </w:rPr>
        <w:t>This article proposes, on</w:t>
      </w:r>
      <w:r w:rsidRPr="006F1A1C">
        <w:rPr>
          <w:rFonts w:ascii="Garamond" w:hAnsi="Garamond" w:cs="Times New Roman"/>
        </w:rPr>
        <w:t xml:space="preserve"> the </w:t>
      </w:r>
      <w:r w:rsidR="00245994" w:rsidRPr="006F1A1C">
        <w:rPr>
          <w:rFonts w:ascii="Garamond" w:hAnsi="Garamond" w:cs="Times New Roman"/>
        </w:rPr>
        <w:t xml:space="preserve">basis of second wave animal ethics, affording ethical consideration to animals not because they are similar to humankind but because they are deserving of ethical treatment as the kinds of things that they are. </w:t>
      </w:r>
      <w:r w:rsidR="00414929">
        <w:rPr>
          <w:rFonts w:ascii="Garamond" w:hAnsi="Garamond" w:cs="Times New Roman"/>
        </w:rPr>
        <w:t>Such a position pushes against</w:t>
      </w:r>
      <w:r w:rsidR="00245994" w:rsidRPr="006F1A1C">
        <w:rPr>
          <w:rFonts w:ascii="Garamond" w:hAnsi="Garamond" w:cs="Times New Roman"/>
        </w:rPr>
        <w:t xml:space="preserve">, for example, </w:t>
      </w:r>
      <w:r w:rsidR="00FA08F3" w:rsidRPr="006F1A1C">
        <w:rPr>
          <w:rFonts w:ascii="Garamond" w:hAnsi="Garamond" w:cs="Times New Roman"/>
        </w:rPr>
        <w:t xml:space="preserve">Tom </w:t>
      </w:r>
      <w:r w:rsidR="00245994" w:rsidRPr="006F1A1C">
        <w:rPr>
          <w:rFonts w:ascii="Garamond" w:hAnsi="Garamond" w:cs="Times New Roman"/>
        </w:rPr>
        <w:t>Regan’s theory</w:t>
      </w:r>
      <w:r w:rsidR="0098118E" w:rsidRPr="006F1A1C">
        <w:rPr>
          <w:rFonts w:ascii="Garamond" w:hAnsi="Garamond" w:cs="Times New Roman"/>
        </w:rPr>
        <w:t xml:space="preserve"> of animal rights</w:t>
      </w:r>
      <w:r w:rsidR="007F7FD9">
        <w:rPr>
          <w:rFonts w:ascii="Garamond" w:hAnsi="Garamond" w:cs="Times New Roman"/>
        </w:rPr>
        <w:t>, which</w:t>
      </w:r>
      <w:r w:rsidR="00245994" w:rsidRPr="006F1A1C">
        <w:rPr>
          <w:rFonts w:ascii="Garamond" w:hAnsi="Garamond" w:cs="Times New Roman"/>
        </w:rPr>
        <w:t xml:space="preserve"> applies only to mammals over one year</w:t>
      </w:r>
      <w:r w:rsidR="00A855F9">
        <w:rPr>
          <w:rFonts w:ascii="Garamond" w:hAnsi="Garamond" w:cs="Times New Roman"/>
        </w:rPr>
        <w:t xml:space="preserve"> in age</w:t>
      </w:r>
      <w:r w:rsidR="00245994" w:rsidRPr="006F1A1C">
        <w:rPr>
          <w:rFonts w:ascii="Garamond" w:hAnsi="Garamond" w:cs="Times New Roman"/>
        </w:rPr>
        <w:t>.</w:t>
      </w:r>
      <w:r w:rsidR="00A8483A" w:rsidRPr="006F1A1C">
        <w:rPr>
          <w:rStyle w:val="FootnoteReference"/>
          <w:rFonts w:ascii="Garamond" w:hAnsi="Garamond" w:cs="Times New Roman"/>
        </w:rPr>
        <w:footnoteReference w:id="12"/>
      </w:r>
      <w:r w:rsidR="00245994" w:rsidRPr="006F1A1C">
        <w:rPr>
          <w:rFonts w:ascii="Garamond" w:hAnsi="Garamond" w:cs="Times New Roman"/>
        </w:rPr>
        <w:t xml:space="preserve"> Second</w:t>
      </w:r>
      <w:r w:rsidR="004A0CC3">
        <w:rPr>
          <w:rFonts w:ascii="Garamond" w:hAnsi="Garamond" w:cs="Times New Roman"/>
        </w:rPr>
        <w:t>ly</w:t>
      </w:r>
      <w:r w:rsidR="00245994" w:rsidRPr="006F1A1C">
        <w:rPr>
          <w:rFonts w:ascii="Garamond" w:hAnsi="Garamond" w:cs="Times New Roman"/>
        </w:rPr>
        <w:t>, first wave animal ethics seek</w:t>
      </w:r>
      <w:r w:rsidR="004B4EF7" w:rsidRPr="006F1A1C">
        <w:rPr>
          <w:rFonts w:ascii="Garamond" w:hAnsi="Garamond" w:cs="Times New Roman"/>
        </w:rPr>
        <w:t>s</w:t>
      </w:r>
      <w:r w:rsidR="00245994" w:rsidRPr="006F1A1C">
        <w:rPr>
          <w:rFonts w:ascii="Garamond" w:hAnsi="Garamond" w:cs="Times New Roman"/>
        </w:rPr>
        <w:t xml:space="preserve"> to enlarge the circle of moral </w:t>
      </w:r>
      <w:r w:rsidR="00FE48CD" w:rsidRPr="006F1A1C">
        <w:rPr>
          <w:rFonts w:ascii="Garamond" w:hAnsi="Garamond" w:cs="Times New Roman"/>
        </w:rPr>
        <w:t>concern</w:t>
      </w:r>
      <w:r w:rsidR="00245994" w:rsidRPr="006F1A1C">
        <w:rPr>
          <w:rFonts w:ascii="Garamond" w:hAnsi="Garamond" w:cs="Times New Roman"/>
        </w:rPr>
        <w:t xml:space="preserve"> but tell</w:t>
      </w:r>
      <w:r w:rsidRPr="006F1A1C">
        <w:rPr>
          <w:rFonts w:ascii="Garamond" w:hAnsi="Garamond" w:cs="Times New Roman"/>
        </w:rPr>
        <w:t>s</w:t>
      </w:r>
      <w:r w:rsidR="00245994" w:rsidRPr="006F1A1C">
        <w:rPr>
          <w:rFonts w:ascii="Garamond" w:hAnsi="Garamond" w:cs="Times New Roman"/>
        </w:rPr>
        <w:t xml:space="preserve"> us nothing about how to treat those outside the circle.</w:t>
      </w:r>
      <w:r w:rsidR="00A8483A" w:rsidRPr="006F1A1C">
        <w:rPr>
          <w:rStyle w:val="FootnoteReference"/>
          <w:rFonts w:ascii="Garamond" w:hAnsi="Garamond" w:cs="Times New Roman"/>
        </w:rPr>
        <w:footnoteReference w:id="13"/>
      </w:r>
      <w:r w:rsidR="00245994" w:rsidRPr="006F1A1C">
        <w:rPr>
          <w:rFonts w:ascii="Garamond" w:hAnsi="Garamond" w:cs="Times New Roman"/>
        </w:rPr>
        <w:t xml:space="preserve"> As an alternative, this article proposes that second wave animal ethics look</w:t>
      </w:r>
      <w:r w:rsidR="004B4EF7" w:rsidRPr="006F1A1C">
        <w:rPr>
          <w:rFonts w:ascii="Garamond" w:hAnsi="Garamond" w:cs="Times New Roman"/>
        </w:rPr>
        <w:t>s</w:t>
      </w:r>
      <w:r w:rsidR="00245994" w:rsidRPr="006F1A1C">
        <w:rPr>
          <w:rFonts w:ascii="Garamond" w:hAnsi="Garamond" w:cs="Times New Roman"/>
        </w:rPr>
        <w:t xml:space="preserve"> outside the circle </w:t>
      </w:r>
      <w:r w:rsidR="002721C3">
        <w:rPr>
          <w:rFonts w:ascii="Garamond" w:hAnsi="Garamond" w:cs="Times New Roman"/>
        </w:rPr>
        <w:t xml:space="preserve">of </w:t>
      </w:r>
      <w:r w:rsidR="00EF16D6">
        <w:rPr>
          <w:rFonts w:ascii="Garamond" w:hAnsi="Garamond" w:cs="Times New Roman"/>
        </w:rPr>
        <w:t xml:space="preserve">moral </w:t>
      </w:r>
      <w:r w:rsidR="002721C3">
        <w:rPr>
          <w:rFonts w:ascii="Garamond" w:hAnsi="Garamond" w:cs="Times New Roman"/>
        </w:rPr>
        <w:t xml:space="preserve">concern </w:t>
      </w:r>
      <w:r w:rsidR="00245994" w:rsidRPr="006F1A1C">
        <w:rPr>
          <w:rFonts w:ascii="Garamond" w:hAnsi="Garamond" w:cs="Times New Roman"/>
        </w:rPr>
        <w:t>in the first instance in order to prioriti</w:t>
      </w:r>
      <w:r w:rsidR="00C14A7B" w:rsidRPr="006F1A1C">
        <w:rPr>
          <w:rFonts w:ascii="Garamond" w:hAnsi="Garamond" w:cs="Times New Roman"/>
        </w:rPr>
        <w:t>z</w:t>
      </w:r>
      <w:r w:rsidR="00245994" w:rsidRPr="006F1A1C">
        <w:rPr>
          <w:rFonts w:ascii="Garamond" w:hAnsi="Garamond" w:cs="Times New Roman"/>
        </w:rPr>
        <w:t>e</w:t>
      </w:r>
      <w:r w:rsidR="00EF16D6">
        <w:rPr>
          <w:rFonts w:ascii="Garamond" w:hAnsi="Garamond" w:cs="Times New Roman"/>
        </w:rPr>
        <w:t xml:space="preserve"> </w:t>
      </w:r>
      <w:r w:rsidR="00245994" w:rsidRPr="006F1A1C">
        <w:rPr>
          <w:rFonts w:ascii="Garamond" w:hAnsi="Garamond" w:cs="Times New Roman"/>
        </w:rPr>
        <w:t xml:space="preserve">the </w:t>
      </w:r>
      <w:r w:rsidR="002721C3">
        <w:rPr>
          <w:rFonts w:ascii="Garamond" w:hAnsi="Garamond" w:cs="Times New Roman"/>
        </w:rPr>
        <w:t>‘</w:t>
      </w:r>
      <w:r w:rsidR="00245994" w:rsidRPr="006F1A1C">
        <w:rPr>
          <w:rFonts w:ascii="Garamond" w:hAnsi="Garamond" w:cs="Times New Roman"/>
        </w:rPr>
        <w:t>other</w:t>
      </w:r>
      <w:r w:rsidR="002721C3">
        <w:rPr>
          <w:rFonts w:ascii="Garamond" w:hAnsi="Garamond" w:cs="Times New Roman"/>
        </w:rPr>
        <w:t>’</w:t>
      </w:r>
      <w:r w:rsidR="00245994" w:rsidRPr="006F1A1C">
        <w:rPr>
          <w:rFonts w:ascii="Garamond" w:hAnsi="Garamond" w:cs="Times New Roman"/>
        </w:rPr>
        <w:t>. Third</w:t>
      </w:r>
      <w:r w:rsidR="002721C3">
        <w:rPr>
          <w:rFonts w:ascii="Garamond" w:hAnsi="Garamond" w:cs="Times New Roman"/>
        </w:rPr>
        <w:t>ly</w:t>
      </w:r>
      <w:r w:rsidR="00245994" w:rsidRPr="006F1A1C">
        <w:rPr>
          <w:rFonts w:ascii="Garamond" w:hAnsi="Garamond" w:cs="Times New Roman"/>
        </w:rPr>
        <w:t xml:space="preserve">, </w:t>
      </w:r>
      <w:r w:rsidR="00FE48CD" w:rsidRPr="006F1A1C">
        <w:rPr>
          <w:rFonts w:ascii="Garamond" w:hAnsi="Garamond" w:cs="Times New Roman"/>
        </w:rPr>
        <w:t>first wave</w:t>
      </w:r>
      <w:r w:rsidR="00245994" w:rsidRPr="006F1A1C">
        <w:rPr>
          <w:rFonts w:ascii="Garamond" w:hAnsi="Garamond" w:cs="Times New Roman"/>
        </w:rPr>
        <w:t xml:space="preserve"> animal ethics stem</w:t>
      </w:r>
      <w:r w:rsidRPr="006F1A1C">
        <w:rPr>
          <w:rFonts w:ascii="Garamond" w:hAnsi="Garamond" w:cs="Times New Roman"/>
        </w:rPr>
        <w:t>s</w:t>
      </w:r>
      <w:r w:rsidR="00245994" w:rsidRPr="006F1A1C">
        <w:rPr>
          <w:rFonts w:ascii="Garamond" w:hAnsi="Garamond" w:cs="Times New Roman"/>
        </w:rPr>
        <w:t xml:space="preserve"> from the liberal tradition.</w:t>
      </w:r>
      <w:r w:rsidR="00A8483A" w:rsidRPr="006F1A1C">
        <w:rPr>
          <w:rStyle w:val="FootnoteReference"/>
          <w:rFonts w:ascii="Garamond" w:hAnsi="Garamond" w:cs="Times New Roman"/>
        </w:rPr>
        <w:footnoteReference w:id="14"/>
      </w:r>
      <w:r w:rsidR="00245994" w:rsidRPr="006F1A1C">
        <w:rPr>
          <w:rFonts w:ascii="Garamond" w:hAnsi="Garamond" w:cs="Times New Roman"/>
        </w:rPr>
        <w:t xml:space="preserve"> It will be argued that liberal </w:t>
      </w:r>
      <w:r w:rsidR="00A8483A" w:rsidRPr="006F1A1C">
        <w:rPr>
          <w:rFonts w:ascii="Garamond" w:hAnsi="Garamond" w:cs="Times New Roman"/>
        </w:rPr>
        <w:t xml:space="preserve">ethical </w:t>
      </w:r>
      <w:r w:rsidR="00245994" w:rsidRPr="006F1A1C">
        <w:rPr>
          <w:rFonts w:ascii="Garamond" w:hAnsi="Garamond" w:cs="Times New Roman"/>
        </w:rPr>
        <w:t xml:space="preserve">concepts of individuality, rights, and obligation are </w:t>
      </w:r>
      <w:r w:rsidR="00FA08F3" w:rsidRPr="006F1A1C">
        <w:rPr>
          <w:rFonts w:ascii="Garamond" w:hAnsi="Garamond" w:cs="Times New Roman"/>
        </w:rPr>
        <w:t>ill-fitting</w:t>
      </w:r>
      <w:r w:rsidR="002F5F9F">
        <w:rPr>
          <w:rFonts w:ascii="Garamond" w:hAnsi="Garamond" w:cs="Times New Roman"/>
        </w:rPr>
        <w:t xml:space="preserve"> in relation to questions of animal ethics</w:t>
      </w:r>
      <w:r w:rsidR="00FA08F3" w:rsidRPr="006F1A1C">
        <w:rPr>
          <w:rFonts w:ascii="Garamond" w:hAnsi="Garamond" w:cs="Times New Roman"/>
        </w:rPr>
        <w:t xml:space="preserve"> compared to</w:t>
      </w:r>
      <w:r w:rsidR="00FE48CD" w:rsidRPr="006F1A1C">
        <w:rPr>
          <w:rFonts w:ascii="Garamond" w:hAnsi="Garamond" w:cs="Times New Roman"/>
        </w:rPr>
        <w:t xml:space="preserve"> second wave concepts of interconnectedness, relationality, and care. </w:t>
      </w:r>
      <w:r w:rsidR="00245994" w:rsidRPr="006F1A1C">
        <w:rPr>
          <w:rFonts w:ascii="Garamond" w:hAnsi="Garamond" w:cs="Times New Roman"/>
        </w:rPr>
        <w:t xml:space="preserve">Finally, </w:t>
      </w:r>
      <w:r w:rsidR="00FE48CD" w:rsidRPr="006F1A1C">
        <w:rPr>
          <w:rFonts w:ascii="Garamond" w:hAnsi="Garamond" w:cs="Times New Roman"/>
        </w:rPr>
        <w:t>first wave</w:t>
      </w:r>
      <w:r w:rsidR="00245994" w:rsidRPr="006F1A1C">
        <w:rPr>
          <w:rFonts w:ascii="Garamond" w:hAnsi="Garamond" w:cs="Times New Roman"/>
        </w:rPr>
        <w:t xml:space="preserve"> animal ethics set</w:t>
      </w:r>
      <w:r w:rsidR="00FE48CD" w:rsidRPr="006F1A1C">
        <w:rPr>
          <w:rFonts w:ascii="Garamond" w:hAnsi="Garamond" w:cs="Times New Roman"/>
        </w:rPr>
        <w:t>s</w:t>
      </w:r>
      <w:r w:rsidR="00245994" w:rsidRPr="006F1A1C">
        <w:rPr>
          <w:rFonts w:ascii="Garamond" w:hAnsi="Garamond" w:cs="Times New Roman"/>
        </w:rPr>
        <w:t xml:space="preserve"> out universal, non-contextuali</w:t>
      </w:r>
      <w:r w:rsidR="00C14A7B" w:rsidRPr="006F1A1C">
        <w:rPr>
          <w:rFonts w:ascii="Garamond" w:hAnsi="Garamond" w:cs="Times New Roman"/>
        </w:rPr>
        <w:t>z</w:t>
      </w:r>
      <w:r w:rsidR="00245994" w:rsidRPr="006F1A1C">
        <w:rPr>
          <w:rFonts w:ascii="Garamond" w:hAnsi="Garamond" w:cs="Times New Roman"/>
        </w:rPr>
        <w:t>ed systems of rules.</w:t>
      </w:r>
      <w:r w:rsidR="002F4651" w:rsidRPr="006F1A1C">
        <w:rPr>
          <w:rStyle w:val="FootnoteReference"/>
          <w:rFonts w:ascii="Garamond" w:hAnsi="Garamond" w:cs="Times New Roman"/>
        </w:rPr>
        <w:footnoteReference w:id="15"/>
      </w:r>
      <w:r w:rsidR="00245994" w:rsidRPr="006F1A1C">
        <w:rPr>
          <w:rFonts w:ascii="Garamond" w:hAnsi="Garamond" w:cs="Times New Roman"/>
        </w:rPr>
        <w:t xml:space="preserve"> </w:t>
      </w:r>
      <w:r w:rsidR="00BB1CE2">
        <w:rPr>
          <w:rFonts w:ascii="Garamond" w:hAnsi="Garamond" w:cs="Times New Roman"/>
        </w:rPr>
        <w:t>Such frameworks</w:t>
      </w:r>
      <w:r w:rsidR="00BB1CE2" w:rsidRPr="006F1A1C">
        <w:rPr>
          <w:rFonts w:ascii="Garamond" w:hAnsi="Garamond" w:cs="Times New Roman"/>
        </w:rPr>
        <w:t xml:space="preserve"> </w:t>
      </w:r>
      <w:r w:rsidR="00FE48CD" w:rsidRPr="006F1A1C">
        <w:rPr>
          <w:rFonts w:ascii="Garamond" w:hAnsi="Garamond" w:cs="Times New Roman"/>
        </w:rPr>
        <w:t>risk</w:t>
      </w:r>
      <w:r w:rsidR="00245994" w:rsidRPr="006F1A1C">
        <w:rPr>
          <w:rFonts w:ascii="Garamond" w:hAnsi="Garamond" w:cs="Times New Roman"/>
        </w:rPr>
        <w:t xml:space="preserve"> </w:t>
      </w:r>
      <w:r w:rsidR="00BB1CE2">
        <w:rPr>
          <w:rFonts w:ascii="Garamond" w:hAnsi="Garamond" w:cs="Times New Roman"/>
        </w:rPr>
        <w:t xml:space="preserve">perpetuating </w:t>
      </w:r>
      <w:r w:rsidR="00245994" w:rsidRPr="006F1A1C">
        <w:rPr>
          <w:rFonts w:ascii="Garamond" w:hAnsi="Garamond" w:cs="Times New Roman"/>
        </w:rPr>
        <w:t xml:space="preserve">ethnocentricity and </w:t>
      </w:r>
      <w:proofErr w:type="spellStart"/>
      <w:r w:rsidR="007C2895">
        <w:rPr>
          <w:rFonts w:ascii="Garamond" w:hAnsi="Garamond" w:cs="Times New Roman"/>
        </w:rPr>
        <w:t>neo</w:t>
      </w:r>
      <w:r w:rsidR="00245994" w:rsidRPr="006F1A1C">
        <w:rPr>
          <w:rFonts w:ascii="Garamond" w:hAnsi="Garamond" w:cs="Times New Roman"/>
        </w:rPr>
        <w:t>colonial</w:t>
      </w:r>
      <w:proofErr w:type="spellEnd"/>
      <w:r w:rsidR="00245994" w:rsidRPr="006F1A1C">
        <w:rPr>
          <w:rFonts w:ascii="Garamond" w:hAnsi="Garamond" w:cs="Times New Roman"/>
        </w:rPr>
        <w:t xml:space="preserve"> </w:t>
      </w:r>
      <w:r w:rsidR="00FE48CD" w:rsidRPr="006F1A1C">
        <w:rPr>
          <w:rFonts w:ascii="Garamond" w:hAnsi="Garamond" w:cs="Times New Roman"/>
        </w:rPr>
        <w:t>patterns of influence on the global scale</w:t>
      </w:r>
      <w:r w:rsidR="00245994" w:rsidRPr="006F1A1C">
        <w:rPr>
          <w:rFonts w:ascii="Garamond" w:hAnsi="Garamond" w:cs="Times New Roman"/>
        </w:rPr>
        <w:t xml:space="preserve">. </w:t>
      </w:r>
      <w:r w:rsidR="00FE48CD" w:rsidRPr="006F1A1C">
        <w:rPr>
          <w:rFonts w:ascii="Garamond" w:hAnsi="Garamond" w:cs="Times New Roman"/>
        </w:rPr>
        <w:t>Second wave animal ethics</w:t>
      </w:r>
      <w:r w:rsidR="000561A2">
        <w:rPr>
          <w:rFonts w:ascii="Garamond" w:hAnsi="Garamond" w:cs="Times New Roman"/>
        </w:rPr>
        <w:t xml:space="preserve"> instead</w:t>
      </w:r>
      <w:r w:rsidR="007422AB">
        <w:rPr>
          <w:rFonts w:ascii="Garamond" w:hAnsi="Garamond" w:cs="Times New Roman"/>
        </w:rPr>
        <w:t xml:space="preserve"> therefore </w:t>
      </w:r>
      <w:r w:rsidR="00FE48CD" w:rsidRPr="006F1A1C">
        <w:rPr>
          <w:rFonts w:ascii="Garamond" w:hAnsi="Garamond" w:cs="Times New Roman"/>
        </w:rPr>
        <w:t>expose</w:t>
      </w:r>
      <w:r w:rsidRPr="006F1A1C">
        <w:rPr>
          <w:rFonts w:ascii="Garamond" w:hAnsi="Garamond" w:cs="Times New Roman"/>
        </w:rPr>
        <w:t>s</w:t>
      </w:r>
      <w:r w:rsidR="00245994" w:rsidRPr="006F1A1C">
        <w:rPr>
          <w:rFonts w:ascii="Garamond" w:hAnsi="Garamond" w:cs="Times New Roman"/>
        </w:rPr>
        <w:t xml:space="preserve"> the problem of ethnocentricit</w:t>
      </w:r>
      <w:r w:rsidR="00FE48CD" w:rsidRPr="006F1A1C">
        <w:rPr>
          <w:rFonts w:ascii="Garamond" w:hAnsi="Garamond" w:cs="Times New Roman"/>
        </w:rPr>
        <w:t>y and the harms it can cause to marginali</w:t>
      </w:r>
      <w:r w:rsidR="00C14A7B" w:rsidRPr="006F1A1C">
        <w:rPr>
          <w:rFonts w:ascii="Garamond" w:hAnsi="Garamond" w:cs="Times New Roman"/>
        </w:rPr>
        <w:t>z</w:t>
      </w:r>
      <w:r w:rsidR="00FE48CD" w:rsidRPr="006F1A1C">
        <w:rPr>
          <w:rFonts w:ascii="Garamond" w:hAnsi="Garamond" w:cs="Times New Roman"/>
        </w:rPr>
        <w:t>ed groups of humans.</w:t>
      </w:r>
    </w:p>
    <w:p w14:paraId="746B4DF3" w14:textId="3A6A2887" w:rsidR="00BC6A0A" w:rsidRPr="006F1A1C" w:rsidRDefault="00A50285" w:rsidP="006F1A1C">
      <w:pPr>
        <w:ind w:firstLine="720"/>
        <w:rPr>
          <w:rFonts w:ascii="Garamond" w:hAnsi="Garamond" w:cs="Times New Roman"/>
        </w:rPr>
      </w:pPr>
      <w:r>
        <w:rPr>
          <w:rFonts w:ascii="Garamond" w:hAnsi="Garamond" w:cs="Times New Roman"/>
        </w:rPr>
        <w:t>Taking such a</w:t>
      </w:r>
      <w:r w:rsidRPr="006F1A1C">
        <w:rPr>
          <w:rFonts w:ascii="Garamond" w:hAnsi="Garamond" w:cs="Times New Roman"/>
        </w:rPr>
        <w:t xml:space="preserve"> </w:t>
      </w:r>
      <w:r w:rsidR="00BC6A0A" w:rsidRPr="006F1A1C">
        <w:rPr>
          <w:rFonts w:ascii="Garamond" w:hAnsi="Garamond" w:cs="Times New Roman"/>
        </w:rPr>
        <w:t xml:space="preserve">deep dive into animal ethics is </w:t>
      </w:r>
      <w:r w:rsidR="00EC39C2">
        <w:rPr>
          <w:rFonts w:ascii="Garamond" w:hAnsi="Garamond" w:cs="Times New Roman"/>
        </w:rPr>
        <w:t xml:space="preserve">an </w:t>
      </w:r>
      <w:r w:rsidR="00BC6A0A" w:rsidRPr="006F1A1C">
        <w:rPr>
          <w:rFonts w:ascii="Garamond" w:hAnsi="Garamond" w:cs="Times New Roman"/>
        </w:rPr>
        <w:t xml:space="preserve">essential </w:t>
      </w:r>
      <w:r w:rsidR="00EC39C2">
        <w:rPr>
          <w:rFonts w:ascii="Garamond" w:hAnsi="Garamond" w:cs="Times New Roman"/>
        </w:rPr>
        <w:t xml:space="preserve">form of </w:t>
      </w:r>
      <w:r w:rsidR="00BC6A0A" w:rsidRPr="006F1A1C">
        <w:rPr>
          <w:rFonts w:ascii="Garamond" w:hAnsi="Garamond" w:cs="Times New Roman"/>
        </w:rPr>
        <w:t xml:space="preserve">reflection for animal </w:t>
      </w:r>
      <w:r w:rsidR="003D4AC5" w:rsidRPr="006F1A1C">
        <w:rPr>
          <w:rFonts w:ascii="Garamond" w:hAnsi="Garamond" w:cs="Times New Roman"/>
        </w:rPr>
        <w:t>law scholars</w:t>
      </w:r>
      <w:r w:rsidR="009246F0" w:rsidRPr="006F1A1C">
        <w:rPr>
          <w:rFonts w:ascii="Garamond" w:hAnsi="Garamond" w:cs="Times New Roman"/>
        </w:rPr>
        <w:t xml:space="preserve"> if this discipline is to address its </w:t>
      </w:r>
      <w:r w:rsidR="00EC39C2">
        <w:rPr>
          <w:rFonts w:ascii="Garamond" w:hAnsi="Garamond" w:cs="Times New Roman"/>
        </w:rPr>
        <w:t xml:space="preserve">own </w:t>
      </w:r>
      <w:r w:rsidR="009246F0" w:rsidRPr="006F1A1C">
        <w:rPr>
          <w:rFonts w:ascii="Garamond" w:hAnsi="Garamond" w:cs="Times New Roman"/>
        </w:rPr>
        <w:t xml:space="preserve">ethical shortfalls and thereby inspire more effective </w:t>
      </w:r>
      <w:r w:rsidR="00EC39C2">
        <w:rPr>
          <w:rFonts w:ascii="Garamond" w:hAnsi="Garamond" w:cs="Times New Roman"/>
        </w:rPr>
        <w:t xml:space="preserve">forms of </w:t>
      </w:r>
      <w:r w:rsidR="009246F0" w:rsidRPr="006F1A1C">
        <w:rPr>
          <w:rFonts w:ascii="Garamond" w:hAnsi="Garamond" w:cs="Times New Roman"/>
        </w:rPr>
        <w:t>animal law</w:t>
      </w:r>
      <w:r w:rsidR="00BC6A0A" w:rsidRPr="006F1A1C">
        <w:rPr>
          <w:rFonts w:ascii="Garamond" w:hAnsi="Garamond" w:cs="Times New Roman"/>
        </w:rPr>
        <w:t>.</w:t>
      </w:r>
      <w:bookmarkStart w:id="6" w:name="_Ref41585344"/>
      <w:r w:rsidR="003D4AC5" w:rsidRPr="006F1A1C">
        <w:rPr>
          <w:rStyle w:val="FootnoteReference"/>
          <w:rFonts w:ascii="Garamond" w:hAnsi="Garamond" w:cs="Times New Roman"/>
        </w:rPr>
        <w:footnoteReference w:id="16"/>
      </w:r>
      <w:bookmarkEnd w:id="6"/>
      <w:r w:rsidR="00BC6A0A" w:rsidRPr="006F1A1C">
        <w:rPr>
          <w:rFonts w:ascii="Garamond" w:hAnsi="Garamond" w:cs="Times New Roman"/>
        </w:rPr>
        <w:t xml:space="preserve"> This article is</w:t>
      </w:r>
      <w:r w:rsidR="009246F0" w:rsidRPr="006F1A1C">
        <w:rPr>
          <w:rFonts w:ascii="Garamond" w:hAnsi="Garamond" w:cs="Times New Roman"/>
        </w:rPr>
        <w:t xml:space="preserve"> primarily</w:t>
      </w:r>
      <w:r w:rsidR="00BC6A0A" w:rsidRPr="006F1A1C">
        <w:rPr>
          <w:rFonts w:ascii="Garamond" w:hAnsi="Garamond" w:cs="Times New Roman"/>
        </w:rPr>
        <w:t xml:space="preserve"> intended to speak to and </w:t>
      </w:r>
      <w:r w:rsidR="000571DE">
        <w:rPr>
          <w:rFonts w:ascii="Garamond" w:hAnsi="Garamond" w:cs="Times New Roman"/>
        </w:rPr>
        <w:t xml:space="preserve">to </w:t>
      </w:r>
      <w:r w:rsidR="00BC6A0A" w:rsidRPr="006F1A1C">
        <w:rPr>
          <w:rFonts w:ascii="Garamond" w:hAnsi="Garamond" w:cs="Times New Roman"/>
        </w:rPr>
        <w:t xml:space="preserve">inspire those who see something lacking in </w:t>
      </w:r>
      <w:r w:rsidR="000571DE">
        <w:rPr>
          <w:rFonts w:ascii="Garamond" w:hAnsi="Garamond" w:cs="Times New Roman"/>
        </w:rPr>
        <w:t xml:space="preserve">the </w:t>
      </w:r>
      <w:r w:rsidR="00BC6A0A" w:rsidRPr="006F1A1C">
        <w:rPr>
          <w:rFonts w:ascii="Garamond" w:hAnsi="Garamond" w:cs="Times New Roman"/>
        </w:rPr>
        <w:t xml:space="preserve">animal law </w:t>
      </w:r>
      <w:r w:rsidR="009246F0" w:rsidRPr="006F1A1C">
        <w:rPr>
          <w:rFonts w:ascii="Garamond" w:hAnsi="Garamond" w:cs="Times New Roman"/>
        </w:rPr>
        <w:t>scholarship that relies on welfarism and animal rights ethics</w:t>
      </w:r>
      <w:r w:rsidR="00BC6A0A" w:rsidRPr="006F1A1C">
        <w:rPr>
          <w:rFonts w:ascii="Garamond" w:hAnsi="Garamond" w:cs="Times New Roman"/>
        </w:rPr>
        <w:t>.</w:t>
      </w:r>
      <w:bookmarkStart w:id="7" w:name="_Ref41557069"/>
      <w:r w:rsidR="00A8483A" w:rsidRPr="006F1A1C">
        <w:rPr>
          <w:rStyle w:val="FootnoteReference"/>
          <w:rFonts w:ascii="Garamond" w:hAnsi="Garamond" w:cs="Times New Roman"/>
        </w:rPr>
        <w:footnoteReference w:id="17"/>
      </w:r>
      <w:bookmarkEnd w:id="7"/>
      <w:r w:rsidR="00BC6A0A" w:rsidRPr="006F1A1C">
        <w:rPr>
          <w:rFonts w:ascii="Garamond" w:hAnsi="Garamond" w:cs="Times New Roman"/>
        </w:rPr>
        <w:t xml:space="preserve"> The ideas forwarded by second wave animal ethics </w:t>
      </w:r>
      <w:r w:rsidR="009246F0" w:rsidRPr="006F1A1C">
        <w:rPr>
          <w:rFonts w:ascii="Garamond" w:hAnsi="Garamond" w:cs="Times New Roman"/>
        </w:rPr>
        <w:t xml:space="preserve">are </w:t>
      </w:r>
      <w:r w:rsidR="000E1318">
        <w:rPr>
          <w:rFonts w:ascii="Garamond" w:hAnsi="Garamond" w:cs="Times New Roman"/>
        </w:rPr>
        <w:t xml:space="preserve">currently </w:t>
      </w:r>
      <w:r w:rsidR="009246F0" w:rsidRPr="006F1A1C">
        <w:rPr>
          <w:rFonts w:ascii="Garamond" w:hAnsi="Garamond" w:cs="Times New Roman"/>
        </w:rPr>
        <w:t>neglected</w:t>
      </w:r>
      <w:r w:rsidR="00BC6A0A" w:rsidRPr="006F1A1C">
        <w:rPr>
          <w:rFonts w:ascii="Garamond" w:hAnsi="Garamond" w:cs="Times New Roman"/>
        </w:rPr>
        <w:t xml:space="preserve"> by animal law</w:t>
      </w:r>
      <w:r w:rsidR="003D4AC5" w:rsidRPr="006F1A1C">
        <w:rPr>
          <w:rFonts w:ascii="Garamond" w:hAnsi="Garamond" w:cs="Times New Roman"/>
        </w:rPr>
        <w:t xml:space="preserve"> scholars</w:t>
      </w:r>
      <w:r w:rsidR="000571DE">
        <w:rPr>
          <w:rFonts w:ascii="Garamond" w:hAnsi="Garamond" w:cs="Times New Roman"/>
        </w:rPr>
        <w:t>,</w:t>
      </w:r>
      <w:r w:rsidR="00BC6A0A" w:rsidRPr="006F1A1C">
        <w:rPr>
          <w:rFonts w:ascii="Garamond" w:hAnsi="Garamond" w:cs="Times New Roman"/>
        </w:rPr>
        <w:t xml:space="preserve"> and this</w:t>
      </w:r>
      <w:r w:rsidR="000E1318">
        <w:rPr>
          <w:rFonts w:ascii="Garamond" w:hAnsi="Garamond" w:cs="Times New Roman"/>
        </w:rPr>
        <w:t xml:space="preserve"> situation</w:t>
      </w:r>
      <w:r w:rsidR="000571DE">
        <w:rPr>
          <w:rFonts w:ascii="Garamond" w:hAnsi="Garamond" w:cs="Times New Roman"/>
        </w:rPr>
        <w:t xml:space="preserve"> —</w:t>
      </w:r>
      <w:r w:rsidR="00BC6A0A" w:rsidRPr="006F1A1C">
        <w:rPr>
          <w:rFonts w:ascii="Garamond" w:hAnsi="Garamond" w:cs="Times New Roman"/>
        </w:rPr>
        <w:t xml:space="preserve"> it will be argued</w:t>
      </w:r>
      <w:r w:rsidR="000571DE">
        <w:rPr>
          <w:rFonts w:ascii="Garamond" w:hAnsi="Garamond" w:cs="Times New Roman"/>
        </w:rPr>
        <w:t xml:space="preserve"> here —</w:t>
      </w:r>
      <w:r w:rsidR="00BC6A0A" w:rsidRPr="006F1A1C">
        <w:rPr>
          <w:rFonts w:ascii="Garamond" w:hAnsi="Garamond" w:cs="Times New Roman"/>
        </w:rPr>
        <w:t xml:space="preserve">ought to change. </w:t>
      </w:r>
      <w:r w:rsidR="000571DE">
        <w:rPr>
          <w:rFonts w:ascii="Garamond" w:hAnsi="Garamond" w:cs="Times New Roman"/>
        </w:rPr>
        <w:t>Accordingly</w:t>
      </w:r>
      <w:r w:rsidR="009246F0" w:rsidRPr="006F1A1C">
        <w:rPr>
          <w:rFonts w:ascii="Garamond" w:hAnsi="Garamond" w:cs="Times New Roman"/>
        </w:rPr>
        <w:t>, t</w:t>
      </w:r>
      <w:r w:rsidR="00A079C0" w:rsidRPr="006F1A1C">
        <w:rPr>
          <w:rFonts w:ascii="Garamond" w:hAnsi="Garamond" w:cs="Times New Roman"/>
        </w:rPr>
        <w:t xml:space="preserve">his article hopes to inspire </w:t>
      </w:r>
      <w:r w:rsidR="009246F0" w:rsidRPr="006F1A1C">
        <w:rPr>
          <w:rFonts w:ascii="Garamond" w:hAnsi="Garamond" w:cs="Times New Roman"/>
        </w:rPr>
        <w:t>debate</w:t>
      </w:r>
      <w:r w:rsidR="00A079C0" w:rsidRPr="006F1A1C">
        <w:rPr>
          <w:rFonts w:ascii="Garamond" w:hAnsi="Garamond" w:cs="Times New Roman"/>
        </w:rPr>
        <w:t xml:space="preserve"> on second wave ideas amongst animal </w:t>
      </w:r>
      <w:r w:rsidR="003D4AC5" w:rsidRPr="006F1A1C">
        <w:rPr>
          <w:rFonts w:ascii="Garamond" w:hAnsi="Garamond" w:cs="Times New Roman"/>
        </w:rPr>
        <w:t>law scholars</w:t>
      </w:r>
      <w:r w:rsidR="009246F0" w:rsidRPr="006F1A1C">
        <w:rPr>
          <w:rFonts w:ascii="Garamond" w:hAnsi="Garamond" w:cs="Times New Roman"/>
        </w:rPr>
        <w:t xml:space="preserve"> who </w:t>
      </w:r>
      <w:r w:rsidR="00231B8A">
        <w:rPr>
          <w:rFonts w:ascii="Garamond" w:hAnsi="Garamond" w:cs="Times New Roman"/>
        </w:rPr>
        <w:t xml:space="preserve">currently </w:t>
      </w:r>
      <w:r w:rsidR="009246F0" w:rsidRPr="006F1A1C">
        <w:rPr>
          <w:rFonts w:ascii="Garamond" w:hAnsi="Garamond" w:cs="Times New Roman"/>
        </w:rPr>
        <w:t>align with first wave ethics</w:t>
      </w:r>
      <w:r w:rsidR="00A079C0" w:rsidRPr="006F1A1C">
        <w:rPr>
          <w:rFonts w:ascii="Garamond" w:hAnsi="Garamond" w:cs="Times New Roman"/>
        </w:rPr>
        <w:t>.</w:t>
      </w:r>
    </w:p>
    <w:p w14:paraId="4EACAD21" w14:textId="543E4548" w:rsidR="007E3141" w:rsidRPr="006F1A1C" w:rsidRDefault="00BC6A0A" w:rsidP="006F1A1C">
      <w:pPr>
        <w:ind w:firstLine="720"/>
        <w:rPr>
          <w:rFonts w:ascii="Garamond" w:hAnsi="Garamond" w:cs="Times New Roman"/>
        </w:rPr>
      </w:pPr>
      <w:r w:rsidRPr="006F1A1C">
        <w:rPr>
          <w:rFonts w:ascii="Garamond" w:hAnsi="Garamond" w:cs="Times New Roman"/>
        </w:rPr>
        <w:t>The genesis of global animal law (as a scholarly sub-discipline and area of law) adds gravity to this neglect.</w:t>
      </w:r>
      <w:r w:rsidR="00A8483A" w:rsidRPr="006F1A1C">
        <w:rPr>
          <w:rStyle w:val="FootnoteReference"/>
          <w:rFonts w:ascii="Garamond" w:hAnsi="Garamond" w:cs="Times New Roman"/>
        </w:rPr>
        <w:footnoteReference w:id="18"/>
      </w:r>
      <w:r w:rsidRPr="006F1A1C">
        <w:rPr>
          <w:rFonts w:ascii="Garamond" w:hAnsi="Garamond" w:cs="Times New Roman"/>
        </w:rPr>
        <w:t xml:space="preserve"> </w:t>
      </w:r>
      <w:r w:rsidR="003D4AC5" w:rsidRPr="006F1A1C">
        <w:rPr>
          <w:rFonts w:ascii="Garamond" w:hAnsi="Garamond" w:cs="Times New Roman"/>
        </w:rPr>
        <w:t xml:space="preserve">Global animal law is an emerging area of legal study on the global aspects of law as it relates to animals. </w:t>
      </w:r>
      <w:r w:rsidR="007E3141" w:rsidRPr="006F1A1C">
        <w:rPr>
          <w:rFonts w:ascii="Garamond" w:hAnsi="Garamond" w:cs="Times New Roman"/>
        </w:rPr>
        <w:t>The study of global animal law investigate</w:t>
      </w:r>
      <w:r w:rsidR="00FE1A92">
        <w:rPr>
          <w:rFonts w:ascii="Garamond" w:hAnsi="Garamond" w:cs="Times New Roman"/>
        </w:rPr>
        <w:t>s</w:t>
      </w:r>
      <w:r w:rsidR="007E3141" w:rsidRPr="006F1A1C">
        <w:rPr>
          <w:rFonts w:ascii="Garamond" w:hAnsi="Garamond" w:cs="Times New Roman"/>
        </w:rPr>
        <w:t xml:space="preserve"> sites of legal development at international, regional, and domestic levels in public and private spheres. It incorporate</w:t>
      </w:r>
      <w:r w:rsidR="00FE1A92">
        <w:rPr>
          <w:rFonts w:ascii="Garamond" w:hAnsi="Garamond" w:cs="Times New Roman"/>
        </w:rPr>
        <w:t>s</w:t>
      </w:r>
      <w:r w:rsidR="007E3141" w:rsidRPr="006F1A1C">
        <w:rPr>
          <w:rFonts w:ascii="Garamond" w:hAnsi="Garamond" w:cs="Times New Roman"/>
        </w:rPr>
        <w:t xml:space="preserve"> legal theory and ideas of constitutionalism as well as more concrete black letter legal analyses. Issues including trade, transboundary conservation, and </w:t>
      </w:r>
      <w:r w:rsidR="00673272" w:rsidRPr="006F1A1C">
        <w:rPr>
          <w:rFonts w:ascii="Garamond" w:hAnsi="Garamond" w:cs="Times New Roman"/>
        </w:rPr>
        <w:t xml:space="preserve">the relationship </w:t>
      </w:r>
      <w:r w:rsidR="00761D78">
        <w:rPr>
          <w:rFonts w:ascii="Garamond" w:hAnsi="Garamond" w:cs="Times New Roman"/>
        </w:rPr>
        <w:t>between</w:t>
      </w:r>
      <w:r w:rsidR="00761D78" w:rsidRPr="006F1A1C">
        <w:rPr>
          <w:rFonts w:ascii="Garamond" w:hAnsi="Garamond" w:cs="Times New Roman"/>
        </w:rPr>
        <w:t xml:space="preserve"> </w:t>
      </w:r>
      <w:r w:rsidR="007E3141" w:rsidRPr="006F1A1C">
        <w:rPr>
          <w:rFonts w:ascii="Garamond" w:hAnsi="Garamond" w:cs="Times New Roman"/>
        </w:rPr>
        <w:t>animal agriculture and climate change feature prominently in this area</w:t>
      </w:r>
      <w:r w:rsidR="000D04F9">
        <w:rPr>
          <w:rFonts w:ascii="Garamond" w:hAnsi="Garamond" w:cs="Times New Roman"/>
        </w:rPr>
        <w:t xml:space="preserve"> of scholarship</w:t>
      </w:r>
      <w:r w:rsidR="007E3141" w:rsidRPr="006F1A1C">
        <w:rPr>
          <w:rFonts w:ascii="Garamond" w:hAnsi="Garamond" w:cs="Times New Roman"/>
        </w:rPr>
        <w:t xml:space="preserve">. </w:t>
      </w:r>
      <w:r w:rsidR="00761D78">
        <w:rPr>
          <w:rFonts w:ascii="Garamond" w:hAnsi="Garamond" w:cs="Times New Roman"/>
        </w:rPr>
        <w:t>However,</w:t>
      </w:r>
      <w:r w:rsidR="00761D78" w:rsidRPr="006F1A1C">
        <w:rPr>
          <w:rFonts w:ascii="Garamond" w:hAnsi="Garamond" w:cs="Times New Roman"/>
        </w:rPr>
        <w:t xml:space="preserve"> </w:t>
      </w:r>
      <w:r w:rsidR="007E3141" w:rsidRPr="006F1A1C">
        <w:rPr>
          <w:rFonts w:ascii="Garamond" w:hAnsi="Garamond" w:cs="Times New Roman"/>
        </w:rPr>
        <w:t>it should be stressed that global law is not synonymous with universally applied law</w:t>
      </w:r>
      <w:r w:rsidR="00761D78">
        <w:rPr>
          <w:rFonts w:ascii="Garamond" w:hAnsi="Garamond" w:cs="Times New Roman"/>
        </w:rPr>
        <w:t>:</w:t>
      </w:r>
      <w:r w:rsidR="007E3141" w:rsidRPr="006F1A1C">
        <w:rPr>
          <w:rFonts w:ascii="Garamond" w:hAnsi="Garamond" w:cs="Times New Roman"/>
        </w:rPr>
        <w:t xml:space="preserve"> </w:t>
      </w:r>
      <w:r w:rsidR="007D75D5" w:rsidRPr="006F1A1C">
        <w:rPr>
          <w:rFonts w:ascii="Garamond" w:hAnsi="Garamond" w:cs="Times New Roman"/>
        </w:rPr>
        <w:t>I</w:t>
      </w:r>
      <w:r w:rsidR="007E3141" w:rsidRPr="006F1A1C">
        <w:rPr>
          <w:rFonts w:ascii="Garamond" w:hAnsi="Garamond" w:cs="Times New Roman"/>
        </w:rPr>
        <w:t>t is multi-site and adjectival rather than substantive.</w:t>
      </w:r>
      <w:r w:rsidR="007E3141" w:rsidRPr="006F1A1C">
        <w:rPr>
          <w:rStyle w:val="FootnoteReference"/>
          <w:rFonts w:ascii="Garamond" w:hAnsi="Garamond" w:cs="Times New Roman"/>
        </w:rPr>
        <w:footnoteReference w:id="19"/>
      </w:r>
    </w:p>
    <w:p w14:paraId="35142B42" w14:textId="224E1C97" w:rsidR="00BC6A0A" w:rsidRPr="006F1A1C" w:rsidRDefault="007E3141" w:rsidP="006F1A1C">
      <w:pPr>
        <w:ind w:firstLine="720"/>
        <w:rPr>
          <w:rFonts w:ascii="Garamond" w:hAnsi="Garamond" w:cs="Times New Roman"/>
        </w:rPr>
      </w:pPr>
      <w:r w:rsidRPr="006F1A1C">
        <w:rPr>
          <w:rFonts w:ascii="Garamond" w:hAnsi="Garamond" w:cs="Times New Roman"/>
        </w:rPr>
        <w:t>The</w:t>
      </w:r>
      <w:r w:rsidR="00A34B9A">
        <w:rPr>
          <w:rFonts w:ascii="Garamond" w:hAnsi="Garamond" w:cs="Times New Roman"/>
        </w:rPr>
        <w:t>se</w:t>
      </w:r>
      <w:r w:rsidRPr="006F1A1C">
        <w:rPr>
          <w:rFonts w:ascii="Garamond" w:hAnsi="Garamond" w:cs="Times New Roman"/>
        </w:rPr>
        <w:t xml:space="preserve"> moves toward </w:t>
      </w:r>
      <w:r w:rsidR="00E745A3" w:rsidRPr="006F1A1C">
        <w:rPr>
          <w:rFonts w:ascii="Garamond" w:hAnsi="Garamond" w:cs="Times New Roman"/>
        </w:rPr>
        <w:t>globally framed research</w:t>
      </w:r>
      <w:r w:rsidRPr="006F1A1C">
        <w:rPr>
          <w:rFonts w:ascii="Garamond" w:hAnsi="Garamond" w:cs="Times New Roman"/>
        </w:rPr>
        <w:t xml:space="preserve"> </w:t>
      </w:r>
      <w:r w:rsidR="00E745A3" w:rsidRPr="006F1A1C">
        <w:rPr>
          <w:rFonts w:ascii="Garamond" w:hAnsi="Garamond" w:cs="Times New Roman"/>
        </w:rPr>
        <w:t>o</w:t>
      </w:r>
      <w:r w:rsidR="009246F0" w:rsidRPr="006F1A1C">
        <w:rPr>
          <w:rFonts w:ascii="Garamond" w:hAnsi="Garamond" w:cs="Times New Roman"/>
        </w:rPr>
        <w:t>n</w:t>
      </w:r>
      <w:r w:rsidRPr="006F1A1C">
        <w:rPr>
          <w:rFonts w:ascii="Garamond" w:hAnsi="Garamond" w:cs="Times New Roman"/>
        </w:rPr>
        <w:t xml:space="preserve"> animal law </w:t>
      </w:r>
      <w:r w:rsidR="004005F7">
        <w:rPr>
          <w:rFonts w:ascii="Garamond" w:hAnsi="Garamond" w:cs="Times New Roman"/>
        </w:rPr>
        <w:t>ha</w:t>
      </w:r>
      <w:r w:rsidR="00C67BEC">
        <w:rPr>
          <w:rFonts w:ascii="Garamond" w:hAnsi="Garamond" w:cs="Times New Roman"/>
        </w:rPr>
        <w:t>ve</w:t>
      </w:r>
      <w:r w:rsidR="004005F7">
        <w:rPr>
          <w:rFonts w:ascii="Garamond" w:hAnsi="Garamond" w:cs="Times New Roman"/>
        </w:rPr>
        <w:t xml:space="preserve"> increasingly drawn</w:t>
      </w:r>
      <w:r w:rsidR="004005F7" w:rsidRPr="006F1A1C">
        <w:rPr>
          <w:rFonts w:ascii="Garamond" w:hAnsi="Garamond" w:cs="Times New Roman"/>
        </w:rPr>
        <w:t xml:space="preserve"> </w:t>
      </w:r>
      <w:r w:rsidR="00BC6A0A" w:rsidRPr="006F1A1C">
        <w:rPr>
          <w:rFonts w:ascii="Garamond" w:hAnsi="Garamond" w:cs="Times New Roman"/>
        </w:rPr>
        <w:t xml:space="preserve">western animal </w:t>
      </w:r>
      <w:r w:rsidR="003D4AC5" w:rsidRPr="006F1A1C">
        <w:rPr>
          <w:rFonts w:ascii="Garamond" w:hAnsi="Garamond" w:cs="Times New Roman"/>
        </w:rPr>
        <w:t>law scholars</w:t>
      </w:r>
      <w:r w:rsidR="00BC6A0A" w:rsidRPr="006F1A1C">
        <w:rPr>
          <w:rFonts w:ascii="Garamond" w:hAnsi="Garamond" w:cs="Times New Roman"/>
        </w:rPr>
        <w:t xml:space="preserve"> </w:t>
      </w:r>
      <w:r w:rsidR="00A8483A" w:rsidRPr="006F1A1C">
        <w:rPr>
          <w:rFonts w:ascii="Garamond" w:hAnsi="Garamond" w:cs="Times New Roman"/>
        </w:rPr>
        <w:t>to promote</w:t>
      </w:r>
      <w:r w:rsidR="00BC6A0A" w:rsidRPr="006F1A1C">
        <w:rPr>
          <w:rFonts w:ascii="Garamond" w:hAnsi="Garamond" w:cs="Times New Roman"/>
        </w:rPr>
        <w:t xml:space="preserve"> their </w:t>
      </w:r>
      <w:r w:rsidR="00FA08F3" w:rsidRPr="006F1A1C">
        <w:rPr>
          <w:rFonts w:ascii="Garamond" w:hAnsi="Garamond" w:cs="Times New Roman"/>
        </w:rPr>
        <w:t xml:space="preserve">policy </w:t>
      </w:r>
      <w:r w:rsidR="00BC6A0A" w:rsidRPr="006F1A1C">
        <w:rPr>
          <w:rFonts w:ascii="Garamond" w:hAnsi="Garamond" w:cs="Times New Roman"/>
        </w:rPr>
        <w:t xml:space="preserve">approaches and, consequently, their ethics, on the global stage. Animal rights </w:t>
      </w:r>
      <w:r w:rsidR="00761D78">
        <w:rPr>
          <w:rFonts w:ascii="Garamond" w:hAnsi="Garamond" w:cs="Times New Roman"/>
        </w:rPr>
        <w:t xml:space="preserve">arguments </w:t>
      </w:r>
      <w:r w:rsidR="00BC6A0A" w:rsidRPr="006F1A1C">
        <w:rPr>
          <w:rFonts w:ascii="Garamond" w:hAnsi="Garamond" w:cs="Times New Roman"/>
        </w:rPr>
        <w:t xml:space="preserve">are dominating this </w:t>
      </w:r>
      <w:r w:rsidR="009246F0" w:rsidRPr="006F1A1C">
        <w:rPr>
          <w:rFonts w:ascii="Garamond" w:hAnsi="Garamond" w:cs="Times New Roman"/>
        </w:rPr>
        <w:t xml:space="preserve">emerging global </w:t>
      </w:r>
      <w:proofErr w:type="gramStart"/>
      <w:r w:rsidR="00BC6A0A" w:rsidRPr="006F1A1C">
        <w:rPr>
          <w:rFonts w:ascii="Garamond" w:hAnsi="Garamond" w:cs="Times New Roman"/>
        </w:rPr>
        <w:t>conversation</w:t>
      </w:r>
      <w:proofErr w:type="gramEnd"/>
      <w:r w:rsidR="00BC6A0A" w:rsidRPr="006F1A1C">
        <w:rPr>
          <w:rFonts w:ascii="Garamond" w:hAnsi="Garamond" w:cs="Times New Roman"/>
        </w:rPr>
        <w:t xml:space="preserve"> </w:t>
      </w:r>
      <w:r w:rsidR="00673272" w:rsidRPr="006F1A1C">
        <w:rPr>
          <w:rFonts w:ascii="Garamond" w:hAnsi="Garamond" w:cs="Times New Roman"/>
        </w:rPr>
        <w:t xml:space="preserve">and, from </w:t>
      </w:r>
      <w:r w:rsidR="009246F0" w:rsidRPr="006F1A1C">
        <w:rPr>
          <w:rFonts w:ascii="Garamond" w:hAnsi="Garamond" w:cs="Times New Roman"/>
        </w:rPr>
        <w:t>a critical</w:t>
      </w:r>
      <w:r w:rsidR="00673272" w:rsidRPr="006F1A1C">
        <w:rPr>
          <w:rFonts w:ascii="Garamond" w:hAnsi="Garamond" w:cs="Times New Roman"/>
        </w:rPr>
        <w:t xml:space="preserve"> standpoint, </w:t>
      </w:r>
      <w:r w:rsidR="00BC6A0A" w:rsidRPr="006F1A1C">
        <w:rPr>
          <w:rFonts w:ascii="Garamond" w:hAnsi="Garamond" w:cs="Times New Roman"/>
        </w:rPr>
        <w:t xml:space="preserve">due consideration </w:t>
      </w:r>
      <w:r w:rsidR="00673272" w:rsidRPr="006F1A1C">
        <w:rPr>
          <w:rFonts w:ascii="Garamond" w:hAnsi="Garamond" w:cs="Times New Roman"/>
        </w:rPr>
        <w:t xml:space="preserve">is not </w:t>
      </w:r>
      <w:r w:rsidR="00BC6A0A" w:rsidRPr="006F1A1C">
        <w:rPr>
          <w:rFonts w:ascii="Garamond" w:hAnsi="Garamond" w:cs="Times New Roman"/>
        </w:rPr>
        <w:t>being given to the ideas presented by the second wave</w:t>
      </w:r>
      <w:r w:rsidR="00A34B9A">
        <w:rPr>
          <w:rFonts w:ascii="Garamond" w:hAnsi="Garamond" w:cs="Times New Roman"/>
        </w:rPr>
        <w:t xml:space="preserve"> of animal rights scholarship</w:t>
      </w:r>
      <w:r w:rsidR="00BC6A0A" w:rsidRPr="006F1A1C">
        <w:rPr>
          <w:rFonts w:ascii="Garamond" w:hAnsi="Garamond" w:cs="Times New Roman"/>
        </w:rPr>
        <w:t>.</w:t>
      </w:r>
      <w:bookmarkStart w:id="8" w:name="_Ref41585386"/>
      <w:r w:rsidR="00A8483A" w:rsidRPr="006F1A1C">
        <w:rPr>
          <w:rStyle w:val="FootnoteReference"/>
          <w:rFonts w:ascii="Garamond" w:hAnsi="Garamond" w:cs="Times New Roman"/>
        </w:rPr>
        <w:footnoteReference w:id="20"/>
      </w:r>
      <w:bookmarkEnd w:id="8"/>
      <w:r w:rsidR="00BC6A0A" w:rsidRPr="006F1A1C">
        <w:rPr>
          <w:rFonts w:ascii="Garamond" w:hAnsi="Garamond" w:cs="Times New Roman"/>
        </w:rPr>
        <w:t xml:space="preserve"> The genesis of global animal law also provides an opportunity as a moment of reflection and comparison. This article hopes to </w:t>
      </w:r>
      <w:r w:rsidR="00673272" w:rsidRPr="006F1A1C">
        <w:rPr>
          <w:rFonts w:ascii="Garamond" w:hAnsi="Garamond" w:cs="Times New Roman"/>
        </w:rPr>
        <w:t>take advantage</w:t>
      </w:r>
      <w:r w:rsidR="00BC6A0A" w:rsidRPr="006F1A1C">
        <w:rPr>
          <w:rFonts w:ascii="Garamond" w:hAnsi="Garamond" w:cs="Times New Roman"/>
        </w:rPr>
        <w:t xml:space="preserve"> o</w:t>
      </w:r>
      <w:r w:rsidR="00673272" w:rsidRPr="006F1A1C">
        <w:rPr>
          <w:rFonts w:ascii="Garamond" w:hAnsi="Garamond" w:cs="Times New Roman"/>
        </w:rPr>
        <w:t>f</w:t>
      </w:r>
      <w:r w:rsidR="00BC6A0A" w:rsidRPr="006F1A1C">
        <w:rPr>
          <w:rFonts w:ascii="Garamond" w:hAnsi="Garamond" w:cs="Times New Roman"/>
        </w:rPr>
        <w:t xml:space="preserve"> this moment in order to improve the ability of law to positively impact the lives of animals in real terms, in significant ways, </w:t>
      </w:r>
      <w:r w:rsidR="00A34B9A">
        <w:rPr>
          <w:rFonts w:ascii="Garamond" w:hAnsi="Garamond" w:cs="Times New Roman"/>
        </w:rPr>
        <w:t>in</w:t>
      </w:r>
      <w:r w:rsidR="00BC6A0A" w:rsidRPr="006F1A1C">
        <w:rPr>
          <w:rFonts w:ascii="Garamond" w:hAnsi="Garamond" w:cs="Times New Roman"/>
        </w:rPr>
        <w:t xml:space="preserve"> the short, medium and long term.</w:t>
      </w:r>
    </w:p>
    <w:p w14:paraId="0D01E893" w14:textId="19914979" w:rsidR="00842C66" w:rsidRPr="006F1A1C" w:rsidRDefault="00842C66" w:rsidP="006F1A1C">
      <w:pPr>
        <w:rPr>
          <w:rFonts w:ascii="Garamond" w:hAnsi="Garamond" w:cs="Times New Roman"/>
        </w:rPr>
      </w:pPr>
    </w:p>
    <w:p w14:paraId="75BC6CF0" w14:textId="1DE9F6F1" w:rsidR="00BC6A0A" w:rsidRPr="007B224B" w:rsidRDefault="006D75B7" w:rsidP="007B224B">
      <w:pPr>
        <w:rPr>
          <w:rFonts w:ascii="Garamond" w:hAnsi="Garamond" w:cs="Times New Roman"/>
          <w:caps/>
        </w:rPr>
      </w:pPr>
      <w:r>
        <w:rPr>
          <w:rFonts w:ascii="Garamond" w:hAnsi="Garamond" w:cs="Times New Roman"/>
          <w:caps/>
        </w:rPr>
        <w:t xml:space="preserve">2 </w:t>
      </w:r>
      <w:r w:rsidR="00056DA3" w:rsidRPr="007B224B">
        <w:rPr>
          <w:rFonts w:ascii="Garamond" w:hAnsi="Garamond" w:cs="Times New Roman"/>
          <w:caps/>
        </w:rPr>
        <w:t xml:space="preserve">The </w:t>
      </w:r>
      <w:r w:rsidR="002F4651" w:rsidRPr="007B224B">
        <w:rPr>
          <w:rFonts w:ascii="Garamond" w:hAnsi="Garamond" w:cs="Times New Roman"/>
          <w:caps/>
        </w:rPr>
        <w:t>s</w:t>
      </w:r>
      <w:r w:rsidR="00056DA3" w:rsidRPr="007B224B">
        <w:rPr>
          <w:rFonts w:ascii="Garamond" w:hAnsi="Garamond" w:cs="Times New Roman"/>
          <w:caps/>
        </w:rPr>
        <w:t xml:space="preserve">well </w:t>
      </w:r>
      <w:r w:rsidR="002F4651" w:rsidRPr="007B224B">
        <w:rPr>
          <w:rFonts w:ascii="Garamond" w:hAnsi="Garamond" w:cs="Times New Roman"/>
          <w:caps/>
        </w:rPr>
        <w:t>p</w:t>
      </w:r>
      <w:r w:rsidR="00056DA3" w:rsidRPr="007B224B">
        <w:rPr>
          <w:rFonts w:ascii="Garamond" w:hAnsi="Garamond" w:cs="Times New Roman"/>
          <w:caps/>
        </w:rPr>
        <w:t xml:space="preserve">eriod: </w:t>
      </w:r>
      <w:r w:rsidR="002F4651" w:rsidRPr="007B224B">
        <w:rPr>
          <w:rFonts w:ascii="Garamond" w:hAnsi="Garamond" w:cs="Times New Roman"/>
          <w:caps/>
        </w:rPr>
        <w:t>c</w:t>
      </w:r>
      <w:r w:rsidR="00056DA3" w:rsidRPr="007B224B">
        <w:rPr>
          <w:rFonts w:ascii="Garamond" w:hAnsi="Garamond" w:cs="Times New Roman"/>
          <w:caps/>
        </w:rPr>
        <w:t xml:space="preserve">ontemplating the </w:t>
      </w:r>
      <w:r w:rsidR="002F4651" w:rsidRPr="007B224B">
        <w:rPr>
          <w:rFonts w:ascii="Garamond" w:hAnsi="Garamond" w:cs="Times New Roman"/>
          <w:caps/>
        </w:rPr>
        <w:t>f</w:t>
      </w:r>
      <w:r w:rsidR="00056DA3" w:rsidRPr="007B224B">
        <w:rPr>
          <w:rFonts w:ascii="Garamond" w:hAnsi="Garamond" w:cs="Times New Roman"/>
          <w:caps/>
        </w:rPr>
        <w:t xml:space="preserve">irst </w:t>
      </w:r>
      <w:r w:rsidR="002F4651" w:rsidRPr="007B224B">
        <w:rPr>
          <w:rFonts w:ascii="Garamond" w:hAnsi="Garamond" w:cs="Times New Roman"/>
          <w:caps/>
        </w:rPr>
        <w:t>w</w:t>
      </w:r>
      <w:r w:rsidR="00056DA3" w:rsidRPr="007B224B">
        <w:rPr>
          <w:rFonts w:ascii="Garamond" w:hAnsi="Garamond" w:cs="Times New Roman"/>
          <w:caps/>
        </w:rPr>
        <w:t xml:space="preserve">ave past and the </w:t>
      </w:r>
      <w:r w:rsidR="002F4651" w:rsidRPr="007B224B">
        <w:rPr>
          <w:rFonts w:ascii="Garamond" w:hAnsi="Garamond" w:cs="Times New Roman"/>
          <w:caps/>
        </w:rPr>
        <w:t>s</w:t>
      </w:r>
      <w:r w:rsidR="00056DA3" w:rsidRPr="007B224B">
        <w:rPr>
          <w:rFonts w:ascii="Garamond" w:hAnsi="Garamond" w:cs="Times New Roman"/>
          <w:caps/>
        </w:rPr>
        <w:t xml:space="preserve">econd </w:t>
      </w:r>
      <w:r w:rsidR="002F4651" w:rsidRPr="007B224B">
        <w:rPr>
          <w:rFonts w:ascii="Garamond" w:hAnsi="Garamond" w:cs="Times New Roman"/>
          <w:caps/>
        </w:rPr>
        <w:t>w</w:t>
      </w:r>
      <w:r w:rsidR="00056DA3" w:rsidRPr="007B224B">
        <w:rPr>
          <w:rFonts w:ascii="Garamond" w:hAnsi="Garamond" w:cs="Times New Roman"/>
          <w:caps/>
        </w:rPr>
        <w:t>ave approaching</w:t>
      </w:r>
      <w:bookmarkStart w:id="9" w:name="_Ref41585269"/>
      <w:r w:rsidR="00950CC2" w:rsidRPr="007B224B">
        <w:rPr>
          <w:rStyle w:val="FootnoteReference"/>
          <w:rFonts w:ascii="Garamond" w:hAnsi="Garamond" w:cs="Times New Roman"/>
          <w:caps/>
        </w:rPr>
        <w:footnoteReference w:id="21"/>
      </w:r>
      <w:bookmarkEnd w:id="9"/>
    </w:p>
    <w:p w14:paraId="2CC0EA7F" w14:textId="77777777" w:rsidR="00BC6A0A" w:rsidRPr="006F1A1C" w:rsidRDefault="00BC6A0A" w:rsidP="006F1A1C">
      <w:pPr>
        <w:rPr>
          <w:rFonts w:ascii="Garamond" w:hAnsi="Garamond" w:cs="Times New Roman"/>
        </w:rPr>
      </w:pPr>
    </w:p>
    <w:p w14:paraId="59A3893B" w14:textId="3EF2FF62" w:rsidR="00600942" w:rsidRPr="006F1A1C" w:rsidRDefault="006D75B7" w:rsidP="006F1A1C">
      <w:pPr>
        <w:rPr>
          <w:rFonts w:ascii="Garamond" w:hAnsi="Garamond" w:cs="Times New Roman"/>
          <w:u w:val="single"/>
        </w:rPr>
      </w:pPr>
      <w:bookmarkStart w:id="10" w:name="_Toc15995205"/>
      <w:r w:rsidRPr="007B224B">
        <w:rPr>
          <w:rFonts w:ascii="Garamond" w:hAnsi="Garamond" w:cs="Times New Roman"/>
          <w:b/>
          <w:bCs/>
        </w:rPr>
        <w:t xml:space="preserve">2.1 </w:t>
      </w:r>
      <w:r w:rsidR="00056DA3" w:rsidRPr="007B224B">
        <w:rPr>
          <w:rFonts w:ascii="Garamond" w:hAnsi="Garamond" w:cs="Times New Roman"/>
          <w:b/>
          <w:bCs/>
        </w:rPr>
        <w:t xml:space="preserve">The </w:t>
      </w:r>
      <w:r w:rsidR="002F4651" w:rsidRPr="007B224B">
        <w:rPr>
          <w:rFonts w:ascii="Garamond" w:hAnsi="Garamond" w:cs="Times New Roman"/>
          <w:b/>
          <w:bCs/>
        </w:rPr>
        <w:t>f</w:t>
      </w:r>
      <w:r w:rsidR="00056DA3" w:rsidRPr="007B224B">
        <w:rPr>
          <w:rFonts w:ascii="Garamond" w:hAnsi="Garamond" w:cs="Times New Roman"/>
          <w:b/>
          <w:bCs/>
        </w:rPr>
        <w:t xml:space="preserve">irst </w:t>
      </w:r>
      <w:r w:rsidR="002F4651" w:rsidRPr="007B224B">
        <w:rPr>
          <w:rFonts w:ascii="Garamond" w:hAnsi="Garamond" w:cs="Times New Roman"/>
          <w:b/>
          <w:bCs/>
        </w:rPr>
        <w:t>w</w:t>
      </w:r>
      <w:r w:rsidR="00056DA3" w:rsidRPr="007B224B">
        <w:rPr>
          <w:rFonts w:ascii="Garamond" w:hAnsi="Garamond" w:cs="Times New Roman"/>
          <w:b/>
          <w:bCs/>
        </w:rPr>
        <w:t xml:space="preserve">ave </w:t>
      </w:r>
      <w:r w:rsidRPr="00C67BEC">
        <w:rPr>
          <w:rFonts w:ascii="Garamond" w:hAnsi="Garamond" w:cs="Times New Roman"/>
          <w:b/>
          <w:bCs/>
        </w:rPr>
        <w:t>of animal ethics</w:t>
      </w:r>
    </w:p>
    <w:p w14:paraId="0A47FA23" w14:textId="17A00956" w:rsidR="00600942" w:rsidRPr="006F1A1C" w:rsidRDefault="00600942" w:rsidP="006F1A1C">
      <w:pPr>
        <w:rPr>
          <w:rFonts w:ascii="Garamond" w:hAnsi="Garamond" w:cs="Times New Roman"/>
        </w:rPr>
      </w:pPr>
      <w:r w:rsidRPr="006F1A1C">
        <w:rPr>
          <w:rFonts w:ascii="Garamond" w:hAnsi="Garamond" w:cs="Times New Roman"/>
        </w:rPr>
        <w:t xml:space="preserve">Human exceptionalism and dominion have largely defined </w:t>
      </w:r>
      <w:r w:rsidR="00B37EEE">
        <w:rPr>
          <w:rFonts w:ascii="Garamond" w:hAnsi="Garamond" w:cs="Times New Roman"/>
        </w:rPr>
        <w:t>the human</w:t>
      </w:r>
      <w:r w:rsidR="00B37EEE" w:rsidRPr="006F1A1C">
        <w:rPr>
          <w:rFonts w:ascii="Garamond" w:hAnsi="Garamond" w:cs="Times New Roman"/>
        </w:rPr>
        <w:t xml:space="preserve"> </w:t>
      </w:r>
      <w:r w:rsidRPr="006F1A1C">
        <w:rPr>
          <w:rFonts w:ascii="Garamond" w:hAnsi="Garamond" w:cs="Times New Roman"/>
        </w:rPr>
        <w:t>legal relationship with animals in the west. As Steven Wise</w:t>
      </w:r>
      <w:r w:rsidR="00135CA7">
        <w:rPr>
          <w:rFonts w:ascii="Garamond" w:hAnsi="Garamond" w:cs="Times New Roman"/>
        </w:rPr>
        <w:t xml:space="preserve"> state</w:t>
      </w:r>
      <w:r w:rsidR="00B37EEE">
        <w:rPr>
          <w:rFonts w:ascii="Garamond" w:hAnsi="Garamond" w:cs="Times New Roman"/>
        </w:rPr>
        <w:t>s</w:t>
      </w:r>
      <w:r w:rsidRPr="006F1A1C">
        <w:rPr>
          <w:rFonts w:ascii="Garamond" w:hAnsi="Garamond" w:cs="Times New Roman"/>
        </w:rPr>
        <w:t>, ‘[f]or animals, the river of injustice that flowed through the West was fed by streams of Hebrew, Greek, and Roman law, philosophy, and religion’.</w:t>
      </w:r>
      <w:r w:rsidRPr="006F1A1C">
        <w:rPr>
          <w:rStyle w:val="FootnoteReference"/>
          <w:rFonts w:ascii="Garamond" w:hAnsi="Garamond" w:cs="Times New Roman"/>
        </w:rPr>
        <w:footnoteReference w:id="22"/>
      </w:r>
      <w:r w:rsidRPr="006F1A1C">
        <w:rPr>
          <w:rFonts w:ascii="Garamond" w:hAnsi="Garamond" w:cs="Times New Roman"/>
        </w:rPr>
        <w:t xml:space="preserve"> </w:t>
      </w:r>
      <w:r w:rsidR="00B37EEE">
        <w:rPr>
          <w:rFonts w:ascii="Garamond" w:hAnsi="Garamond" w:cs="Times New Roman"/>
        </w:rPr>
        <w:t>Western legal and ethical praxes</w:t>
      </w:r>
      <w:r w:rsidR="00B37EEE" w:rsidRPr="006F1A1C">
        <w:rPr>
          <w:rFonts w:ascii="Garamond" w:hAnsi="Garamond" w:cs="Times New Roman"/>
        </w:rPr>
        <w:t xml:space="preserve"> </w:t>
      </w:r>
      <w:r w:rsidRPr="006F1A1C">
        <w:rPr>
          <w:rFonts w:ascii="Garamond" w:hAnsi="Garamond" w:cs="Times New Roman"/>
        </w:rPr>
        <w:t>have been heavily influenced by Aristotle’s Great Chain of Being</w:t>
      </w:r>
      <w:r w:rsidRPr="006F1A1C">
        <w:rPr>
          <w:rStyle w:val="FootnoteReference"/>
          <w:rFonts w:ascii="Garamond" w:hAnsi="Garamond" w:cs="Times New Roman"/>
        </w:rPr>
        <w:footnoteReference w:id="23"/>
      </w:r>
      <w:r w:rsidRPr="006F1A1C">
        <w:rPr>
          <w:rFonts w:ascii="Garamond" w:hAnsi="Garamond" w:cs="Times New Roman"/>
        </w:rPr>
        <w:t xml:space="preserve"> and </w:t>
      </w:r>
      <w:r w:rsidR="00B37EEE">
        <w:rPr>
          <w:rFonts w:ascii="Garamond" w:hAnsi="Garamond" w:cs="Times New Roman"/>
        </w:rPr>
        <w:t xml:space="preserve">by </w:t>
      </w:r>
      <w:r w:rsidRPr="006F1A1C">
        <w:rPr>
          <w:rFonts w:ascii="Garamond" w:hAnsi="Garamond" w:cs="Times New Roman"/>
        </w:rPr>
        <w:t xml:space="preserve">René </w:t>
      </w:r>
      <w:proofErr w:type="spellStart"/>
      <w:r w:rsidRPr="006F1A1C">
        <w:rPr>
          <w:rFonts w:ascii="Garamond" w:hAnsi="Garamond" w:cs="Times New Roman"/>
        </w:rPr>
        <w:t>Descarte’s</w:t>
      </w:r>
      <w:proofErr w:type="spellEnd"/>
      <w:r w:rsidRPr="006F1A1C">
        <w:rPr>
          <w:rFonts w:ascii="Garamond" w:hAnsi="Garamond" w:cs="Times New Roman"/>
        </w:rPr>
        <w:t xml:space="preserve"> assertion that animals are automatons or ‘unfeeling machines’.</w:t>
      </w:r>
      <w:r w:rsidRPr="006F1A1C">
        <w:rPr>
          <w:rStyle w:val="FootnoteReference"/>
          <w:rFonts w:ascii="Garamond" w:hAnsi="Garamond" w:cs="Times New Roman"/>
        </w:rPr>
        <w:footnoteReference w:id="24"/>
      </w:r>
    </w:p>
    <w:p w14:paraId="4A2FA988" w14:textId="5C07F393" w:rsidR="009217A8" w:rsidRPr="006F1A1C" w:rsidRDefault="00600942" w:rsidP="006F1A1C">
      <w:pPr>
        <w:rPr>
          <w:rFonts w:ascii="Garamond" w:hAnsi="Garamond" w:cs="Times New Roman"/>
        </w:rPr>
      </w:pPr>
      <w:r w:rsidRPr="006F1A1C">
        <w:rPr>
          <w:rFonts w:ascii="Garamond" w:hAnsi="Garamond" w:cs="Times New Roman"/>
        </w:rPr>
        <w:tab/>
      </w:r>
      <w:r w:rsidR="00362646">
        <w:rPr>
          <w:rFonts w:ascii="Garamond" w:hAnsi="Garamond" w:cs="Times New Roman"/>
        </w:rPr>
        <w:t>At the same time</w:t>
      </w:r>
      <w:r w:rsidRPr="006F1A1C">
        <w:rPr>
          <w:rFonts w:ascii="Garamond" w:hAnsi="Garamond" w:cs="Times New Roman"/>
        </w:rPr>
        <w:t xml:space="preserve">, those interested in animal law are well aware of a history of animal care </w:t>
      </w:r>
      <w:r w:rsidR="00135CA7">
        <w:rPr>
          <w:rFonts w:ascii="Garamond" w:hAnsi="Garamond" w:cs="Times New Roman"/>
        </w:rPr>
        <w:t xml:space="preserve">within the western tradition </w:t>
      </w:r>
      <w:r w:rsidR="009217A8" w:rsidRPr="006F1A1C">
        <w:rPr>
          <w:rFonts w:ascii="Garamond" w:hAnsi="Garamond" w:cs="Times New Roman"/>
        </w:rPr>
        <w:t>inspired</w:t>
      </w:r>
      <w:r w:rsidRPr="006F1A1C">
        <w:rPr>
          <w:rFonts w:ascii="Garamond" w:hAnsi="Garamond" w:cs="Times New Roman"/>
        </w:rPr>
        <w:t xml:space="preserve"> </w:t>
      </w:r>
      <w:r w:rsidR="009217A8" w:rsidRPr="006F1A1C">
        <w:rPr>
          <w:rFonts w:ascii="Garamond" w:hAnsi="Garamond" w:cs="Times New Roman"/>
        </w:rPr>
        <w:t>by</w:t>
      </w:r>
      <w:r w:rsidRPr="006F1A1C">
        <w:rPr>
          <w:rFonts w:ascii="Garamond" w:hAnsi="Garamond" w:cs="Times New Roman"/>
        </w:rPr>
        <w:t xml:space="preserve"> the likes of Pythagorean vegetarianism,</w:t>
      </w:r>
      <w:r w:rsidRPr="006F1A1C">
        <w:rPr>
          <w:rStyle w:val="FootnoteReference"/>
          <w:rFonts w:ascii="Garamond" w:hAnsi="Garamond" w:cs="Times New Roman"/>
        </w:rPr>
        <w:footnoteReference w:id="25"/>
      </w:r>
      <w:r w:rsidRPr="006F1A1C">
        <w:rPr>
          <w:rFonts w:ascii="Garamond" w:hAnsi="Garamond" w:cs="Times New Roman"/>
        </w:rPr>
        <w:t xml:space="preserve"> Kantian indirect duties to animals,</w:t>
      </w:r>
      <w:r w:rsidRPr="006F1A1C">
        <w:rPr>
          <w:rStyle w:val="FootnoteReference"/>
          <w:rFonts w:ascii="Garamond" w:hAnsi="Garamond" w:cs="Times New Roman"/>
        </w:rPr>
        <w:footnoteReference w:id="26"/>
      </w:r>
      <w:r w:rsidRPr="006F1A1C">
        <w:rPr>
          <w:rFonts w:ascii="Garamond" w:hAnsi="Garamond" w:cs="Times New Roman"/>
        </w:rPr>
        <w:t xml:space="preserve"> Darwinian evolution</w:t>
      </w:r>
      <w:r w:rsidR="0098118E" w:rsidRPr="006F1A1C">
        <w:rPr>
          <w:rFonts w:ascii="Garamond" w:hAnsi="Garamond" w:cs="Times New Roman"/>
        </w:rPr>
        <w:t>,</w:t>
      </w:r>
      <w:r w:rsidRPr="006F1A1C">
        <w:rPr>
          <w:rStyle w:val="FootnoteReference"/>
          <w:rFonts w:ascii="Garamond" w:hAnsi="Garamond" w:cs="Times New Roman"/>
        </w:rPr>
        <w:footnoteReference w:id="27"/>
      </w:r>
      <w:r w:rsidRPr="006F1A1C">
        <w:rPr>
          <w:rFonts w:ascii="Garamond" w:hAnsi="Garamond" w:cs="Times New Roman"/>
        </w:rPr>
        <w:t xml:space="preserve"> and Bentham’s recognition of animal suffering.</w:t>
      </w:r>
      <w:r w:rsidRPr="006F1A1C">
        <w:rPr>
          <w:rStyle w:val="FootnoteReference"/>
          <w:rFonts w:ascii="Garamond" w:hAnsi="Garamond" w:cs="Times New Roman"/>
        </w:rPr>
        <w:footnoteReference w:id="28"/>
      </w:r>
      <w:r w:rsidRPr="006F1A1C">
        <w:rPr>
          <w:rFonts w:ascii="Garamond" w:hAnsi="Garamond" w:cs="Times New Roman"/>
        </w:rPr>
        <w:t xml:space="preserve"> There ha</w:t>
      </w:r>
      <w:r w:rsidR="00950CC2" w:rsidRPr="006F1A1C">
        <w:rPr>
          <w:rFonts w:ascii="Garamond" w:hAnsi="Garamond" w:cs="Times New Roman"/>
        </w:rPr>
        <w:t>ve</w:t>
      </w:r>
      <w:r w:rsidRPr="006F1A1C">
        <w:rPr>
          <w:rFonts w:ascii="Garamond" w:hAnsi="Garamond" w:cs="Times New Roman"/>
        </w:rPr>
        <w:t xml:space="preserve"> always been those who cared for animals and theori</w:t>
      </w:r>
      <w:r w:rsidR="00C14A7B" w:rsidRPr="006F1A1C">
        <w:rPr>
          <w:rFonts w:ascii="Garamond" w:hAnsi="Garamond" w:cs="Times New Roman"/>
        </w:rPr>
        <w:t>z</w:t>
      </w:r>
      <w:r w:rsidRPr="006F1A1C">
        <w:rPr>
          <w:rFonts w:ascii="Garamond" w:hAnsi="Garamond" w:cs="Times New Roman"/>
        </w:rPr>
        <w:t xml:space="preserve">ed as to why they matter morally and ought to be </w:t>
      </w:r>
      <w:r w:rsidR="009217A8" w:rsidRPr="006F1A1C">
        <w:rPr>
          <w:rFonts w:ascii="Garamond" w:hAnsi="Garamond" w:cs="Times New Roman"/>
        </w:rPr>
        <w:t xml:space="preserve">legally </w:t>
      </w:r>
      <w:r w:rsidRPr="006F1A1C">
        <w:rPr>
          <w:rFonts w:ascii="Garamond" w:hAnsi="Garamond" w:cs="Times New Roman"/>
        </w:rPr>
        <w:t xml:space="preserve">protected. This </w:t>
      </w:r>
      <w:r w:rsidR="00362646">
        <w:rPr>
          <w:rFonts w:ascii="Garamond" w:hAnsi="Garamond" w:cs="Times New Roman"/>
        </w:rPr>
        <w:t xml:space="preserve">strand of protective ethical theory </w:t>
      </w:r>
      <w:r w:rsidRPr="006F1A1C">
        <w:rPr>
          <w:rFonts w:ascii="Garamond" w:hAnsi="Garamond" w:cs="Times New Roman"/>
        </w:rPr>
        <w:t xml:space="preserve">culminated in a mainstreaming of these ideas </w:t>
      </w:r>
      <w:r w:rsidR="00116D62" w:rsidRPr="006F1A1C">
        <w:rPr>
          <w:rFonts w:ascii="Garamond" w:hAnsi="Garamond" w:cs="Times New Roman"/>
        </w:rPr>
        <w:t>following</w:t>
      </w:r>
      <w:r w:rsidRPr="006F1A1C">
        <w:rPr>
          <w:rFonts w:ascii="Garamond" w:hAnsi="Garamond" w:cs="Times New Roman"/>
        </w:rPr>
        <w:t xml:space="preserve"> the </w:t>
      </w:r>
      <w:r w:rsidR="0098118E" w:rsidRPr="006F1A1C">
        <w:rPr>
          <w:rFonts w:ascii="Garamond" w:hAnsi="Garamond" w:cs="Times New Roman"/>
        </w:rPr>
        <w:t xml:space="preserve">birth of the </w:t>
      </w:r>
      <w:r w:rsidRPr="006F1A1C">
        <w:rPr>
          <w:rFonts w:ascii="Garamond" w:hAnsi="Garamond" w:cs="Times New Roman"/>
        </w:rPr>
        <w:t>animal liberation movement in the 1970s</w:t>
      </w:r>
      <w:r w:rsidR="00362646">
        <w:rPr>
          <w:rFonts w:ascii="Garamond" w:hAnsi="Garamond" w:cs="Times New Roman"/>
        </w:rPr>
        <w:t>, a movement encompassing</w:t>
      </w:r>
      <w:r w:rsidRPr="006F1A1C">
        <w:rPr>
          <w:rFonts w:ascii="Garamond" w:hAnsi="Garamond" w:cs="Times New Roman"/>
        </w:rPr>
        <w:t xml:space="preserve"> </w:t>
      </w:r>
      <w:r w:rsidR="009217A8" w:rsidRPr="006F1A1C">
        <w:rPr>
          <w:rFonts w:ascii="Garamond" w:hAnsi="Garamond" w:cs="Times New Roman"/>
        </w:rPr>
        <w:t>diverg</w:t>
      </w:r>
      <w:r w:rsidR="00362646">
        <w:rPr>
          <w:rFonts w:ascii="Garamond" w:hAnsi="Garamond" w:cs="Times New Roman"/>
        </w:rPr>
        <w:t>ent</w:t>
      </w:r>
      <w:r w:rsidR="009217A8" w:rsidRPr="006F1A1C">
        <w:rPr>
          <w:rFonts w:ascii="Garamond" w:hAnsi="Garamond" w:cs="Times New Roman"/>
        </w:rPr>
        <w:t xml:space="preserve"> utilitarian welfarism and deontological rights-based ethics</w:t>
      </w:r>
      <w:r w:rsidR="009217A8" w:rsidRPr="006F1A1C">
        <w:rPr>
          <w:rStyle w:val="FootnoteReference"/>
          <w:rFonts w:ascii="Garamond" w:hAnsi="Garamond" w:cs="Times New Roman"/>
        </w:rPr>
        <w:footnoteReference w:id="29"/>
      </w:r>
      <w:r w:rsidR="009217A8" w:rsidRPr="006F1A1C">
        <w:rPr>
          <w:rFonts w:ascii="Garamond" w:hAnsi="Garamond" w:cs="Times New Roman"/>
        </w:rPr>
        <w:t xml:space="preserve"> which are increasingly being consolidated.</w:t>
      </w:r>
      <w:r w:rsidR="009217A8" w:rsidRPr="006F1A1C">
        <w:rPr>
          <w:rStyle w:val="FootnoteReference"/>
          <w:rFonts w:ascii="Garamond" w:hAnsi="Garamond" w:cs="Times New Roman"/>
        </w:rPr>
        <w:footnoteReference w:id="30"/>
      </w:r>
    </w:p>
    <w:p w14:paraId="299AE8AC" w14:textId="38183E45" w:rsidR="00600942" w:rsidRPr="006F1A1C" w:rsidRDefault="009B5969" w:rsidP="006F1A1C">
      <w:pPr>
        <w:ind w:firstLine="720"/>
        <w:rPr>
          <w:rFonts w:ascii="Garamond" w:hAnsi="Garamond" w:cs="Times New Roman"/>
        </w:rPr>
      </w:pPr>
      <w:r>
        <w:rPr>
          <w:rFonts w:ascii="Garamond" w:hAnsi="Garamond" w:cs="Times New Roman"/>
        </w:rPr>
        <w:t xml:space="preserve">Of these, </w:t>
      </w:r>
      <w:r w:rsidR="00600942" w:rsidRPr="006F1A1C">
        <w:rPr>
          <w:rFonts w:ascii="Garamond" w:hAnsi="Garamond" w:cs="Times New Roman"/>
        </w:rPr>
        <w:t xml:space="preserve">Peter Singer’s welfarism and Tom Regan’s theory of animal rights have had the </w:t>
      </w:r>
      <w:r w:rsidR="00793411">
        <w:rPr>
          <w:rFonts w:ascii="Garamond" w:hAnsi="Garamond" w:cs="Times New Roman"/>
        </w:rPr>
        <w:t>strongest</w:t>
      </w:r>
      <w:r w:rsidR="00793411" w:rsidRPr="006F1A1C">
        <w:rPr>
          <w:rFonts w:ascii="Garamond" w:hAnsi="Garamond" w:cs="Times New Roman"/>
        </w:rPr>
        <w:t xml:space="preserve"> </w:t>
      </w:r>
      <w:r w:rsidR="00600942" w:rsidRPr="006F1A1C">
        <w:rPr>
          <w:rFonts w:ascii="Garamond" w:hAnsi="Garamond" w:cs="Times New Roman"/>
        </w:rPr>
        <w:t>significance for</w:t>
      </w:r>
      <w:r w:rsidR="00793411">
        <w:rPr>
          <w:rFonts w:ascii="Garamond" w:hAnsi="Garamond" w:cs="Times New Roman"/>
        </w:rPr>
        <w:t xml:space="preserve"> and influence on</w:t>
      </w:r>
      <w:r w:rsidR="00600942" w:rsidRPr="006F1A1C">
        <w:rPr>
          <w:rFonts w:ascii="Garamond" w:hAnsi="Garamond" w:cs="Times New Roman"/>
        </w:rPr>
        <w:t xml:space="preserve"> the movement</w:t>
      </w:r>
      <w:r w:rsidR="00116D62" w:rsidRPr="006F1A1C">
        <w:rPr>
          <w:rFonts w:ascii="Garamond" w:hAnsi="Garamond" w:cs="Times New Roman"/>
        </w:rPr>
        <w:t>.</w:t>
      </w:r>
      <w:r w:rsidR="0098118E" w:rsidRPr="006F1A1C">
        <w:rPr>
          <w:rStyle w:val="FootnoteReference"/>
          <w:rFonts w:ascii="Garamond" w:hAnsi="Garamond" w:cs="Times New Roman"/>
        </w:rPr>
        <w:footnoteReference w:id="31"/>
      </w:r>
      <w:r w:rsidR="00600942" w:rsidRPr="006F1A1C">
        <w:rPr>
          <w:rFonts w:ascii="Garamond" w:hAnsi="Garamond" w:cs="Times New Roman"/>
        </w:rPr>
        <w:t xml:space="preserve"> </w:t>
      </w:r>
      <w:r w:rsidR="00116D62" w:rsidRPr="006F1A1C">
        <w:rPr>
          <w:rFonts w:ascii="Garamond" w:hAnsi="Garamond" w:cs="Times New Roman"/>
        </w:rPr>
        <w:t>T</w:t>
      </w:r>
      <w:r w:rsidR="00600942" w:rsidRPr="006F1A1C">
        <w:rPr>
          <w:rFonts w:ascii="Garamond" w:hAnsi="Garamond" w:cs="Times New Roman"/>
        </w:rPr>
        <w:t xml:space="preserve">heir influence has meant that utilitarianism and deontology have formed the core of animal </w:t>
      </w:r>
      <w:r w:rsidR="003D4AC5" w:rsidRPr="006F1A1C">
        <w:rPr>
          <w:rFonts w:ascii="Garamond" w:hAnsi="Garamond" w:cs="Times New Roman"/>
        </w:rPr>
        <w:t>law scholars’</w:t>
      </w:r>
      <w:r w:rsidR="00600942" w:rsidRPr="006F1A1C">
        <w:rPr>
          <w:rFonts w:ascii="Garamond" w:hAnsi="Garamond" w:cs="Times New Roman"/>
        </w:rPr>
        <w:t xml:space="preserve"> interest in animal ethics.</w:t>
      </w:r>
      <w:r w:rsidR="0098118E" w:rsidRPr="006F1A1C">
        <w:rPr>
          <w:rStyle w:val="FootnoteReference"/>
          <w:rFonts w:ascii="Garamond" w:hAnsi="Garamond" w:cs="Times New Roman"/>
        </w:rPr>
        <w:footnoteReference w:id="32"/>
      </w:r>
    </w:p>
    <w:p w14:paraId="5189C500" w14:textId="1B823F41" w:rsidR="009217A8" w:rsidRPr="006F1A1C" w:rsidRDefault="00600942" w:rsidP="006F1A1C">
      <w:pPr>
        <w:rPr>
          <w:rFonts w:ascii="Garamond" w:hAnsi="Garamond" w:cs="Times New Roman"/>
        </w:rPr>
      </w:pPr>
      <w:r w:rsidRPr="006F1A1C">
        <w:rPr>
          <w:rFonts w:ascii="Garamond" w:hAnsi="Garamond" w:cs="Times New Roman"/>
        </w:rPr>
        <w:tab/>
      </w:r>
      <w:r w:rsidR="00A12D50" w:rsidRPr="006F1A1C">
        <w:rPr>
          <w:rFonts w:ascii="Garamond" w:hAnsi="Garamond" w:cs="Times New Roman"/>
        </w:rPr>
        <w:t xml:space="preserve">The features of the first wave </w:t>
      </w:r>
      <w:r w:rsidR="007824B0">
        <w:rPr>
          <w:rFonts w:ascii="Garamond" w:hAnsi="Garamond" w:cs="Times New Roman"/>
        </w:rPr>
        <w:t>identified</w:t>
      </w:r>
      <w:r w:rsidR="00A12D50" w:rsidRPr="006F1A1C">
        <w:rPr>
          <w:rFonts w:ascii="Garamond" w:hAnsi="Garamond" w:cs="Times New Roman"/>
        </w:rPr>
        <w:t xml:space="preserve"> above as problematic</w:t>
      </w:r>
      <w:r w:rsidR="007824B0">
        <w:rPr>
          <w:rFonts w:ascii="Garamond" w:hAnsi="Garamond" w:cs="Times New Roman"/>
        </w:rPr>
        <w:t>,</w:t>
      </w:r>
      <w:r w:rsidR="00A12D50" w:rsidRPr="006F1A1C">
        <w:rPr>
          <w:rFonts w:ascii="Garamond" w:hAnsi="Garamond" w:cs="Times New Roman"/>
        </w:rPr>
        <w:t xml:space="preserve"> are also helpful in </w:t>
      </w:r>
      <w:r w:rsidR="004005F7">
        <w:rPr>
          <w:rFonts w:ascii="Garamond" w:hAnsi="Garamond" w:cs="Times New Roman"/>
        </w:rPr>
        <w:t>distinguishing</w:t>
      </w:r>
      <w:r w:rsidR="00A12D50" w:rsidRPr="006F1A1C">
        <w:rPr>
          <w:rFonts w:ascii="Garamond" w:hAnsi="Garamond" w:cs="Times New Roman"/>
        </w:rPr>
        <w:t xml:space="preserve"> the </w:t>
      </w:r>
      <w:r w:rsidR="004005F7">
        <w:rPr>
          <w:rFonts w:ascii="Garamond" w:hAnsi="Garamond" w:cs="Times New Roman"/>
        </w:rPr>
        <w:t xml:space="preserve">characteristics of the </w:t>
      </w:r>
      <w:r w:rsidR="00A12D50" w:rsidRPr="006F1A1C">
        <w:rPr>
          <w:rFonts w:ascii="Garamond" w:hAnsi="Garamond" w:cs="Times New Roman"/>
        </w:rPr>
        <w:t>first wave</w:t>
      </w:r>
      <w:r w:rsidR="00736B43">
        <w:rPr>
          <w:rFonts w:ascii="Garamond" w:hAnsi="Garamond" w:cs="Times New Roman"/>
        </w:rPr>
        <w:t xml:space="preserve"> </w:t>
      </w:r>
      <w:r w:rsidR="004005F7">
        <w:rPr>
          <w:rFonts w:ascii="Garamond" w:hAnsi="Garamond" w:cs="Times New Roman"/>
        </w:rPr>
        <w:t xml:space="preserve">from those </w:t>
      </w:r>
      <w:r w:rsidR="00736B43">
        <w:rPr>
          <w:rFonts w:ascii="Garamond" w:hAnsi="Garamond" w:cs="Times New Roman"/>
        </w:rPr>
        <w:t>of the second wave.</w:t>
      </w:r>
      <w:r w:rsidR="00A12D50" w:rsidRPr="006F1A1C">
        <w:rPr>
          <w:rFonts w:ascii="Garamond" w:hAnsi="Garamond" w:cs="Times New Roman"/>
        </w:rPr>
        <w:t xml:space="preserve"> </w:t>
      </w:r>
      <w:r w:rsidR="00FA0D74">
        <w:rPr>
          <w:rFonts w:ascii="Garamond" w:hAnsi="Garamond" w:cs="Times New Roman"/>
        </w:rPr>
        <w:t>As already noted, f</w:t>
      </w:r>
      <w:r w:rsidR="00A12D50" w:rsidRPr="006F1A1C">
        <w:rPr>
          <w:rFonts w:ascii="Garamond" w:hAnsi="Garamond" w:cs="Times New Roman"/>
        </w:rPr>
        <w:t>irst wave ethics are liberal-rational, acontextual, draw animals within a circle of moral concern together with humans, and do this on the basis of similarities deemed to be relevant.</w:t>
      </w:r>
      <w:r w:rsidR="0098118E" w:rsidRPr="006F1A1C">
        <w:rPr>
          <w:rFonts w:ascii="Garamond" w:hAnsi="Garamond" w:cs="Times New Roman"/>
        </w:rPr>
        <w:t xml:space="preserve"> Utilitarian and deontological ethics share all of these features and</w:t>
      </w:r>
      <w:r w:rsidR="00FA0D74">
        <w:rPr>
          <w:rFonts w:ascii="Garamond" w:hAnsi="Garamond" w:cs="Times New Roman"/>
        </w:rPr>
        <w:t xml:space="preserve"> </w:t>
      </w:r>
      <w:r w:rsidR="0098118E" w:rsidRPr="006F1A1C">
        <w:rPr>
          <w:rFonts w:ascii="Garamond" w:hAnsi="Garamond" w:cs="Times New Roman"/>
        </w:rPr>
        <w:t>form the core of the first wave.</w:t>
      </w:r>
    </w:p>
    <w:p w14:paraId="00F4F425" w14:textId="4A124999" w:rsidR="00600942" w:rsidRPr="006F1A1C" w:rsidRDefault="00600942" w:rsidP="006F1A1C">
      <w:pPr>
        <w:rPr>
          <w:rFonts w:ascii="Garamond" w:hAnsi="Garamond" w:cs="Times New Roman"/>
        </w:rPr>
      </w:pPr>
    </w:p>
    <w:p w14:paraId="765DA656" w14:textId="0A34BBC1" w:rsidR="00BC6A0A" w:rsidRPr="006F1A1C" w:rsidRDefault="00C50961" w:rsidP="006F1A1C">
      <w:pPr>
        <w:rPr>
          <w:rFonts w:ascii="Garamond" w:hAnsi="Garamond" w:cs="Times New Roman"/>
          <w:b/>
          <w:bCs/>
        </w:rPr>
      </w:pPr>
      <w:r w:rsidRPr="007B224B">
        <w:rPr>
          <w:rFonts w:ascii="Garamond" w:hAnsi="Garamond" w:cs="Times New Roman"/>
          <w:b/>
          <w:bCs/>
        </w:rPr>
        <w:t xml:space="preserve">2.2 </w:t>
      </w:r>
      <w:r w:rsidR="00056DA3" w:rsidRPr="007B224B">
        <w:rPr>
          <w:rFonts w:ascii="Garamond" w:hAnsi="Garamond" w:cs="Times New Roman"/>
          <w:b/>
          <w:bCs/>
        </w:rPr>
        <w:t xml:space="preserve">The </w:t>
      </w:r>
      <w:r w:rsidR="002F4651" w:rsidRPr="007B224B">
        <w:rPr>
          <w:rFonts w:ascii="Garamond" w:hAnsi="Garamond" w:cs="Times New Roman"/>
          <w:b/>
          <w:bCs/>
        </w:rPr>
        <w:t>s</w:t>
      </w:r>
      <w:r w:rsidR="00056DA3" w:rsidRPr="007B224B">
        <w:rPr>
          <w:rFonts w:ascii="Garamond" w:hAnsi="Garamond" w:cs="Times New Roman"/>
          <w:b/>
          <w:bCs/>
        </w:rPr>
        <w:t xml:space="preserve">econd </w:t>
      </w:r>
      <w:r w:rsidR="002F4651" w:rsidRPr="007B224B">
        <w:rPr>
          <w:rFonts w:ascii="Garamond" w:hAnsi="Garamond" w:cs="Times New Roman"/>
          <w:b/>
          <w:bCs/>
        </w:rPr>
        <w:t>w</w:t>
      </w:r>
      <w:r w:rsidR="00056DA3" w:rsidRPr="007B224B">
        <w:rPr>
          <w:rFonts w:ascii="Garamond" w:hAnsi="Garamond" w:cs="Times New Roman"/>
          <w:b/>
          <w:bCs/>
        </w:rPr>
        <w:t xml:space="preserve">ave </w:t>
      </w:r>
      <w:r w:rsidR="002F4651" w:rsidRPr="007B224B">
        <w:rPr>
          <w:rFonts w:ascii="Garamond" w:hAnsi="Garamond" w:cs="Times New Roman"/>
          <w:b/>
          <w:bCs/>
        </w:rPr>
        <w:t>a</w:t>
      </w:r>
      <w:r w:rsidR="00056DA3" w:rsidRPr="007B224B">
        <w:rPr>
          <w:rFonts w:ascii="Garamond" w:hAnsi="Garamond" w:cs="Times New Roman"/>
          <w:b/>
          <w:bCs/>
        </w:rPr>
        <w:t>pproaching</w:t>
      </w:r>
    </w:p>
    <w:p w14:paraId="434E84E5" w14:textId="05513494" w:rsidR="008D7D26" w:rsidRPr="006F1A1C" w:rsidRDefault="004A7D18" w:rsidP="006F1A1C">
      <w:pPr>
        <w:rPr>
          <w:rFonts w:ascii="Garamond" w:hAnsi="Garamond" w:cs="Times New Roman"/>
        </w:rPr>
      </w:pPr>
      <w:r w:rsidRPr="006F1A1C">
        <w:rPr>
          <w:rFonts w:ascii="Garamond" w:hAnsi="Garamond" w:cs="Times New Roman"/>
        </w:rPr>
        <w:t>Waves ‘are not predictable, uniform or monolithic. They are, in fact, capable of multiplicity and diversity’.</w:t>
      </w:r>
      <w:r w:rsidRPr="006F1A1C">
        <w:rPr>
          <w:rStyle w:val="FootnoteReference"/>
          <w:rFonts w:ascii="Garamond" w:hAnsi="Garamond" w:cs="Times New Roman"/>
        </w:rPr>
        <w:footnoteReference w:id="33"/>
      </w:r>
      <w:r w:rsidRPr="006F1A1C">
        <w:rPr>
          <w:rFonts w:ascii="Garamond" w:hAnsi="Garamond" w:cs="Times New Roman"/>
        </w:rPr>
        <w:t xml:space="preserve"> </w:t>
      </w:r>
      <w:r>
        <w:rPr>
          <w:rFonts w:ascii="Garamond" w:hAnsi="Garamond" w:cs="Times New Roman"/>
        </w:rPr>
        <w:t>Accordingly, s</w:t>
      </w:r>
      <w:r w:rsidR="00056DA3" w:rsidRPr="006F1A1C">
        <w:rPr>
          <w:rFonts w:ascii="Garamond" w:hAnsi="Garamond" w:cs="Times New Roman"/>
        </w:rPr>
        <w:t xml:space="preserve">econd wave animal ethics would be akin to second wave feminism in that it would encompass contrasting and even contradictory theories that are nonetheless temporally </w:t>
      </w:r>
      <w:r w:rsidR="00B152C5">
        <w:rPr>
          <w:rFonts w:ascii="Garamond" w:hAnsi="Garamond" w:cs="Times New Roman"/>
        </w:rPr>
        <w:t xml:space="preserve">related </w:t>
      </w:r>
      <w:r w:rsidR="00056DA3" w:rsidRPr="006F1A1C">
        <w:rPr>
          <w:rFonts w:ascii="Garamond" w:hAnsi="Garamond" w:cs="Times New Roman"/>
        </w:rPr>
        <w:t xml:space="preserve">and </w:t>
      </w:r>
      <w:r w:rsidR="00B152C5">
        <w:rPr>
          <w:rFonts w:ascii="Garamond" w:hAnsi="Garamond" w:cs="Times New Roman"/>
        </w:rPr>
        <w:t>cluster</w:t>
      </w:r>
      <w:r>
        <w:rPr>
          <w:rFonts w:ascii="Garamond" w:hAnsi="Garamond" w:cs="Times New Roman"/>
        </w:rPr>
        <w:t>ed</w:t>
      </w:r>
      <w:r w:rsidR="00B152C5">
        <w:rPr>
          <w:rFonts w:ascii="Garamond" w:hAnsi="Garamond" w:cs="Times New Roman"/>
        </w:rPr>
        <w:t xml:space="preserve"> in relation to an </w:t>
      </w:r>
      <w:r w:rsidR="00056DA3" w:rsidRPr="006F1A1C">
        <w:rPr>
          <w:rFonts w:ascii="Garamond" w:hAnsi="Garamond" w:cs="Times New Roman"/>
        </w:rPr>
        <w:t>overarching theme</w:t>
      </w:r>
      <w:r w:rsidR="00B152C5">
        <w:rPr>
          <w:rFonts w:ascii="Garamond" w:hAnsi="Garamond" w:cs="Times New Roman"/>
        </w:rPr>
        <w:t xml:space="preserve"> or impulse</w:t>
      </w:r>
      <w:r w:rsidR="00056DA3" w:rsidRPr="006F1A1C">
        <w:rPr>
          <w:rFonts w:ascii="Garamond" w:hAnsi="Garamond" w:cs="Times New Roman"/>
        </w:rPr>
        <w:t xml:space="preserve">. </w:t>
      </w:r>
      <w:r>
        <w:rPr>
          <w:rFonts w:ascii="Garamond" w:hAnsi="Garamond" w:cs="Times New Roman"/>
        </w:rPr>
        <w:t>This wave</w:t>
      </w:r>
      <w:r w:rsidRPr="006F1A1C">
        <w:rPr>
          <w:rFonts w:ascii="Garamond" w:hAnsi="Garamond" w:cs="Times New Roman"/>
        </w:rPr>
        <w:t xml:space="preserve"> </w:t>
      </w:r>
      <w:r w:rsidR="00056DA3" w:rsidRPr="006F1A1C">
        <w:rPr>
          <w:rFonts w:ascii="Garamond" w:hAnsi="Garamond" w:cs="Times New Roman"/>
        </w:rPr>
        <w:t>would</w:t>
      </w:r>
      <w:r>
        <w:rPr>
          <w:rFonts w:ascii="Garamond" w:hAnsi="Garamond" w:cs="Times New Roman"/>
        </w:rPr>
        <w:t>, for instance,</w:t>
      </w:r>
      <w:r w:rsidR="00056DA3" w:rsidRPr="006F1A1C">
        <w:rPr>
          <w:rFonts w:ascii="Garamond" w:hAnsi="Garamond" w:cs="Times New Roman"/>
        </w:rPr>
        <w:t xml:space="preserve"> encompass theories of animal ethics that follow in time from Singer and </w:t>
      </w:r>
      <w:proofErr w:type="gramStart"/>
      <w:r w:rsidR="00056DA3" w:rsidRPr="006F1A1C">
        <w:rPr>
          <w:rFonts w:ascii="Garamond" w:hAnsi="Garamond" w:cs="Times New Roman"/>
        </w:rPr>
        <w:t>Regan</w:t>
      </w:r>
      <w:proofErr w:type="gramEnd"/>
      <w:r w:rsidR="00056DA3" w:rsidRPr="006F1A1C">
        <w:rPr>
          <w:rFonts w:ascii="Garamond" w:hAnsi="Garamond" w:cs="Times New Roman"/>
        </w:rPr>
        <w:t xml:space="preserve"> </w:t>
      </w:r>
      <w:r>
        <w:rPr>
          <w:rFonts w:ascii="Garamond" w:hAnsi="Garamond" w:cs="Times New Roman"/>
        </w:rPr>
        <w:t>but</w:t>
      </w:r>
      <w:r w:rsidRPr="006F1A1C">
        <w:rPr>
          <w:rFonts w:ascii="Garamond" w:hAnsi="Garamond" w:cs="Times New Roman"/>
        </w:rPr>
        <w:t xml:space="preserve"> </w:t>
      </w:r>
      <w:r w:rsidR="00056DA3" w:rsidRPr="006F1A1C">
        <w:rPr>
          <w:rFonts w:ascii="Garamond" w:hAnsi="Garamond" w:cs="Times New Roman"/>
        </w:rPr>
        <w:t>which depart substantially from utilitarian</w:t>
      </w:r>
      <w:r w:rsidR="009217A8" w:rsidRPr="006F1A1C">
        <w:rPr>
          <w:rFonts w:ascii="Garamond" w:hAnsi="Garamond" w:cs="Times New Roman"/>
        </w:rPr>
        <w:t>ism</w:t>
      </w:r>
      <w:r w:rsidR="00056DA3" w:rsidRPr="006F1A1C">
        <w:rPr>
          <w:rFonts w:ascii="Garamond" w:hAnsi="Garamond" w:cs="Times New Roman"/>
        </w:rPr>
        <w:t xml:space="preserve"> and </w:t>
      </w:r>
      <w:r w:rsidR="009217A8" w:rsidRPr="006F1A1C">
        <w:rPr>
          <w:rFonts w:ascii="Garamond" w:hAnsi="Garamond" w:cs="Times New Roman"/>
        </w:rPr>
        <w:t>deontology</w:t>
      </w:r>
      <w:r w:rsidR="00056DA3" w:rsidRPr="006F1A1C">
        <w:rPr>
          <w:rFonts w:ascii="Garamond" w:hAnsi="Garamond" w:cs="Times New Roman"/>
        </w:rPr>
        <w:t xml:space="preserve">. </w:t>
      </w:r>
      <w:r>
        <w:rPr>
          <w:rFonts w:ascii="Garamond" w:hAnsi="Garamond" w:cs="Times New Roman"/>
        </w:rPr>
        <w:t xml:space="preserve">According to this delineation, </w:t>
      </w:r>
      <w:proofErr w:type="spellStart"/>
      <w:r w:rsidR="00056DA3" w:rsidRPr="006F1A1C">
        <w:rPr>
          <w:rFonts w:ascii="Garamond" w:hAnsi="Garamond" w:cs="Times New Roman"/>
        </w:rPr>
        <w:t>Francione’s</w:t>
      </w:r>
      <w:proofErr w:type="spellEnd"/>
      <w:r w:rsidR="00056DA3" w:rsidRPr="006F1A1C">
        <w:rPr>
          <w:rFonts w:ascii="Garamond" w:hAnsi="Garamond" w:cs="Times New Roman"/>
        </w:rPr>
        <w:t xml:space="preserve"> rights-based approach</w:t>
      </w:r>
      <w:r>
        <w:rPr>
          <w:rFonts w:ascii="Garamond" w:hAnsi="Garamond" w:cs="Times New Roman"/>
        </w:rPr>
        <w:t xml:space="preserve"> falls </w:t>
      </w:r>
      <w:r w:rsidR="00056DA3" w:rsidRPr="006F1A1C">
        <w:rPr>
          <w:rFonts w:ascii="Garamond" w:hAnsi="Garamond" w:cs="Times New Roman"/>
        </w:rPr>
        <w:t xml:space="preserve">within first wave animal ethics even though he is contemporaneous with the likes of feminist ethicists Carol Adams and Josephine Donovan. </w:t>
      </w:r>
    </w:p>
    <w:p w14:paraId="1B640C8B" w14:textId="04683AD8" w:rsidR="00056DA3" w:rsidRPr="006F1A1C" w:rsidRDefault="00056DA3" w:rsidP="006F1A1C">
      <w:pPr>
        <w:ind w:firstLine="720"/>
        <w:rPr>
          <w:rFonts w:ascii="Garamond" w:hAnsi="Garamond" w:cs="Times New Roman"/>
        </w:rPr>
      </w:pPr>
      <w:r w:rsidRPr="006F1A1C">
        <w:rPr>
          <w:rFonts w:ascii="Garamond" w:hAnsi="Garamond" w:cs="Times New Roman"/>
        </w:rPr>
        <w:t xml:space="preserve">This article will set out </w:t>
      </w:r>
      <w:r w:rsidR="007E569C">
        <w:rPr>
          <w:rFonts w:ascii="Garamond" w:hAnsi="Garamond" w:cs="Times New Roman"/>
        </w:rPr>
        <w:t xml:space="preserve">key </w:t>
      </w:r>
      <w:r w:rsidRPr="006F1A1C">
        <w:rPr>
          <w:rFonts w:ascii="Garamond" w:hAnsi="Garamond" w:cs="Times New Roman"/>
        </w:rPr>
        <w:t xml:space="preserve">ethical ideas </w:t>
      </w:r>
      <w:r w:rsidR="00AC37E8">
        <w:rPr>
          <w:rFonts w:ascii="Garamond" w:hAnsi="Garamond" w:cs="Times New Roman"/>
        </w:rPr>
        <w:t xml:space="preserve">characterising the approaching second wave of </w:t>
      </w:r>
      <w:r w:rsidR="007E569C">
        <w:rPr>
          <w:rFonts w:ascii="Garamond" w:hAnsi="Garamond" w:cs="Times New Roman"/>
        </w:rPr>
        <w:t>animal ethics</w:t>
      </w:r>
      <w:r w:rsidR="00AC37E8">
        <w:rPr>
          <w:rFonts w:ascii="Garamond" w:hAnsi="Garamond" w:cs="Times New Roman"/>
        </w:rPr>
        <w:t>. While the article focuses on</w:t>
      </w:r>
      <w:r w:rsidRPr="006F1A1C">
        <w:rPr>
          <w:rFonts w:ascii="Garamond" w:hAnsi="Garamond" w:cs="Times New Roman"/>
        </w:rPr>
        <w:t xml:space="preserve"> feminist and </w:t>
      </w:r>
      <w:proofErr w:type="spellStart"/>
      <w:r w:rsidRPr="006F1A1C">
        <w:rPr>
          <w:rFonts w:ascii="Garamond" w:hAnsi="Garamond" w:cs="Times New Roman"/>
        </w:rPr>
        <w:t>posthumanist</w:t>
      </w:r>
      <w:proofErr w:type="spellEnd"/>
      <w:r w:rsidRPr="006F1A1C">
        <w:rPr>
          <w:rFonts w:ascii="Garamond" w:hAnsi="Garamond" w:cs="Times New Roman"/>
        </w:rPr>
        <w:t xml:space="preserve"> animal ethics</w:t>
      </w:r>
      <w:r w:rsidR="00AC37E8">
        <w:rPr>
          <w:rFonts w:ascii="Garamond" w:hAnsi="Garamond" w:cs="Times New Roman"/>
        </w:rPr>
        <w:t xml:space="preserve">, this focus is not intended to be </w:t>
      </w:r>
      <w:r w:rsidRPr="006F1A1C">
        <w:rPr>
          <w:rFonts w:ascii="Garamond" w:hAnsi="Garamond" w:cs="Times New Roman"/>
        </w:rPr>
        <w:t>exhaustive. For example, Marxist animal ethics and intersecting postcolonial and queer theor</w:t>
      </w:r>
      <w:r w:rsidR="0098118E" w:rsidRPr="006F1A1C">
        <w:rPr>
          <w:rFonts w:ascii="Garamond" w:hAnsi="Garamond" w:cs="Times New Roman"/>
        </w:rPr>
        <w:t>ies</w:t>
      </w:r>
      <w:r w:rsidRPr="006F1A1C">
        <w:rPr>
          <w:rFonts w:ascii="Garamond" w:hAnsi="Garamond" w:cs="Times New Roman"/>
        </w:rPr>
        <w:t xml:space="preserve"> </w:t>
      </w:r>
      <w:r w:rsidR="00AC37E8">
        <w:rPr>
          <w:rFonts w:ascii="Garamond" w:hAnsi="Garamond" w:cs="Times New Roman"/>
        </w:rPr>
        <w:t xml:space="preserve">also </w:t>
      </w:r>
      <w:r w:rsidRPr="006F1A1C">
        <w:rPr>
          <w:rFonts w:ascii="Garamond" w:hAnsi="Garamond" w:cs="Times New Roman"/>
        </w:rPr>
        <w:t xml:space="preserve">have </w:t>
      </w:r>
      <w:r w:rsidR="006112F8">
        <w:rPr>
          <w:rFonts w:ascii="Garamond" w:hAnsi="Garamond" w:cs="Times New Roman"/>
        </w:rPr>
        <w:t xml:space="preserve">important </w:t>
      </w:r>
      <w:r w:rsidRPr="006F1A1C">
        <w:rPr>
          <w:rFonts w:ascii="Garamond" w:hAnsi="Garamond" w:cs="Times New Roman"/>
        </w:rPr>
        <w:t xml:space="preserve">insights to contribute to </w:t>
      </w:r>
      <w:r w:rsidR="006112F8">
        <w:rPr>
          <w:rFonts w:ascii="Garamond" w:hAnsi="Garamond" w:cs="Times New Roman"/>
        </w:rPr>
        <w:t>this</w:t>
      </w:r>
      <w:r w:rsidR="006112F8" w:rsidRPr="006F1A1C">
        <w:rPr>
          <w:rFonts w:ascii="Garamond" w:hAnsi="Garamond" w:cs="Times New Roman"/>
        </w:rPr>
        <w:t xml:space="preserve"> </w:t>
      </w:r>
      <w:r w:rsidRPr="006F1A1C">
        <w:rPr>
          <w:rFonts w:ascii="Garamond" w:hAnsi="Garamond" w:cs="Times New Roman"/>
        </w:rPr>
        <w:t xml:space="preserve">second wave. </w:t>
      </w:r>
      <w:r w:rsidR="00950CC2" w:rsidRPr="006F1A1C">
        <w:rPr>
          <w:rFonts w:ascii="Garamond" w:hAnsi="Garamond" w:cs="Times New Roman"/>
        </w:rPr>
        <w:t>P</w:t>
      </w:r>
      <w:r w:rsidR="005522AA" w:rsidRPr="006F1A1C">
        <w:rPr>
          <w:rFonts w:ascii="Garamond" w:hAnsi="Garamond" w:cs="Times New Roman"/>
        </w:rPr>
        <w:t>olitical philosophy</w:t>
      </w:r>
      <w:r w:rsidR="00950CC2" w:rsidRPr="006F1A1C">
        <w:rPr>
          <w:rFonts w:ascii="Garamond" w:hAnsi="Garamond" w:cs="Times New Roman"/>
        </w:rPr>
        <w:t>,</w:t>
      </w:r>
      <w:r w:rsidR="005522AA" w:rsidRPr="006F1A1C">
        <w:rPr>
          <w:rFonts w:ascii="Garamond" w:hAnsi="Garamond" w:cs="Times New Roman"/>
        </w:rPr>
        <w:t xml:space="preserve"> which uses political theory in place of ethics to deal with the animal question</w:t>
      </w:r>
      <w:r w:rsidR="00950CC2" w:rsidRPr="006F1A1C">
        <w:rPr>
          <w:rFonts w:ascii="Garamond" w:hAnsi="Garamond" w:cs="Times New Roman"/>
        </w:rPr>
        <w:t xml:space="preserve">, also </w:t>
      </w:r>
      <w:r w:rsidR="005522AA" w:rsidRPr="006F1A1C">
        <w:rPr>
          <w:rFonts w:ascii="Garamond" w:hAnsi="Garamond" w:cs="Times New Roman"/>
        </w:rPr>
        <w:t xml:space="preserve">includes ideas that </w:t>
      </w:r>
      <w:r w:rsidR="003B22FC">
        <w:rPr>
          <w:rFonts w:ascii="Garamond" w:hAnsi="Garamond" w:cs="Times New Roman"/>
        </w:rPr>
        <w:t>could</w:t>
      </w:r>
      <w:r w:rsidR="003B22FC" w:rsidRPr="006F1A1C">
        <w:rPr>
          <w:rFonts w:ascii="Garamond" w:hAnsi="Garamond" w:cs="Times New Roman"/>
        </w:rPr>
        <w:t xml:space="preserve"> </w:t>
      </w:r>
      <w:r w:rsidR="005522AA" w:rsidRPr="006F1A1C">
        <w:rPr>
          <w:rFonts w:ascii="Garamond" w:hAnsi="Garamond" w:cs="Times New Roman"/>
        </w:rPr>
        <w:t xml:space="preserve">prove </w:t>
      </w:r>
      <w:r w:rsidR="00E44175">
        <w:rPr>
          <w:rFonts w:ascii="Garamond" w:hAnsi="Garamond" w:cs="Times New Roman"/>
        </w:rPr>
        <w:t>important</w:t>
      </w:r>
      <w:r w:rsidR="00E44175" w:rsidRPr="006F1A1C">
        <w:rPr>
          <w:rFonts w:ascii="Garamond" w:hAnsi="Garamond" w:cs="Times New Roman"/>
        </w:rPr>
        <w:t xml:space="preserve"> </w:t>
      </w:r>
      <w:r w:rsidR="005522AA" w:rsidRPr="006F1A1C">
        <w:rPr>
          <w:rFonts w:ascii="Garamond" w:hAnsi="Garamond" w:cs="Times New Roman"/>
        </w:rPr>
        <w:t>to the second wave</w:t>
      </w:r>
      <w:r w:rsidR="00E44175">
        <w:rPr>
          <w:rFonts w:ascii="Garamond" w:hAnsi="Garamond" w:cs="Times New Roman"/>
        </w:rPr>
        <w:t>,</w:t>
      </w:r>
      <w:r w:rsidR="00950CC2" w:rsidRPr="006F1A1C">
        <w:rPr>
          <w:rStyle w:val="FootnoteReference"/>
          <w:rFonts w:ascii="Garamond" w:hAnsi="Garamond" w:cs="Times New Roman"/>
        </w:rPr>
        <w:footnoteReference w:id="34"/>
      </w:r>
      <w:r w:rsidR="00C74EF0" w:rsidRPr="006F1A1C">
        <w:rPr>
          <w:rFonts w:ascii="Garamond" w:hAnsi="Garamond" w:cs="Times New Roman"/>
        </w:rPr>
        <w:t xml:space="preserve"> </w:t>
      </w:r>
      <w:r w:rsidR="00E44175">
        <w:rPr>
          <w:rFonts w:ascii="Garamond" w:hAnsi="Garamond" w:cs="Times New Roman"/>
        </w:rPr>
        <w:t xml:space="preserve">though some of this </w:t>
      </w:r>
      <w:r w:rsidR="00950CC2" w:rsidRPr="006F1A1C">
        <w:rPr>
          <w:rFonts w:ascii="Garamond" w:hAnsi="Garamond" w:cs="Times New Roman"/>
        </w:rPr>
        <w:t>work</w:t>
      </w:r>
      <w:r w:rsidR="005522AA" w:rsidRPr="006F1A1C">
        <w:rPr>
          <w:rFonts w:ascii="Garamond" w:hAnsi="Garamond" w:cs="Times New Roman"/>
        </w:rPr>
        <w:t xml:space="preserve"> </w:t>
      </w:r>
      <w:r w:rsidR="003B22FC">
        <w:rPr>
          <w:rFonts w:ascii="Garamond" w:hAnsi="Garamond" w:cs="Times New Roman"/>
        </w:rPr>
        <w:t xml:space="preserve">in political philosophy still </w:t>
      </w:r>
      <w:r w:rsidR="005522AA" w:rsidRPr="006F1A1C">
        <w:rPr>
          <w:rFonts w:ascii="Garamond" w:hAnsi="Garamond" w:cs="Times New Roman"/>
        </w:rPr>
        <w:t>subscribe</w:t>
      </w:r>
      <w:r w:rsidR="00950CC2" w:rsidRPr="006F1A1C">
        <w:rPr>
          <w:rFonts w:ascii="Garamond" w:hAnsi="Garamond" w:cs="Times New Roman"/>
        </w:rPr>
        <w:t>s</w:t>
      </w:r>
      <w:r w:rsidR="005522AA" w:rsidRPr="006F1A1C">
        <w:rPr>
          <w:rFonts w:ascii="Garamond" w:hAnsi="Garamond" w:cs="Times New Roman"/>
        </w:rPr>
        <w:t xml:space="preserve"> to core first wave ideas </w:t>
      </w:r>
      <w:r w:rsidR="00E44175">
        <w:rPr>
          <w:rFonts w:ascii="Garamond" w:hAnsi="Garamond" w:cs="Times New Roman"/>
        </w:rPr>
        <w:t>(</w:t>
      </w:r>
      <w:r w:rsidR="005522AA" w:rsidRPr="006F1A1C">
        <w:rPr>
          <w:rFonts w:ascii="Garamond" w:hAnsi="Garamond" w:cs="Times New Roman"/>
        </w:rPr>
        <w:t>such as the attachment to liberalism</w:t>
      </w:r>
      <w:r w:rsidR="00E44175">
        <w:rPr>
          <w:rFonts w:ascii="Garamond" w:hAnsi="Garamond" w:cs="Times New Roman"/>
        </w:rPr>
        <w:t>)</w:t>
      </w:r>
      <w:r w:rsidR="005522AA" w:rsidRPr="006F1A1C">
        <w:rPr>
          <w:rFonts w:ascii="Garamond" w:hAnsi="Garamond" w:cs="Times New Roman"/>
        </w:rPr>
        <w:t>.</w:t>
      </w:r>
      <w:r w:rsidR="00C74EF0" w:rsidRPr="006F1A1C">
        <w:rPr>
          <w:rStyle w:val="FootnoteReference"/>
          <w:rFonts w:ascii="Garamond" w:hAnsi="Garamond" w:cs="Times New Roman"/>
        </w:rPr>
        <w:footnoteReference w:id="35"/>
      </w:r>
      <w:r w:rsidR="005522AA" w:rsidRPr="006F1A1C">
        <w:rPr>
          <w:rFonts w:ascii="Garamond" w:hAnsi="Garamond" w:cs="Times New Roman"/>
        </w:rPr>
        <w:t xml:space="preserve"> </w:t>
      </w:r>
      <w:r w:rsidR="00445BD7">
        <w:rPr>
          <w:rFonts w:ascii="Garamond" w:hAnsi="Garamond" w:cs="Times New Roman"/>
        </w:rPr>
        <w:t>Accordingly, while I argue that</w:t>
      </w:r>
      <w:r w:rsidR="00CD7455">
        <w:rPr>
          <w:rFonts w:ascii="Garamond" w:hAnsi="Garamond" w:cs="Times New Roman"/>
        </w:rPr>
        <w:t xml:space="preserve"> the</w:t>
      </w:r>
      <w:r w:rsidR="00CD7455" w:rsidRPr="006F1A1C">
        <w:rPr>
          <w:rFonts w:ascii="Garamond" w:hAnsi="Garamond" w:cs="Times New Roman"/>
        </w:rPr>
        <w:t xml:space="preserve"> </w:t>
      </w:r>
      <w:r w:rsidRPr="006F1A1C">
        <w:rPr>
          <w:rFonts w:ascii="Garamond" w:hAnsi="Garamond" w:cs="Times New Roman"/>
        </w:rPr>
        <w:t xml:space="preserve">four ideas set out </w:t>
      </w:r>
      <w:r w:rsidR="005522AA" w:rsidRPr="006F1A1C">
        <w:rPr>
          <w:rFonts w:ascii="Garamond" w:hAnsi="Garamond" w:cs="Times New Roman"/>
        </w:rPr>
        <w:t xml:space="preserve">in this paper </w:t>
      </w:r>
      <w:r w:rsidRPr="006F1A1C">
        <w:rPr>
          <w:rFonts w:ascii="Garamond" w:hAnsi="Garamond" w:cs="Times New Roman"/>
        </w:rPr>
        <w:t>will be important for second wave animal ethics</w:t>
      </w:r>
      <w:r w:rsidR="00CD7455">
        <w:rPr>
          <w:rFonts w:ascii="Garamond" w:hAnsi="Garamond" w:cs="Times New Roman"/>
        </w:rPr>
        <w:t xml:space="preserve">, </w:t>
      </w:r>
      <w:r w:rsidRPr="006F1A1C">
        <w:rPr>
          <w:rFonts w:ascii="Garamond" w:hAnsi="Garamond" w:cs="Times New Roman"/>
        </w:rPr>
        <w:t>I do not imagine</w:t>
      </w:r>
      <w:r w:rsidR="00445BD7">
        <w:rPr>
          <w:rFonts w:ascii="Garamond" w:hAnsi="Garamond" w:cs="Times New Roman"/>
        </w:rPr>
        <w:t xml:space="preserve"> or assume</w:t>
      </w:r>
      <w:r w:rsidRPr="006F1A1C">
        <w:rPr>
          <w:rFonts w:ascii="Garamond" w:hAnsi="Garamond" w:cs="Times New Roman"/>
        </w:rPr>
        <w:t xml:space="preserve"> that all second wave animal ethics </w:t>
      </w:r>
      <w:r w:rsidR="004B4EF7" w:rsidRPr="006F1A1C">
        <w:rPr>
          <w:rFonts w:ascii="Garamond" w:hAnsi="Garamond" w:cs="Times New Roman"/>
        </w:rPr>
        <w:t xml:space="preserve">thinkers </w:t>
      </w:r>
      <w:r w:rsidRPr="006F1A1C">
        <w:rPr>
          <w:rFonts w:ascii="Garamond" w:hAnsi="Garamond" w:cs="Times New Roman"/>
        </w:rPr>
        <w:t xml:space="preserve">would </w:t>
      </w:r>
      <w:r w:rsidR="00CD7455">
        <w:rPr>
          <w:rFonts w:ascii="Garamond" w:hAnsi="Garamond" w:cs="Times New Roman"/>
        </w:rPr>
        <w:t>necessar</w:t>
      </w:r>
      <w:r w:rsidR="00445BD7">
        <w:rPr>
          <w:rFonts w:ascii="Garamond" w:hAnsi="Garamond" w:cs="Times New Roman"/>
        </w:rPr>
        <w:t>il</w:t>
      </w:r>
      <w:r w:rsidR="00CD7455">
        <w:rPr>
          <w:rFonts w:ascii="Garamond" w:hAnsi="Garamond" w:cs="Times New Roman"/>
        </w:rPr>
        <w:t xml:space="preserve">y </w:t>
      </w:r>
      <w:r w:rsidRPr="006F1A1C">
        <w:rPr>
          <w:rFonts w:ascii="Garamond" w:hAnsi="Garamond" w:cs="Times New Roman"/>
        </w:rPr>
        <w:t xml:space="preserve">agree on all </w:t>
      </w:r>
      <w:r w:rsidR="00791124">
        <w:rPr>
          <w:rFonts w:ascii="Garamond" w:hAnsi="Garamond" w:cs="Times New Roman"/>
        </w:rPr>
        <w:t xml:space="preserve">the </w:t>
      </w:r>
      <w:r w:rsidR="00CD7455">
        <w:rPr>
          <w:rFonts w:ascii="Garamond" w:hAnsi="Garamond" w:cs="Times New Roman"/>
        </w:rPr>
        <w:t>prepositions or ideas</w:t>
      </w:r>
      <w:r w:rsidR="00791124">
        <w:rPr>
          <w:rFonts w:ascii="Garamond" w:hAnsi="Garamond" w:cs="Times New Roman"/>
        </w:rPr>
        <w:t xml:space="preserve"> either implied or explicit in </w:t>
      </w:r>
      <w:r w:rsidR="005C1A43">
        <w:rPr>
          <w:rFonts w:ascii="Garamond" w:hAnsi="Garamond" w:cs="Times New Roman"/>
        </w:rPr>
        <w:t>this exploration</w:t>
      </w:r>
      <w:r w:rsidRPr="006F1A1C">
        <w:rPr>
          <w:rFonts w:ascii="Garamond" w:hAnsi="Garamond" w:cs="Times New Roman"/>
        </w:rPr>
        <w:t>.</w:t>
      </w:r>
    </w:p>
    <w:p w14:paraId="2DA3943E" w14:textId="591FB3B3" w:rsidR="0066588B" w:rsidRPr="006F1A1C" w:rsidRDefault="00CD7455" w:rsidP="009B3120">
      <w:pPr>
        <w:ind w:firstLine="720"/>
        <w:rPr>
          <w:rFonts w:ascii="Garamond" w:hAnsi="Garamond" w:cs="Times New Roman"/>
        </w:rPr>
      </w:pPr>
      <w:r>
        <w:rPr>
          <w:rFonts w:ascii="Garamond" w:hAnsi="Garamond" w:cs="Times New Roman"/>
        </w:rPr>
        <w:t>In addition to</w:t>
      </w:r>
      <w:r w:rsidRPr="006F1A1C">
        <w:rPr>
          <w:rFonts w:ascii="Garamond" w:hAnsi="Garamond" w:cs="Times New Roman"/>
        </w:rPr>
        <w:t xml:space="preserve"> </w:t>
      </w:r>
      <w:r w:rsidR="00056DA3" w:rsidRPr="006F1A1C">
        <w:rPr>
          <w:rFonts w:ascii="Garamond" w:hAnsi="Garamond" w:cs="Times New Roman"/>
        </w:rPr>
        <w:t xml:space="preserve">the four key issues of substance </w:t>
      </w:r>
      <w:r w:rsidR="00C367B7">
        <w:rPr>
          <w:rFonts w:ascii="Garamond" w:hAnsi="Garamond" w:cs="Times New Roman"/>
        </w:rPr>
        <w:t xml:space="preserve">to be </w:t>
      </w:r>
      <w:r w:rsidR="00056DA3" w:rsidRPr="006F1A1C">
        <w:rPr>
          <w:rFonts w:ascii="Garamond" w:hAnsi="Garamond" w:cs="Times New Roman"/>
        </w:rPr>
        <w:t xml:space="preserve">explored in this article, there are two </w:t>
      </w:r>
      <w:r>
        <w:rPr>
          <w:rFonts w:ascii="Garamond" w:hAnsi="Garamond" w:cs="Times New Roman"/>
        </w:rPr>
        <w:t xml:space="preserve">further </w:t>
      </w:r>
      <w:r w:rsidR="00056DA3" w:rsidRPr="006F1A1C">
        <w:rPr>
          <w:rFonts w:ascii="Garamond" w:hAnsi="Garamond" w:cs="Times New Roman"/>
        </w:rPr>
        <w:t xml:space="preserve">fundamental reasons why second wave animal ethics </w:t>
      </w:r>
      <w:r w:rsidR="009217A8" w:rsidRPr="006F1A1C">
        <w:rPr>
          <w:rFonts w:ascii="Garamond" w:hAnsi="Garamond" w:cs="Times New Roman"/>
        </w:rPr>
        <w:t xml:space="preserve">should </w:t>
      </w:r>
      <w:r w:rsidR="00C367B7">
        <w:rPr>
          <w:rFonts w:ascii="Garamond" w:hAnsi="Garamond" w:cs="Times New Roman"/>
        </w:rPr>
        <w:t xml:space="preserve">now </w:t>
      </w:r>
      <w:r w:rsidR="009217A8" w:rsidRPr="006F1A1C">
        <w:rPr>
          <w:rFonts w:ascii="Garamond" w:hAnsi="Garamond" w:cs="Times New Roman"/>
        </w:rPr>
        <w:t xml:space="preserve">be explored </w:t>
      </w:r>
      <w:r w:rsidR="00056DA3" w:rsidRPr="006F1A1C">
        <w:rPr>
          <w:rFonts w:ascii="Garamond" w:hAnsi="Garamond" w:cs="Times New Roman"/>
        </w:rPr>
        <w:t xml:space="preserve">in animal law studies. </w:t>
      </w:r>
      <w:r w:rsidR="00950CC2" w:rsidRPr="006F1A1C">
        <w:rPr>
          <w:rFonts w:ascii="Garamond" w:hAnsi="Garamond" w:cs="Times New Roman"/>
        </w:rPr>
        <w:t xml:space="preserve">First, the first wave </w:t>
      </w:r>
      <w:r>
        <w:rPr>
          <w:rFonts w:ascii="Garamond" w:hAnsi="Garamond"/>
        </w:rPr>
        <w:t>has not</w:t>
      </w:r>
      <w:r w:rsidRPr="006F1A1C">
        <w:rPr>
          <w:rFonts w:ascii="Garamond" w:hAnsi="Garamond"/>
        </w:rPr>
        <w:t xml:space="preserve"> </w:t>
      </w:r>
      <w:r w:rsidR="00950CC2" w:rsidRPr="006F1A1C">
        <w:rPr>
          <w:rFonts w:ascii="Garamond" w:hAnsi="Garamond"/>
        </w:rPr>
        <w:t xml:space="preserve">yet been able to inspire </w:t>
      </w:r>
      <w:r w:rsidR="000F3A53">
        <w:rPr>
          <w:rFonts w:ascii="Garamond" w:hAnsi="Garamond"/>
        </w:rPr>
        <w:t xml:space="preserve">a </w:t>
      </w:r>
      <w:r w:rsidR="00950CC2" w:rsidRPr="006F1A1C">
        <w:rPr>
          <w:rFonts w:ascii="Garamond" w:hAnsi="Garamond"/>
        </w:rPr>
        <w:t>sufficiently effective animal law</w:t>
      </w:r>
      <w:r w:rsidR="00950CC2" w:rsidRPr="006F1A1C">
        <w:rPr>
          <w:rFonts w:ascii="Garamond" w:hAnsi="Garamond" w:cs="Times New Roman"/>
        </w:rPr>
        <w:t>. Many animal law scholars might wish to disagree with this point</w:t>
      </w:r>
      <w:r w:rsidR="000F3A53">
        <w:rPr>
          <w:rFonts w:ascii="Garamond" w:hAnsi="Garamond" w:cs="Times New Roman"/>
        </w:rPr>
        <w:t xml:space="preserve"> given that there </w:t>
      </w:r>
      <w:r w:rsidR="005C1A43">
        <w:rPr>
          <w:rFonts w:ascii="Garamond" w:hAnsi="Garamond" w:cs="Times New Roman"/>
        </w:rPr>
        <w:t xml:space="preserve">is </w:t>
      </w:r>
      <w:r w:rsidR="000F3A53">
        <w:rPr>
          <w:rFonts w:ascii="Garamond" w:hAnsi="Garamond" w:cs="Times New Roman"/>
        </w:rPr>
        <w:t xml:space="preserve">now </w:t>
      </w:r>
      <w:r w:rsidR="00950CC2" w:rsidRPr="006F1A1C">
        <w:rPr>
          <w:rFonts w:ascii="Garamond" w:hAnsi="Garamond" w:cs="Times New Roman"/>
        </w:rPr>
        <w:t xml:space="preserve">more animal law and welfare protection </w:t>
      </w:r>
      <w:r w:rsidR="000F3A53">
        <w:rPr>
          <w:rFonts w:ascii="Garamond" w:hAnsi="Garamond" w:cs="Times New Roman"/>
        </w:rPr>
        <w:t xml:space="preserve">included in law </w:t>
      </w:r>
      <w:r w:rsidR="00950CC2" w:rsidRPr="006F1A1C">
        <w:rPr>
          <w:rFonts w:ascii="Garamond" w:hAnsi="Garamond" w:cs="Times New Roman"/>
        </w:rPr>
        <w:t xml:space="preserve">than </w:t>
      </w:r>
      <w:r w:rsidR="000F3A53">
        <w:rPr>
          <w:rFonts w:ascii="Garamond" w:hAnsi="Garamond" w:cs="Times New Roman"/>
        </w:rPr>
        <w:t xml:space="preserve">was ever the case </w:t>
      </w:r>
      <w:r w:rsidR="00950CC2" w:rsidRPr="006F1A1C">
        <w:rPr>
          <w:rFonts w:ascii="Garamond" w:hAnsi="Garamond" w:cs="Times New Roman"/>
        </w:rPr>
        <w:t xml:space="preserve">in the past. However, </w:t>
      </w:r>
      <w:r w:rsidR="005F624A">
        <w:rPr>
          <w:rFonts w:ascii="Garamond" w:hAnsi="Garamond" w:cs="Times New Roman"/>
        </w:rPr>
        <w:t xml:space="preserve">simultaneously, </w:t>
      </w:r>
      <w:r w:rsidR="00950CC2" w:rsidRPr="006F1A1C">
        <w:rPr>
          <w:rFonts w:ascii="Garamond" w:hAnsi="Garamond" w:cs="Times New Roman"/>
        </w:rPr>
        <w:t xml:space="preserve">animal exploitation is </w:t>
      </w:r>
      <w:r w:rsidR="005F624A">
        <w:rPr>
          <w:rFonts w:ascii="Garamond" w:hAnsi="Garamond" w:cs="Times New Roman"/>
        </w:rPr>
        <w:t xml:space="preserve">currently </w:t>
      </w:r>
      <w:r w:rsidR="004A44F9">
        <w:rPr>
          <w:rFonts w:ascii="Garamond" w:hAnsi="Garamond" w:cs="Times New Roman"/>
        </w:rPr>
        <w:t xml:space="preserve">also </w:t>
      </w:r>
      <w:r w:rsidR="00950CC2" w:rsidRPr="006F1A1C">
        <w:rPr>
          <w:rFonts w:ascii="Garamond" w:hAnsi="Garamond" w:cs="Times New Roman"/>
        </w:rPr>
        <w:t>more widespread and industrialised than it has ever been. In particular, the western factory</w:t>
      </w:r>
      <w:r w:rsidR="004A44F9">
        <w:rPr>
          <w:rFonts w:ascii="Garamond" w:hAnsi="Garamond" w:cs="Times New Roman"/>
        </w:rPr>
        <w:t>-</w:t>
      </w:r>
      <w:r w:rsidR="00950CC2" w:rsidRPr="006F1A1C">
        <w:rPr>
          <w:rFonts w:ascii="Garamond" w:hAnsi="Garamond" w:cs="Times New Roman"/>
        </w:rPr>
        <w:t xml:space="preserve">farming model is </w:t>
      </w:r>
      <w:r w:rsidR="009106BF">
        <w:rPr>
          <w:rFonts w:ascii="Garamond" w:hAnsi="Garamond" w:cs="Times New Roman"/>
        </w:rPr>
        <w:t>expanding</w:t>
      </w:r>
      <w:r w:rsidR="009106BF" w:rsidRPr="006F1A1C">
        <w:rPr>
          <w:rFonts w:ascii="Garamond" w:hAnsi="Garamond" w:cs="Times New Roman"/>
        </w:rPr>
        <w:t xml:space="preserve"> </w:t>
      </w:r>
      <w:r w:rsidR="00950CC2" w:rsidRPr="006F1A1C">
        <w:rPr>
          <w:rFonts w:ascii="Garamond" w:hAnsi="Garamond" w:cs="Times New Roman"/>
        </w:rPr>
        <w:t>east and south</w:t>
      </w:r>
      <w:r w:rsidR="004A44F9">
        <w:rPr>
          <w:rFonts w:ascii="Garamond" w:hAnsi="Garamond" w:cs="Times New Roman"/>
        </w:rPr>
        <w:t xml:space="preserve">, </w:t>
      </w:r>
      <w:r w:rsidR="00950CC2" w:rsidRPr="006F1A1C">
        <w:rPr>
          <w:rStyle w:val="FootnoteReference"/>
          <w:rFonts w:ascii="Garamond" w:hAnsi="Garamond" w:cs="Times New Roman"/>
        </w:rPr>
        <w:footnoteReference w:id="36"/>
      </w:r>
      <w:r w:rsidR="00950CC2" w:rsidRPr="006F1A1C">
        <w:rPr>
          <w:rFonts w:ascii="Garamond" w:hAnsi="Garamond" w:cs="Times New Roman"/>
        </w:rPr>
        <w:t xml:space="preserve"> </w:t>
      </w:r>
      <w:r w:rsidR="004A44F9">
        <w:rPr>
          <w:rFonts w:ascii="Garamond" w:hAnsi="Garamond" w:cs="Times New Roman"/>
        </w:rPr>
        <w:t xml:space="preserve">while </w:t>
      </w:r>
      <w:r w:rsidR="007664DE">
        <w:rPr>
          <w:rFonts w:ascii="Garamond" w:hAnsi="Garamond" w:cs="Times New Roman"/>
        </w:rPr>
        <w:t>the</w:t>
      </w:r>
      <w:r w:rsidR="00950CC2" w:rsidRPr="006F1A1C">
        <w:rPr>
          <w:rFonts w:ascii="Garamond" w:hAnsi="Garamond" w:cs="Times New Roman"/>
        </w:rPr>
        <w:t xml:space="preserve"> existing </w:t>
      </w:r>
      <w:proofErr w:type="spellStart"/>
      <w:r w:rsidR="00950CC2" w:rsidRPr="006F1A1C">
        <w:rPr>
          <w:rFonts w:ascii="Garamond" w:hAnsi="Garamond" w:cs="Times New Roman"/>
        </w:rPr>
        <w:t>welfarist</w:t>
      </w:r>
      <w:proofErr w:type="spellEnd"/>
      <w:r w:rsidR="00950CC2" w:rsidRPr="006F1A1C">
        <w:rPr>
          <w:rFonts w:ascii="Garamond" w:hAnsi="Garamond" w:cs="Times New Roman"/>
        </w:rPr>
        <w:t xml:space="preserve"> legal protection of animals acquiesces with th</w:t>
      </w:r>
      <w:r w:rsidR="007664DE">
        <w:rPr>
          <w:rFonts w:ascii="Garamond" w:hAnsi="Garamond" w:cs="Times New Roman"/>
        </w:rPr>
        <w:t>is</w:t>
      </w:r>
      <w:r w:rsidR="00950CC2" w:rsidRPr="006F1A1C">
        <w:rPr>
          <w:rFonts w:ascii="Garamond" w:hAnsi="Garamond" w:cs="Times New Roman"/>
        </w:rPr>
        <w:t xml:space="preserve"> factory</w:t>
      </w:r>
      <w:r w:rsidR="004A44F9">
        <w:rPr>
          <w:rFonts w:ascii="Garamond" w:hAnsi="Garamond" w:cs="Times New Roman"/>
        </w:rPr>
        <w:t>-</w:t>
      </w:r>
      <w:r w:rsidR="00950CC2" w:rsidRPr="006F1A1C">
        <w:rPr>
          <w:rFonts w:ascii="Garamond" w:hAnsi="Garamond" w:cs="Times New Roman"/>
        </w:rPr>
        <w:t xml:space="preserve">farming model and </w:t>
      </w:r>
      <w:r w:rsidR="004A44F9">
        <w:rPr>
          <w:rFonts w:ascii="Garamond" w:hAnsi="Garamond" w:cs="Times New Roman"/>
        </w:rPr>
        <w:t xml:space="preserve">with </w:t>
      </w:r>
      <w:r w:rsidR="00950CC2" w:rsidRPr="006F1A1C">
        <w:rPr>
          <w:rFonts w:ascii="Garamond" w:hAnsi="Garamond" w:cs="Times New Roman"/>
        </w:rPr>
        <w:t>other extreme forms of exploitation of animals.</w:t>
      </w:r>
      <w:r w:rsidR="00025E89">
        <w:rPr>
          <w:rStyle w:val="FootnoteReference"/>
          <w:rFonts w:ascii="Garamond" w:hAnsi="Garamond" w:cs="Times New Roman"/>
        </w:rPr>
        <w:footnoteReference w:id="37"/>
      </w:r>
      <w:r w:rsidR="00950CC2" w:rsidRPr="006F1A1C">
        <w:rPr>
          <w:rFonts w:ascii="Garamond" w:hAnsi="Garamond" w:cs="Times New Roman"/>
        </w:rPr>
        <w:t xml:space="preserve"> </w:t>
      </w:r>
      <w:r w:rsidR="009B3120">
        <w:rPr>
          <w:rFonts w:ascii="Garamond" w:hAnsi="Garamond" w:cs="Times New Roman"/>
        </w:rPr>
        <w:t xml:space="preserve"> Notwithstanding these problematic forms of complicity, t</w:t>
      </w:r>
      <w:r w:rsidR="00056DA3" w:rsidRPr="006F1A1C">
        <w:rPr>
          <w:rFonts w:ascii="Garamond" w:hAnsi="Garamond" w:cs="Times New Roman"/>
        </w:rPr>
        <w:t xml:space="preserve">here has been </w:t>
      </w:r>
      <w:r w:rsidR="00BB553D">
        <w:rPr>
          <w:rFonts w:ascii="Garamond" w:hAnsi="Garamond" w:cs="Times New Roman"/>
        </w:rPr>
        <w:t xml:space="preserve">a certain anxiety </w:t>
      </w:r>
      <w:r w:rsidR="0021297B">
        <w:rPr>
          <w:rFonts w:ascii="Garamond" w:hAnsi="Garamond" w:cs="Times New Roman"/>
        </w:rPr>
        <w:t>amongst</w:t>
      </w:r>
      <w:r w:rsidR="00BB553D">
        <w:rPr>
          <w:rFonts w:ascii="Garamond" w:hAnsi="Garamond" w:cs="Times New Roman"/>
        </w:rPr>
        <w:t xml:space="preserve"> lawyers</w:t>
      </w:r>
      <w:r w:rsidR="00056DA3" w:rsidRPr="006F1A1C">
        <w:rPr>
          <w:rFonts w:ascii="Garamond" w:hAnsi="Garamond" w:cs="Times New Roman"/>
        </w:rPr>
        <w:t xml:space="preserve"> about critiquing first wave animal ethics for fear that this will </w:t>
      </w:r>
      <w:r w:rsidR="00C74EF0" w:rsidRPr="006F1A1C">
        <w:rPr>
          <w:rFonts w:ascii="Garamond" w:hAnsi="Garamond" w:cs="Times New Roman"/>
        </w:rPr>
        <w:t>harm</w:t>
      </w:r>
      <w:r w:rsidR="00056DA3" w:rsidRPr="006F1A1C">
        <w:rPr>
          <w:rFonts w:ascii="Garamond" w:hAnsi="Garamond" w:cs="Times New Roman"/>
        </w:rPr>
        <w:t xml:space="preserve"> the animal liberation project, </w:t>
      </w:r>
      <w:r w:rsidR="0021297B">
        <w:rPr>
          <w:rFonts w:ascii="Garamond" w:hAnsi="Garamond" w:cs="Times New Roman"/>
        </w:rPr>
        <w:t xml:space="preserve">thereby </w:t>
      </w:r>
      <w:r w:rsidR="00056DA3" w:rsidRPr="006F1A1C">
        <w:rPr>
          <w:rFonts w:ascii="Garamond" w:hAnsi="Garamond" w:cs="Times New Roman"/>
        </w:rPr>
        <w:t>causing stasis and distraction.</w:t>
      </w:r>
      <w:r w:rsidR="00056DA3" w:rsidRPr="006F1A1C">
        <w:rPr>
          <w:rStyle w:val="FootnoteReference"/>
          <w:rFonts w:ascii="Garamond" w:hAnsi="Garamond" w:cs="Times New Roman"/>
        </w:rPr>
        <w:footnoteReference w:id="38"/>
      </w:r>
      <w:r w:rsidR="00056DA3" w:rsidRPr="006F1A1C">
        <w:rPr>
          <w:rFonts w:ascii="Garamond" w:hAnsi="Garamond" w:cs="Times New Roman"/>
        </w:rPr>
        <w:t xml:space="preserve"> </w:t>
      </w:r>
      <w:r w:rsidR="009B3120">
        <w:rPr>
          <w:rFonts w:ascii="Garamond" w:hAnsi="Garamond" w:cs="Times New Roman"/>
        </w:rPr>
        <w:t xml:space="preserve">This underlines the importance of asking whether </w:t>
      </w:r>
      <w:r w:rsidR="0021297B">
        <w:rPr>
          <w:rFonts w:ascii="Garamond" w:hAnsi="Garamond" w:cs="Times New Roman"/>
        </w:rPr>
        <w:t xml:space="preserve">a commitment to </w:t>
      </w:r>
      <w:r w:rsidR="00950CC2" w:rsidRPr="006F1A1C">
        <w:rPr>
          <w:rFonts w:ascii="Garamond" w:hAnsi="Garamond" w:cs="Times New Roman"/>
        </w:rPr>
        <w:t xml:space="preserve">first wave animal ethics </w:t>
      </w:r>
      <w:r w:rsidR="0021297B">
        <w:rPr>
          <w:rFonts w:ascii="Garamond" w:hAnsi="Garamond" w:cs="Times New Roman"/>
        </w:rPr>
        <w:t>has</w:t>
      </w:r>
      <w:r w:rsidR="009B3120">
        <w:rPr>
          <w:rFonts w:ascii="Garamond" w:hAnsi="Garamond" w:cs="Times New Roman"/>
        </w:rPr>
        <w:t>, in reality,</w:t>
      </w:r>
      <w:r w:rsidR="0021297B" w:rsidRPr="006F1A1C">
        <w:rPr>
          <w:rFonts w:ascii="Garamond" w:hAnsi="Garamond" w:cs="Times New Roman"/>
        </w:rPr>
        <w:t xml:space="preserve"> </w:t>
      </w:r>
      <w:r w:rsidR="00950CC2" w:rsidRPr="006F1A1C">
        <w:rPr>
          <w:rFonts w:ascii="Garamond" w:hAnsi="Garamond" w:cs="Times New Roman"/>
        </w:rPr>
        <w:t>slowed down legal progress</w:t>
      </w:r>
      <w:r w:rsidR="0021297B">
        <w:rPr>
          <w:rFonts w:ascii="Garamond" w:hAnsi="Garamond" w:cs="Times New Roman"/>
        </w:rPr>
        <w:t xml:space="preserve"> to</w:t>
      </w:r>
      <w:r w:rsidR="009B3120">
        <w:rPr>
          <w:rFonts w:ascii="Garamond" w:hAnsi="Garamond" w:cs="Times New Roman"/>
        </w:rPr>
        <w:t>wards</w:t>
      </w:r>
      <w:r w:rsidR="0021297B">
        <w:rPr>
          <w:rFonts w:ascii="Garamond" w:hAnsi="Garamond" w:cs="Times New Roman"/>
        </w:rPr>
        <w:t xml:space="preserve"> </w:t>
      </w:r>
      <w:r w:rsidR="00B32A6A">
        <w:rPr>
          <w:rFonts w:ascii="Garamond" w:hAnsi="Garamond" w:cs="Times New Roman"/>
        </w:rPr>
        <w:t>enshrin</w:t>
      </w:r>
      <w:r w:rsidR="009B3120">
        <w:rPr>
          <w:rFonts w:ascii="Garamond" w:hAnsi="Garamond" w:cs="Times New Roman"/>
        </w:rPr>
        <w:t>ing</w:t>
      </w:r>
      <w:r w:rsidR="004A2298">
        <w:rPr>
          <w:rFonts w:ascii="Garamond" w:hAnsi="Garamond" w:cs="Times New Roman"/>
        </w:rPr>
        <w:t xml:space="preserve"> animal rights</w:t>
      </w:r>
      <w:r w:rsidR="00950CC2" w:rsidRPr="006F1A1C">
        <w:rPr>
          <w:rFonts w:ascii="Garamond" w:hAnsi="Garamond" w:cs="Times New Roman"/>
        </w:rPr>
        <w:t xml:space="preserve">. </w:t>
      </w:r>
      <w:r w:rsidR="009B3120">
        <w:rPr>
          <w:rFonts w:ascii="Garamond" w:hAnsi="Garamond" w:cs="Times New Roman"/>
        </w:rPr>
        <w:t xml:space="preserve">Could it be that </w:t>
      </w:r>
      <w:r w:rsidR="004A2298">
        <w:rPr>
          <w:rFonts w:ascii="Garamond" w:hAnsi="Garamond" w:cs="Times New Roman"/>
        </w:rPr>
        <w:t>s</w:t>
      </w:r>
      <w:r w:rsidR="00950CC2" w:rsidRPr="006F1A1C">
        <w:rPr>
          <w:rFonts w:ascii="Garamond" w:hAnsi="Garamond" w:cs="Times New Roman"/>
        </w:rPr>
        <w:t xml:space="preserve">econd wave animal ethics is </w:t>
      </w:r>
      <w:r w:rsidR="009B3120">
        <w:rPr>
          <w:rFonts w:ascii="Garamond" w:hAnsi="Garamond" w:cs="Times New Roman"/>
        </w:rPr>
        <w:t xml:space="preserve">more </w:t>
      </w:r>
      <w:r w:rsidR="00950CC2" w:rsidRPr="006F1A1C">
        <w:rPr>
          <w:rFonts w:ascii="Garamond" w:hAnsi="Garamond" w:cs="Times New Roman"/>
        </w:rPr>
        <w:t xml:space="preserve">capable of questioning the legal, political and social systems </w:t>
      </w:r>
      <w:r w:rsidR="009B3120">
        <w:rPr>
          <w:rFonts w:ascii="Garamond" w:hAnsi="Garamond" w:cs="Times New Roman"/>
        </w:rPr>
        <w:t xml:space="preserve">implicated in </w:t>
      </w:r>
      <w:r w:rsidR="00950CC2" w:rsidRPr="006F1A1C">
        <w:rPr>
          <w:rFonts w:ascii="Garamond" w:hAnsi="Garamond" w:cs="Times New Roman"/>
        </w:rPr>
        <w:t>the glacial pace of legal progress</w:t>
      </w:r>
      <w:r w:rsidR="009B3120">
        <w:rPr>
          <w:rFonts w:ascii="Garamond" w:hAnsi="Garamond" w:cs="Times New Roman"/>
        </w:rPr>
        <w:t>?</w:t>
      </w:r>
    </w:p>
    <w:p w14:paraId="00A8EDD3" w14:textId="3185E276" w:rsidR="00BC6A0A" w:rsidRPr="006F1A1C" w:rsidRDefault="00056DA3" w:rsidP="007B224B">
      <w:pPr>
        <w:rPr>
          <w:rFonts w:ascii="Garamond" w:hAnsi="Garamond" w:cs="Times New Roman"/>
          <w:b/>
          <w:bCs/>
        </w:rPr>
      </w:pPr>
      <w:r w:rsidRPr="006F1A1C">
        <w:rPr>
          <w:rFonts w:ascii="Garamond" w:hAnsi="Garamond" w:cs="Times New Roman"/>
        </w:rPr>
        <w:tab/>
        <w:t xml:space="preserve">Secondly, first wave animal ethics </w:t>
      </w:r>
      <w:r w:rsidR="00950CC2" w:rsidRPr="006F1A1C">
        <w:rPr>
          <w:rFonts w:ascii="Garamond" w:hAnsi="Garamond" w:cs="Times New Roman"/>
        </w:rPr>
        <w:t>typically includes</w:t>
      </w:r>
      <w:r w:rsidRPr="006F1A1C">
        <w:rPr>
          <w:rFonts w:ascii="Garamond" w:hAnsi="Garamond" w:cs="Times New Roman"/>
        </w:rPr>
        <w:t xml:space="preserve"> discrete, closed theor</w:t>
      </w:r>
      <w:r w:rsidR="00950CC2" w:rsidRPr="006F1A1C">
        <w:rPr>
          <w:rFonts w:ascii="Garamond" w:hAnsi="Garamond" w:cs="Times New Roman"/>
        </w:rPr>
        <w:t>ies</w:t>
      </w:r>
      <w:r w:rsidRPr="006F1A1C">
        <w:rPr>
          <w:rFonts w:ascii="Garamond" w:hAnsi="Garamond" w:cs="Times New Roman"/>
        </w:rPr>
        <w:t xml:space="preserve"> of ethics that foreclose further debate and seek to rationali</w:t>
      </w:r>
      <w:r w:rsidR="00C14A7B" w:rsidRPr="006F1A1C">
        <w:rPr>
          <w:rFonts w:ascii="Garamond" w:hAnsi="Garamond" w:cs="Times New Roman"/>
        </w:rPr>
        <w:t>z</w:t>
      </w:r>
      <w:r w:rsidRPr="006F1A1C">
        <w:rPr>
          <w:rFonts w:ascii="Garamond" w:hAnsi="Garamond" w:cs="Times New Roman"/>
        </w:rPr>
        <w:t xml:space="preserve">e </w:t>
      </w:r>
      <w:r w:rsidR="00950CC2" w:rsidRPr="006F1A1C">
        <w:rPr>
          <w:rFonts w:ascii="Garamond" w:hAnsi="Garamond" w:cs="Times New Roman"/>
        </w:rPr>
        <w:t>themselves</w:t>
      </w:r>
      <w:r w:rsidRPr="006F1A1C">
        <w:rPr>
          <w:rFonts w:ascii="Garamond" w:hAnsi="Garamond" w:cs="Times New Roman"/>
        </w:rPr>
        <w:t xml:space="preserve"> into universal application.</w:t>
      </w:r>
      <w:r w:rsidRPr="006F1A1C">
        <w:rPr>
          <w:rStyle w:val="FootnoteReference"/>
          <w:rFonts w:ascii="Garamond" w:hAnsi="Garamond" w:cs="Times New Roman"/>
        </w:rPr>
        <w:footnoteReference w:id="39"/>
      </w:r>
      <w:r w:rsidRPr="006F1A1C">
        <w:rPr>
          <w:rFonts w:ascii="Garamond" w:hAnsi="Garamond" w:cs="Times New Roman"/>
          <w:i/>
          <w:iCs/>
        </w:rPr>
        <w:t xml:space="preserve"> </w:t>
      </w:r>
      <w:r w:rsidR="00903DE9">
        <w:rPr>
          <w:rFonts w:ascii="Garamond" w:hAnsi="Garamond"/>
        </w:rPr>
        <w:t>In contrast, c</w:t>
      </w:r>
      <w:r w:rsidR="00950CC2" w:rsidRPr="006F1A1C">
        <w:rPr>
          <w:rFonts w:ascii="Garamond" w:hAnsi="Garamond"/>
        </w:rPr>
        <w:t xml:space="preserve">ontextualised and situated ethical consideration </w:t>
      </w:r>
      <w:r w:rsidR="002C783B" w:rsidRPr="006F1A1C">
        <w:rPr>
          <w:rFonts w:ascii="Garamond" w:hAnsi="Garamond"/>
        </w:rPr>
        <w:t>m</w:t>
      </w:r>
      <w:r w:rsidR="002C783B">
        <w:rPr>
          <w:rFonts w:ascii="Garamond" w:hAnsi="Garamond"/>
        </w:rPr>
        <w:t>ight</w:t>
      </w:r>
      <w:r w:rsidR="002C783B" w:rsidRPr="006F1A1C">
        <w:rPr>
          <w:rFonts w:ascii="Garamond" w:hAnsi="Garamond"/>
        </w:rPr>
        <w:t xml:space="preserve"> </w:t>
      </w:r>
      <w:r w:rsidR="00950CC2" w:rsidRPr="006F1A1C">
        <w:rPr>
          <w:rFonts w:ascii="Garamond" w:hAnsi="Garamond"/>
        </w:rPr>
        <w:t xml:space="preserve">be more attractive </w:t>
      </w:r>
      <w:r w:rsidR="00903DE9">
        <w:rPr>
          <w:rFonts w:ascii="Garamond" w:hAnsi="Garamond"/>
        </w:rPr>
        <w:t>in</w:t>
      </w:r>
      <w:r w:rsidR="00903DE9" w:rsidRPr="006F1A1C">
        <w:rPr>
          <w:rFonts w:ascii="Garamond" w:hAnsi="Garamond"/>
        </w:rPr>
        <w:t xml:space="preserve"> </w:t>
      </w:r>
      <w:r w:rsidR="00950CC2" w:rsidRPr="006F1A1C">
        <w:rPr>
          <w:rFonts w:ascii="Garamond" w:hAnsi="Garamond"/>
        </w:rPr>
        <w:t xml:space="preserve">global forums. This is because securing collaborative advancements in global forums will require responsiveness to and cognisance of the circumstances impacting different communities. </w:t>
      </w:r>
      <w:r w:rsidR="00D763D1" w:rsidRPr="006F1A1C">
        <w:rPr>
          <w:rFonts w:ascii="Garamond" w:hAnsi="Garamond" w:cs="Times New Roman"/>
        </w:rPr>
        <w:t xml:space="preserve">An intersectional animal ethic would also favour ethical ideas reached through dialogue between communities rather than those offered by western thinkers without engagement across cultures. </w:t>
      </w:r>
      <w:r w:rsidR="005C1A43">
        <w:rPr>
          <w:rFonts w:ascii="Garamond" w:hAnsi="Garamond" w:cs="Times New Roman"/>
        </w:rPr>
        <w:t>I suggest that t</w:t>
      </w:r>
      <w:r w:rsidR="005C1A43" w:rsidRPr="006F1A1C">
        <w:rPr>
          <w:rFonts w:ascii="Garamond" w:hAnsi="Garamond" w:cs="Times New Roman"/>
        </w:rPr>
        <w:t xml:space="preserve">he </w:t>
      </w:r>
      <w:r w:rsidR="00D763D1" w:rsidRPr="006F1A1C">
        <w:rPr>
          <w:rFonts w:ascii="Garamond" w:hAnsi="Garamond" w:cs="Times New Roman"/>
        </w:rPr>
        <w:t xml:space="preserve">kind of frameworks promoted by the first wave </w:t>
      </w:r>
      <w:r w:rsidR="00E77523">
        <w:rPr>
          <w:rFonts w:ascii="Garamond" w:hAnsi="Garamond" w:cs="Times New Roman"/>
        </w:rPr>
        <w:t xml:space="preserve">of animal ethics </w:t>
      </w:r>
      <w:r w:rsidR="00D763D1" w:rsidRPr="006F1A1C">
        <w:rPr>
          <w:rFonts w:ascii="Garamond" w:hAnsi="Garamond" w:cs="Times New Roman"/>
        </w:rPr>
        <w:t xml:space="preserve">are too rigid to facilitate </w:t>
      </w:r>
      <w:r w:rsidR="002C783B">
        <w:rPr>
          <w:rFonts w:ascii="Garamond" w:hAnsi="Garamond" w:cs="Times New Roman"/>
        </w:rPr>
        <w:t>the necessary</w:t>
      </w:r>
      <w:r w:rsidR="002C783B" w:rsidRPr="006F1A1C">
        <w:rPr>
          <w:rFonts w:ascii="Garamond" w:hAnsi="Garamond" w:cs="Times New Roman"/>
        </w:rPr>
        <w:t xml:space="preserve"> </w:t>
      </w:r>
      <w:r w:rsidR="00E77523">
        <w:rPr>
          <w:rFonts w:ascii="Garamond" w:hAnsi="Garamond" w:cs="Times New Roman"/>
        </w:rPr>
        <w:t xml:space="preserve">kind of </w:t>
      </w:r>
      <w:r w:rsidR="00D763D1" w:rsidRPr="006F1A1C">
        <w:rPr>
          <w:rFonts w:ascii="Garamond" w:hAnsi="Garamond" w:cs="Times New Roman"/>
        </w:rPr>
        <w:t>contextual thinking</w:t>
      </w:r>
      <w:r w:rsidR="005C1A43">
        <w:rPr>
          <w:rFonts w:ascii="Garamond" w:hAnsi="Garamond" w:cs="Times New Roman"/>
        </w:rPr>
        <w:t>. Contrastingly,</w:t>
      </w:r>
      <w:r w:rsidR="002C783B">
        <w:rPr>
          <w:rFonts w:ascii="Garamond" w:hAnsi="Garamond" w:cs="Times New Roman"/>
        </w:rPr>
        <w:t xml:space="preserve"> </w:t>
      </w:r>
      <w:r w:rsidR="003917C4">
        <w:rPr>
          <w:rFonts w:ascii="Garamond" w:hAnsi="Garamond" w:cs="Times New Roman"/>
        </w:rPr>
        <w:t>s</w:t>
      </w:r>
      <w:r w:rsidRPr="006F1A1C">
        <w:rPr>
          <w:rFonts w:ascii="Garamond" w:hAnsi="Garamond" w:cs="Times New Roman"/>
        </w:rPr>
        <w:t>econd wave animal ethics</w:t>
      </w:r>
      <w:r w:rsidR="009217A8" w:rsidRPr="006F1A1C">
        <w:rPr>
          <w:rFonts w:ascii="Garamond" w:hAnsi="Garamond" w:cs="Times New Roman"/>
        </w:rPr>
        <w:t xml:space="preserve"> provide</w:t>
      </w:r>
      <w:r w:rsidR="006862D4" w:rsidRPr="006F1A1C">
        <w:rPr>
          <w:rFonts w:ascii="Garamond" w:hAnsi="Garamond" w:cs="Times New Roman"/>
        </w:rPr>
        <w:t>s</w:t>
      </w:r>
      <w:r w:rsidRPr="006F1A1C">
        <w:rPr>
          <w:rFonts w:ascii="Garamond" w:hAnsi="Garamond" w:cs="Times New Roman"/>
        </w:rPr>
        <w:t xml:space="preserve"> an alternative </w:t>
      </w:r>
      <w:r w:rsidR="003917C4">
        <w:rPr>
          <w:rFonts w:ascii="Garamond" w:hAnsi="Garamond" w:cs="Times New Roman"/>
        </w:rPr>
        <w:t>‘</w:t>
      </w:r>
      <w:r w:rsidRPr="006F1A1C">
        <w:rPr>
          <w:rFonts w:ascii="Garamond" w:hAnsi="Garamond" w:cs="Times New Roman"/>
        </w:rPr>
        <w:t>toolbox</w:t>
      </w:r>
      <w:r w:rsidR="003917C4">
        <w:rPr>
          <w:rFonts w:ascii="Garamond" w:hAnsi="Garamond" w:cs="Times New Roman"/>
        </w:rPr>
        <w:t>’</w:t>
      </w:r>
      <w:r w:rsidRPr="006F1A1C">
        <w:rPr>
          <w:rFonts w:ascii="Garamond" w:hAnsi="Garamond" w:cs="Times New Roman"/>
        </w:rPr>
        <w:t xml:space="preserve"> approach to animal ethics in law</w:t>
      </w:r>
      <w:r w:rsidR="002C783B">
        <w:rPr>
          <w:rFonts w:ascii="Garamond" w:hAnsi="Garamond" w:cs="Times New Roman"/>
        </w:rPr>
        <w:t xml:space="preserve"> and offers </w:t>
      </w:r>
      <w:r w:rsidRPr="006F1A1C">
        <w:rPr>
          <w:rFonts w:ascii="Garamond" w:hAnsi="Garamond" w:cs="Times New Roman"/>
        </w:rPr>
        <w:t>a number of insightful ethical ideas and concepts to help legal minds tackle the animal question.</w:t>
      </w:r>
      <w:bookmarkStart w:id="11" w:name="_Ref41556091"/>
      <w:r w:rsidRPr="006F1A1C">
        <w:rPr>
          <w:rStyle w:val="FootnoteReference"/>
          <w:rFonts w:ascii="Garamond" w:hAnsi="Garamond" w:cs="Times New Roman"/>
        </w:rPr>
        <w:footnoteReference w:id="40"/>
      </w:r>
      <w:bookmarkEnd w:id="11"/>
    </w:p>
    <w:p w14:paraId="7000DDAF" w14:textId="77777777" w:rsidR="0098118E" w:rsidRPr="006F1A1C" w:rsidRDefault="0098118E" w:rsidP="006F1A1C">
      <w:pPr>
        <w:rPr>
          <w:rFonts w:ascii="Garamond" w:hAnsi="Garamond" w:cs="Times New Roman"/>
        </w:rPr>
      </w:pPr>
    </w:p>
    <w:bookmarkEnd w:id="10"/>
    <w:p w14:paraId="4AB455A6" w14:textId="366CCC66" w:rsidR="00B2302E" w:rsidRPr="007B224B" w:rsidRDefault="009D7B96" w:rsidP="007B224B">
      <w:pPr>
        <w:rPr>
          <w:rFonts w:ascii="Garamond" w:hAnsi="Garamond" w:cs="Times New Roman"/>
          <w:caps/>
        </w:rPr>
      </w:pPr>
      <w:r>
        <w:rPr>
          <w:rFonts w:ascii="Garamond" w:hAnsi="Garamond" w:cs="Times New Roman"/>
          <w:caps/>
        </w:rPr>
        <w:t xml:space="preserve">3 </w:t>
      </w:r>
      <w:r w:rsidR="008E4C0B" w:rsidRPr="007B224B">
        <w:rPr>
          <w:rFonts w:ascii="Garamond" w:hAnsi="Garamond" w:cs="Times New Roman"/>
          <w:caps/>
        </w:rPr>
        <w:t>The Similarity Argument</w:t>
      </w:r>
    </w:p>
    <w:p w14:paraId="47F11E25" w14:textId="179CFFB8" w:rsidR="00B2302E" w:rsidRPr="007B224B" w:rsidRDefault="009D7B96" w:rsidP="007B224B">
      <w:pPr>
        <w:pStyle w:val="Heading3"/>
        <w:numPr>
          <w:ilvl w:val="0"/>
          <w:numId w:val="0"/>
        </w:numPr>
        <w:spacing w:before="0" w:line="240" w:lineRule="auto"/>
        <w:jc w:val="left"/>
        <w:rPr>
          <w:rFonts w:ascii="Garamond" w:hAnsi="Garamond" w:cs="Times New Roman"/>
          <w:b/>
          <w:bCs w:val="0"/>
          <w:i w:val="0"/>
          <w:iCs w:val="0"/>
          <w:sz w:val="24"/>
          <w:szCs w:val="24"/>
        </w:rPr>
      </w:pPr>
      <w:bookmarkStart w:id="12" w:name="_Toc15995206"/>
      <w:r w:rsidRPr="007B224B">
        <w:rPr>
          <w:rFonts w:ascii="Garamond" w:hAnsi="Garamond" w:cs="Times New Roman"/>
          <w:b/>
          <w:bCs w:val="0"/>
          <w:i w:val="0"/>
          <w:iCs w:val="0"/>
          <w:sz w:val="24"/>
          <w:szCs w:val="24"/>
        </w:rPr>
        <w:t xml:space="preserve">3.1 </w:t>
      </w:r>
      <w:r w:rsidR="00B2302E" w:rsidRPr="007B224B">
        <w:rPr>
          <w:rFonts w:ascii="Garamond" w:hAnsi="Garamond" w:cs="Times New Roman"/>
          <w:b/>
          <w:bCs w:val="0"/>
          <w:i w:val="0"/>
          <w:iCs w:val="0"/>
          <w:sz w:val="24"/>
          <w:szCs w:val="24"/>
        </w:rPr>
        <w:t xml:space="preserve">The </w:t>
      </w:r>
      <w:r w:rsidR="002F4651" w:rsidRPr="007B224B">
        <w:rPr>
          <w:rFonts w:ascii="Garamond" w:hAnsi="Garamond" w:cs="Times New Roman"/>
          <w:b/>
          <w:bCs w:val="0"/>
          <w:i w:val="0"/>
          <w:iCs w:val="0"/>
          <w:sz w:val="24"/>
          <w:szCs w:val="24"/>
        </w:rPr>
        <w:t>p</w:t>
      </w:r>
      <w:r w:rsidR="00B2302E" w:rsidRPr="007B224B">
        <w:rPr>
          <w:rFonts w:ascii="Garamond" w:hAnsi="Garamond" w:cs="Times New Roman"/>
          <w:b/>
          <w:bCs w:val="0"/>
          <w:i w:val="0"/>
          <w:iCs w:val="0"/>
          <w:sz w:val="24"/>
          <w:szCs w:val="24"/>
        </w:rPr>
        <w:t xml:space="preserve">roblem </w:t>
      </w:r>
      <w:r w:rsidR="00F66DCB" w:rsidRPr="007B224B">
        <w:rPr>
          <w:rFonts w:ascii="Garamond" w:hAnsi="Garamond" w:cs="Times New Roman"/>
          <w:b/>
          <w:bCs w:val="0"/>
          <w:i w:val="0"/>
          <w:iCs w:val="0"/>
          <w:sz w:val="24"/>
          <w:szCs w:val="24"/>
        </w:rPr>
        <w:t>with</w:t>
      </w:r>
      <w:r w:rsidR="00B2302E" w:rsidRPr="007B224B">
        <w:rPr>
          <w:rFonts w:ascii="Garamond" w:hAnsi="Garamond" w:cs="Times New Roman"/>
          <w:b/>
          <w:bCs w:val="0"/>
          <w:i w:val="0"/>
          <w:iCs w:val="0"/>
          <w:sz w:val="24"/>
          <w:szCs w:val="24"/>
        </w:rPr>
        <w:t xml:space="preserve"> </w:t>
      </w:r>
      <w:bookmarkEnd w:id="12"/>
      <w:r w:rsidR="008E4C0B" w:rsidRPr="007B224B">
        <w:rPr>
          <w:rFonts w:ascii="Garamond" w:hAnsi="Garamond" w:cs="Times New Roman"/>
          <w:b/>
          <w:bCs w:val="0"/>
          <w:i w:val="0"/>
          <w:iCs w:val="0"/>
          <w:sz w:val="24"/>
          <w:szCs w:val="24"/>
        </w:rPr>
        <w:t>the similarity argument</w:t>
      </w:r>
    </w:p>
    <w:p w14:paraId="5000E31F" w14:textId="77777777" w:rsidR="00BC6A0A" w:rsidRPr="006F1A1C" w:rsidRDefault="00BC6A0A" w:rsidP="006F1A1C">
      <w:pPr>
        <w:rPr>
          <w:rFonts w:ascii="Garamond" w:hAnsi="Garamond" w:cs="Times New Roman"/>
        </w:rPr>
      </w:pPr>
    </w:p>
    <w:p w14:paraId="62CF363B" w14:textId="38A0BD53" w:rsidR="002B5D89" w:rsidRPr="006F1A1C" w:rsidRDefault="00631C72" w:rsidP="006F1A1C">
      <w:pPr>
        <w:rPr>
          <w:rFonts w:ascii="Garamond" w:hAnsi="Garamond" w:cs="Times New Roman"/>
        </w:rPr>
      </w:pPr>
      <w:r>
        <w:rPr>
          <w:rFonts w:ascii="Garamond" w:hAnsi="Garamond" w:cs="Times New Roman"/>
        </w:rPr>
        <w:t>First wave animal ethics relies upon t</w:t>
      </w:r>
      <w:r w:rsidR="008E4C0B" w:rsidRPr="006F1A1C">
        <w:rPr>
          <w:rFonts w:ascii="Garamond" w:hAnsi="Garamond" w:cs="Times New Roman"/>
        </w:rPr>
        <w:t>he similarity argument</w:t>
      </w:r>
      <w:r w:rsidR="002B450A">
        <w:rPr>
          <w:rFonts w:ascii="Garamond" w:hAnsi="Garamond" w:cs="Times New Roman"/>
        </w:rPr>
        <w:t>,</w:t>
      </w:r>
      <w:r w:rsidR="008E4C0B" w:rsidRPr="006F1A1C">
        <w:rPr>
          <w:rFonts w:ascii="Garamond" w:hAnsi="Garamond" w:cs="Times New Roman"/>
        </w:rPr>
        <w:t xml:space="preserve"> </w:t>
      </w:r>
      <w:r w:rsidR="00B2302E" w:rsidRPr="006F1A1C">
        <w:rPr>
          <w:rFonts w:ascii="Garamond" w:hAnsi="Garamond" w:cs="Times New Roman"/>
        </w:rPr>
        <w:t>which afford</w:t>
      </w:r>
      <w:r>
        <w:rPr>
          <w:rFonts w:ascii="Garamond" w:hAnsi="Garamond" w:cs="Times New Roman"/>
        </w:rPr>
        <w:t>s</w:t>
      </w:r>
      <w:r w:rsidR="00B2302E" w:rsidRPr="006F1A1C">
        <w:rPr>
          <w:rFonts w:ascii="Garamond" w:hAnsi="Garamond" w:cs="Times New Roman"/>
        </w:rPr>
        <w:t xml:space="preserve"> ethical consideration </w:t>
      </w:r>
      <w:r w:rsidR="002B5D89" w:rsidRPr="006F1A1C">
        <w:rPr>
          <w:rFonts w:ascii="Garamond" w:hAnsi="Garamond" w:cs="Times New Roman"/>
        </w:rPr>
        <w:t>to</w:t>
      </w:r>
      <w:r w:rsidR="00B2302E" w:rsidRPr="006F1A1C">
        <w:rPr>
          <w:rFonts w:ascii="Garamond" w:hAnsi="Garamond" w:cs="Times New Roman"/>
        </w:rPr>
        <w:t xml:space="preserve"> marginal subject</w:t>
      </w:r>
      <w:r w:rsidR="002B5D89" w:rsidRPr="006F1A1C">
        <w:rPr>
          <w:rFonts w:ascii="Garamond" w:hAnsi="Garamond" w:cs="Times New Roman"/>
        </w:rPr>
        <w:t>s</w:t>
      </w:r>
      <w:r w:rsidR="00B2302E" w:rsidRPr="006F1A1C">
        <w:rPr>
          <w:rFonts w:ascii="Garamond" w:hAnsi="Garamond" w:cs="Times New Roman"/>
        </w:rPr>
        <w:t xml:space="preserve"> </w:t>
      </w:r>
      <w:r w:rsidR="002B5D89" w:rsidRPr="006F1A1C">
        <w:rPr>
          <w:rFonts w:ascii="Garamond" w:hAnsi="Garamond" w:cs="Times New Roman"/>
        </w:rPr>
        <w:t>when they are</w:t>
      </w:r>
      <w:r w:rsidR="00B2302E" w:rsidRPr="006F1A1C">
        <w:rPr>
          <w:rFonts w:ascii="Garamond" w:hAnsi="Garamond" w:cs="Times New Roman"/>
        </w:rPr>
        <w:t xml:space="preserve"> deemed relevantly similar to the paradigm case</w:t>
      </w:r>
      <w:r w:rsidR="00BC6A0A" w:rsidRPr="006F1A1C">
        <w:rPr>
          <w:rFonts w:ascii="Garamond" w:hAnsi="Garamond" w:cs="Times New Roman"/>
        </w:rPr>
        <w:t xml:space="preserve">. For example, Regan attributes rights to animals deemed </w:t>
      </w:r>
      <w:r w:rsidR="002B450A">
        <w:rPr>
          <w:rFonts w:ascii="Garamond" w:hAnsi="Garamond" w:cs="Times New Roman"/>
        </w:rPr>
        <w:t xml:space="preserve">to be </w:t>
      </w:r>
      <w:r w:rsidR="00BC6A0A" w:rsidRPr="006F1A1C">
        <w:rPr>
          <w:rFonts w:ascii="Garamond" w:hAnsi="Garamond" w:cs="Times New Roman"/>
        </w:rPr>
        <w:t>‘subjects of a life’ because they experience things like ‘a sense of the future’, ‘an individual experiential welfare’, ‘beliefs, desires and preferences’.</w:t>
      </w:r>
      <w:r w:rsidR="00BC6A0A" w:rsidRPr="006F1A1C">
        <w:rPr>
          <w:rStyle w:val="FootnoteReference"/>
          <w:rFonts w:ascii="Garamond" w:hAnsi="Garamond" w:cs="Times New Roman"/>
        </w:rPr>
        <w:footnoteReference w:id="41"/>
      </w:r>
      <w:r w:rsidR="00BC6A0A" w:rsidRPr="006F1A1C">
        <w:rPr>
          <w:rFonts w:ascii="Garamond" w:hAnsi="Garamond" w:cs="Times New Roman"/>
        </w:rPr>
        <w:t xml:space="preserve"> These </w:t>
      </w:r>
      <w:r w:rsidR="002F13EF">
        <w:rPr>
          <w:rFonts w:ascii="Garamond" w:hAnsi="Garamond" w:cs="Times New Roman"/>
        </w:rPr>
        <w:t xml:space="preserve">are all traits </w:t>
      </w:r>
      <w:r w:rsidR="00BC6A0A" w:rsidRPr="006F1A1C">
        <w:rPr>
          <w:rFonts w:ascii="Garamond" w:hAnsi="Garamond" w:cs="Times New Roman"/>
        </w:rPr>
        <w:t xml:space="preserve">shared by humans (the paradigm case). </w:t>
      </w:r>
      <w:r w:rsidR="002B450A">
        <w:rPr>
          <w:rFonts w:ascii="Garamond" w:hAnsi="Garamond" w:cs="Times New Roman"/>
        </w:rPr>
        <w:t>Accordingly, t</w:t>
      </w:r>
      <w:r w:rsidR="00BC6A0A" w:rsidRPr="006F1A1C">
        <w:rPr>
          <w:rFonts w:ascii="Garamond" w:hAnsi="Garamond" w:cs="Times New Roman"/>
        </w:rPr>
        <w:t>he only animals deemed</w:t>
      </w:r>
      <w:r w:rsidR="00375FC7">
        <w:rPr>
          <w:rFonts w:ascii="Garamond" w:hAnsi="Garamond" w:cs="Times New Roman"/>
        </w:rPr>
        <w:t xml:space="preserve"> by Regan</w:t>
      </w:r>
      <w:r w:rsidR="00BC6A0A" w:rsidRPr="006F1A1C">
        <w:rPr>
          <w:rFonts w:ascii="Garamond" w:hAnsi="Garamond" w:cs="Times New Roman"/>
        </w:rPr>
        <w:t xml:space="preserve"> </w:t>
      </w:r>
      <w:r w:rsidR="00E06A6B">
        <w:rPr>
          <w:rFonts w:ascii="Garamond" w:hAnsi="Garamond" w:cs="Times New Roman"/>
        </w:rPr>
        <w:t xml:space="preserve">to be </w:t>
      </w:r>
      <w:r w:rsidR="00BC6A0A" w:rsidRPr="006F1A1C">
        <w:rPr>
          <w:rFonts w:ascii="Garamond" w:hAnsi="Garamond" w:cs="Times New Roman"/>
        </w:rPr>
        <w:t>sufficiently similar to the paradigm case here are mammals over one year of age.</w:t>
      </w:r>
      <w:r w:rsidR="00BC6A0A" w:rsidRPr="006F1A1C">
        <w:rPr>
          <w:rStyle w:val="FootnoteReference"/>
          <w:rFonts w:ascii="Garamond" w:hAnsi="Garamond" w:cs="Times New Roman"/>
        </w:rPr>
        <w:footnoteReference w:id="42"/>
      </w:r>
      <w:r w:rsidR="00BC6A0A" w:rsidRPr="006F1A1C">
        <w:rPr>
          <w:rFonts w:ascii="Garamond" w:hAnsi="Garamond" w:cs="Times New Roman"/>
        </w:rPr>
        <w:t xml:space="preserve"> </w:t>
      </w:r>
    </w:p>
    <w:p w14:paraId="461B49AB" w14:textId="29ED1741" w:rsidR="00BC6A0A" w:rsidRPr="006F1A1C" w:rsidRDefault="00BC6A0A" w:rsidP="006F1A1C">
      <w:pPr>
        <w:ind w:firstLine="720"/>
        <w:rPr>
          <w:rFonts w:ascii="Garamond" w:hAnsi="Garamond" w:cs="Times New Roman"/>
        </w:rPr>
      </w:pPr>
      <w:r w:rsidRPr="006F1A1C">
        <w:rPr>
          <w:rFonts w:ascii="Garamond" w:hAnsi="Garamond" w:cs="Times New Roman"/>
        </w:rPr>
        <w:t>Though Regan’s concept is expandable,</w:t>
      </w:r>
      <w:r w:rsidRPr="006F1A1C">
        <w:rPr>
          <w:rStyle w:val="FootnoteReference"/>
          <w:rFonts w:ascii="Garamond" w:hAnsi="Garamond" w:cs="Times New Roman"/>
        </w:rPr>
        <w:footnoteReference w:id="43"/>
      </w:r>
      <w:r w:rsidRPr="006F1A1C">
        <w:rPr>
          <w:rFonts w:ascii="Garamond" w:hAnsi="Garamond" w:cs="Times New Roman"/>
        </w:rPr>
        <w:t xml:space="preserve"> </w:t>
      </w:r>
      <w:r w:rsidR="002B5D89" w:rsidRPr="006F1A1C">
        <w:rPr>
          <w:rFonts w:ascii="Garamond" w:hAnsi="Garamond" w:cs="Times New Roman"/>
        </w:rPr>
        <w:t>his</w:t>
      </w:r>
      <w:r w:rsidRPr="006F1A1C">
        <w:rPr>
          <w:rFonts w:ascii="Garamond" w:hAnsi="Garamond" w:cs="Times New Roman"/>
        </w:rPr>
        <w:t xml:space="preserve"> use of humanistic traits as gatekeepers </w:t>
      </w:r>
      <w:r w:rsidR="008C0F1D" w:rsidRPr="006F1A1C">
        <w:rPr>
          <w:rFonts w:ascii="Garamond" w:hAnsi="Garamond" w:cs="Times New Roman"/>
        </w:rPr>
        <w:t>for</w:t>
      </w:r>
      <w:r w:rsidRPr="006F1A1C">
        <w:rPr>
          <w:rFonts w:ascii="Garamond" w:hAnsi="Garamond" w:cs="Times New Roman"/>
        </w:rPr>
        <w:t xml:space="preserve"> moral </w:t>
      </w:r>
      <w:proofErr w:type="spellStart"/>
      <w:r w:rsidRPr="006F1A1C">
        <w:rPr>
          <w:rFonts w:ascii="Garamond" w:hAnsi="Garamond" w:cs="Times New Roman"/>
        </w:rPr>
        <w:t>considerability</w:t>
      </w:r>
      <w:proofErr w:type="spellEnd"/>
      <w:r w:rsidRPr="006F1A1C">
        <w:rPr>
          <w:rFonts w:ascii="Garamond" w:hAnsi="Garamond" w:cs="Times New Roman"/>
        </w:rPr>
        <w:t xml:space="preserve"> is problematic. </w:t>
      </w:r>
      <w:r w:rsidR="00D763D1" w:rsidRPr="006F1A1C">
        <w:rPr>
          <w:rFonts w:ascii="Garamond" w:hAnsi="Garamond" w:cs="Times New Roman"/>
        </w:rPr>
        <w:t xml:space="preserve">For example, </w:t>
      </w:r>
      <w:r w:rsidR="00CE54D5" w:rsidRPr="006F1A1C">
        <w:rPr>
          <w:rFonts w:ascii="Garamond" w:hAnsi="Garamond" w:cs="Times New Roman"/>
        </w:rPr>
        <w:t xml:space="preserve">as argued by </w:t>
      </w:r>
      <w:r w:rsidRPr="006F1A1C">
        <w:rPr>
          <w:rFonts w:ascii="Garamond" w:hAnsi="Garamond" w:cs="Times New Roman"/>
        </w:rPr>
        <w:t xml:space="preserve">Thomas </w:t>
      </w:r>
      <w:proofErr w:type="spellStart"/>
      <w:r w:rsidRPr="006F1A1C">
        <w:rPr>
          <w:rFonts w:ascii="Garamond" w:hAnsi="Garamond" w:cs="Times New Roman"/>
        </w:rPr>
        <w:t>Kelch</w:t>
      </w:r>
      <w:proofErr w:type="spellEnd"/>
      <w:r w:rsidR="00CE54D5" w:rsidRPr="006F1A1C">
        <w:rPr>
          <w:rFonts w:ascii="Garamond" w:hAnsi="Garamond" w:cs="Times New Roman"/>
        </w:rPr>
        <w:t>,</w:t>
      </w:r>
      <w:r w:rsidRPr="006F1A1C">
        <w:rPr>
          <w:rFonts w:ascii="Garamond" w:hAnsi="Garamond" w:cs="Times New Roman"/>
        </w:rPr>
        <w:t xml:space="preserve"> reliance upon rationality, moral agency, language, or the like, in order to attribute moral significance </w:t>
      </w:r>
      <w:r w:rsidR="00077621">
        <w:rPr>
          <w:rFonts w:ascii="Garamond" w:hAnsi="Garamond" w:cs="Times New Roman"/>
        </w:rPr>
        <w:t xml:space="preserve">to animals also </w:t>
      </w:r>
      <w:r w:rsidR="00CE54D5" w:rsidRPr="006F1A1C">
        <w:rPr>
          <w:rFonts w:ascii="Garamond" w:hAnsi="Garamond" w:cs="Times New Roman"/>
        </w:rPr>
        <w:t>excludes</w:t>
      </w:r>
      <w:r w:rsidRPr="006F1A1C">
        <w:rPr>
          <w:rFonts w:ascii="Garamond" w:hAnsi="Garamond" w:cs="Times New Roman"/>
        </w:rPr>
        <w:t xml:space="preserve"> ‘marginal cases’ </w:t>
      </w:r>
      <w:r w:rsidR="00CE54D5" w:rsidRPr="006F1A1C">
        <w:rPr>
          <w:rFonts w:ascii="Garamond" w:hAnsi="Garamond" w:cs="Times New Roman"/>
        </w:rPr>
        <w:t>such as</w:t>
      </w:r>
      <w:r w:rsidRPr="006F1A1C">
        <w:rPr>
          <w:rFonts w:ascii="Garamond" w:hAnsi="Garamond" w:cs="Times New Roman"/>
        </w:rPr>
        <w:t xml:space="preserve"> certain humans </w:t>
      </w:r>
      <w:r w:rsidR="00CE54D5" w:rsidRPr="006F1A1C">
        <w:rPr>
          <w:rFonts w:ascii="Garamond" w:hAnsi="Garamond" w:cs="Times New Roman"/>
        </w:rPr>
        <w:t xml:space="preserve">who </w:t>
      </w:r>
      <w:r w:rsidRPr="006F1A1C">
        <w:rPr>
          <w:rFonts w:ascii="Garamond" w:hAnsi="Garamond" w:cs="Times New Roman"/>
        </w:rPr>
        <w:t>do not have these attributes.</w:t>
      </w:r>
      <w:r w:rsidRPr="006F1A1C">
        <w:rPr>
          <w:rStyle w:val="FootnoteReference"/>
          <w:rFonts w:ascii="Garamond" w:hAnsi="Garamond" w:cs="Times New Roman"/>
        </w:rPr>
        <w:footnoteReference w:id="44"/>
      </w:r>
      <w:r w:rsidRPr="006F1A1C">
        <w:rPr>
          <w:rFonts w:ascii="Garamond" w:hAnsi="Garamond" w:cs="Times New Roman"/>
        </w:rPr>
        <w:t xml:space="preserve"> This</w:t>
      </w:r>
      <w:r w:rsidR="00C40A7C">
        <w:rPr>
          <w:rFonts w:ascii="Garamond" w:hAnsi="Garamond" w:cs="Times New Roman"/>
        </w:rPr>
        <w:t>, in turn,</w:t>
      </w:r>
      <w:r w:rsidRPr="006F1A1C">
        <w:rPr>
          <w:rFonts w:ascii="Garamond" w:hAnsi="Garamond" w:cs="Times New Roman"/>
        </w:rPr>
        <w:t xml:space="preserve"> risks treating those marginal humans </w:t>
      </w:r>
      <w:r w:rsidR="00C40A7C">
        <w:rPr>
          <w:rFonts w:ascii="Garamond" w:hAnsi="Garamond" w:cs="Times New Roman"/>
        </w:rPr>
        <w:t>as</w:t>
      </w:r>
      <w:r w:rsidR="00C40A7C" w:rsidRPr="006F1A1C">
        <w:rPr>
          <w:rFonts w:ascii="Garamond" w:hAnsi="Garamond" w:cs="Times New Roman"/>
        </w:rPr>
        <w:t xml:space="preserve"> </w:t>
      </w:r>
      <w:r w:rsidRPr="006F1A1C">
        <w:rPr>
          <w:rFonts w:ascii="Garamond" w:hAnsi="Garamond" w:cs="Times New Roman"/>
        </w:rPr>
        <w:t>animals</w:t>
      </w:r>
      <w:r w:rsidR="00A73379" w:rsidRPr="006F1A1C">
        <w:rPr>
          <w:rFonts w:ascii="Garamond" w:hAnsi="Garamond" w:cs="Times New Roman"/>
        </w:rPr>
        <w:t xml:space="preserve"> are currently treated</w:t>
      </w:r>
      <w:r w:rsidR="00116D62" w:rsidRPr="006F1A1C">
        <w:rPr>
          <w:rFonts w:ascii="Garamond" w:hAnsi="Garamond" w:cs="Times New Roman"/>
        </w:rPr>
        <w:t xml:space="preserve"> and </w:t>
      </w:r>
      <w:r w:rsidR="00C40A7C">
        <w:rPr>
          <w:rFonts w:ascii="Garamond" w:hAnsi="Garamond" w:cs="Times New Roman"/>
        </w:rPr>
        <w:t>aligns</w:t>
      </w:r>
      <w:r w:rsidR="00077621" w:rsidRPr="006F1A1C">
        <w:rPr>
          <w:rFonts w:ascii="Garamond" w:hAnsi="Garamond" w:cs="Times New Roman"/>
        </w:rPr>
        <w:t xml:space="preserve"> </w:t>
      </w:r>
      <w:r w:rsidRPr="006F1A1C">
        <w:rPr>
          <w:rFonts w:ascii="Garamond" w:hAnsi="Garamond" w:cs="Times New Roman"/>
        </w:rPr>
        <w:t xml:space="preserve">with </w:t>
      </w:r>
      <w:r w:rsidR="00AE38EC">
        <w:rPr>
          <w:rFonts w:ascii="Garamond" w:hAnsi="Garamond" w:cs="Times New Roman"/>
        </w:rPr>
        <w:t xml:space="preserve">assumptions underlying </w:t>
      </w:r>
      <w:r w:rsidRPr="006F1A1C">
        <w:rPr>
          <w:rFonts w:ascii="Garamond" w:hAnsi="Garamond" w:cs="Times New Roman"/>
        </w:rPr>
        <w:t>arguments that were used to justify centuries of slavery.</w:t>
      </w:r>
      <w:r w:rsidRPr="006F1A1C">
        <w:rPr>
          <w:rStyle w:val="FootnoteReference"/>
          <w:rFonts w:ascii="Garamond" w:hAnsi="Garamond" w:cs="Times New Roman"/>
        </w:rPr>
        <w:footnoteReference w:id="45"/>
      </w:r>
    </w:p>
    <w:p w14:paraId="49C0CAB2" w14:textId="59D0421E" w:rsidR="00BC6A0A" w:rsidRPr="006F1A1C" w:rsidRDefault="00BC6A0A" w:rsidP="006F1A1C">
      <w:pPr>
        <w:rPr>
          <w:rFonts w:ascii="Garamond" w:hAnsi="Garamond" w:cs="Times New Roman"/>
        </w:rPr>
      </w:pPr>
      <w:r w:rsidRPr="006F1A1C">
        <w:rPr>
          <w:rFonts w:ascii="Garamond" w:hAnsi="Garamond" w:cs="Times New Roman"/>
        </w:rPr>
        <w:tab/>
        <w:t xml:space="preserve">In any event, </w:t>
      </w:r>
      <w:r w:rsidR="002F13EF">
        <w:rPr>
          <w:rFonts w:ascii="Garamond" w:hAnsi="Garamond" w:cs="Times New Roman"/>
        </w:rPr>
        <w:t xml:space="preserve">it is important to ask </w:t>
      </w:r>
      <w:r w:rsidRPr="006F1A1C">
        <w:rPr>
          <w:rFonts w:ascii="Garamond" w:hAnsi="Garamond" w:cs="Times New Roman"/>
        </w:rPr>
        <w:t xml:space="preserve">why animals need to be similar to humans </w:t>
      </w:r>
      <w:r w:rsidR="002F13EF">
        <w:rPr>
          <w:rFonts w:ascii="Garamond" w:hAnsi="Garamond" w:cs="Times New Roman"/>
        </w:rPr>
        <w:t xml:space="preserve">in </w:t>
      </w:r>
      <w:r w:rsidR="00CB11C2">
        <w:rPr>
          <w:rFonts w:ascii="Garamond" w:hAnsi="Garamond" w:cs="Times New Roman"/>
        </w:rPr>
        <w:t>order to</w:t>
      </w:r>
      <w:r w:rsidR="002F13EF" w:rsidRPr="006F1A1C">
        <w:rPr>
          <w:rFonts w:ascii="Garamond" w:hAnsi="Garamond" w:cs="Times New Roman"/>
        </w:rPr>
        <w:t xml:space="preserve"> </w:t>
      </w:r>
      <w:r w:rsidRPr="006F1A1C">
        <w:rPr>
          <w:rFonts w:ascii="Garamond" w:hAnsi="Garamond" w:cs="Times New Roman"/>
        </w:rPr>
        <w:t>be worthy of moral consideration or legal protection</w:t>
      </w:r>
      <w:r w:rsidR="00421DEA">
        <w:rPr>
          <w:rFonts w:ascii="Garamond" w:hAnsi="Garamond" w:cs="Times New Roman"/>
        </w:rPr>
        <w:t>.</w:t>
      </w:r>
      <w:r w:rsidR="0018354A" w:rsidRPr="006F1A1C">
        <w:rPr>
          <w:rStyle w:val="FootnoteReference"/>
          <w:rFonts w:ascii="Garamond" w:hAnsi="Garamond" w:cs="Times New Roman"/>
        </w:rPr>
        <w:footnoteReference w:id="46"/>
      </w:r>
      <w:r w:rsidRPr="006F1A1C">
        <w:rPr>
          <w:rFonts w:ascii="Garamond" w:hAnsi="Garamond" w:cs="Times New Roman"/>
        </w:rPr>
        <w:t xml:space="preserve"> First wave animal ethics </w:t>
      </w:r>
      <w:r w:rsidR="009217A8" w:rsidRPr="006F1A1C">
        <w:rPr>
          <w:rFonts w:ascii="Garamond" w:hAnsi="Garamond" w:cs="Times New Roman"/>
        </w:rPr>
        <w:t>fails to answer</w:t>
      </w:r>
      <w:r w:rsidRPr="006F1A1C">
        <w:rPr>
          <w:rFonts w:ascii="Garamond" w:hAnsi="Garamond" w:cs="Times New Roman"/>
        </w:rPr>
        <w:t xml:space="preserve"> this question. </w:t>
      </w:r>
      <w:r w:rsidR="007F3F3B">
        <w:rPr>
          <w:rFonts w:ascii="Garamond" w:hAnsi="Garamond" w:cs="Times New Roman"/>
        </w:rPr>
        <w:t>Failure to consider this question</w:t>
      </w:r>
      <w:r w:rsidR="00A92354">
        <w:rPr>
          <w:rFonts w:ascii="Garamond" w:hAnsi="Garamond" w:cs="Times New Roman"/>
        </w:rPr>
        <w:t>, however,</w:t>
      </w:r>
      <w:r w:rsidR="007F3F3B" w:rsidRPr="006F1A1C">
        <w:rPr>
          <w:rFonts w:ascii="Garamond" w:hAnsi="Garamond" w:cs="Times New Roman"/>
        </w:rPr>
        <w:t xml:space="preserve"> </w:t>
      </w:r>
      <w:r w:rsidRPr="006F1A1C">
        <w:rPr>
          <w:rFonts w:ascii="Garamond" w:hAnsi="Garamond" w:cs="Times New Roman"/>
        </w:rPr>
        <w:t>could frustrate long-term gains for animal protection in law. For example, the Non</w:t>
      </w:r>
      <w:r w:rsidR="00A73379" w:rsidRPr="006F1A1C">
        <w:rPr>
          <w:rFonts w:ascii="Garamond" w:hAnsi="Garamond" w:cs="Times New Roman"/>
        </w:rPr>
        <w:t>h</w:t>
      </w:r>
      <w:r w:rsidRPr="006F1A1C">
        <w:rPr>
          <w:rFonts w:ascii="Garamond" w:hAnsi="Garamond" w:cs="Times New Roman"/>
        </w:rPr>
        <w:t xml:space="preserve">uman Rights Project relies upon </w:t>
      </w:r>
      <w:r w:rsidR="008E4C0B" w:rsidRPr="006F1A1C">
        <w:rPr>
          <w:rFonts w:ascii="Garamond" w:hAnsi="Garamond" w:cs="Times New Roman"/>
        </w:rPr>
        <w:t xml:space="preserve">the similarity argument </w:t>
      </w:r>
      <w:r w:rsidRPr="006F1A1C">
        <w:rPr>
          <w:rFonts w:ascii="Garamond" w:hAnsi="Garamond" w:cs="Times New Roman"/>
        </w:rPr>
        <w:t>to argue for legal rights for the most intelligent, capable animal species.</w:t>
      </w:r>
      <w:r w:rsidR="0098118E" w:rsidRPr="006F1A1C">
        <w:rPr>
          <w:rStyle w:val="FootnoteReference"/>
          <w:rFonts w:ascii="Garamond" w:hAnsi="Garamond" w:cs="Times New Roman"/>
        </w:rPr>
        <w:footnoteReference w:id="47"/>
      </w:r>
      <w:r w:rsidRPr="006F1A1C">
        <w:rPr>
          <w:rFonts w:ascii="Garamond" w:hAnsi="Garamond" w:cs="Times New Roman"/>
        </w:rPr>
        <w:t xml:space="preserve"> </w:t>
      </w:r>
      <w:r w:rsidR="00A92354">
        <w:rPr>
          <w:rFonts w:ascii="Garamond" w:hAnsi="Garamond" w:cs="Times New Roman"/>
        </w:rPr>
        <w:t>Yet</w:t>
      </w:r>
      <w:r w:rsidR="000B4275" w:rsidRPr="006F1A1C">
        <w:rPr>
          <w:rFonts w:ascii="Garamond" w:hAnsi="Garamond" w:cs="Times New Roman"/>
        </w:rPr>
        <w:t xml:space="preserve"> </w:t>
      </w:r>
      <w:r w:rsidRPr="006F1A1C">
        <w:rPr>
          <w:rFonts w:ascii="Garamond" w:hAnsi="Garamond" w:cs="Times New Roman"/>
        </w:rPr>
        <w:t xml:space="preserve">such relevant similarities to humankind cannot be successfully argued in </w:t>
      </w:r>
      <w:r w:rsidR="000B4275">
        <w:rPr>
          <w:rFonts w:ascii="Garamond" w:hAnsi="Garamond" w:cs="Times New Roman"/>
        </w:rPr>
        <w:t>all</w:t>
      </w:r>
      <w:r w:rsidR="000B4275" w:rsidRPr="006F1A1C">
        <w:rPr>
          <w:rFonts w:ascii="Garamond" w:hAnsi="Garamond" w:cs="Times New Roman"/>
        </w:rPr>
        <w:t xml:space="preserve"> </w:t>
      </w:r>
      <w:r w:rsidRPr="006F1A1C">
        <w:rPr>
          <w:rFonts w:ascii="Garamond" w:hAnsi="Garamond" w:cs="Times New Roman"/>
        </w:rPr>
        <w:t xml:space="preserve">cases </w:t>
      </w:r>
      <w:r w:rsidR="000B4275">
        <w:rPr>
          <w:rFonts w:ascii="Garamond" w:hAnsi="Garamond" w:cs="Times New Roman"/>
        </w:rPr>
        <w:t xml:space="preserve">where </w:t>
      </w:r>
      <w:r w:rsidRPr="006F1A1C">
        <w:rPr>
          <w:rFonts w:ascii="Garamond" w:hAnsi="Garamond" w:cs="Times New Roman"/>
        </w:rPr>
        <w:t>animals requir</w:t>
      </w:r>
      <w:r w:rsidR="000B4275">
        <w:rPr>
          <w:rFonts w:ascii="Garamond" w:hAnsi="Garamond" w:cs="Times New Roman"/>
        </w:rPr>
        <w:t>e</w:t>
      </w:r>
      <w:r w:rsidR="00116D62" w:rsidRPr="006F1A1C">
        <w:rPr>
          <w:rFonts w:ascii="Garamond" w:hAnsi="Garamond" w:cs="Times New Roman"/>
        </w:rPr>
        <w:t xml:space="preserve"> legal</w:t>
      </w:r>
      <w:r w:rsidRPr="006F1A1C">
        <w:rPr>
          <w:rFonts w:ascii="Garamond" w:hAnsi="Garamond" w:cs="Times New Roman"/>
        </w:rPr>
        <w:t xml:space="preserve"> protection. Th</w:t>
      </w:r>
      <w:r w:rsidR="00A92354">
        <w:rPr>
          <w:rFonts w:ascii="Garamond" w:hAnsi="Garamond" w:cs="Times New Roman"/>
        </w:rPr>
        <w:t>e</w:t>
      </w:r>
      <w:r w:rsidRPr="006F1A1C">
        <w:rPr>
          <w:rFonts w:ascii="Garamond" w:hAnsi="Garamond" w:cs="Times New Roman"/>
        </w:rPr>
        <w:t xml:space="preserve"> </w:t>
      </w:r>
      <w:r w:rsidR="000B4275">
        <w:rPr>
          <w:rFonts w:ascii="Garamond" w:hAnsi="Garamond" w:cs="Times New Roman"/>
        </w:rPr>
        <w:t xml:space="preserve">similarity </w:t>
      </w:r>
      <w:r w:rsidRPr="006F1A1C">
        <w:rPr>
          <w:rFonts w:ascii="Garamond" w:hAnsi="Garamond" w:cs="Times New Roman"/>
        </w:rPr>
        <w:t xml:space="preserve">approach </w:t>
      </w:r>
      <w:r w:rsidR="00645B79">
        <w:rPr>
          <w:rFonts w:ascii="Garamond" w:hAnsi="Garamond" w:cs="Times New Roman"/>
        </w:rPr>
        <w:t xml:space="preserve">risks </w:t>
      </w:r>
      <w:r w:rsidR="00A92354">
        <w:rPr>
          <w:rFonts w:ascii="Garamond" w:hAnsi="Garamond" w:cs="Times New Roman"/>
        </w:rPr>
        <w:t>leaving open to exploitation those</w:t>
      </w:r>
      <w:r w:rsidR="009217A8" w:rsidRPr="006F1A1C">
        <w:rPr>
          <w:rFonts w:ascii="Garamond" w:hAnsi="Garamond" w:cs="Times New Roman"/>
        </w:rPr>
        <w:t xml:space="preserve"> </w:t>
      </w:r>
      <w:r w:rsidR="00B2302E" w:rsidRPr="006F1A1C">
        <w:rPr>
          <w:rFonts w:ascii="Garamond" w:hAnsi="Garamond" w:cs="Times New Roman"/>
        </w:rPr>
        <w:t xml:space="preserve">animals who are not deemed </w:t>
      </w:r>
      <w:r w:rsidR="00A92354">
        <w:rPr>
          <w:rFonts w:ascii="Garamond" w:hAnsi="Garamond" w:cs="Times New Roman"/>
        </w:rPr>
        <w:t xml:space="preserve">to be </w:t>
      </w:r>
      <w:r w:rsidR="00B2302E" w:rsidRPr="006F1A1C">
        <w:rPr>
          <w:rFonts w:ascii="Garamond" w:hAnsi="Garamond" w:cs="Times New Roman"/>
        </w:rPr>
        <w:t>relevantly similar</w:t>
      </w:r>
      <w:r w:rsidR="00A92354">
        <w:rPr>
          <w:rFonts w:ascii="Garamond" w:hAnsi="Garamond" w:cs="Times New Roman"/>
        </w:rPr>
        <w:t xml:space="preserve"> to humans</w:t>
      </w:r>
      <w:r w:rsidR="00B2302E" w:rsidRPr="006F1A1C">
        <w:rPr>
          <w:rFonts w:ascii="Garamond" w:hAnsi="Garamond" w:cs="Times New Roman"/>
        </w:rPr>
        <w:t>.</w:t>
      </w:r>
      <w:r w:rsidR="00127ED6" w:rsidRPr="006F1A1C">
        <w:rPr>
          <w:rStyle w:val="FootnoteReference"/>
          <w:rFonts w:ascii="Garamond" w:hAnsi="Garamond" w:cs="Times New Roman"/>
        </w:rPr>
        <w:footnoteReference w:id="48"/>
      </w:r>
      <w:r w:rsidR="008A60CB" w:rsidRPr="006F1A1C">
        <w:rPr>
          <w:rFonts w:ascii="Garamond" w:hAnsi="Garamond" w:cs="Times New Roman"/>
        </w:rPr>
        <w:t xml:space="preserve"> </w:t>
      </w:r>
      <w:r w:rsidR="00645B79">
        <w:rPr>
          <w:rFonts w:ascii="Garamond" w:hAnsi="Garamond" w:cs="Times New Roman"/>
        </w:rPr>
        <w:t>It</w:t>
      </w:r>
      <w:r w:rsidR="008A60CB" w:rsidRPr="006F1A1C">
        <w:rPr>
          <w:rFonts w:ascii="Garamond" w:hAnsi="Garamond" w:cs="Times New Roman"/>
        </w:rPr>
        <w:t xml:space="preserve"> also inadvertently promotes harmful research on animals to determine </w:t>
      </w:r>
      <w:r w:rsidR="00A73379" w:rsidRPr="006F1A1C">
        <w:rPr>
          <w:rFonts w:ascii="Garamond" w:hAnsi="Garamond" w:cs="Times New Roman"/>
        </w:rPr>
        <w:t>their ability to</w:t>
      </w:r>
      <w:r w:rsidR="008A60CB" w:rsidRPr="006F1A1C">
        <w:rPr>
          <w:rFonts w:ascii="Garamond" w:hAnsi="Garamond" w:cs="Times New Roman"/>
        </w:rPr>
        <w:t xml:space="preserve"> suffer.</w:t>
      </w:r>
      <w:r w:rsidR="008A60CB" w:rsidRPr="006F1A1C">
        <w:rPr>
          <w:rStyle w:val="FootnoteReference"/>
          <w:rFonts w:ascii="Garamond" w:hAnsi="Garamond" w:cs="Times New Roman"/>
        </w:rPr>
        <w:footnoteReference w:id="49"/>
      </w:r>
    </w:p>
    <w:p w14:paraId="53447DDD" w14:textId="25005847" w:rsidR="00B2302E" w:rsidRPr="006F1A1C" w:rsidRDefault="00116D62" w:rsidP="006F1A1C">
      <w:pPr>
        <w:rPr>
          <w:rFonts w:ascii="Garamond" w:hAnsi="Garamond" w:cs="Times New Roman"/>
        </w:rPr>
      </w:pPr>
      <w:r w:rsidRPr="006F1A1C">
        <w:rPr>
          <w:rFonts w:ascii="Garamond" w:hAnsi="Garamond" w:cs="Times New Roman"/>
        </w:rPr>
        <w:tab/>
      </w:r>
      <w:r w:rsidR="00645B79">
        <w:rPr>
          <w:rFonts w:ascii="Garamond" w:hAnsi="Garamond" w:cs="Times New Roman"/>
        </w:rPr>
        <w:t>B</w:t>
      </w:r>
      <w:r w:rsidRPr="006F1A1C">
        <w:rPr>
          <w:rFonts w:ascii="Garamond" w:hAnsi="Garamond" w:cs="Times New Roman"/>
        </w:rPr>
        <w:t xml:space="preserve">oundary drawing in ethical theory is </w:t>
      </w:r>
      <w:r w:rsidR="00846CD9">
        <w:rPr>
          <w:rFonts w:ascii="Garamond" w:hAnsi="Garamond" w:cs="Times New Roman"/>
        </w:rPr>
        <w:t>understandably</w:t>
      </w:r>
      <w:r w:rsidR="00645B79">
        <w:rPr>
          <w:rFonts w:ascii="Garamond" w:hAnsi="Garamond" w:cs="Times New Roman"/>
        </w:rPr>
        <w:t xml:space="preserve"> </w:t>
      </w:r>
      <w:r w:rsidR="00846CD9">
        <w:rPr>
          <w:rFonts w:ascii="Garamond" w:hAnsi="Garamond" w:cs="Times New Roman"/>
        </w:rPr>
        <w:t xml:space="preserve">very </w:t>
      </w:r>
      <w:r w:rsidRPr="006F1A1C">
        <w:rPr>
          <w:rFonts w:ascii="Garamond" w:hAnsi="Garamond" w:cs="Times New Roman"/>
        </w:rPr>
        <w:t>difficult</w:t>
      </w:r>
      <w:r w:rsidR="00846CD9">
        <w:rPr>
          <w:rFonts w:ascii="Garamond" w:hAnsi="Garamond" w:cs="Times New Roman"/>
        </w:rPr>
        <w:t>,</w:t>
      </w:r>
      <w:r w:rsidRPr="006F1A1C">
        <w:rPr>
          <w:rFonts w:ascii="Garamond" w:hAnsi="Garamond" w:cs="Times New Roman"/>
        </w:rPr>
        <w:t xml:space="preserve"> and rating closeness to the paradigm (human) case </w:t>
      </w:r>
      <w:r w:rsidR="005C1A43">
        <w:rPr>
          <w:rFonts w:ascii="Garamond" w:hAnsi="Garamond" w:cs="Times New Roman"/>
        </w:rPr>
        <w:t>has offered</w:t>
      </w:r>
      <w:r w:rsidR="00B1753B">
        <w:rPr>
          <w:rFonts w:ascii="Garamond" w:hAnsi="Garamond" w:cs="Times New Roman"/>
        </w:rPr>
        <w:t xml:space="preserve"> </w:t>
      </w:r>
      <w:r w:rsidRPr="006F1A1C">
        <w:rPr>
          <w:rFonts w:ascii="Garamond" w:hAnsi="Garamond" w:cs="Times New Roman"/>
        </w:rPr>
        <w:t>a</w:t>
      </w:r>
      <w:r w:rsidR="005C1A43">
        <w:rPr>
          <w:rFonts w:ascii="Garamond" w:hAnsi="Garamond" w:cs="Times New Roman"/>
        </w:rPr>
        <w:t>n easy but overly simplistic</w:t>
      </w:r>
      <w:r w:rsidRPr="006F1A1C">
        <w:rPr>
          <w:rFonts w:ascii="Garamond" w:hAnsi="Garamond" w:cs="Times New Roman"/>
        </w:rPr>
        <w:t xml:space="preserve"> solution. </w:t>
      </w:r>
      <w:r w:rsidR="00BC6A0A" w:rsidRPr="006F1A1C">
        <w:rPr>
          <w:rFonts w:ascii="Garamond" w:hAnsi="Garamond" w:cs="Times New Roman"/>
        </w:rPr>
        <w:t xml:space="preserve">This </w:t>
      </w:r>
      <w:r w:rsidR="00CF448D">
        <w:rPr>
          <w:rFonts w:ascii="Garamond" w:hAnsi="Garamond" w:cs="Times New Roman"/>
        </w:rPr>
        <w:t xml:space="preserve">assumption </w:t>
      </w:r>
      <w:r w:rsidR="00BC6A0A" w:rsidRPr="006F1A1C">
        <w:rPr>
          <w:rFonts w:ascii="Garamond" w:hAnsi="Garamond" w:cs="Times New Roman"/>
        </w:rPr>
        <w:t>is evidenced by legal academics</w:t>
      </w:r>
      <w:r w:rsidR="005C1A43">
        <w:rPr>
          <w:rFonts w:ascii="Garamond" w:hAnsi="Garamond" w:cs="Times New Roman"/>
        </w:rPr>
        <w:t>,</w:t>
      </w:r>
      <w:r w:rsidR="00BC6A0A" w:rsidRPr="006F1A1C">
        <w:rPr>
          <w:rFonts w:ascii="Garamond" w:hAnsi="Garamond" w:cs="Times New Roman"/>
        </w:rPr>
        <w:t xml:space="preserve"> </w:t>
      </w:r>
      <w:r w:rsidR="00CF448D">
        <w:rPr>
          <w:rFonts w:ascii="Garamond" w:hAnsi="Garamond" w:cs="Times New Roman"/>
        </w:rPr>
        <w:t>such as</w:t>
      </w:r>
      <w:r w:rsidR="00CF448D" w:rsidRPr="006F1A1C">
        <w:rPr>
          <w:rFonts w:ascii="Garamond" w:hAnsi="Garamond" w:cs="Times New Roman"/>
        </w:rPr>
        <w:t xml:space="preserve"> </w:t>
      </w:r>
      <w:r w:rsidR="00BC6A0A" w:rsidRPr="006F1A1C">
        <w:rPr>
          <w:rFonts w:ascii="Garamond" w:hAnsi="Garamond" w:cs="Times New Roman"/>
        </w:rPr>
        <w:t>Anne Peters</w:t>
      </w:r>
      <w:r w:rsidR="00CF448D">
        <w:rPr>
          <w:rFonts w:ascii="Garamond" w:hAnsi="Garamond" w:cs="Times New Roman"/>
        </w:rPr>
        <w:t>,</w:t>
      </w:r>
      <w:r w:rsidR="00BC6A0A" w:rsidRPr="006F1A1C">
        <w:rPr>
          <w:rFonts w:ascii="Garamond" w:hAnsi="Garamond" w:cs="Times New Roman"/>
        </w:rPr>
        <w:t xml:space="preserve"> who relegate the question</w:t>
      </w:r>
      <w:r w:rsidR="002F4651" w:rsidRPr="006F1A1C">
        <w:rPr>
          <w:rFonts w:ascii="Garamond" w:hAnsi="Garamond" w:cs="Times New Roman"/>
        </w:rPr>
        <w:t xml:space="preserve"> </w:t>
      </w:r>
      <w:r w:rsidR="00AD1405">
        <w:rPr>
          <w:rFonts w:ascii="Garamond" w:hAnsi="Garamond" w:cs="Times New Roman"/>
        </w:rPr>
        <w:t>‘</w:t>
      </w:r>
      <w:r w:rsidR="00BC6A0A" w:rsidRPr="006F1A1C">
        <w:rPr>
          <w:rFonts w:ascii="Garamond" w:hAnsi="Garamond" w:cs="Times New Roman"/>
        </w:rPr>
        <w:t xml:space="preserve">which species should receive legal </w:t>
      </w:r>
      <w:r w:rsidR="002B5D89" w:rsidRPr="006F1A1C">
        <w:rPr>
          <w:rFonts w:ascii="Garamond" w:hAnsi="Garamond" w:cs="Times New Roman"/>
        </w:rPr>
        <w:t>consideration?</w:t>
      </w:r>
      <w:r w:rsidR="00AD1405">
        <w:rPr>
          <w:rFonts w:ascii="Garamond" w:hAnsi="Garamond" w:cs="Times New Roman"/>
        </w:rPr>
        <w:t>’</w:t>
      </w:r>
      <w:r w:rsidR="002F4651" w:rsidRPr="006F1A1C">
        <w:rPr>
          <w:rFonts w:ascii="Garamond" w:hAnsi="Garamond" w:cs="Times New Roman"/>
        </w:rPr>
        <w:t xml:space="preserve"> </w:t>
      </w:r>
      <w:r w:rsidR="002B5D89" w:rsidRPr="006F1A1C">
        <w:rPr>
          <w:rFonts w:ascii="Garamond" w:hAnsi="Garamond" w:cs="Times New Roman"/>
        </w:rPr>
        <w:t>to</w:t>
      </w:r>
      <w:r w:rsidR="00BC6A0A" w:rsidRPr="006F1A1C">
        <w:rPr>
          <w:rFonts w:ascii="Garamond" w:hAnsi="Garamond" w:cs="Times New Roman"/>
        </w:rPr>
        <w:t xml:space="preserve"> the </w:t>
      </w:r>
      <w:r w:rsidRPr="006F1A1C">
        <w:rPr>
          <w:rFonts w:ascii="Garamond" w:hAnsi="Garamond" w:cs="Times New Roman"/>
        </w:rPr>
        <w:t>back pages</w:t>
      </w:r>
      <w:r w:rsidR="00BC6A0A" w:rsidRPr="006F1A1C">
        <w:rPr>
          <w:rFonts w:ascii="Garamond" w:hAnsi="Garamond" w:cs="Times New Roman"/>
        </w:rPr>
        <w:t xml:space="preserve"> of their work </w:t>
      </w:r>
      <w:r w:rsidR="00AD1405">
        <w:rPr>
          <w:rFonts w:ascii="Garamond" w:hAnsi="Garamond" w:cs="Times New Roman"/>
        </w:rPr>
        <w:t xml:space="preserve">and consider it </w:t>
      </w:r>
      <w:r w:rsidR="00CF448D">
        <w:rPr>
          <w:rFonts w:ascii="Garamond" w:hAnsi="Garamond" w:cs="Times New Roman"/>
        </w:rPr>
        <w:t xml:space="preserve">to be </w:t>
      </w:r>
      <w:r w:rsidR="00BC6A0A" w:rsidRPr="006F1A1C">
        <w:rPr>
          <w:rFonts w:ascii="Garamond" w:hAnsi="Garamond" w:cs="Times New Roman"/>
        </w:rPr>
        <w:t>a question ‘which cannot be resolved easily’.</w:t>
      </w:r>
      <w:r w:rsidR="00BC6A0A" w:rsidRPr="006F1A1C">
        <w:rPr>
          <w:rStyle w:val="FootnoteReference"/>
          <w:rFonts w:ascii="Garamond" w:hAnsi="Garamond" w:cs="Times New Roman"/>
        </w:rPr>
        <w:footnoteReference w:id="50"/>
      </w:r>
      <w:r w:rsidR="00BC6A0A" w:rsidRPr="006F1A1C">
        <w:rPr>
          <w:rFonts w:ascii="Garamond" w:hAnsi="Garamond" w:cs="Times New Roman"/>
        </w:rPr>
        <w:t xml:space="preserve"> </w:t>
      </w:r>
      <w:r w:rsidR="005C1A43">
        <w:rPr>
          <w:rFonts w:ascii="Garamond" w:hAnsi="Garamond" w:cs="Times New Roman"/>
        </w:rPr>
        <w:t>S</w:t>
      </w:r>
      <w:r w:rsidR="00D203B1">
        <w:rPr>
          <w:rFonts w:ascii="Garamond" w:hAnsi="Garamond" w:cs="Times New Roman"/>
        </w:rPr>
        <w:t xml:space="preserve">uch relegation </w:t>
      </w:r>
      <w:r w:rsidR="00BC6A0A" w:rsidRPr="006F1A1C">
        <w:rPr>
          <w:rFonts w:ascii="Garamond" w:hAnsi="Garamond" w:cs="Times New Roman"/>
        </w:rPr>
        <w:t>acquiesce</w:t>
      </w:r>
      <w:r w:rsidRPr="006F1A1C">
        <w:rPr>
          <w:rFonts w:ascii="Garamond" w:hAnsi="Garamond" w:cs="Times New Roman"/>
        </w:rPr>
        <w:t>s</w:t>
      </w:r>
      <w:r w:rsidR="00BC6A0A" w:rsidRPr="006F1A1C">
        <w:rPr>
          <w:rFonts w:ascii="Garamond" w:hAnsi="Garamond" w:cs="Times New Roman"/>
        </w:rPr>
        <w:t xml:space="preserve"> with </w:t>
      </w:r>
      <w:r w:rsidR="008E371D">
        <w:rPr>
          <w:rFonts w:ascii="Garamond" w:hAnsi="Garamond" w:cs="Times New Roman"/>
        </w:rPr>
        <w:t xml:space="preserve">the potential infliction of </w:t>
      </w:r>
      <w:r w:rsidR="00BC6A0A" w:rsidRPr="006F1A1C">
        <w:rPr>
          <w:rFonts w:ascii="Garamond" w:hAnsi="Garamond" w:cs="Times New Roman"/>
        </w:rPr>
        <w:t>harm</w:t>
      </w:r>
      <w:r w:rsidR="002B5D89" w:rsidRPr="006F1A1C">
        <w:rPr>
          <w:rFonts w:ascii="Garamond" w:hAnsi="Garamond" w:cs="Times New Roman"/>
        </w:rPr>
        <w:t xml:space="preserve"> in marginal cases</w:t>
      </w:r>
      <w:r w:rsidR="00A73379" w:rsidRPr="006F1A1C">
        <w:rPr>
          <w:rFonts w:ascii="Garamond" w:hAnsi="Garamond" w:cs="Times New Roman"/>
        </w:rPr>
        <w:t xml:space="preserve"> by neglecting non-able bodied people and </w:t>
      </w:r>
      <w:r w:rsidR="008E371D">
        <w:rPr>
          <w:rFonts w:ascii="Garamond" w:hAnsi="Garamond" w:cs="Times New Roman"/>
        </w:rPr>
        <w:t xml:space="preserve">those </w:t>
      </w:r>
      <w:r w:rsidR="00A73379" w:rsidRPr="006F1A1C">
        <w:rPr>
          <w:rFonts w:ascii="Garamond" w:hAnsi="Garamond" w:cs="Times New Roman"/>
        </w:rPr>
        <w:t xml:space="preserve">animals </w:t>
      </w:r>
      <w:r w:rsidR="008E371D">
        <w:rPr>
          <w:rFonts w:ascii="Garamond" w:hAnsi="Garamond" w:cs="Times New Roman"/>
        </w:rPr>
        <w:t>thought to possess</w:t>
      </w:r>
      <w:r w:rsidR="00A73379" w:rsidRPr="006F1A1C">
        <w:rPr>
          <w:rFonts w:ascii="Garamond" w:hAnsi="Garamond" w:cs="Times New Roman"/>
        </w:rPr>
        <w:t xml:space="preserve"> fewer relevant capabilities</w:t>
      </w:r>
      <w:r w:rsidRPr="006F1A1C">
        <w:rPr>
          <w:rFonts w:ascii="Garamond" w:hAnsi="Garamond" w:cs="Times New Roman"/>
        </w:rPr>
        <w:t xml:space="preserve">. </w:t>
      </w:r>
      <w:r w:rsidR="006312D1" w:rsidRPr="006F1A1C">
        <w:rPr>
          <w:rFonts w:ascii="Garamond" w:hAnsi="Garamond" w:cs="Times New Roman"/>
        </w:rPr>
        <w:t>If one accepts that marginal</w:t>
      </w:r>
      <w:r w:rsidR="00A73379" w:rsidRPr="006F1A1C">
        <w:rPr>
          <w:rFonts w:ascii="Garamond" w:hAnsi="Garamond" w:cs="Times New Roman"/>
        </w:rPr>
        <w:t>ized</w:t>
      </w:r>
      <w:r w:rsidR="006312D1" w:rsidRPr="006F1A1C">
        <w:rPr>
          <w:rFonts w:ascii="Garamond" w:hAnsi="Garamond" w:cs="Times New Roman"/>
        </w:rPr>
        <w:t xml:space="preserve"> people and </w:t>
      </w:r>
      <w:proofErr w:type="gramStart"/>
      <w:r w:rsidR="006312D1" w:rsidRPr="006F1A1C">
        <w:rPr>
          <w:rFonts w:ascii="Garamond" w:hAnsi="Garamond" w:cs="Times New Roman"/>
        </w:rPr>
        <w:t>animals</w:t>
      </w:r>
      <w:proofErr w:type="gramEnd"/>
      <w:r w:rsidR="006312D1" w:rsidRPr="006F1A1C">
        <w:rPr>
          <w:rFonts w:ascii="Garamond" w:hAnsi="Garamond" w:cs="Times New Roman"/>
        </w:rPr>
        <w:t xml:space="preserve"> matter, </w:t>
      </w:r>
      <w:r w:rsidR="008E371D">
        <w:rPr>
          <w:rFonts w:ascii="Garamond" w:hAnsi="Garamond" w:cs="Times New Roman"/>
        </w:rPr>
        <w:t xml:space="preserve">however, </w:t>
      </w:r>
      <w:r w:rsidR="006312D1" w:rsidRPr="006F1A1C">
        <w:rPr>
          <w:rFonts w:ascii="Garamond" w:hAnsi="Garamond" w:cs="Times New Roman"/>
        </w:rPr>
        <w:t xml:space="preserve">then this acquiescence with </w:t>
      </w:r>
      <w:r w:rsidR="008E371D">
        <w:rPr>
          <w:rFonts w:ascii="Garamond" w:hAnsi="Garamond" w:cs="Times New Roman"/>
        </w:rPr>
        <w:t xml:space="preserve">the potential infliction of </w:t>
      </w:r>
      <w:r w:rsidR="006312D1" w:rsidRPr="006F1A1C">
        <w:rPr>
          <w:rFonts w:ascii="Garamond" w:hAnsi="Garamond" w:cs="Times New Roman"/>
        </w:rPr>
        <w:t>harm</w:t>
      </w:r>
      <w:r w:rsidR="00BC6A0A" w:rsidRPr="006F1A1C">
        <w:rPr>
          <w:rFonts w:ascii="Garamond" w:hAnsi="Garamond" w:cs="Times New Roman"/>
        </w:rPr>
        <w:t xml:space="preserve"> is reason enough to </w:t>
      </w:r>
      <w:r w:rsidRPr="006F1A1C">
        <w:rPr>
          <w:rFonts w:ascii="Garamond" w:hAnsi="Garamond" w:cs="Times New Roman"/>
        </w:rPr>
        <w:t>explore</w:t>
      </w:r>
      <w:r w:rsidR="00BC6A0A" w:rsidRPr="006F1A1C">
        <w:rPr>
          <w:rFonts w:ascii="Garamond" w:hAnsi="Garamond" w:cs="Times New Roman"/>
        </w:rPr>
        <w:t xml:space="preserve"> alternative</w:t>
      </w:r>
      <w:r w:rsidRPr="006F1A1C">
        <w:rPr>
          <w:rFonts w:ascii="Garamond" w:hAnsi="Garamond" w:cs="Times New Roman"/>
        </w:rPr>
        <w:t>s provided by</w:t>
      </w:r>
      <w:r w:rsidR="00BC6A0A" w:rsidRPr="006F1A1C">
        <w:rPr>
          <w:rFonts w:ascii="Garamond" w:hAnsi="Garamond" w:cs="Times New Roman"/>
        </w:rPr>
        <w:t xml:space="preserve"> </w:t>
      </w:r>
      <w:r w:rsidRPr="006F1A1C">
        <w:rPr>
          <w:rFonts w:ascii="Garamond" w:hAnsi="Garamond" w:cs="Times New Roman"/>
        </w:rPr>
        <w:t>s</w:t>
      </w:r>
      <w:r w:rsidR="00BC6A0A" w:rsidRPr="006F1A1C">
        <w:rPr>
          <w:rFonts w:ascii="Garamond" w:hAnsi="Garamond" w:cs="Times New Roman"/>
        </w:rPr>
        <w:t>econd wave animal ethics.</w:t>
      </w:r>
      <w:r w:rsidR="006312D1" w:rsidRPr="006F1A1C">
        <w:rPr>
          <w:rFonts w:ascii="Garamond" w:hAnsi="Garamond" w:cs="Times New Roman"/>
        </w:rPr>
        <w:t xml:space="preserve"> The next section will </w:t>
      </w:r>
      <w:r w:rsidR="0080747C" w:rsidRPr="006F1A1C">
        <w:rPr>
          <w:rFonts w:ascii="Garamond" w:hAnsi="Garamond" w:cs="Times New Roman"/>
        </w:rPr>
        <w:t>explore</w:t>
      </w:r>
      <w:r w:rsidR="006312D1" w:rsidRPr="006F1A1C">
        <w:rPr>
          <w:rFonts w:ascii="Garamond" w:hAnsi="Garamond" w:cs="Times New Roman"/>
        </w:rPr>
        <w:t xml:space="preserve"> </w:t>
      </w:r>
      <w:r w:rsidR="0080747C" w:rsidRPr="006F1A1C">
        <w:rPr>
          <w:rFonts w:ascii="Garamond" w:hAnsi="Garamond" w:cs="Times New Roman"/>
        </w:rPr>
        <w:t xml:space="preserve">tools </w:t>
      </w:r>
      <w:r w:rsidR="006312D1" w:rsidRPr="006F1A1C">
        <w:rPr>
          <w:rFonts w:ascii="Garamond" w:hAnsi="Garamond" w:cs="Times New Roman"/>
        </w:rPr>
        <w:t xml:space="preserve">developed by groups </w:t>
      </w:r>
      <w:r w:rsidR="008E371D">
        <w:rPr>
          <w:rFonts w:ascii="Garamond" w:hAnsi="Garamond" w:cs="Times New Roman"/>
        </w:rPr>
        <w:t xml:space="preserve">of humans </w:t>
      </w:r>
      <w:r w:rsidR="006312D1" w:rsidRPr="006F1A1C">
        <w:rPr>
          <w:rFonts w:ascii="Garamond" w:hAnsi="Garamond" w:cs="Times New Roman"/>
        </w:rPr>
        <w:t xml:space="preserve">not traditionally deemed to </w:t>
      </w:r>
      <w:r w:rsidR="008D7D26" w:rsidRPr="006F1A1C">
        <w:rPr>
          <w:rFonts w:ascii="Garamond" w:hAnsi="Garamond" w:cs="Times New Roman"/>
        </w:rPr>
        <w:t>fall within</w:t>
      </w:r>
      <w:r w:rsidR="006312D1" w:rsidRPr="006F1A1C">
        <w:rPr>
          <w:rFonts w:ascii="Garamond" w:hAnsi="Garamond" w:cs="Times New Roman"/>
        </w:rPr>
        <w:t xml:space="preserve"> the </w:t>
      </w:r>
      <w:r w:rsidR="00D203B1">
        <w:rPr>
          <w:rFonts w:ascii="Garamond" w:hAnsi="Garamond" w:cs="Times New Roman"/>
        </w:rPr>
        <w:t>‘</w:t>
      </w:r>
      <w:r w:rsidR="006312D1" w:rsidRPr="006F1A1C">
        <w:rPr>
          <w:rFonts w:ascii="Garamond" w:hAnsi="Garamond" w:cs="Times New Roman"/>
        </w:rPr>
        <w:t>paradigm case</w:t>
      </w:r>
      <w:r w:rsidR="00D203B1">
        <w:rPr>
          <w:rFonts w:ascii="Garamond" w:hAnsi="Garamond" w:cs="Times New Roman"/>
        </w:rPr>
        <w:t>’</w:t>
      </w:r>
      <w:r w:rsidR="008E371D">
        <w:rPr>
          <w:rFonts w:ascii="Garamond" w:hAnsi="Garamond" w:cs="Times New Roman"/>
        </w:rPr>
        <w:t xml:space="preserve">, </w:t>
      </w:r>
      <w:r w:rsidR="006312D1" w:rsidRPr="006F1A1C">
        <w:rPr>
          <w:rFonts w:ascii="Garamond" w:hAnsi="Garamond" w:cs="Times New Roman"/>
        </w:rPr>
        <w:t>and which are more appropriate to the needs of marginal groups like animals.</w:t>
      </w:r>
    </w:p>
    <w:p w14:paraId="2AC022A0" w14:textId="77777777" w:rsidR="00F66DCB" w:rsidRPr="006F1A1C" w:rsidRDefault="00F66DCB" w:rsidP="006F1A1C">
      <w:pPr>
        <w:rPr>
          <w:rFonts w:ascii="Garamond" w:hAnsi="Garamond" w:cs="Times New Roman"/>
        </w:rPr>
      </w:pPr>
    </w:p>
    <w:p w14:paraId="059D6C4B" w14:textId="2376895B" w:rsidR="00B2302E" w:rsidRPr="007B224B" w:rsidRDefault="006B60A5" w:rsidP="007B224B">
      <w:pPr>
        <w:pStyle w:val="Heading3"/>
        <w:numPr>
          <w:ilvl w:val="0"/>
          <w:numId w:val="0"/>
        </w:numPr>
        <w:spacing w:before="0" w:line="240" w:lineRule="auto"/>
        <w:jc w:val="left"/>
        <w:rPr>
          <w:rFonts w:ascii="Garamond" w:hAnsi="Garamond" w:cs="Times New Roman"/>
          <w:b/>
          <w:bCs w:val="0"/>
          <w:i w:val="0"/>
          <w:iCs w:val="0"/>
          <w:sz w:val="24"/>
          <w:szCs w:val="24"/>
        </w:rPr>
      </w:pPr>
      <w:bookmarkStart w:id="13" w:name="_Toc15995207"/>
      <w:r w:rsidRPr="007B224B">
        <w:rPr>
          <w:rFonts w:ascii="Garamond" w:hAnsi="Garamond" w:cs="Times New Roman"/>
          <w:b/>
          <w:bCs w:val="0"/>
          <w:i w:val="0"/>
          <w:iCs w:val="0"/>
          <w:sz w:val="24"/>
          <w:szCs w:val="24"/>
        </w:rPr>
        <w:t xml:space="preserve">3.2 </w:t>
      </w:r>
      <w:r w:rsidR="00B2302E" w:rsidRPr="007B224B">
        <w:rPr>
          <w:rFonts w:ascii="Garamond" w:hAnsi="Garamond" w:cs="Times New Roman"/>
          <w:b/>
          <w:bCs w:val="0"/>
          <w:i w:val="0"/>
          <w:iCs w:val="0"/>
          <w:sz w:val="24"/>
          <w:szCs w:val="24"/>
        </w:rPr>
        <w:t xml:space="preserve">Second </w:t>
      </w:r>
      <w:r w:rsidR="002F4651" w:rsidRPr="007B224B">
        <w:rPr>
          <w:rFonts w:ascii="Garamond" w:hAnsi="Garamond" w:cs="Times New Roman"/>
          <w:b/>
          <w:bCs w:val="0"/>
          <w:i w:val="0"/>
          <w:iCs w:val="0"/>
          <w:sz w:val="24"/>
          <w:szCs w:val="24"/>
        </w:rPr>
        <w:t>w</w:t>
      </w:r>
      <w:r w:rsidR="00B2302E" w:rsidRPr="007B224B">
        <w:rPr>
          <w:rFonts w:ascii="Garamond" w:hAnsi="Garamond" w:cs="Times New Roman"/>
          <w:b/>
          <w:bCs w:val="0"/>
          <w:i w:val="0"/>
          <w:iCs w:val="0"/>
          <w:sz w:val="24"/>
          <w:szCs w:val="24"/>
        </w:rPr>
        <w:t xml:space="preserve">ave </w:t>
      </w:r>
      <w:r w:rsidR="002F4651" w:rsidRPr="007B224B">
        <w:rPr>
          <w:rFonts w:ascii="Garamond" w:hAnsi="Garamond" w:cs="Times New Roman"/>
          <w:b/>
          <w:bCs w:val="0"/>
          <w:i w:val="0"/>
          <w:iCs w:val="0"/>
          <w:sz w:val="24"/>
          <w:szCs w:val="24"/>
        </w:rPr>
        <w:t>a</w:t>
      </w:r>
      <w:r w:rsidR="00B2302E" w:rsidRPr="007B224B">
        <w:rPr>
          <w:rFonts w:ascii="Garamond" w:hAnsi="Garamond" w:cs="Times New Roman"/>
          <w:b/>
          <w:bCs w:val="0"/>
          <w:i w:val="0"/>
          <w:iCs w:val="0"/>
          <w:sz w:val="24"/>
          <w:szCs w:val="24"/>
        </w:rPr>
        <w:t xml:space="preserve">nimal </w:t>
      </w:r>
      <w:r w:rsidR="002F4651" w:rsidRPr="007B224B">
        <w:rPr>
          <w:rFonts w:ascii="Garamond" w:hAnsi="Garamond" w:cs="Times New Roman"/>
          <w:b/>
          <w:bCs w:val="0"/>
          <w:i w:val="0"/>
          <w:iCs w:val="0"/>
          <w:sz w:val="24"/>
          <w:szCs w:val="24"/>
        </w:rPr>
        <w:t>e</w:t>
      </w:r>
      <w:r w:rsidR="00B2302E" w:rsidRPr="007B224B">
        <w:rPr>
          <w:rFonts w:ascii="Garamond" w:hAnsi="Garamond" w:cs="Times New Roman"/>
          <w:b/>
          <w:bCs w:val="0"/>
          <w:i w:val="0"/>
          <w:iCs w:val="0"/>
          <w:sz w:val="24"/>
          <w:szCs w:val="24"/>
        </w:rPr>
        <w:t xml:space="preserve">thics </w:t>
      </w:r>
      <w:r w:rsidR="002F4651" w:rsidRPr="007B224B">
        <w:rPr>
          <w:rFonts w:ascii="Garamond" w:hAnsi="Garamond" w:cs="Times New Roman"/>
          <w:b/>
          <w:bCs w:val="0"/>
          <w:i w:val="0"/>
          <w:iCs w:val="0"/>
          <w:sz w:val="24"/>
          <w:szCs w:val="24"/>
        </w:rPr>
        <w:t>d</w:t>
      </w:r>
      <w:r w:rsidR="00B2302E" w:rsidRPr="007B224B">
        <w:rPr>
          <w:rFonts w:ascii="Garamond" w:hAnsi="Garamond" w:cs="Times New Roman"/>
          <w:b/>
          <w:bCs w:val="0"/>
          <w:i w:val="0"/>
          <w:iCs w:val="0"/>
          <w:sz w:val="24"/>
          <w:szCs w:val="24"/>
        </w:rPr>
        <w:t xml:space="preserve">iscrediting </w:t>
      </w:r>
      <w:bookmarkEnd w:id="13"/>
      <w:r w:rsidR="008E4C0B" w:rsidRPr="007B224B">
        <w:rPr>
          <w:rFonts w:ascii="Garamond" w:hAnsi="Garamond" w:cs="Times New Roman"/>
          <w:b/>
          <w:bCs w:val="0"/>
          <w:i w:val="0"/>
          <w:iCs w:val="0"/>
          <w:sz w:val="24"/>
          <w:szCs w:val="24"/>
        </w:rPr>
        <w:t>the similarity argument</w:t>
      </w:r>
    </w:p>
    <w:p w14:paraId="27649979" w14:textId="29AB8DD2" w:rsidR="00BC6A0A" w:rsidRPr="006F1A1C" w:rsidRDefault="00B2302E" w:rsidP="006F1A1C">
      <w:pPr>
        <w:rPr>
          <w:rFonts w:ascii="Garamond" w:hAnsi="Garamond" w:cs="Times New Roman"/>
          <w:iCs/>
        </w:rPr>
      </w:pPr>
      <w:r w:rsidRPr="006F1A1C">
        <w:rPr>
          <w:rFonts w:ascii="Garamond" w:hAnsi="Garamond" w:cs="Times New Roman"/>
          <w:iCs/>
        </w:rPr>
        <w:t xml:space="preserve">Feminist animal ethicists oppose </w:t>
      </w:r>
      <w:r w:rsidR="008E4C0B" w:rsidRPr="006F1A1C">
        <w:rPr>
          <w:rFonts w:ascii="Garamond" w:hAnsi="Garamond" w:cs="Times New Roman"/>
          <w:iCs/>
        </w:rPr>
        <w:t xml:space="preserve">the similarity argument </w:t>
      </w:r>
      <w:r w:rsidR="009217A8" w:rsidRPr="006F1A1C">
        <w:rPr>
          <w:rFonts w:ascii="Garamond" w:hAnsi="Garamond" w:cs="Times New Roman"/>
          <w:iCs/>
        </w:rPr>
        <w:t>central to</w:t>
      </w:r>
      <w:r w:rsidR="00BC6A0A" w:rsidRPr="006F1A1C">
        <w:rPr>
          <w:rFonts w:ascii="Garamond" w:hAnsi="Garamond" w:cs="Times New Roman"/>
          <w:iCs/>
        </w:rPr>
        <w:t xml:space="preserve"> </w:t>
      </w:r>
      <w:r w:rsidRPr="006F1A1C">
        <w:rPr>
          <w:rFonts w:ascii="Garamond" w:hAnsi="Garamond" w:cs="Times New Roman"/>
          <w:iCs/>
        </w:rPr>
        <w:t xml:space="preserve">rights-based </w:t>
      </w:r>
      <w:r w:rsidR="00BC6A0A" w:rsidRPr="006F1A1C">
        <w:rPr>
          <w:rFonts w:ascii="Garamond" w:hAnsi="Garamond" w:cs="Times New Roman"/>
          <w:iCs/>
        </w:rPr>
        <w:t xml:space="preserve">(first wave) </w:t>
      </w:r>
      <w:r w:rsidRPr="006F1A1C">
        <w:rPr>
          <w:rFonts w:ascii="Garamond" w:hAnsi="Garamond" w:cs="Times New Roman"/>
          <w:iCs/>
        </w:rPr>
        <w:t>animal ethics.</w:t>
      </w:r>
      <w:r w:rsidR="00127ED6" w:rsidRPr="006F1A1C">
        <w:rPr>
          <w:rStyle w:val="FootnoteReference"/>
          <w:rFonts w:ascii="Garamond" w:hAnsi="Garamond" w:cs="Times New Roman"/>
          <w:iCs/>
        </w:rPr>
        <w:footnoteReference w:id="51"/>
      </w:r>
      <w:r w:rsidRPr="006F1A1C">
        <w:rPr>
          <w:rFonts w:ascii="Garamond" w:hAnsi="Garamond" w:cs="Times New Roman"/>
          <w:iCs/>
        </w:rPr>
        <w:t xml:space="preserve"> </w:t>
      </w:r>
      <w:r w:rsidR="00BC6A0A" w:rsidRPr="006F1A1C">
        <w:rPr>
          <w:rFonts w:ascii="Garamond" w:hAnsi="Garamond" w:cs="Times New Roman"/>
          <w:iCs/>
        </w:rPr>
        <w:t>For example, Catherine MacKinnon recogni</w:t>
      </w:r>
      <w:r w:rsidR="00C14A7B" w:rsidRPr="006F1A1C">
        <w:rPr>
          <w:rFonts w:ascii="Garamond" w:hAnsi="Garamond" w:cs="Times New Roman"/>
          <w:iCs/>
        </w:rPr>
        <w:t>z</w:t>
      </w:r>
      <w:r w:rsidR="00BC6A0A" w:rsidRPr="006F1A1C">
        <w:rPr>
          <w:rFonts w:ascii="Garamond" w:hAnsi="Garamond" w:cs="Times New Roman"/>
          <w:iCs/>
        </w:rPr>
        <w:t xml:space="preserve">es that attributing rights to the most cognitively able animals </w:t>
      </w:r>
      <w:r w:rsidR="009217A8" w:rsidRPr="006F1A1C">
        <w:rPr>
          <w:rFonts w:ascii="Garamond" w:hAnsi="Garamond" w:cs="Times New Roman"/>
          <w:iCs/>
        </w:rPr>
        <w:t>resembles</w:t>
      </w:r>
      <w:r w:rsidR="00BC6A0A" w:rsidRPr="006F1A1C">
        <w:rPr>
          <w:rFonts w:ascii="Garamond" w:hAnsi="Garamond" w:cs="Times New Roman"/>
          <w:iCs/>
        </w:rPr>
        <w:t xml:space="preserve"> the feminist movement’s beginnings</w:t>
      </w:r>
      <w:r w:rsidR="0075255A">
        <w:rPr>
          <w:rFonts w:ascii="Garamond" w:hAnsi="Garamond" w:cs="Times New Roman"/>
          <w:iCs/>
        </w:rPr>
        <w:t>,</w:t>
      </w:r>
      <w:r w:rsidR="00BC6A0A" w:rsidRPr="006F1A1C">
        <w:rPr>
          <w:rFonts w:ascii="Garamond" w:hAnsi="Garamond" w:cs="Times New Roman"/>
          <w:iCs/>
        </w:rPr>
        <w:t xml:space="preserve"> which focused on the ‘rights of elite women’.</w:t>
      </w:r>
      <w:r w:rsidR="00BC6A0A" w:rsidRPr="006F1A1C">
        <w:rPr>
          <w:rStyle w:val="FootnoteReference"/>
          <w:rFonts w:ascii="Garamond" w:hAnsi="Garamond" w:cs="Times New Roman"/>
          <w:iCs/>
        </w:rPr>
        <w:footnoteReference w:id="52"/>
      </w:r>
      <w:r w:rsidR="00BC6A0A" w:rsidRPr="006F1A1C">
        <w:rPr>
          <w:rFonts w:ascii="Garamond" w:hAnsi="Garamond" w:cs="Times New Roman"/>
          <w:iCs/>
        </w:rPr>
        <w:t xml:space="preserve"> To avoid exclusion, </w:t>
      </w:r>
      <w:r w:rsidRPr="006F1A1C">
        <w:rPr>
          <w:rFonts w:ascii="Garamond" w:hAnsi="Garamond" w:cs="Times New Roman"/>
          <w:iCs/>
        </w:rPr>
        <w:t>animals should be seen ‘on their own terms’</w:t>
      </w:r>
      <w:r w:rsidR="00BC6A0A" w:rsidRPr="006F1A1C">
        <w:rPr>
          <w:rFonts w:ascii="Garamond" w:hAnsi="Garamond" w:cs="Times New Roman"/>
          <w:iCs/>
        </w:rPr>
        <w:t xml:space="preserve"> instead of being assimilated with humankind</w:t>
      </w:r>
      <w:r w:rsidRPr="006F1A1C">
        <w:rPr>
          <w:rFonts w:ascii="Garamond" w:hAnsi="Garamond" w:cs="Times New Roman"/>
          <w:iCs/>
        </w:rPr>
        <w:t>.</w:t>
      </w:r>
      <w:r w:rsidR="00127ED6" w:rsidRPr="006F1A1C">
        <w:rPr>
          <w:rStyle w:val="FootnoteReference"/>
          <w:rFonts w:ascii="Garamond" w:hAnsi="Garamond" w:cs="Times New Roman"/>
          <w:iCs/>
        </w:rPr>
        <w:footnoteReference w:id="53"/>
      </w:r>
      <w:r w:rsidRPr="006F1A1C">
        <w:rPr>
          <w:rFonts w:ascii="Garamond" w:hAnsi="Garamond" w:cs="Times New Roman"/>
          <w:iCs/>
        </w:rPr>
        <w:t xml:space="preserve"> </w:t>
      </w:r>
      <w:r w:rsidR="00BC6A0A" w:rsidRPr="006F1A1C">
        <w:rPr>
          <w:rFonts w:ascii="Garamond" w:hAnsi="Garamond" w:cs="Times New Roman"/>
          <w:iCs/>
        </w:rPr>
        <w:t xml:space="preserve">This </w:t>
      </w:r>
      <w:r w:rsidR="0075255A">
        <w:rPr>
          <w:rFonts w:ascii="Garamond" w:hAnsi="Garamond" w:cs="Times New Roman"/>
          <w:iCs/>
        </w:rPr>
        <w:t xml:space="preserve">approach </w:t>
      </w:r>
      <w:r w:rsidR="00BC6A0A" w:rsidRPr="006F1A1C">
        <w:rPr>
          <w:rFonts w:ascii="Garamond" w:hAnsi="Garamond" w:cs="Times New Roman"/>
          <w:iCs/>
        </w:rPr>
        <w:t>facilitate</w:t>
      </w:r>
      <w:r w:rsidR="009217A8" w:rsidRPr="006F1A1C">
        <w:rPr>
          <w:rFonts w:ascii="Garamond" w:hAnsi="Garamond" w:cs="Times New Roman"/>
          <w:iCs/>
        </w:rPr>
        <w:t>s</w:t>
      </w:r>
      <w:r w:rsidR="00BC6A0A" w:rsidRPr="006F1A1C">
        <w:rPr>
          <w:rFonts w:ascii="Garamond" w:hAnsi="Garamond" w:cs="Times New Roman"/>
          <w:iCs/>
        </w:rPr>
        <w:t xml:space="preserve"> an ascertainment of what an animal would wish for itself, avoiding paternalism.</w:t>
      </w:r>
      <w:bookmarkStart w:id="14" w:name="_Ref41556017"/>
      <w:r w:rsidR="00BC6A0A" w:rsidRPr="006F1A1C">
        <w:rPr>
          <w:rStyle w:val="FootnoteReference"/>
          <w:rFonts w:ascii="Garamond" w:hAnsi="Garamond" w:cs="Times New Roman"/>
          <w:iCs/>
        </w:rPr>
        <w:footnoteReference w:id="54"/>
      </w:r>
      <w:bookmarkEnd w:id="14"/>
      <w:r w:rsidR="002D7B9A" w:rsidRPr="006F1A1C">
        <w:rPr>
          <w:rFonts w:ascii="Garamond" w:hAnsi="Garamond" w:cs="Times New Roman"/>
          <w:iCs/>
        </w:rPr>
        <w:t xml:space="preserve"> Paternalism is problematic because it entails problem solving without proper insight into the experience of the problem by those who suffer because of it. External, theorised opinion does not have the same validity as embodied experience for ethical systems that take suffering (or flourishing) seriously.</w:t>
      </w:r>
    </w:p>
    <w:p w14:paraId="0DCB2657" w14:textId="472E09BB" w:rsidR="00BC6A0A" w:rsidRPr="006F1A1C" w:rsidRDefault="00BC6A0A" w:rsidP="006F1A1C">
      <w:pPr>
        <w:ind w:firstLine="720"/>
        <w:rPr>
          <w:rFonts w:ascii="Garamond" w:hAnsi="Garamond" w:cs="Times New Roman"/>
        </w:rPr>
      </w:pPr>
      <w:r w:rsidRPr="006F1A1C">
        <w:rPr>
          <w:rFonts w:ascii="Garamond" w:hAnsi="Garamond" w:cs="Times New Roman"/>
          <w:iCs/>
        </w:rPr>
        <w:t>Before introducing an alternative</w:t>
      </w:r>
      <w:r w:rsidR="009E3393">
        <w:rPr>
          <w:rFonts w:ascii="Garamond" w:hAnsi="Garamond" w:cs="Times New Roman"/>
          <w:iCs/>
        </w:rPr>
        <w:t xml:space="preserve"> approach</w:t>
      </w:r>
      <w:r w:rsidRPr="006F1A1C">
        <w:rPr>
          <w:rFonts w:ascii="Garamond" w:hAnsi="Garamond" w:cs="Times New Roman"/>
          <w:iCs/>
        </w:rPr>
        <w:t xml:space="preserve">, </w:t>
      </w:r>
      <w:r w:rsidR="009E3393">
        <w:rPr>
          <w:rFonts w:ascii="Garamond" w:hAnsi="Garamond" w:cs="Times New Roman"/>
          <w:iCs/>
        </w:rPr>
        <w:t>it is important to note</w:t>
      </w:r>
      <w:r w:rsidR="009E3393" w:rsidRPr="006F1A1C">
        <w:rPr>
          <w:rFonts w:ascii="Garamond" w:hAnsi="Garamond" w:cs="Times New Roman"/>
          <w:iCs/>
        </w:rPr>
        <w:t xml:space="preserve"> </w:t>
      </w:r>
      <w:r w:rsidRPr="006F1A1C">
        <w:rPr>
          <w:rFonts w:ascii="Garamond" w:hAnsi="Garamond" w:cs="Times New Roman"/>
          <w:iCs/>
        </w:rPr>
        <w:t xml:space="preserve">that some first wave </w:t>
      </w:r>
      <w:r w:rsidR="002B5D89" w:rsidRPr="006F1A1C">
        <w:rPr>
          <w:rFonts w:ascii="Garamond" w:hAnsi="Garamond" w:cs="Times New Roman"/>
          <w:iCs/>
        </w:rPr>
        <w:t>ethical theories</w:t>
      </w:r>
      <w:r w:rsidR="00370DA2" w:rsidRPr="006F1A1C">
        <w:rPr>
          <w:rFonts w:ascii="Garamond" w:hAnsi="Garamond" w:cs="Times New Roman"/>
          <w:iCs/>
        </w:rPr>
        <w:t xml:space="preserve"> avoid </w:t>
      </w:r>
      <w:r w:rsidR="008E4C0B" w:rsidRPr="006F1A1C">
        <w:rPr>
          <w:rFonts w:ascii="Garamond" w:hAnsi="Garamond" w:cs="Times New Roman"/>
          <w:iCs/>
        </w:rPr>
        <w:t>the similarity argument</w:t>
      </w:r>
      <w:r w:rsidR="00370DA2" w:rsidRPr="006F1A1C">
        <w:rPr>
          <w:rFonts w:ascii="Garamond" w:hAnsi="Garamond" w:cs="Times New Roman"/>
          <w:iCs/>
        </w:rPr>
        <w:t xml:space="preserve"> by </w:t>
      </w:r>
      <w:r w:rsidR="00A83F33" w:rsidRPr="006F1A1C">
        <w:rPr>
          <w:rFonts w:ascii="Garamond" w:hAnsi="Garamond" w:cs="Times New Roman"/>
          <w:iCs/>
        </w:rPr>
        <w:t>identifying</w:t>
      </w:r>
      <w:r w:rsidR="00370DA2" w:rsidRPr="006F1A1C">
        <w:rPr>
          <w:rFonts w:ascii="Garamond" w:hAnsi="Garamond" w:cs="Times New Roman"/>
          <w:iCs/>
        </w:rPr>
        <w:t xml:space="preserve"> sentience as </w:t>
      </w:r>
      <w:r w:rsidR="00A83F33" w:rsidRPr="006F1A1C">
        <w:rPr>
          <w:rFonts w:ascii="Garamond" w:hAnsi="Garamond" w:cs="Times New Roman"/>
          <w:iCs/>
        </w:rPr>
        <w:t xml:space="preserve">the only </w:t>
      </w:r>
      <w:r w:rsidR="00370DA2" w:rsidRPr="006F1A1C">
        <w:rPr>
          <w:rFonts w:ascii="Garamond" w:hAnsi="Garamond" w:cs="Times New Roman"/>
          <w:iCs/>
        </w:rPr>
        <w:t>condition for moral consideration</w:t>
      </w:r>
      <w:r w:rsidRPr="006F1A1C">
        <w:rPr>
          <w:rFonts w:ascii="Garamond" w:hAnsi="Garamond" w:cs="Times New Roman"/>
          <w:iCs/>
        </w:rPr>
        <w:t xml:space="preserve">. </w:t>
      </w:r>
      <w:r w:rsidR="00A40151" w:rsidRPr="006F1A1C">
        <w:rPr>
          <w:rFonts w:ascii="Garamond" w:hAnsi="Garamond" w:cs="Times New Roman"/>
          <w:iCs/>
        </w:rPr>
        <w:t xml:space="preserve">For example, </w:t>
      </w:r>
      <w:proofErr w:type="spellStart"/>
      <w:r w:rsidR="00A40151" w:rsidRPr="006F1A1C">
        <w:rPr>
          <w:rFonts w:ascii="Garamond" w:hAnsi="Garamond" w:cs="Times New Roman"/>
        </w:rPr>
        <w:t>Francione’s</w:t>
      </w:r>
      <w:proofErr w:type="spellEnd"/>
      <w:r w:rsidR="00A40151" w:rsidRPr="006F1A1C">
        <w:rPr>
          <w:rFonts w:ascii="Garamond" w:hAnsi="Garamond" w:cs="Times New Roman"/>
        </w:rPr>
        <w:t xml:space="preserve"> rights-based theory of animal ethics denounces </w:t>
      </w:r>
      <w:r w:rsidR="008E4C0B" w:rsidRPr="006F1A1C">
        <w:rPr>
          <w:rFonts w:ascii="Garamond" w:hAnsi="Garamond" w:cs="Times New Roman"/>
        </w:rPr>
        <w:t>the similarity argument</w:t>
      </w:r>
      <w:r w:rsidR="00A40151" w:rsidRPr="006F1A1C">
        <w:rPr>
          <w:rFonts w:ascii="Garamond" w:hAnsi="Garamond" w:cs="Times New Roman"/>
        </w:rPr>
        <w:t xml:space="preserve"> but relies upon sentience as a prerequisite to awarding rights.</w:t>
      </w:r>
      <w:bookmarkStart w:id="15" w:name="_Ref41585800"/>
      <w:r w:rsidR="00A40151" w:rsidRPr="006F1A1C">
        <w:rPr>
          <w:rStyle w:val="FootnoteReference"/>
          <w:rFonts w:ascii="Garamond" w:hAnsi="Garamond" w:cs="Times New Roman"/>
        </w:rPr>
        <w:footnoteReference w:id="55"/>
      </w:r>
      <w:bookmarkEnd w:id="15"/>
      <w:r w:rsidR="00A40151" w:rsidRPr="006F1A1C">
        <w:rPr>
          <w:rFonts w:ascii="Garamond" w:hAnsi="Garamond" w:cs="Times New Roman"/>
        </w:rPr>
        <w:t xml:space="preserve"> Singer also relies on sentience, arguing that sentient beings ought to be included in utilitarian calculi in order to avoid speciesism (which is akin to sexism and racism).</w:t>
      </w:r>
      <w:r w:rsidR="00A40151" w:rsidRPr="006F1A1C">
        <w:rPr>
          <w:rStyle w:val="FootnoteReference"/>
          <w:rFonts w:ascii="Garamond" w:hAnsi="Garamond" w:cs="Times New Roman"/>
        </w:rPr>
        <w:footnoteReference w:id="56"/>
      </w:r>
      <w:r w:rsidR="00A40151" w:rsidRPr="006F1A1C">
        <w:rPr>
          <w:rFonts w:ascii="Garamond" w:hAnsi="Garamond" w:cs="Times New Roman"/>
        </w:rPr>
        <w:t xml:space="preserve"> </w:t>
      </w:r>
      <w:r w:rsidR="001C6E9F">
        <w:rPr>
          <w:rFonts w:ascii="Garamond" w:hAnsi="Garamond" w:cs="Times New Roman"/>
          <w:iCs/>
        </w:rPr>
        <w:t>However,</w:t>
      </w:r>
      <w:r w:rsidR="001C6E9F" w:rsidRPr="006F1A1C">
        <w:rPr>
          <w:rFonts w:ascii="Garamond" w:hAnsi="Garamond" w:cs="Times New Roman"/>
          <w:iCs/>
        </w:rPr>
        <w:t xml:space="preserve"> </w:t>
      </w:r>
      <w:r w:rsidR="00370DA2" w:rsidRPr="006F1A1C">
        <w:rPr>
          <w:rFonts w:ascii="Garamond" w:hAnsi="Garamond" w:cs="Times New Roman"/>
          <w:iCs/>
        </w:rPr>
        <w:t xml:space="preserve">these </w:t>
      </w:r>
      <w:r w:rsidR="002B5D89" w:rsidRPr="006F1A1C">
        <w:rPr>
          <w:rFonts w:ascii="Garamond" w:hAnsi="Garamond" w:cs="Times New Roman"/>
          <w:iCs/>
        </w:rPr>
        <w:t>theories</w:t>
      </w:r>
      <w:r w:rsidRPr="006F1A1C">
        <w:rPr>
          <w:rFonts w:ascii="Garamond" w:hAnsi="Garamond" w:cs="Times New Roman"/>
          <w:iCs/>
        </w:rPr>
        <w:t xml:space="preserve"> are </w:t>
      </w:r>
      <w:r w:rsidR="00AD0B84" w:rsidRPr="006F1A1C">
        <w:rPr>
          <w:rFonts w:ascii="Garamond" w:hAnsi="Garamond" w:cs="Times New Roman"/>
          <w:iCs/>
        </w:rPr>
        <w:t>less than ideal</w:t>
      </w:r>
      <w:r w:rsidRPr="006F1A1C">
        <w:rPr>
          <w:rFonts w:ascii="Garamond" w:hAnsi="Garamond" w:cs="Times New Roman"/>
          <w:iCs/>
        </w:rPr>
        <w:t xml:space="preserve"> for two reasons.</w:t>
      </w:r>
    </w:p>
    <w:p w14:paraId="310190D9" w14:textId="356C7746" w:rsidR="00A73379" w:rsidRPr="006F1A1C" w:rsidRDefault="00BC6A0A" w:rsidP="006F1A1C">
      <w:pPr>
        <w:ind w:firstLine="720"/>
        <w:rPr>
          <w:rFonts w:ascii="Garamond" w:hAnsi="Garamond" w:cs="Times New Roman"/>
          <w:iCs/>
        </w:rPr>
      </w:pPr>
      <w:r w:rsidRPr="006F1A1C">
        <w:rPr>
          <w:rFonts w:ascii="Garamond" w:hAnsi="Garamond" w:cs="Times New Roman"/>
          <w:iCs/>
        </w:rPr>
        <w:t>First</w:t>
      </w:r>
      <w:r w:rsidR="001C6E9F">
        <w:rPr>
          <w:rFonts w:ascii="Garamond" w:hAnsi="Garamond" w:cs="Times New Roman"/>
          <w:iCs/>
        </w:rPr>
        <w:t>ly</w:t>
      </w:r>
      <w:r w:rsidRPr="006F1A1C">
        <w:rPr>
          <w:rFonts w:ascii="Garamond" w:hAnsi="Garamond" w:cs="Times New Roman"/>
          <w:iCs/>
        </w:rPr>
        <w:t xml:space="preserve">, sentience can be regarded as a capacity similar to language or rationality. </w:t>
      </w:r>
      <w:r w:rsidR="00116D62" w:rsidRPr="006F1A1C">
        <w:rPr>
          <w:rFonts w:ascii="Garamond" w:hAnsi="Garamond" w:cs="Times New Roman"/>
          <w:iCs/>
        </w:rPr>
        <w:t>Thus, i</w:t>
      </w:r>
      <w:r w:rsidRPr="006F1A1C">
        <w:rPr>
          <w:rFonts w:ascii="Garamond" w:hAnsi="Garamond" w:cs="Times New Roman"/>
          <w:iCs/>
        </w:rPr>
        <w:t xml:space="preserve">t is not clear how one could denounce </w:t>
      </w:r>
      <w:r w:rsidR="008E4C0B" w:rsidRPr="006F1A1C">
        <w:rPr>
          <w:rFonts w:ascii="Garamond" w:hAnsi="Garamond" w:cs="Times New Roman"/>
          <w:iCs/>
        </w:rPr>
        <w:t>the similarity argument</w:t>
      </w:r>
      <w:r w:rsidRPr="006F1A1C">
        <w:rPr>
          <w:rFonts w:ascii="Garamond" w:hAnsi="Garamond" w:cs="Times New Roman"/>
          <w:iCs/>
        </w:rPr>
        <w:t xml:space="preserve"> whilst requiring sentience for moral consideration.</w:t>
      </w:r>
      <w:bookmarkStart w:id="16" w:name="_Ref41585876"/>
      <w:r w:rsidRPr="006F1A1C">
        <w:rPr>
          <w:rStyle w:val="FootnoteReference"/>
          <w:rFonts w:ascii="Garamond" w:hAnsi="Garamond" w:cs="Times New Roman"/>
          <w:iCs/>
        </w:rPr>
        <w:footnoteReference w:id="57"/>
      </w:r>
      <w:bookmarkEnd w:id="16"/>
      <w:r w:rsidRPr="006F1A1C">
        <w:rPr>
          <w:rFonts w:ascii="Garamond" w:hAnsi="Garamond" w:cs="Times New Roman"/>
          <w:iCs/>
        </w:rPr>
        <w:t xml:space="preserve"> </w:t>
      </w:r>
      <w:r w:rsidR="00A73379" w:rsidRPr="006F1A1C">
        <w:rPr>
          <w:rFonts w:ascii="Garamond" w:hAnsi="Garamond"/>
          <w:iCs/>
        </w:rPr>
        <w:t xml:space="preserve">If </w:t>
      </w:r>
      <w:r w:rsidR="007D155F">
        <w:rPr>
          <w:rFonts w:ascii="Garamond" w:hAnsi="Garamond"/>
          <w:iCs/>
        </w:rPr>
        <w:t xml:space="preserve">the </w:t>
      </w:r>
      <w:r w:rsidR="00A73379" w:rsidRPr="006F1A1C">
        <w:rPr>
          <w:rFonts w:ascii="Garamond" w:hAnsi="Garamond"/>
          <w:iCs/>
        </w:rPr>
        <w:t xml:space="preserve">ethical action is </w:t>
      </w:r>
      <w:r w:rsidR="007D155F">
        <w:rPr>
          <w:rFonts w:ascii="Garamond" w:hAnsi="Garamond"/>
          <w:iCs/>
        </w:rPr>
        <w:t>the one that</w:t>
      </w:r>
      <w:r w:rsidR="009C2FFD">
        <w:rPr>
          <w:rFonts w:ascii="Garamond" w:hAnsi="Garamond"/>
          <w:iCs/>
        </w:rPr>
        <w:t xml:space="preserve"> </w:t>
      </w:r>
      <w:r w:rsidR="00A73379" w:rsidRPr="006F1A1C">
        <w:rPr>
          <w:rFonts w:ascii="Garamond" w:hAnsi="Garamond"/>
          <w:iCs/>
        </w:rPr>
        <w:t>that minimize</w:t>
      </w:r>
      <w:r w:rsidR="007A3FDA">
        <w:rPr>
          <w:rFonts w:ascii="Garamond" w:hAnsi="Garamond"/>
          <w:iCs/>
        </w:rPr>
        <w:t>s</w:t>
      </w:r>
      <w:r w:rsidR="00A73379" w:rsidRPr="006F1A1C">
        <w:rPr>
          <w:rFonts w:ascii="Garamond" w:hAnsi="Garamond"/>
          <w:iCs/>
        </w:rPr>
        <w:t xml:space="preserve"> suffering, then sentience is a useful benchmark. But, if alternative concepts</w:t>
      </w:r>
      <w:r w:rsidR="001C3BE5">
        <w:rPr>
          <w:rFonts w:ascii="Garamond" w:hAnsi="Garamond"/>
          <w:iCs/>
        </w:rPr>
        <w:t>, such as</w:t>
      </w:r>
      <w:r w:rsidR="00A73379" w:rsidRPr="006F1A1C">
        <w:rPr>
          <w:rFonts w:ascii="Garamond" w:hAnsi="Garamond"/>
          <w:iCs/>
        </w:rPr>
        <w:t xml:space="preserve"> flourishing</w:t>
      </w:r>
      <w:r w:rsidR="001C3BE5">
        <w:rPr>
          <w:rFonts w:ascii="Garamond" w:hAnsi="Garamond"/>
          <w:iCs/>
        </w:rPr>
        <w:t>,</w:t>
      </w:r>
      <w:r w:rsidR="00072790">
        <w:rPr>
          <w:rFonts w:ascii="Garamond" w:hAnsi="Garamond"/>
          <w:iCs/>
        </w:rPr>
        <w:t xml:space="preserve"> </w:t>
      </w:r>
      <w:r w:rsidR="007A3FDA">
        <w:rPr>
          <w:rFonts w:ascii="Garamond" w:hAnsi="Garamond"/>
          <w:iCs/>
        </w:rPr>
        <w:t xml:space="preserve">also </w:t>
      </w:r>
      <w:r w:rsidR="00072790">
        <w:rPr>
          <w:rFonts w:ascii="Garamond" w:hAnsi="Garamond"/>
          <w:iCs/>
        </w:rPr>
        <w:t>characterize ethical action</w:t>
      </w:r>
      <w:r w:rsidR="00A73379" w:rsidRPr="006F1A1C">
        <w:rPr>
          <w:rFonts w:ascii="Garamond" w:hAnsi="Garamond"/>
          <w:iCs/>
        </w:rPr>
        <w:t xml:space="preserve">, then sentience becomes </w:t>
      </w:r>
      <w:r w:rsidR="001C3BE5">
        <w:rPr>
          <w:rFonts w:ascii="Garamond" w:hAnsi="Garamond"/>
          <w:iCs/>
        </w:rPr>
        <w:t xml:space="preserve">just </w:t>
      </w:r>
      <w:r w:rsidR="00A73379" w:rsidRPr="006F1A1C">
        <w:rPr>
          <w:rFonts w:ascii="Garamond" w:hAnsi="Garamond"/>
          <w:iCs/>
        </w:rPr>
        <w:t xml:space="preserve">one benchmark amongst many. Many things that are not sentient can </w:t>
      </w:r>
      <w:proofErr w:type="gramStart"/>
      <w:r w:rsidR="00A73379" w:rsidRPr="006F1A1C">
        <w:rPr>
          <w:rFonts w:ascii="Garamond" w:hAnsi="Garamond"/>
          <w:iCs/>
        </w:rPr>
        <w:t>flourish</w:t>
      </w:r>
      <w:r w:rsidR="00C301CE">
        <w:rPr>
          <w:rFonts w:ascii="Garamond" w:hAnsi="Garamond"/>
          <w:iCs/>
        </w:rPr>
        <w:t>,</w:t>
      </w:r>
      <w:r w:rsidR="00072790">
        <w:rPr>
          <w:rFonts w:ascii="Garamond" w:hAnsi="Garamond"/>
          <w:iCs/>
        </w:rPr>
        <w:t xml:space="preserve"> and</w:t>
      </w:r>
      <w:proofErr w:type="gramEnd"/>
      <w:r w:rsidR="00072790">
        <w:rPr>
          <w:rFonts w:ascii="Garamond" w:hAnsi="Garamond"/>
          <w:iCs/>
        </w:rPr>
        <w:t xml:space="preserve"> moving beyond </w:t>
      </w:r>
      <w:r w:rsidR="00A73379" w:rsidRPr="006F1A1C">
        <w:rPr>
          <w:rFonts w:ascii="Garamond" w:hAnsi="Garamond"/>
          <w:iCs/>
        </w:rPr>
        <w:t xml:space="preserve">the similarity argument </w:t>
      </w:r>
      <w:r w:rsidR="00072790">
        <w:rPr>
          <w:rFonts w:ascii="Garamond" w:hAnsi="Garamond"/>
          <w:iCs/>
        </w:rPr>
        <w:t>could</w:t>
      </w:r>
      <w:r w:rsidR="00072790" w:rsidRPr="006F1A1C">
        <w:rPr>
          <w:rFonts w:ascii="Garamond" w:hAnsi="Garamond"/>
          <w:iCs/>
        </w:rPr>
        <w:t xml:space="preserve"> </w:t>
      </w:r>
      <w:r w:rsidR="00A73379" w:rsidRPr="006F1A1C">
        <w:rPr>
          <w:rFonts w:ascii="Garamond" w:hAnsi="Garamond"/>
          <w:iCs/>
        </w:rPr>
        <w:t xml:space="preserve">inspire </w:t>
      </w:r>
      <w:r w:rsidR="00072790">
        <w:rPr>
          <w:rFonts w:ascii="Garamond" w:hAnsi="Garamond"/>
          <w:iCs/>
        </w:rPr>
        <w:t>scholars</w:t>
      </w:r>
      <w:r w:rsidR="00072790" w:rsidRPr="006F1A1C">
        <w:rPr>
          <w:rFonts w:ascii="Garamond" w:hAnsi="Garamond"/>
          <w:iCs/>
        </w:rPr>
        <w:t xml:space="preserve"> </w:t>
      </w:r>
      <w:r w:rsidR="00A73379" w:rsidRPr="006F1A1C">
        <w:rPr>
          <w:rFonts w:ascii="Garamond" w:hAnsi="Garamond"/>
          <w:iCs/>
        </w:rPr>
        <w:t xml:space="preserve">to </w:t>
      </w:r>
      <w:r w:rsidR="00C301CE">
        <w:rPr>
          <w:rFonts w:ascii="Garamond" w:hAnsi="Garamond"/>
          <w:iCs/>
        </w:rPr>
        <w:t>include</w:t>
      </w:r>
      <w:r w:rsidR="00C301CE" w:rsidRPr="006F1A1C">
        <w:rPr>
          <w:rFonts w:ascii="Garamond" w:hAnsi="Garamond"/>
          <w:iCs/>
        </w:rPr>
        <w:t xml:space="preserve"> </w:t>
      </w:r>
      <w:r w:rsidR="0031283B">
        <w:rPr>
          <w:rFonts w:ascii="Garamond" w:hAnsi="Garamond"/>
          <w:iCs/>
        </w:rPr>
        <w:t>conditions for flourishing</w:t>
      </w:r>
      <w:r w:rsidR="0031283B" w:rsidRPr="006F1A1C">
        <w:rPr>
          <w:rFonts w:ascii="Garamond" w:hAnsi="Garamond"/>
          <w:iCs/>
        </w:rPr>
        <w:t xml:space="preserve"> </w:t>
      </w:r>
      <w:r w:rsidR="00A73379" w:rsidRPr="006F1A1C">
        <w:rPr>
          <w:rFonts w:ascii="Garamond" w:hAnsi="Garamond"/>
          <w:iCs/>
        </w:rPr>
        <w:t xml:space="preserve">in ethical contemplation. </w:t>
      </w:r>
      <w:r w:rsidR="008D1A02">
        <w:rPr>
          <w:rFonts w:ascii="Garamond" w:hAnsi="Garamond"/>
          <w:iCs/>
        </w:rPr>
        <w:t>C</w:t>
      </w:r>
      <w:r w:rsidR="00A73379" w:rsidRPr="006F1A1C">
        <w:rPr>
          <w:rFonts w:ascii="Garamond" w:hAnsi="Garamond"/>
          <w:iCs/>
        </w:rPr>
        <w:t>ontemplat</w:t>
      </w:r>
      <w:r w:rsidR="008D1A02">
        <w:rPr>
          <w:rFonts w:ascii="Garamond" w:hAnsi="Garamond"/>
          <w:iCs/>
        </w:rPr>
        <w:t xml:space="preserve">ing </w:t>
      </w:r>
      <w:r w:rsidR="00C301CE">
        <w:rPr>
          <w:rFonts w:ascii="Garamond" w:hAnsi="Garamond"/>
          <w:iCs/>
        </w:rPr>
        <w:t>such</w:t>
      </w:r>
      <w:r w:rsidR="008D1A02">
        <w:rPr>
          <w:rFonts w:ascii="Garamond" w:hAnsi="Garamond"/>
          <w:iCs/>
        </w:rPr>
        <w:t xml:space="preserve"> questions</w:t>
      </w:r>
      <w:r w:rsidR="00A73379" w:rsidRPr="006F1A1C">
        <w:rPr>
          <w:rFonts w:ascii="Garamond" w:hAnsi="Garamond"/>
          <w:iCs/>
        </w:rPr>
        <w:t xml:space="preserve"> does not </w:t>
      </w:r>
      <w:r w:rsidR="008D1A02">
        <w:rPr>
          <w:rFonts w:ascii="Garamond" w:hAnsi="Garamond"/>
          <w:iCs/>
        </w:rPr>
        <w:t xml:space="preserve">necessarily </w:t>
      </w:r>
      <w:r w:rsidR="00A73379" w:rsidRPr="006F1A1C">
        <w:rPr>
          <w:rFonts w:ascii="Garamond" w:hAnsi="Garamond"/>
          <w:iCs/>
        </w:rPr>
        <w:t>pre-determine action</w:t>
      </w:r>
      <w:r w:rsidR="00C301CE">
        <w:rPr>
          <w:rFonts w:ascii="Garamond" w:hAnsi="Garamond"/>
          <w:iCs/>
        </w:rPr>
        <w:t>. It does not</w:t>
      </w:r>
      <w:r w:rsidR="00A73379" w:rsidRPr="006F1A1C">
        <w:rPr>
          <w:rFonts w:ascii="Garamond" w:hAnsi="Garamond"/>
          <w:iCs/>
        </w:rPr>
        <w:t xml:space="preserve">, for example, </w:t>
      </w:r>
      <w:r w:rsidR="00C301CE">
        <w:rPr>
          <w:rFonts w:ascii="Garamond" w:hAnsi="Garamond"/>
          <w:iCs/>
        </w:rPr>
        <w:t xml:space="preserve">entail that humans </w:t>
      </w:r>
      <w:r w:rsidR="00A73379" w:rsidRPr="006F1A1C">
        <w:rPr>
          <w:rFonts w:ascii="Garamond" w:hAnsi="Garamond"/>
          <w:iCs/>
        </w:rPr>
        <w:t xml:space="preserve">must stop eating vegetables </w:t>
      </w:r>
      <w:r w:rsidR="00C301CE">
        <w:rPr>
          <w:rFonts w:ascii="Garamond" w:hAnsi="Garamond"/>
          <w:iCs/>
        </w:rPr>
        <w:t xml:space="preserve">in order to </w:t>
      </w:r>
      <w:r w:rsidR="00A73379" w:rsidRPr="006F1A1C">
        <w:rPr>
          <w:rFonts w:ascii="Garamond" w:hAnsi="Garamond"/>
          <w:iCs/>
        </w:rPr>
        <w:t xml:space="preserve">allow them to flourish. However, </w:t>
      </w:r>
      <w:r w:rsidR="00C301CE">
        <w:rPr>
          <w:rFonts w:ascii="Garamond" w:hAnsi="Garamond"/>
          <w:iCs/>
        </w:rPr>
        <w:t xml:space="preserve">such considerations do </w:t>
      </w:r>
      <w:r w:rsidR="008245C5">
        <w:rPr>
          <w:rFonts w:ascii="Garamond" w:hAnsi="Garamond"/>
          <w:iCs/>
        </w:rPr>
        <w:t>create an opening that</w:t>
      </w:r>
      <w:r w:rsidR="00A73379" w:rsidRPr="006F1A1C">
        <w:rPr>
          <w:rFonts w:ascii="Garamond" w:hAnsi="Garamond"/>
          <w:iCs/>
        </w:rPr>
        <w:t xml:space="preserve"> allow</w:t>
      </w:r>
      <w:r w:rsidR="008245C5">
        <w:rPr>
          <w:rFonts w:ascii="Garamond" w:hAnsi="Garamond"/>
          <w:iCs/>
        </w:rPr>
        <w:t>s</w:t>
      </w:r>
      <w:r w:rsidR="00A73379" w:rsidRPr="006F1A1C">
        <w:rPr>
          <w:rFonts w:ascii="Garamond" w:hAnsi="Garamond"/>
          <w:iCs/>
        </w:rPr>
        <w:t xml:space="preserve"> </w:t>
      </w:r>
      <w:r w:rsidR="008245C5">
        <w:rPr>
          <w:rFonts w:ascii="Garamond" w:hAnsi="Garamond"/>
          <w:iCs/>
        </w:rPr>
        <w:t>scholars</w:t>
      </w:r>
      <w:r w:rsidR="008245C5" w:rsidRPr="006F1A1C">
        <w:rPr>
          <w:rFonts w:ascii="Garamond" w:hAnsi="Garamond"/>
          <w:iCs/>
        </w:rPr>
        <w:t xml:space="preserve"> </w:t>
      </w:r>
      <w:r w:rsidR="00A73379" w:rsidRPr="006F1A1C">
        <w:rPr>
          <w:rFonts w:ascii="Garamond" w:hAnsi="Garamond"/>
          <w:iCs/>
        </w:rPr>
        <w:t xml:space="preserve">to make environmental degradation or other ways in which non-sentient beings lack flourishing to become </w:t>
      </w:r>
      <w:r w:rsidR="00C301CE">
        <w:rPr>
          <w:rFonts w:ascii="Garamond" w:hAnsi="Garamond"/>
          <w:iCs/>
        </w:rPr>
        <w:t>a subject of ethical</w:t>
      </w:r>
      <w:r w:rsidR="00A73379" w:rsidRPr="006F1A1C">
        <w:rPr>
          <w:rFonts w:ascii="Garamond" w:hAnsi="Garamond"/>
          <w:iCs/>
        </w:rPr>
        <w:t xml:space="preserve"> </w:t>
      </w:r>
      <w:r w:rsidR="00C301CE">
        <w:rPr>
          <w:rFonts w:ascii="Garamond" w:hAnsi="Garamond"/>
          <w:iCs/>
        </w:rPr>
        <w:t>consideration</w:t>
      </w:r>
      <w:r w:rsidR="00A73379" w:rsidRPr="006F1A1C">
        <w:rPr>
          <w:rFonts w:ascii="Garamond" w:hAnsi="Garamond"/>
          <w:iCs/>
        </w:rPr>
        <w:t xml:space="preserve">. </w:t>
      </w:r>
      <w:r w:rsidR="00E47AAA">
        <w:rPr>
          <w:rFonts w:ascii="Garamond" w:hAnsi="Garamond"/>
          <w:iCs/>
        </w:rPr>
        <w:t>In the light of these reflections</w:t>
      </w:r>
      <w:r w:rsidR="00A73379" w:rsidRPr="006F1A1C">
        <w:rPr>
          <w:rFonts w:ascii="Garamond" w:hAnsi="Garamond"/>
          <w:iCs/>
        </w:rPr>
        <w:t xml:space="preserve">, perhaps </w:t>
      </w:r>
      <w:r w:rsidR="00646E56">
        <w:rPr>
          <w:rFonts w:ascii="Garamond" w:hAnsi="Garamond" w:cs="Times New Roman"/>
          <w:iCs/>
        </w:rPr>
        <w:t>animal ethics</w:t>
      </w:r>
      <w:r w:rsidR="00646E56" w:rsidRPr="006F1A1C">
        <w:rPr>
          <w:rFonts w:ascii="Garamond" w:hAnsi="Garamond" w:cs="Times New Roman"/>
          <w:iCs/>
        </w:rPr>
        <w:t xml:space="preserve"> </w:t>
      </w:r>
      <w:r w:rsidRPr="006F1A1C">
        <w:rPr>
          <w:rFonts w:ascii="Garamond" w:hAnsi="Garamond" w:cs="Times New Roman"/>
          <w:iCs/>
        </w:rPr>
        <w:t xml:space="preserve">ought to give significance to sentience in a way that does not give it a gatekeeping function. </w:t>
      </w:r>
    </w:p>
    <w:p w14:paraId="03502708" w14:textId="5C34EC27" w:rsidR="00B2302E" w:rsidRPr="006F1A1C" w:rsidRDefault="00BC6A0A" w:rsidP="006F1A1C">
      <w:pPr>
        <w:ind w:firstLine="720"/>
        <w:rPr>
          <w:rFonts w:ascii="Garamond" w:hAnsi="Garamond" w:cs="Times New Roman"/>
          <w:iCs/>
        </w:rPr>
      </w:pPr>
      <w:r w:rsidRPr="006F1A1C">
        <w:rPr>
          <w:rFonts w:ascii="Garamond" w:hAnsi="Garamond" w:cs="Times New Roman"/>
          <w:iCs/>
        </w:rPr>
        <w:t>Second</w:t>
      </w:r>
      <w:r w:rsidR="000A2635">
        <w:rPr>
          <w:rFonts w:ascii="Garamond" w:hAnsi="Garamond" w:cs="Times New Roman"/>
          <w:iCs/>
        </w:rPr>
        <w:t>ly</w:t>
      </w:r>
      <w:r w:rsidRPr="006F1A1C">
        <w:rPr>
          <w:rFonts w:ascii="Garamond" w:hAnsi="Garamond" w:cs="Times New Roman"/>
          <w:iCs/>
        </w:rPr>
        <w:t xml:space="preserve">, </w:t>
      </w:r>
      <w:r w:rsidR="00B2302E" w:rsidRPr="006F1A1C">
        <w:rPr>
          <w:rFonts w:ascii="Garamond" w:hAnsi="Garamond" w:cs="Times New Roman"/>
          <w:iCs/>
        </w:rPr>
        <w:t>references to animal sentience have focused upon an ability to suffer</w:t>
      </w:r>
      <w:r w:rsidRPr="006F1A1C">
        <w:rPr>
          <w:rFonts w:ascii="Garamond" w:hAnsi="Garamond" w:cs="Times New Roman"/>
          <w:iCs/>
        </w:rPr>
        <w:t>.</w:t>
      </w:r>
      <w:r w:rsidR="00A40151" w:rsidRPr="006F1A1C">
        <w:rPr>
          <w:rStyle w:val="FootnoteReference"/>
          <w:rFonts w:ascii="Garamond" w:hAnsi="Garamond" w:cs="Times New Roman"/>
          <w:iCs/>
        </w:rPr>
        <w:footnoteReference w:id="58"/>
      </w:r>
      <w:r w:rsidRPr="006F1A1C">
        <w:rPr>
          <w:rFonts w:ascii="Garamond" w:hAnsi="Garamond" w:cs="Times New Roman"/>
          <w:iCs/>
        </w:rPr>
        <w:t xml:space="preserve"> In recognising suffering similar to our own, first wave animal ethics deems it immoral to cause such suffering to animals. </w:t>
      </w:r>
      <w:r w:rsidR="00B2302E" w:rsidRPr="006F1A1C">
        <w:rPr>
          <w:rFonts w:ascii="Garamond" w:hAnsi="Garamond" w:cs="Times New Roman"/>
          <w:iCs/>
        </w:rPr>
        <w:t>However, MacKinnon asks, ‘[w]</w:t>
      </w:r>
      <w:proofErr w:type="spellStart"/>
      <w:r w:rsidR="00B2302E" w:rsidRPr="006F1A1C">
        <w:rPr>
          <w:rFonts w:ascii="Garamond" w:hAnsi="Garamond" w:cs="Times New Roman"/>
          <w:iCs/>
        </w:rPr>
        <w:t>hy</w:t>
      </w:r>
      <w:proofErr w:type="spellEnd"/>
      <w:r w:rsidR="00B2302E" w:rsidRPr="006F1A1C">
        <w:rPr>
          <w:rFonts w:ascii="Garamond" w:hAnsi="Garamond" w:cs="Times New Roman"/>
          <w:iCs/>
        </w:rPr>
        <w:t xml:space="preserve"> is just existing alive not enough? Why do you have to hurt?’ </w:t>
      </w:r>
      <w:r w:rsidR="00D052B7">
        <w:rPr>
          <w:rFonts w:ascii="Garamond" w:hAnsi="Garamond" w:cs="Times New Roman"/>
          <w:iCs/>
        </w:rPr>
        <w:t>and argues</w:t>
      </w:r>
      <w:r w:rsidR="00D052B7" w:rsidRPr="006F1A1C">
        <w:rPr>
          <w:rFonts w:ascii="Garamond" w:hAnsi="Garamond" w:cs="Times New Roman"/>
          <w:iCs/>
        </w:rPr>
        <w:t xml:space="preserve"> </w:t>
      </w:r>
      <w:r w:rsidR="00B2302E" w:rsidRPr="006F1A1C">
        <w:rPr>
          <w:rFonts w:ascii="Garamond" w:hAnsi="Garamond" w:cs="Times New Roman"/>
          <w:iCs/>
        </w:rPr>
        <w:t xml:space="preserve">that men </w:t>
      </w:r>
      <w:r w:rsidR="000A2635">
        <w:rPr>
          <w:rFonts w:ascii="Garamond" w:hAnsi="Garamond" w:cs="Times New Roman"/>
          <w:iCs/>
        </w:rPr>
        <w:t xml:space="preserve">have </w:t>
      </w:r>
      <w:r w:rsidR="00B2302E" w:rsidRPr="006F1A1C">
        <w:rPr>
          <w:rFonts w:ascii="Garamond" w:hAnsi="Garamond" w:cs="Times New Roman"/>
          <w:iCs/>
        </w:rPr>
        <w:t>‘never had to hurt or to suffer to have their existence validated and harms to them be seen as real’.</w:t>
      </w:r>
      <w:bookmarkStart w:id="17" w:name="_Ref41556504"/>
      <w:r w:rsidR="00127ED6" w:rsidRPr="006F1A1C">
        <w:rPr>
          <w:rStyle w:val="FootnoteReference"/>
          <w:rFonts w:ascii="Garamond" w:hAnsi="Garamond" w:cs="Times New Roman"/>
          <w:iCs/>
        </w:rPr>
        <w:footnoteReference w:id="59"/>
      </w:r>
      <w:bookmarkEnd w:id="17"/>
      <w:r w:rsidRPr="006F1A1C">
        <w:rPr>
          <w:rFonts w:ascii="Garamond" w:hAnsi="Garamond" w:cs="Times New Roman"/>
          <w:iCs/>
        </w:rPr>
        <w:t xml:space="preserve"> </w:t>
      </w:r>
      <w:r w:rsidR="00B87200" w:rsidRPr="006F1A1C">
        <w:rPr>
          <w:rFonts w:ascii="Garamond" w:hAnsi="Garamond" w:cs="Times New Roman"/>
          <w:iCs/>
        </w:rPr>
        <w:t>P</w:t>
      </w:r>
      <w:r w:rsidRPr="006F1A1C">
        <w:rPr>
          <w:rFonts w:ascii="Garamond" w:hAnsi="Garamond" w:cs="Times New Roman"/>
          <w:iCs/>
        </w:rPr>
        <w:t xml:space="preserve">erhaps </w:t>
      </w:r>
      <w:r w:rsidR="000A2635">
        <w:rPr>
          <w:rFonts w:ascii="Garamond" w:hAnsi="Garamond" w:cs="Times New Roman"/>
          <w:iCs/>
        </w:rPr>
        <w:t>a</w:t>
      </w:r>
      <w:r w:rsidR="000A2635" w:rsidRPr="006F1A1C">
        <w:rPr>
          <w:rFonts w:ascii="Garamond" w:hAnsi="Garamond" w:cs="Times New Roman"/>
          <w:iCs/>
        </w:rPr>
        <w:t xml:space="preserve"> </w:t>
      </w:r>
      <w:r w:rsidRPr="006F1A1C">
        <w:rPr>
          <w:rFonts w:ascii="Garamond" w:hAnsi="Garamond" w:cs="Times New Roman"/>
          <w:iCs/>
        </w:rPr>
        <w:t xml:space="preserve">preoccupation with suffering has blinded </w:t>
      </w:r>
      <w:r w:rsidR="007D155F">
        <w:rPr>
          <w:rFonts w:ascii="Garamond" w:hAnsi="Garamond" w:cs="Times New Roman"/>
          <w:iCs/>
        </w:rPr>
        <w:t>animal liberationists</w:t>
      </w:r>
      <w:r w:rsidR="000A2635" w:rsidRPr="006F1A1C">
        <w:rPr>
          <w:rFonts w:ascii="Garamond" w:hAnsi="Garamond" w:cs="Times New Roman"/>
          <w:iCs/>
        </w:rPr>
        <w:t xml:space="preserve"> </w:t>
      </w:r>
      <w:r w:rsidRPr="006F1A1C">
        <w:rPr>
          <w:rFonts w:ascii="Garamond" w:hAnsi="Garamond" w:cs="Times New Roman"/>
          <w:iCs/>
        </w:rPr>
        <w:t>to other more useful concepts.</w:t>
      </w:r>
      <w:r w:rsidR="00AD0B84" w:rsidRPr="006F1A1C">
        <w:rPr>
          <w:rFonts w:ascii="Garamond" w:hAnsi="Garamond" w:cs="Times New Roman"/>
          <w:iCs/>
        </w:rPr>
        <w:t xml:space="preserve"> Second wave animal ethics provides </w:t>
      </w:r>
      <w:r w:rsidR="000A2635">
        <w:rPr>
          <w:rFonts w:ascii="Garamond" w:hAnsi="Garamond" w:cs="Times New Roman"/>
          <w:iCs/>
        </w:rPr>
        <w:t>promis</w:t>
      </w:r>
      <w:r w:rsidR="000A2635" w:rsidRPr="006F1A1C">
        <w:rPr>
          <w:rFonts w:ascii="Garamond" w:hAnsi="Garamond" w:cs="Times New Roman"/>
          <w:iCs/>
        </w:rPr>
        <w:t xml:space="preserve">ing </w:t>
      </w:r>
      <w:r w:rsidR="00AD0B84" w:rsidRPr="006F1A1C">
        <w:rPr>
          <w:rFonts w:ascii="Garamond" w:hAnsi="Garamond" w:cs="Times New Roman"/>
          <w:iCs/>
        </w:rPr>
        <w:t>alternatives to a</w:t>
      </w:r>
      <w:r w:rsidR="005D595C">
        <w:rPr>
          <w:rFonts w:ascii="Garamond" w:hAnsi="Garamond" w:cs="Times New Roman"/>
          <w:iCs/>
        </w:rPr>
        <w:t>n over-</w:t>
      </w:r>
      <w:r w:rsidR="00AD0B84" w:rsidRPr="006F1A1C">
        <w:rPr>
          <w:rFonts w:ascii="Garamond" w:hAnsi="Garamond" w:cs="Times New Roman"/>
          <w:iCs/>
        </w:rPr>
        <w:t xml:space="preserve">focus on suffering as a means </w:t>
      </w:r>
      <w:r w:rsidR="000A2635">
        <w:rPr>
          <w:rFonts w:ascii="Garamond" w:hAnsi="Garamond" w:cs="Times New Roman"/>
          <w:iCs/>
        </w:rPr>
        <w:t xml:space="preserve">by which </w:t>
      </w:r>
      <w:r w:rsidR="00AD0B84" w:rsidRPr="006F1A1C">
        <w:rPr>
          <w:rFonts w:ascii="Garamond" w:hAnsi="Garamond" w:cs="Times New Roman"/>
          <w:iCs/>
        </w:rPr>
        <w:t>to assign moral significance.</w:t>
      </w:r>
    </w:p>
    <w:p w14:paraId="35F9EAFA" w14:textId="2FEA832B" w:rsidR="00B87200" w:rsidRPr="006F1A1C" w:rsidRDefault="00BC6A0A" w:rsidP="006F1A1C">
      <w:pPr>
        <w:ind w:firstLine="720"/>
        <w:rPr>
          <w:rFonts w:ascii="Garamond" w:hAnsi="Garamond" w:cs="Times New Roman"/>
        </w:rPr>
      </w:pPr>
      <w:r w:rsidRPr="006F1A1C">
        <w:rPr>
          <w:rFonts w:ascii="Garamond" w:hAnsi="Garamond" w:cs="Times New Roman"/>
        </w:rPr>
        <w:t>Martha Nussbaum applies a capabilities approach to animal ethics</w:t>
      </w:r>
      <w:r w:rsidR="00C96667">
        <w:rPr>
          <w:rFonts w:ascii="Garamond" w:hAnsi="Garamond" w:cs="Times New Roman"/>
        </w:rPr>
        <w:t>,</w:t>
      </w:r>
      <w:r w:rsidRPr="006F1A1C">
        <w:rPr>
          <w:rFonts w:ascii="Garamond" w:hAnsi="Garamond" w:cs="Times New Roman"/>
        </w:rPr>
        <w:t xml:space="preserve"> which </w:t>
      </w:r>
      <w:r w:rsidR="00C96667">
        <w:rPr>
          <w:rFonts w:ascii="Garamond" w:hAnsi="Garamond" w:cs="Times New Roman"/>
        </w:rPr>
        <w:t xml:space="preserve">although it </w:t>
      </w:r>
      <w:r w:rsidR="00A83F33" w:rsidRPr="006F1A1C">
        <w:rPr>
          <w:rFonts w:ascii="Garamond" w:hAnsi="Garamond" w:cs="Times New Roman"/>
        </w:rPr>
        <w:t xml:space="preserve">falls short in some respects, overall </w:t>
      </w:r>
      <w:r w:rsidRPr="006F1A1C">
        <w:rPr>
          <w:rFonts w:ascii="Garamond" w:hAnsi="Garamond" w:cs="Times New Roman"/>
        </w:rPr>
        <w:t xml:space="preserve">provides the tools necessary to avoid the exclusionary, anthropomorphising and </w:t>
      </w:r>
      <w:proofErr w:type="spellStart"/>
      <w:r w:rsidRPr="006F1A1C">
        <w:rPr>
          <w:rFonts w:ascii="Garamond" w:hAnsi="Garamond" w:cs="Times New Roman"/>
        </w:rPr>
        <w:t>speciesist</w:t>
      </w:r>
      <w:proofErr w:type="spellEnd"/>
      <w:r w:rsidRPr="006F1A1C">
        <w:rPr>
          <w:rFonts w:ascii="Garamond" w:hAnsi="Garamond" w:cs="Times New Roman"/>
        </w:rPr>
        <w:t xml:space="preserve"> traps of </w:t>
      </w:r>
      <w:r w:rsidR="008E4C0B" w:rsidRPr="006F1A1C">
        <w:rPr>
          <w:rFonts w:ascii="Garamond" w:hAnsi="Garamond" w:cs="Times New Roman"/>
        </w:rPr>
        <w:t>the similarity argument</w:t>
      </w:r>
      <w:r w:rsidR="008A60CB" w:rsidRPr="006F1A1C">
        <w:rPr>
          <w:rFonts w:ascii="Garamond" w:hAnsi="Garamond" w:cs="Times New Roman"/>
        </w:rPr>
        <w:t>.</w:t>
      </w:r>
      <w:bookmarkStart w:id="18" w:name="_Ref41586003"/>
      <w:r w:rsidR="008A60CB" w:rsidRPr="006F1A1C">
        <w:rPr>
          <w:rStyle w:val="FootnoteReference"/>
          <w:rFonts w:ascii="Garamond" w:hAnsi="Garamond" w:cs="Times New Roman"/>
        </w:rPr>
        <w:footnoteReference w:id="60"/>
      </w:r>
      <w:bookmarkEnd w:id="18"/>
      <w:r w:rsidR="008A60CB" w:rsidRPr="006F1A1C">
        <w:rPr>
          <w:rFonts w:ascii="Garamond" w:hAnsi="Garamond" w:cs="Times New Roman"/>
        </w:rPr>
        <w:t xml:space="preserve"> </w:t>
      </w:r>
      <w:r w:rsidR="00B2302E" w:rsidRPr="006F1A1C">
        <w:rPr>
          <w:rFonts w:ascii="Garamond" w:hAnsi="Garamond" w:cs="Times New Roman"/>
        </w:rPr>
        <w:t xml:space="preserve">Nussbaum attributes ethical significance to capabilities </w:t>
      </w:r>
      <w:r w:rsidR="00B87200" w:rsidRPr="006F1A1C">
        <w:rPr>
          <w:rFonts w:ascii="Garamond" w:hAnsi="Garamond" w:cs="Times New Roman"/>
        </w:rPr>
        <w:t>but transcends</w:t>
      </w:r>
      <w:r w:rsidR="00B2302E" w:rsidRPr="006F1A1C">
        <w:rPr>
          <w:rFonts w:ascii="Garamond" w:hAnsi="Garamond" w:cs="Times New Roman"/>
        </w:rPr>
        <w:t xml:space="preserve"> </w:t>
      </w:r>
      <w:r w:rsidR="008E4C0B" w:rsidRPr="006F1A1C">
        <w:rPr>
          <w:rFonts w:ascii="Garamond" w:hAnsi="Garamond" w:cs="Times New Roman"/>
        </w:rPr>
        <w:t xml:space="preserve">the similarity argument </w:t>
      </w:r>
      <w:r w:rsidR="00B2302E" w:rsidRPr="006F1A1C">
        <w:rPr>
          <w:rFonts w:ascii="Garamond" w:hAnsi="Garamond" w:cs="Times New Roman"/>
        </w:rPr>
        <w:t xml:space="preserve">by avoiding a hierarchy of capabilities. </w:t>
      </w:r>
      <w:r w:rsidR="00B87200" w:rsidRPr="006F1A1C">
        <w:rPr>
          <w:rFonts w:ascii="Garamond" w:hAnsi="Garamond" w:cs="Times New Roman"/>
        </w:rPr>
        <w:t xml:space="preserve">For Nussbaum, </w:t>
      </w:r>
      <w:r w:rsidR="00B2302E" w:rsidRPr="006F1A1C">
        <w:rPr>
          <w:rFonts w:ascii="Garamond" w:hAnsi="Garamond" w:cs="Times New Roman"/>
        </w:rPr>
        <w:t xml:space="preserve">human-like capabilities </w:t>
      </w:r>
      <w:r w:rsidR="00B87200" w:rsidRPr="006F1A1C">
        <w:rPr>
          <w:rFonts w:ascii="Garamond" w:hAnsi="Garamond" w:cs="Times New Roman"/>
        </w:rPr>
        <w:t>are no more</w:t>
      </w:r>
      <w:r w:rsidR="00B2302E" w:rsidRPr="006F1A1C">
        <w:rPr>
          <w:rFonts w:ascii="Garamond" w:hAnsi="Garamond" w:cs="Times New Roman"/>
        </w:rPr>
        <w:t xml:space="preserve"> capable of grounding ethical responsibility than </w:t>
      </w:r>
      <w:r w:rsidR="004E6F64">
        <w:rPr>
          <w:rFonts w:ascii="Garamond" w:hAnsi="Garamond" w:cs="Times New Roman"/>
        </w:rPr>
        <w:t xml:space="preserve">are </w:t>
      </w:r>
      <w:r w:rsidR="00B2302E" w:rsidRPr="006F1A1C">
        <w:rPr>
          <w:rFonts w:ascii="Garamond" w:hAnsi="Garamond" w:cs="Times New Roman"/>
        </w:rPr>
        <w:t>other capabilities.</w:t>
      </w:r>
      <w:r w:rsidR="00B87200" w:rsidRPr="006F1A1C">
        <w:rPr>
          <w:rFonts w:ascii="Garamond" w:hAnsi="Garamond" w:cs="Times New Roman"/>
        </w:rPr>
        <w:t xml:space="preserve"> </w:t>
      </w:r>
      <w:r w:rsidR="00B2302E" w:rsidRPr="006F1A1C">
        <w:rPr>
          <w:rFonts w:ascii="Garamond" w:hAnsi="Garamond" w:cs="Times New Roman"/>
        </w:rPr>
        <w:t>This</w:t>
      </w:r>
      <w:r w:rsidR="00FC1B94">
        <w:rPr>
          <w:rFonts w:ascii="Garamond" w:hAnsi="Garamond" w:cs="Times New Roman"/>
        </w:rPr>
        <w:t xml:space="preserve"> argument</w:t>
      </w:r>
      <w:r w:rsidR="00B2302E" w:rsidRPr="006F1A1C">
        <w:rPr>
          <w:rFonts w:ascii="Garamond" w:hAnsi="Garamond" w:cs="Times New Roman"/>
        </w:rPr>
        <w:t xml:space="preserve"> is significant because the language of capabilities is loaded with a history of exclusion (of wom</w:t>
      </w:r>
      <w:r w:rsidR="00116D62" w:rsidRPr="006F1A1C">
        <w:rPr>
          <w:rFonts w:ascii="Garamond" w:hAnsi="Garamond" w:cs="Times New Roman"/>
        </w:rPr>
        <w:t>e</w:t>
      </w:r>
      <w:r w:rsidR="00B2302E" w:rsidRPr="006F1A1C">
        <w:rPr>
          <w:rFonts w:ascii="Garamond" w:hAnsi="Garamond" w:cs="Times New Roman"/>
        </w:rPr>
        <w:t xml:space="preserve">n, ethnic minorities, and animals) on the basis of </w:t>
      </w:r>
      <w:r w:rsidR="00FC1B94">
        <w:rPr>
          <w:rFonts w:ascii="Garamond" w:hAnsi="Garamond" w:cs="Times New Roman"/>
        </w:rPr>
        <w:t xml:space="preserve">prioritizing </w:t>
      </w:r>
      <w:r w:rsidR="00B2302E" w:rsidRPr="006F1A1C">
        <w:rPr>
          <w:rFonts w:ascii="Garamond" w:hAnsi="Garamond" w:cs="Times New Roman"/>
        </w:rPr>
        <w:t>capabilities such as language and reason.</w:t>
      </w:r>
      <w:r w:rsidR="00127ED6" w:rsidRPr="006F1A1C">
        <w:rPr>
          <w:rStyle w:val="FootnoteReference"/>
          <w:rFonts w:ascii="Garamond" w:hAnsi="Garamond" w:cs="Times New Roman"/>
        </w:rPr>
        <w:footnoteReference w:id="61"/>
      </w:r>
      <w:r w:rsidR="00B2302E" w:rsidRPr="006F1A1C">
        <w:rPr>
          <w:rFonts w:ascii="Garamond" w:hAnsi="Garamond" w:cs="Times New Roman"/>
        </w:rPr>
        <w:t xml:space="preserve"> </w:t>
      </w:r>
    </w:p>
    <w:p w14:paraId="27CF1B1A" w14:textId="0EAC7EE7" w:rsidR="009217A8" w:rsidRPr="006F1A1C" w:rsidRDefault="00A83F33" w:rsidP="006F1A1C">
      <w:pPr>
        <w:ind w:firstLine="720"/>
        <w:rPr>
          <w:rFonts w:ascii="Garamond" w:hAnsi="Garamond" w:cs="Times New Roman"/>
        </w:rPr>
      </w:pPr>
      <w:r w:rsidRPr="006F1A1C">
        <w:rPr>
          <w:rFonts w:ascii="Garamond" w:hAnsi="Garamond" w:cs="Times New Roman"/>
        </w:rPr>
        <w:t xml:space="preserve">Nussbaum’s </w:t>
      </w:r>
      <w:r w:rsidR="00116D62" w:rsidRPr="006F1A1C">
        <w:rPr>
          <w:rFonts w:ascii="Garamond" w:hAnsi="Garamond" w:cs="Times New Roman"/>
        </w:rPr>
        <w:t>shortcoming</w:t>
      </w:r>
      <w:r w:rsidRPr="006F1A1C">
        <w:rPr>
          <w:rFonts w:ascii="Garamond" w:hAnsi="Garamond" w:cs="Times New Roman"/>
        </w:rPr>
        <w:t xml:space="preserve"> </w:t>
      </w:r>
      <w:r w:rsidR="006C1121">
        <w:rPr>
          <w:rFonts w:ascii="Garamond" w:hAnsi="Garamond" w:cs="Times New Roman"/>
        </w:rPr>
        <w:t>remains</w:t>
      </w:r>
      <w:r w:rsidR="006C1121" w:rsidRPr="006F1A1C">
        <w:rPr>
          <w:rFonts w:ascii="Garamond" w:hAnsi="Garamond" w:cs="Times New Roman"/>
        </w:rPr>
        <w:t xml:space="preserve"> </w:t>
      </w:r>
      <w:r w:rsidRPr="006F1A1C">
        <w:rPr>
          <w:rFonts w:ascii="Garamond" w:hAnsi="Garamond" w:cs="Times New Roman"/>
        </w:rPr>
        <w:t>that,</w:t>
      </w:r>
      <w:r w:rsidR="00B87200" w:rsidRPr="006F1A1C">
        <w:rPr>
          <w:rFonts w:ascii="Garamond" w:hAnsi="Garamond" w:cs="Times New Roman"/>
        </w:rPr>
        <w:t xml:space="preserve"> despite avoiding hierarchy, </w:t>
      </w:r>
      <w:r w:rsidRPr="006F1A1C">
        <w:rPr>
          <w:rFonts w:ascii="Garamond" w:hAnsi="Garamond" w:cs="Times New Roman"/>
        </w:rPr>
        <w:t>she</w:t>
      </w:r>
      <w:r w:rsidR="00B87200" w:rsidRPr="006F1A1C">
        <w:rPr>
          <w:rFonts w:ascii="Garamond" w:hAnsi="Garamond" w:cs="Times New Roman"/>
        </w:rPr>
        <w:t xml:space="preserve"> </w:t>
      </w:r>
      <w:r w:rsidR="006C1121">
        <w:rPr>
          <w:rFonts w:ascii="Garamond" w:hAnsi="Garamond" w:cs="Times New Roman"/>
        </w:rPr>
        <w:t xml:space="preserve">still </w:t>
      </w:r>
      <w:r w:rsidR="00B87200" w:rsidRPr="006F1A1C">
        <w:rPr>
          <w:rFonts w:ascii="Garamond" w:hAnsi="Garamond" w:cs="Times New Roman"/>
        </w:rPr>
        <w:t>utili</w:t>
      </w:r>
      <w:r w:rsidR="00C14A7B" w:rsidRPr="006F1A1C">
        <w:rPr>
          <w:rFonts w:ascii="Garamond" w:hAnsi="Garamond" w:cs="Times New Roman"/>
        </w:rPr>
        <w:t>z</w:t>
      </w:r>
      <w:r w:rsidR="00B87200" w:rsidRPr="006F1A1C">
        <w:rPr>
          <w:rFonts w:ascii="Garamond" w:hAnsi="Garamond" w:cs="Times New Roman"/>
        </w:rPr>
        <w:t xml:space="preserve">es sentience as a </w:t>
      </w:r>
      <w:r w:rsidR="009217A8" w:rsidRPr="006F1A1C">
        <w:rPr>
          <w:rFonts w:ascii="Garamond" w:hAnsi="Garamond" w:cs="Times New Roman"/>
        </w:rPr>
        <w:t>gatekeeper</w:t>
      </w:r>
      <w:r w:rsidR="00EF4A70">
        <w:rPr>
          <w:rFonts w:ascii="Garamond" w:hAnsi="Garamond" w:cs="Times New Roman"/>
        </w:rPr>
        <w:t xml:space="preserve"> for moral consideration</w:t>
      </w:r>
      <w:r w:rsidRPr="006F1A1C">
        <w:rPr>
          <w:rFonts w:ascii="Garamond" w:hAnsi="Garamond" w:cs="Times New Roman"/>
        </w:rPr>
        <w:t xml:space="preserve">, thus </w:t>
      </w:r>
      <w:r w:rsidR="00EF4A70">
        <w:rPr>
          <w:rFonts w:ascii="Garamond" w:hAnsi="Garamond" w:cs="Times New Roman"/>
        </w:rPr>
        <w:t xml:space="preserve">ultimately </w:t>
      </w:r>
      <w:r w:rsidR="009217A8" w:rsidRPr="006F1A1C">
        <w:rPr>
          <w:rFonts w:ascii="Garamond" w:hAnsi="Garamond" w:cs="Times New Roman"/>
        </w:rPr>
        <w:t>using</w:t>
      </w:r>
      <w:r w:rsidRPr="006F1A1C">
        <w:rPr>
          <w:rFonts w:ascii="Garamond" w:hAnsi="Garamond" w:cs="Times New Roman"/>
        </w:rPr>
        <w:t xml:space="preserve"> </w:t>
      </w:r>
      <w:r w:rsidR="008E4C0B" w:rsidRPr="006F1A1C">
        <w:rPr>
          <w:rFonts w:ascii="Garamond" w:hAnsi="Garamond" w:cs="Times New Roman"/>
        </w:rPr>
        <w:t>the similarity argument</w:t>
      </w:r>
      <w:r w:rsidR="00B87200" w:rsidRPr="006F1A1C">
        <w:rPr>
          <w:rFonts w:ascii="Garamond" w:hAnsi="Garamond" w:cs="Times New Roman"/>
        </w:rPr>
        <w:t>.</w:t>
      </w:r>
      <w:r w:rsidR="00127ED6" w:rsidRPr="006F1A1C">
        <w:rPr>
          <w:rStyle w:val="FootnoteReference"/>
          <w:rFonts w:ascii="Garamond" w:hAnsi="Garamond" w:cs="Times New Roman"/>
        </w:rPr>
        <w:footnoteReference w:id="62"/>
      </w:r>
      <w:r w:rsidR="00B87200" w:rsidRPr="006F1A1C">
        <w:rPr>
          <w:rFonts w:ascii="Garamond" w:hAnsi="Garamond" w:cs="Times New Roman"/>
        </w:rPr>
        <w:t xml:space="preserve"> </w:t>
      </w:r>
      <w:r w:rsidRPr="006F1A1C">
        <w:rPr>
          <w:rFonts w:ascii="Garamond" w:hAnsi="Garamond" w:cs="Times New Roman"/>
        </w:rPr>
        <w:t>This</w:t>
      </w:r>
      <w:r w:rsidR="00B87200" w:rsidRPr="006F1A1C">
        <w:rPr>
          <w:rFonts w:ascii="Garamond" w:hAnsi="Garamond" w:cs="Times New Roman"/>
        </w:rPr>
        <w:t xml:space="preserve"> </w:t>
      </w:r>
      <w:r w:rsidR="00EF4A70">
        <w:rPr>
          <w:rFonts w:ascii="Garamond" w:hAnsi="Garamond" w:cs="Times New Roman"/>
        </w:rPr>
        <w:t xml:space="preserve">approach </w:t>
      </w:r>
      <w:r w:rsidR="00B87200" w:rsidRPr="006F1A1C">
        <w:rPr>
          <w:rFonts w:ascii="Garamond" w:hAnsi="Garamond" w:cs="Times New Roman"/>
        </w:rPr>
        <w:t xml:space="preserve">forecloses debate about what moral consideration might be owed to </w:t>
      </w:r>
      <w:r w:rsidRPr="006F1A1C">
        <w:rPr>
          <w:rFonts w:ascii="Garamond" w:hAnsi="Garamond" w:cs="Times New Roman"/>
        </w:rPr>
        <w:t>sentient life where proof of sentience is lacking</w:t>
      </w:r>
      <w:r w:rsidR="00EF4A70">
        <w:rPr>
          <w:rFonts w:ascii="Garamond" w:hAnsi="Garamond" w:cs="Times New Roman"/>
        </w:rPr>
        <w:t>,</w:t>
      </w:r>
      <w:r w:rsidRPr="006F1A1C">
        <w:rPr>
          <w:rFonts w:ascii="Garamond" w:hAnsi="Garamond" w:cs="Times New Roman"/>
        </w:rPr>
        <w:t xml:space="preserve"> and to </w:t>
      </w:r>
      <w:r w:rsidR="00B87200" w:rsidRPr="006F1A1C">
        <w:rPr>
          <w:rFonts w:ascii="Garamond" w:hAnsi="Garamond" w:cs="Times New Roman"/>
        </w:rPr>
        <w:t>non-sentient life.</w:t>
      </w:r>
      <w:r w:rsidRPr="006F1A1C">
        <w:rPr>
          <w:rFonts w:ascii="Garamond" w:hAnsi="Garamond" w:cs="Times New Roman"/>
        </w:rPr>
        <w:t xml:space="preserve"> </w:t>
      </w:r>
      <w:r w:rsidR="009217A8" w:rsidRPr="006F1A1C">
        <w:rPr>
          <w:rFonts w:ascii="Garamond" w:hAnsi="Garamond" w:cs="Times New Roman"/>
        </w:rPr>
        <w:t xml:space="preserve">Such foreclosed thinking is deficient as an ethical basis for animal law because animals </w:t>
      </w:r>
      <w:r w:rsidR="00A73379" w:rsidRPr="006F1A1C">
        <w:rPr>
          <w:rFonts w:ascii="Garamond" w:hAnsi="Garamond" w:cs="Times New Roman"/>
        </w:rPr>
        <w:t>and marginal humans</w:t>
      </w:r>
      <w:r w:rsidR="009217A8" w:rsidRPr="006F1A1C">
        <w:rPr>
          <w:rFonts w:ascii="Garamond" w:hAnsi="Garamond" w:cs="Times New Roman"/>
        </w:rPr>
        <w:t xml:space="preserve"> are neglected precisely due to their marginality in ethical theorising.</w:t>
      </w:r>
    </w:p>
    <w:p w14:paraId="568EAB67" w14:textId="57E897B2" w:rsidR="00A83F33" w:rsidRPr="006F1A1C" w:rsidRDefault="00B87200" w:rsidP="006F1A1C">
      <w:pPr>
        <w:ind w:firstLine="720"/>
        <w:rPr>
          <w:rFonts w:ascii="Garamond" w:hAnsi="Garamond" w:cs="Times New Roman"/>
        </w:rPr>
      </w:pPr>
      <w:r w:rsidRPr="006F1A1C">
        <w:rPr>
          <w:rFonts w:ascii="Garamond" w:hAnsi="Garamond" w:cs="Times New Roman"/>
        </w:rPr>
        <w:t xml:space="preserve">Nonetheless, aspects of Nussbaum’s approach </w:t>
      </w:r>
      <w:r w:rsidR="00A83F33" w:rsidRPr="006F1A1C">
        <w:rPr>
          <w:rFonts w:ascii="Garamond" w:hAnsi="Garamond" w:cs="Times New Roman"/>
        </w:rPr>
        <w:t xml:space="preserve">provide tools </w:t>
      </w:r>
      <w:r w:rsidR="00EF4A70">
        <w:rPr>
          <w:rFonts w:ascii="Garamond" w:hAnsi="Garamond" w:cs="Times New Roman"/>
        </w:rPr>
        <w:t xml:space="preserve">with which </w:t>
      </w:r>
      <w:r w:rsidR="00A83F33" w:rsidRPr="006F1A1C">
        <w:rPr>
          <w:rFonts w:ascii="Garamond" w:hAnsi="Garamond" w:cs="Times New Roman"/>
        </w:rPr>
        <w:t xml:space="preserve">to deal with marginal cases. Crucial in this regard is Nussbaum’s recognition </w:t>
      </w:r>
      <w:r w:rsidR="00B2302E" w:rsidRPr="006F1A1C">
        <w:rPr>
          <w:rFonts w:ascii="Garamond" w:hAnsi="Garamond" w:cs="Times New Roman"/>
        </w:rPr>
        <w:t>of varying capabilities in different species</w:t>
      </w:r>
      <w:r w:rsidR="00A83F33" w:rsidRPr="006F1A1C">
        <w:rPr>
          <w:rFonts w:ascii="Garamond" w:hAnsi="Garamond" w:cs="Times New Roman"/>
        </w:rPr>
        <w:t>;</w:t>
      </w:r>
      <w:r w:rsidR="00B2302E" w:rsidRPr="006F1A1C">
        <w:rPr>
          <w:rFonts w:ascii="Garamond" w:hAnsi="Garamond" w:cs="Times New Roman"/>
        </w:rPr>
        <w:t xml:space="preserve"> things they are ‘able to do and to be’.</w:t>
      </w:r>
      <w:r w:rsidR="00127ED6" w:rsidRPr="006F1A1C">
        <w:rPr>
          <w:rStyle w:val="FootnoteReference"/>
          <w:rFonts w:ascii="Garamond" w:hAnsi="Garamond" w:cs="Times New Roman"/>
        </w:rPr>
        <w:footnoteReference w:id="63"/>
      </w:r>
      <w:r w:rsidR="00B2302E" w:rsidRPr="006F1A1C">
        <w:rPr>
          <w:rFonts w:ascii="Garamond" w:hAnsi="Garamond" w:cs="Times New Roman"/>
        </w:rPr>
        <w:t xml:space="preserve"> This focus </w:t>
      </w:r>
      <w:r w:rsidR="00116D62" w:rsidRPr="006F1A1C">
        <w:rPr>
          <w:rFonts w:ascii="Garamond" w:hAnsi="Garamond" w:cs="Times New Roman"/>
        </w:rPr>
        <w:t>facilitates the</w:t>
      </w:r>
      <w:r w:rsidR="00B2302E" w:rsidRPr="006F1A1C">
        <w:rPr>
          <w:rFonts w:ascii="Garamond" w:hAnsi="Garamond" w:cs="Times New Roman"/>
        </w:rPr>
        <w:t xml:space="preserve"> formulation of an ethic that allows beings to flourish ‘as the sort of thing they are’, affording the ‘dignity relevant to that species’.</w:t>
      </w:r>
      <w:r w:rsidR="00127ED6" w:rsidRPr="006F1A1C">
        <w:rPr>
          <w:rStyle w:val="FootnoteReference"/>
          <w:rFonts w:ascii="Garamond" w:hAnsi="Garamond" w:cs="Times New Roman"/>
        </w:rPr>
        <w:footnoteReference w:id="64"/>
      </w:r>
      <w:r w:rsidR="009217A8" w:rsidRPr="006F1A1C">
        <w:rPr>
          <w:rFonts w:ascii="Garamond" w:hAnsi="Garamond" w:cs="Times New Roman"/>
        </w:rPr>
        <w:t xml:space="preserve"> </w:t>
      </w:r>
      <w:r w:rsidR="00B2302E" w:rsidRPr="006F1A1C">
        <w:rPr>
          <w:rFonts w:ascii="Garamond" w:hAnsi="Garamond" w:cs="Times New Roman"/>
        </w:rPr>
        <w:t>Nussbaum’s central thesis is that ‘[m]ore complex forms of life have more and more complex capabilities to be blighted, so they can suffer more and different types of harm’.</w:t>
      </w:r>
      <w:r w:rsidR="00127ED6" w:rsidRPr="006F1A1C">
        <w:rPr>
          <w:rStyle w:val="FootnoteReference"/>
          <w:rFonts w:ascii="Garamond" w:hAnsi="Garamond" w:cs="Times New Roman"/>
        </w:rPr>
        <w:footnoteReference w:id="65"/>
      </w:r>
      <w:r w:rsidR="00B2302E" w:rsidRPr="006F1A1C">
        <w:rPr>
          <w:rFonts w:ascii="Garamond" w:hAnsi="Garamond" w:cs="Times New Roman"/>
        </w:rPr>
        <w:t xml:space="preserve"> </w:t>
      </w:r>
      <w:r w:rsidR="004B47DA" w:rsidRPr="006F1A1C">
        <w:rPr>
          <w:rFonts w:ascii="Garamond" w:hAnsi="Garamond" w:cs="Times New Roman"/>
        </w:rPr>
        <w:t>Therefore</w:t>
      </w:r>
      <w:r w:rsidR="00A83F33" w:rsidRPr="006F1A1C">
        <w:rPr>
          <w:rFonts w:ascii="Garamond" w:hAnsi="Garamond" w:cs="Times New Roman"/>
        </w:rPr>
        <w:t>, ethical consideration requires different responses depending upon the capabilities of the subject.</w:t>
      </w:r>
      <w:bookmarkStart w:id="19" w:name="_Ref41586067"/>
      <w:r w:rsidR="00116D62" w:rsidRPr="006F1A1C">
        <w:rPr>
          <w:rStyle w:val="FootnoteReference"/>
          <w:rFonts w:ascii="Garamond" w:hAnsi="Garamond" w:cs="Times New Roman"/>
        </w:rPr>
        <w:footnoteReference w:id="66"/>
      </w:r>
      <w:bookmarkEnd w:id="19"/>
    </w:p>
    <w:p w14:paraId="5E6F8D43" w14:textId="4E056BE7" w:rsidR="00A83F33" w:rsidRPr="006F1A1C" w:rsidRDefault="00B2302E" w:rsidP="006F1A1C">
      <w:pPr>
        <w:ind w:firstLine="720"/>
        <w:rPr>
          <w:rFonts w:ascii="Garamond" w:hAnsi="Garamond" w:cs="Times New Roman"/>
        </w:rPr>
      </w:pPr>
      <w:r w:rsidRPr="006F1A1C">
        <w:rPr>
          <w:rFonts w:ascii="Garamond" w:hAnsi="Garamond" w:cs="Times New Roman"/>
        </w:rPr>
        <w:t>Nussbaum conceptuali</w:t>
      </w:r>
      <w:r w:rsidR="00C14A7B" w:rsidRPr="006F1A1C">
        <w:rPr>
          <w:rFonts w:ascii="Garamond" w:hAnsi="Garamond" w:cs="Times New Roman"/>
        </w:rPr>
        <w:t>z</w:t>
      </w:r>
      <w:r w:rsidRPr="006F1A1C">
        <w:rPr>
          <w:rFonts w:ascii="Garamond" w:hAnsi="Garamond" w:cs="Times New Roman"/>
        </w:rPr>
        <w:t>es flourishing as the absence of sufferin</w:t>
      </w:r>
      <w:r w:rsidR="00A83F33" w:rsidRPr="006F1A1C">
        <w:rPr>
          <w:rFonts w:ascii="Garamond" w:hAnsi="Garamond" w:cs="Times New Roman"/>
        </w:rPr>
        <w:t>g.</w:t>
      </w:r>
      <w:r w:rsidR="0071691E" w:rsidRPr="006F1A1C">
        <w:rPr>
          <w:rStyle w:val="FootnoteReference"/>
          <w:rFonts w:ascii="Garamond" w:hAnsi="Garamond" w:cs="Times New Roman"/>
        </w:rPr>
        <w:footnoteReference w:id="67"/>
      </w:r>
      <w:r w:rsidR="00A83F33" w:rsidRPr="006F1A1C">
        <w:rPr>
          <w:rFonts w:ascii="Garamond" w:hAnsi="Garamond" w:cs="Times New Roman"/>
        </w:rPr>
        <w:t xml:space="preserve"> </w:t>
      </w:r>
      <w:r w:rsidR="00EF4A70">
        <w:rPr>
          <w:rFonts w:ascii="Garamond" w:hAnsi="Garamond" w:cs="Times New Roman"/>
        </w:rPr>
        <w:t>S</w:t>
      </w:r>
      <w:r w:rsidR="00A83F33" w:rsidRPr="006F1A1C">
        <w:rPr>
          <w:rFonts w:ascii="Garamond" w:hAnsi="Garamond" w:cs="Times New Roman"/>
        </w:rPr>
        <w:t xml:space="preserve">uffering </w:t>
      </w:r>
      <w:r w:rsidR="00EF4A70">
        <w:rPr>
          <w:rFonts w:ascii="Garamond" w:hAnsi="Garamond" w:cs="Times New Roman"/>
        </w:rPr>
        <w:t xml:space="preserve">thus </w:t>
      </w:r>
      <w:r w:rsidR="00A83F33" w:rsidRPr="006F1A1C">
        <w:rPr>
          <w:rFonts w:ascii="Garamond" w:hAnsi="Garamond" w:cs="Times New Roman"/>
        </w:rPr>
        <w:t xml:space="preserve">retains </w:t>
      </w:r>
      <w:r w:rsidR="008D7D26" w:rsidRPr="006F1A1C">
        <w:rPr>
          <w:rFonts w:ascii="Garamond" w:hAnsi="Garamond" w:cs="Times New Roman"/>
        </w:rPr>
        <w:t>significance</w:t>
      </w:r>
      <w:r w:rsidR="00A83F33" w:rsidRPr="006F1A1C">
        <w:rPr>
          <w:rFonts w:ascii="Garamond" w:hAnsi="Garamond" w:cs="Times New Roman"/>
        </w:rPr>
        <w:t xml:space="preserve"> but </w:t>
      </w:r>
      <w:r w:rsidR="008A6C8D">
        <w:rPr>
          <w:rFonts w:ascii="Garamond" w:hAnsi="Garamond" w:cs="Times New Roman"/>
        </w:rPr>
        <w:t>simultaneously</w:t>
      </w:r>
      <w:r w:rsidR="008A6C8D" w:rsidRPr="006F1A1C">
        <w:rPr>
          <w:rFonts w:ascii="Garamond" w:hAnsi="Garamond" w:cs="Times New Roman"/>
        </w:rPr>
        <w:t xml:space="preserve"> </w:t>
      </w:r>
      <w:r w:rsidR="00A83F33" w:rsidRPr="006F1A1C">
        <w:rPr>
          <w:rFonts w:ascii="Garamond" w:hAnsi="Garamond" w:cs="Times New Roman"/>
        </w:rPr>
        <w:t xml:space="preserve">takes a back seat to flourishing. </w:t>
      </w:r>
      <w:r w:rsidR="00116D62" w:rsidRPr="006F1A1C">
        <w:rPr>
          <w:rFonts w:ascii="Garamond" w:hAnsi="Garamond" w:cs="Times New Roman"/>
        </w:rPr>
        <w:t>A</w:t>
      </w:r>
      <w:r w:rsidR="00A83F33" w:rsidRPr="006F1A1C">
        <w:rPr>
          <w:rFonts w:ascii="Garamond" w:hAnsi="Garamond" w:cs="Times New Roman"/>
        </w:rPr>
        <w:t>nimal law would b</w:t>
      </w:r>
      <w:r w:rsidR="00116D62" w:rsidRPr="006F1A1C">
        <w:rPr>
          <w:rFonts w:ascii="Garamond" w:hAnsi="Garamond" w:cs="Times New Roman"/>
        </w:rPr>
        <w:t xml:space="preserve">enefit tactically </w:t>
      </w:r>
      <w:r w:rsidR="00A83F33" w:rsidRPr="006F1A1C">
        <w:rPr>
          <w:rFonts w:ascii="Garamond" w:hAnsi="Garamond" w:cs="Times New Roman"/>
        </w:rPr>
        <w:t xml:space="preserve">by making </w:t>
      </w:r>
      <w:r w:rsidR="00507299">
        <w:rPr>
          <w:rFonts w:ascii="Garamond" w:hAnsi="Garamond" w:cs="Times New Roman"/>
        </w:rPr>
        <w:t>a similar</w:t>
      </w:r>
      <w:r w:rsidR="00507299" w:rsidRPr="006F1A1C">
        <w:rPr>
          <w:rFonts w:ascii="Garamond" w:hAnsi="Garamond" w:cs="Times New Roman"/>
        </w:rPr>
        <w:t xml:space="preserve"> </w:t>
      </w:r>
      <w:r w:rsidR="00A83F33" w:rsidRPr="006F1A1C">
        <w:rPr>
          <w:rFonts w:ascii="Garamond" w:hAnsi="Garamond" w:cs="Times New Roman"/>
        </w:rPr>
        <w:t>conceptual move because</w:t>
      </w:r>
      <w:r w:rsidR="00507299">
        <w:rPr>
          <w:rFonts w:ascii="Garamond" w:hAnsi="Garamond" w:cs="Times New Roman"/>
        </w:rPr>
        <w:t>, to date,</w:t>
      </w:r>
      <w:r w:rsidR="00A83F33" w:rsidRPr="006F1A1C">
        <w:rPr>
          <w:rFonts w:ascii="Garamond" w:hAnsi="Garamond" w:cs="Times New Roman"/>
        </w:rPr>
        <w:t xml:space="preserve"> the focus on avoiding suffering in lieu of promoting flourishing has contributed to the failure of animal liberation to effectively link with other social justice movements</w:t>
      </w:r>
      <w:r w:rsidRPr="006F1A1C">
        <w:rPr>
          <w:rFonts w:ascii="Garamond" w:hAnsi="Garamond" w:cs="Times New Roman"/>
        </w:rPr>
        <w:t>.</w:t>
      </w:r>
      <w:bookmarkStart w:id="20" w:name="_Ref41586314"/>
      <w:r w:rsidR="00127ED6" w:rsidRPr="006F1A1C">
        <w:rPr>
          <w:rStyle w:val="FootnoteReference"/>
          <w:rFonts w:ascii="Garamond" w:hAnsi="Garamond" w:cs="Times New Roman"/>
        </w:rPr>
        <w:footnoteReference w:id="68"/>
      </w:r>
      <w:bookmarkEnd w:id="20"/>
      <w:r w:rsidR="003E4653" w:rsidRPr="006F1A1C">
        <w:rPr>
          <w:rFonts w:ascii="Garamond" w:hAnsi="Garamond" w:cs="Times New Roman"/>
        </w:rPr>
        <w:t xml:space="preserve"> </w:t>
      </w:r>
      <w:r w:rsidR="00FF61E4">
        <w:rPr>
          <w:rFonts w:ascii="Garamond" w:hAnsi="Garamond" w:cs="Times New Roman"/>
        </w:rPr>
        <w:t xml:space="preserve">Building </w:t>
      </w:r>
      <w:r w:rsidR="00EF4A70">
        <w:rPr>
          <w:rFonts w:ascii="Garamond" w:hAnsi="Garamond" w:cs="Times New Roman"/>
        </w:rPr>
        <w:t xml:space="preserve">a greater number of </w:t>
      </w:r>
      <w:r w:rsidR="003E4653" w:rsidRPr="006F1A1C">
        <w:rPr>
          <w:rFonts w:ascii="Garamond" w:hAnsi="Garamond" w:cs="Times New Roman"/>
        </w:rPr>
        <w:t xml:space="preserve">links </w:t>
      </w:r>
      <w:r w:rsidR="00FF61E4">
        <w:rPr>
          <w:rFonts w:ascii="Garamond" w:hAnsi="Garamond" w:cs="Times New Roman"/>
        </w:rPr>
        <w:t xml:space="preserve">between movements </w:t>
      </w:r>
      <w:r w:rsidR="003E4653" w:rsidRPr="006F1A1C">
        <w:rPr>
          <w:rFonts w:ascii="Garamond" w:hAnsi="Garamond" w:cs="Times New Roman"/>
        </w:rPr>
        <w:t>would</w:t>
      </w:r>
      <w:r w:rsidR="0004266F">
        <w:rPr>
          <w:rFonts w:ascii="Garamond" w:hAnsi="Garamond" w:cs="Times New Roman"/>
        </w:rPr>
        <w:t>, however,</w:t>
      </w:r>
      <w:r w:rsidR="003E4653" w:rsidRPr="006F1A1C">
        <w:rPr>
          <w:rFonts w:ascii="Garamond" w:hAnsi="Garamond" w:cs="Times New Roman"/>
        </w:rPr>
        <w:t xml:space="preserve"> increase the ability of each movement to comprehend and </w:t>
      </w:r>
      <w:r w:rsidR="0004266F">
        <w:rPr>
          <w:rFonts w:ascii="Garamond" w:hAnsi="Garamond" w:cs="Times New Roman"/>
        </w:rPr>
        <w:t xml:space="preserve">to </w:t>
      </w:r>
      <w:r w:rsidR="003E4653" w:rsidRPr="006F1A1C">
        <w:rPr>
          <w:rFonts w:ascii="Garamond" w:hAnsi="Garamond" w:cs="Times New Roman"/>
        </w:rPr>
        <w:t>tackle intersecting oppressions.</w:t>
      </w:r>
    </w:p>
    <w:p w14:paraId="2B4FD65F" w14:textId="0A8D16CC" w:rsidR="00116D62" w:rsidRPr="006F1A1C" w:rsidRDefault="00A83F33" w:rsidP="006F1A1C">
      <w:pPr>
        <w:ind w:firstLine="720"/>
        <w:rPr>
          <w:rFonts w:ascii="Garamond" w:hAnsi="Garamond" w:cs="Times New Roman"/>
        </w:rPr>
      </w:pPr>
      <w:r w:rsidRPr="006F1A1C">
        <w:rPr>
          <w:rFonts w:ascii="Garamond" w:hAnsi="Garamond" w:cs="Times New Roman"/>
        </w:rPr>
        <w:t>A</w:t>
      </w:r>
      <w:r w:rsidR="00116D62" w:rsidRPr="006F1A1C">
        <w:rPr>
          <w:rFonts w:ascii="Garamond" w:hAnsi="Garamond" w:cs="Times New Roman"/>
        </w:rPr>
        <w:t xml:space="preserve">nother </w:t>
      </w:r>
      <w:r w:rsidRPr="006F1A1C">
        <w:rPr>
          <w:rFonts w:ascii="Garamond" w:hAnsi="Garamond" w:cs="Times New Roman"/>
        </w:rPr>
        <w:t xml:space="preserve">advantage of </w:t>
      </w:r>
      <w:r w:rsidR="00B2302E" w:rsidRPr="006F1A1C">
        <w:rPr>
          <w:rFonts w:ascii="Garamond" w:hAnsi="Garamond" w:cs="Times New Roman"/>
        </w:rPr>
        <w:t xml:space="preserve">Nussbaum’s ethic </w:t>
      </w:r>
      <w:r w:rsidRPr="006F1A1C">
        <w:rPr>
          <w:rFonts w:ascii="Garamond" w:hAnsi="Garamond" w:cs="Times New Roman"/>
        </w:rPr>
        <w:t xml:space="preserve">is that it </w:t>
      </w:r>
      <w:r w:rsidR="00D24C45">
        <w:rPr>
          <w:rFonts w:ascii="Garamond" w:hAnsi="Garamond" w:cs="Times New Roman"/>
        </w:rPr>
        <w:t>can</w:t>
      </w:r>
      <w:r w:rsidR="00D24C45" w:rsidRPr="006F1A1C">
        <w:rPr>
          <w:rFonts w:ascii="Garamond" w:hAnsi="Garamond" w:cs="Times New Roman"/>
        </w:rPr>
        <w:t xml:space="preserve"> </w:t>
      </w:r>
      <w:r w:rsidRPr="006F1A1C">
        <w:rPr>
          <w:rFonts w:ascii="Garamond" w:hAnsi="Garamond" w:cs="Times New Roman"/>
        </w:rPr>
        <w:t>focus on animal interests beyond their basic interest in welfare.</w:t>
      </w:r>
      <w:r w:rsidRPr="006F1A1C">
        <w:rPr>
          <w:rStyle w:val="FootnoteReference"/>
          <w:rFonts w:ascii="Garamond" w:hAnsi="Garamond" w:cs="Times New Roman"/>
        </w:rPr>
        <w:footnoteReference w:id="69"/>
      </w:r>
      <w:r w:rsidRPr="006F1A1C">
        <w:rPr>
          <w:rFonts w:ascii="Garamond" w:hAnsi="Garamond" w:cs="Times New Roman"/>
        </w:rPr>
        <w:t xml:space="preserve"> Nussbaum’s concept of flourishing can inspire thoughtful reflection on (dis)similarity of being</w:t>
      </w:r>
      <w:r w:rsidR="00D24C45">
        <w:rPr>
          <w:rFonts w:ascii="Garamond" w:hAnsi="Garamond" w:cs="Times New Roman"/>
        </w:rPr>
        <w:t xml:space="preserve">, and </w:t>
      </w:r>
      <w:r w:rsidR="00331630">
        <w:rPr>
          <w:rFonts w:ascii="Garamond" w:hAnsi="Garamond" w:cs="Times New Roman"/>
        </w:rPr>
        <w:t>thus</w:t>
      </w:r>
      <w:r w:rsidR="00E71316">
        <w:rPr>
          <w:rFonts w:ascii="Garamond" w:hAnsi="Garamond" w:cs="Times New Roman"/>
        </w:rPr>
        <w:t xml:space="preserve"> on the</w:t>
      </w:r>
      <w:r w:rsidR="00331630">
        <w:rPr>
          <w:rFonts w:ascii="Garamond" w:hAnsi="Garamond" w:cs="Times New Roman"/>
        </w:rPr>
        <w:t xml:space="preserve"> </w:t>
      </w:r>
      <w:r w:rsidRPr="006F1A1C">
        <w:rPr>
          <w:rFonts w:ascii="Garamond" w:hAnsi="Garamond" w:cs="Times New Roman"/>
        </w:rPr>
        <w:t xml:space="preserve">appropriateness of </w:t>
      </w:r>
      <w:r w:rsidR="00331630">
        <w:rPr>
          <w:rFonts w:ascii="Garamond" w:hAnsi="Garamond" w:cs="Times New Roman"/>
        </w:rPr>
        <w:t xml:space="preserve">different </w:t>
      </w:r>
      <w:r w:rsidRPr="006F1A1C">
        <w:rPr>
          <w:rFonts w:ascii="Garamond" w:hAnsi="Garamond" w:cs="Times New Roman"/>
        </w:rPr>
        <w:t>forms of animal protection</w:t>
      </w:r>
      <w:r w:rsidR="00116D62" w:rsidRPr="006F1A1C">
        <w:rPr>
          <w:rFonts w:ascii="Garamond" w:hAnsi="Garamond" w:cs="Times New Roman"/>
        </w:rPr>
        <w:t>,</w:t>
      </w:r>
      <w:r w:rsidRPr="006F1A1C">
        <w:rPr>
          <w:rFonts w:ascii="Garamond" w:hAnsi="Garamond" w:cs="Times New Roman"/>
        </w:rPr>
        <w:t xml:space="preserve"> support and encouragement</w:t>
      </w:r>
      <w:r w:rsidR="00331630">
        <w:rPr>
          <w:rFonts w:ascii="Garamond" w:hAnsi="Garamond" w:cs="Times New Roman"/>
        </w:rPr>
        <w:t xml:space="preserve"> tailored to unique entities</w:t>
      </w:r>
      <w:r w:rsidRPr="006F1A1C">
        <w:rPr>
          <w:rFonts w:ascii="Garamond" w:hAnsi="Garamond" w:cs="Times New Roman"/>
        </w:rPr>
        <w:t>.</w:t>
      </w:r>
      <w:r w:rsidR="002B5D89" w:rsidRPr="006F1A1C">
        <w:rPr>
          <w:rFonts w:ascii="Garamond" w:hAnsi="Garamond" w:cs="Times New Roman"/>
        </w:rPr>
        <w:t xml:space="preserve"> </w:t>
      </w:r>
      <w:r w:rsidR="009217A8" w:rsidRPr="006F1A1C">
        <w:rPr>
          <w:rFonts w:ascii="Garamond" w:hAnsi="Garamond" w:cs="Times New Roman"/>
        </w:rPr>
        <w:t>First wave animal ethics ha</w:t>
      </w:r>
      <w:r w:rsidR="006862D4" w:rsidRPr="006F1A1C">
        <w:rPr>
          <w:rFonts w:ascii="Garamond" w:hAnsi="Garamond" w:cs="Times New Roman"/>
        </w:rPr>
        <w:t>s</w:t>
      </w:r>
      <w:r w:rsidR="009217A8" w:rsidRPr="006F1A1C">
        <w:rPr>
          <w:rFonts w:ascii="Garamond" w:hAnsi="Garamond" w:cs="Times New Roman"/>
        </w:rPr>
        <w:t xml:space="preserve"> </w:t>
      </w:r>
      <w:r w:rsidR="00A73379" w:rsidRPr="006F1A1C">
        <w:rPr>
          <w:rFonts w:ascii="Garamond" w:hAnsi="Garamond" w:cs="Times New Roman"/>
        </w:rPr>
        <w:t xml:space="preserve">thus far </w:t>
      </w:r>
      <w:r w:rsidR="009217A8" w:rsidRPr="006F1A1C">
        <w:rPr>
          <w:rFonts w:ascii="Garamond" w:hAnsi="Garamond" w:cs="Times New Roman"/>
        </w:rPr>
        <w:t xml:space="preserve">proven incapable of stimulating law and policy </w:t>
      </w:r>
      <w:r w:rsidR="00BB23DD">
        <w:rPr>
          <w:rFonts w:ascii="Garamond" w:hAnsi="Garamond" w:cs="Times New Roman"/>
        </w:rPr>
        <w:t xml:space="preserve">approaches that have </w:t>
      </w:r>
      <w:r w:rsidR="009217A8" w:rsidRPr="006F1A1C">
        <w:rPr>
          <w:rFonts w:ascii="Garamond" w:hAnsi="Garamond" w:cs="Times New Roman"/>
        </w:rPr>
        <w:t>such strength and breadth</w:t>
      </w:r>
      <w:r w:rsidR="00E71316">
        <w:rPr>
          <w:rFonts w:ascii="Garamond" w:hAnsi="Garamond" w:cs="Times New Roman"/>
        </w:rPr>
        <w:t>:</w:t>
      </w:r>
      <w:r w:rsidR="00A73379" w:rsidRPr="006F1A1C">
        <w:rPr>
          <w:rFonts w:ascii="Garamond" w:hAnsi="Garamond" w:cs="Times New Roman"/>
        </w:rPr>
        <w:t xml:space="preserve"> </w:t>
      </w:r>
      <w:r w:rsidR="006C6498">
        <w:rPr>
          <w:rFonts w:ascii="Garamond" w:hAnsi="Garamond" w:cs="Times New Roman"/>
        </w:rPr>
        <w:t>A</w:t>
      </w:r>
      <w:r w:rsidR="00BB23DD">
        <w:rPr>
          <w:rFonts w:ascii="Garamond" w:hAnsi="Garamond" w:cs="Times New Roman"/>
        </w:rPr>
        <w:t>t present, the</w:t>
      </w:r>
      <w:r w:rsidR="00BB23DD" w:rsidRPr="006F1A1C">
        <w:rPr>
          <w:rFonts w:ascii="Garamond" w:hAnsi="Garamond" w:cs="Times New Roman"/>
        </w:rPr>
        <w:t xml:space="preserve"> </w:t>
      </w:r>
      <w:r w:rsidR="00A73379" w:rsidRPr="006F1A1C">
        <w:rPr>
          <w:rFonts w:ascii="Garamond" w:hAnsi="Garamond" w:cs="Times New Roman"/>
        </w:rPr>
        <w:t>law</w:t>
      </w:r>
      <w:r w:rsidR="00867019" w:rsidRPr="006F1A1C">
        <w:rPr>
          <w:rFonts w:ascii="Garamond" w:hAnsi="Garamond" w:cs="Times New Roman"/>
        </w:rPr>
        <w:t xml:space="preserve"> still acquiesces with practices such as factory farming that frustrate animals’ efforts to flourish</w:t>
      </w:r>
      <w:r w:rsidR="009217A8" w:rsidRPr="006F1A1C">
        <w:rPr>
          <w:rFonts w:ascii="Garamond" w:hAnsi="Garamond" w:cs="Times New Roman"/>
        </w:rPr>
        <w:t>.</w:t>
      </w:r>
    </w:p>
    <w:p w14:paraId="627B54D9" w14:textId="48BDDC4E" w:rsidR="00A83F33" w:rsidRPr="006F1A1C" w:rsidRDefault="00A83F33" w:rsidP="006F1A1C">
      <w:pPr>
        <w:ind w:firstLine="720"/>
        <w:rPr>
          <w:rFonts w:ascii="Garamond" w:hAnsi="Garamond" w:cs="Times New Roman"/>
        </w:rPr>
      </w:pPr>
      <w:r w:rsidRPr="006F1A1C">
        <w:rPr>
          <w:rFonts w:ascii="Garamond" w:hAnsi="Garamond" w:cs="Times New Roman"/>
        </w:rPr>
        <w:t>As the animal liberation movement and wider legal circles begin to consider animals as legal persons</w:t>
      </w:r>
      <w:r w:rsidR="002B5D89" w:rsidRPr="006F1A1C">
        <w:rPr>
          <w:rFonts w:ascii="Garamond" w:hAnsi="Garamond" w:cs="Times New Roman"/>
        </w:rPr>
        <w:t xml:space="preserve"> and</w:t>
      </w:r>
      <w:r w:rsidRPr="006F1A1C">
        <w:rPr>
          <w:rFonts w:ascii="Garamond" w:hAnsi="Garamond" w:cs="Times New Roman"/>
        </w:rPr>
        <w:t xml:space="preserve"> </w:t>
      </w:r>
      <w:r w:rsidR="002B5D89" w:rsidRPr="006F1A1C">
        <w:rPr>
          <w:rFonts w:ascii="Garamond" w:hAnsi="Garamond" w:cs="Times New Roman"/>
        </w:rPr>
        <w:t>(</w:t>
      </w:r>
      <w:r w:rsidRPr="006F1A1C">
        <w:rPr>
          <w:rFonts w:ascii="Garamond" w:hAnsi="Garamond" w:cs="Times New Roman"/>
        </w:rPr>
        <w:t>moral and legal</w:t>
      </w:r>
      <w:r w:rsidR="002B5D89" w:rsidRPr="006F1A1C">
        <w:rPr>
          <w:rFonts w:ascii="Garamond" w:hAnsi="Garamond" w:cs="Times New Roman"/>
        </w:rPr>
        <w:t>)</w:t>
      </w:r>
      <w:r w:rsidRPr="006F1A1C">
        <w:rPr>
          <w:rFonts w:ascii="Garamond" w:hAnsi="Garamond" w:cs="Times New Roman"/>
        </w:rPr>
        <w:t xml:space="preserve"> rightsholders, it is essential to expose </w:t>
      </w:r>
      <w:r w:rsidR="00D308A1">
        <w:rPr>
          <w:rFonts w:ascii="Garamond" w:hAnsi="Garamond" w:cs="Times New Roman"/>
        </w:rPr>
        <w:t xml:space="preserve">human </w:t>
      </w:r>
      <w:r w:rsidRPr="006F1A1C">
        <w:rPr>
          <w:rFonts w:ascii="Garamond" w:hAnsi="Garamond" w:cs="Times New Roman"/>
        </w:rPr>
        <w:t>narcissistic assimilative pattern</w:t>
      </w:r>
      <w:r w:rsidR="00E96BE0">
        <w:rPr>
          <w:rFonts w:ascii="Garamond" w:hAnsi="Garamond" w:cs="Times New Roman"/>
        </w:rPr>
        <w:t>s</w:t>
      </w:r>
      <w:r w:rsidRPr="006F1A1C">
        <w:rPr>
          <w:rFonts w:ascii="Garamond" w:hAnsi="Garamond" w:cs="Times New Roman"/>
        </w:rPr>
        <w:t xml:space="preserve"> of recognition. </w:t>
      </w:r>
      <w:r w:rsidR="009217A8" w:rsidRPr="006F1A1C">
        <w:rPr>
          <w:rFonts w:ascii="Garamond" w:hAnsi="Garamond" w:cs="Times New Roman"/>
        </w:rPr>
        <w:t>A</w:t>
      </w:r>
      <w:r w:rsidR="002B5D89" w:rsidRPr="006F1A1C">
        <w:rPr>
          <w:rFonts w:ascii="Garamond" w:hAnsi="Garamond" w:cs="Times New Roman"/>
        </w:rPr>
        <w:t xml:space="preserve">nimal rights </w:t>
      </w:r>
      <w:r w:rsidR="009217A8" w:rsidRPr="006F1A1C">
        <w:rPr>
          <w:rFonts w:ascii="Garamond" w:hAnsi="Garamond" w:cs="Times New Roman"/>
        </w:rPr>
        <w:t>ought to be conceptuali</w:t>
      </w:r>
      <w:r w:rsidR="00C14A7B" w:rsidRPr="006F1A1C">
        <w:rPr>
          <w:rFonts w:ascii="Garamond" w:hAnsi="Garamond" w:cs="Times New Roman"/>
        </w:rPr>
        <w:t>z</w:t>
      </w:r>
      <w:r w:rsidR="009217A8" w:rsidRPr="006F1A1C">
        <w:rPr>
          <w:rFonts w:ascii="Garamond" w:hAnsi="Garamond" w:cs="Times New Roman"/>
        </w:rPr>
        <w:t xml:space="preserve">ed </w:t>
      </w:r>
      <w:r w:rsidR="002B5D89" w:rsidRPr="006F1A1C">
        <w:rPr>
          <w:rFonts w:ascii="Garamond" w:hAnsi="Garamond" w:cs="Times New Roman"/>
        </w:rPr>
        <w:t xml:space="preserve">as </w:t>
      </w:r>
      <w:r w:rsidR="00D308A1">
        <w:rPr>
          <w:rFonts w:ascii="Garamond" w:hAnsi="Garamond" w:cs="Times New Roman"/>
        </w:rPr>
        <w:t xml:space="preserve">being </w:t>
      </w:r>
      <w:r w:rsidR="002B5D89" w:rsidRPr="006F1A1C">
        <w:rPr>
          <w:rFonts w:ascii="Garamond" w:hAnsi="Garamond" w:cs="Times New Roman"/>
        </w:rPr>
        <w:t>distinguishable from human rights</w:t>
      </w:r>
      <w:r w:rsidR="00A52A8C">
        <w:rPr>
          <w:rFonts w:ascii="Garamond" w:hAnsi="Garamond" w:cs="Times New Roman"/>
        </w:rPr>
        <w:t xml:space="preserve"> in order to reflect their capabilities and needs</w:t>
      </w:r>
      <w:r w:rsidR="002B5D89" w:rsidRPr="006F1A1C">
        <w:rPr>
          <w:rFonts w:ascii="Garamond" w:hAnsi="Garamond" w:cs="Times New Roman"/>
        </w:rPr>
        <w:t xml:space="preserve">. </w:t>
      </w:r>
      <w:r w:rsidRPr="006F1A1C">
        <w:rPr>
          <w:rFonts w:ascii="Garamond" w:hAnsi="Garamond" w:cs="Times New Roman"/>
        </w:rPr>
        <w:t>Second wave animal ethics transcend</w:t>
      </w:r>
      <w:r w:rsidR="00A52A8C">
        <w:rPr>
          <w:rFonts w:ascii="Garamond" w:hAnsi="Garamond" w:cs="Times New Roman"/>
        </w:rPr>
        <w:t>s</w:t>
      </w:r>
      <w:r w:rsidRPr="006F1A1C">
        <w:rPr>
          <w:rFonts w:ascii="Garamond" w:hAnsi="Garamond" w:cs="Times New Roman"/>
        </w:rPr>
        <w:t xml:space="preserve"> </w:t>
      </w:r>
      <w:r w:rsidR="00F84171">
        <w:rPr>
          <w:rFonts w:ascii="Garamond" w:hAnsi="Garamond" w:cs="Times New Roman"/>
        </w:rPr>
        <w:t xml:space="preserve">the </w:t>
      </w:r>
      <w:r w:rsidRPr="006F1A1C">
        <w:rPr>
          <w:rFonts w:ascii="Garamond" w:hAnsi="Garamond" w:cs="Times New Roman"/>
        </w:rPr>
        <w:t>anthropo</w:t>
      </w:r>
      <w:r w:rsidR="009217A8" w:rsidRPr="006F1A1C">
        <w:rPr>
          <w:rFonts w:ascii="Garamond" w:hAnsi="Garamond" w:cs="Times New Roman"/>
        </w:rPr>
        <w:t>morphising</w:t>
      </w:r>
      <w:r w:rsidRPr="006F1A1C">
        <w:rPr>
          <w:rFonts w:ascii="Garamond" w:hAnsi="Garamond" w:cs="Times New Roman"/>
        </w:rPr>
        <w:t xml:space="preserve"> </w:t>
      </w:r>
      <w:r w:rsidR="009217A8" w:rsidRPr="006F1A1C">
        <w:rPr>
          <w:rFonts w:ascii="Garamond" w:hAnsi="Garamond" w:cs="Times New Roman"/>
        </w:rPr>
        <w:t>tendencies</w:t>
      </w:r>
      <w:r w:rsidR="002B5D89" w:rsidRPr="006F1A1C">
        <w:rPr>
          <w:rFonts w:ascii="Garamond" w:hAnsi="Garamond" w:cs="Times New Roman"/>
        </w:rPr>
        <w:t xml:space="preserve"> </w:t>
      </w:r>
      <w:r w:rsidR="00F84171">
        <w:rPr>
          <w:rFonts w:ascii="Garamond" w:hAnsi="Garamond" w:cs="Times New Roman"/>
        </w:rPr>
        <w:t xml:space="preserve">visible </w:t>
      </w:r>
      <w:r w:rsidRPr="006F1A1C">
        <w:rPr>
          <w:rFonts w:ascii="Garamond" w:hAnsi="Garamond" w:cs="Times New Roman"/>
        </w:rPr>
        <w:t>in the first wave</w:t>
      </w:r>
      <w:r w:rsidR="00F84171">
        <w:rPr>
          <w:rFonts w:ascii="Garamond" w:hAnsi="Garamond" w:cs="Times New Roman"/>
        </w:rPr>
        <w:t>,</w:t>
      </w:r>
      <w:r w:rsidRPr="006F1A1C">
        <w:rPr>
          <w:rFonts w:ascii="Garamond" w:hAnsi="Garamond" w:cs="Times New Roman"/>
        </w:rPr>
        <w:t xml:space="preserve"> whilst also drawing appropriate distinctions</w:t>
      </w:r>
      <w:r w:rsidR="00116D62" w:rsidRPr="006F1A1C">
        <w:rPr>
          <w:rFonts w:ascii="Garamond" w:hAnsi="Garamond" w:cs="Times New Roman"/>
        </w:rPr>
        <w:t>, avoiding hierarchy</w:t>
      </w:r>
      <w:r w:rsidRPr="006F1A1C">
        <w:rPr>
          <w:rFonts w:ascii="Garamond" w:hAnsi="Garamond" w:cs="Times New Roman"/>
        </w:rPr>
        <w:t xml:space="preserve"> and moving away from a one-size-fits-all approach</w:t>
      </w:r>
      <w:r w:rsidR="004B47DA" w:rsidRPr="006F1A1C">
        <w:rPr>
          <w:rFonts w:ascii="Garamond" w:hAnsi="Garamond" w:cs="Times New Roman"/>
        </w:rPr>
        <w:t>.</w:t>
      </w:r>
    </w:p>
    <w:p w14:paraId="74B97863" w14:textId="316E8685" w:rsidR="00B2302E" w:rsidRPr="006F1A1C" w:rsidRDefault="00B2302E" w:rsidP="006F1A1C">
      <w:pPr>
        <w:ind w:firstLine="720"/>
        <w:rPr>
          <w:rFonts w:ascii="Garamond" w:hAnsi="Garamond" w:cs="Times New Roman"/>
        </w:rPr>
      </w:pPr>
      <w:r w:rsidRPr="006F1A1C">
        <w:rPr>
          <w:rFonts w:ascii="Garamond" w:hAnsi="Garamond" w:cs="Times New Roman"/>
        </w:rPr>
        <w:t>Th</w:t>
      </w:r>
      <w:r w:rsidR="00BC6A0A" w:rsidRPr="006F1A1C">
        <w:rPr>
          <w:rFonts w:ascii="Garamond" w:hAnsi="Garamond" w:cs="Times New Roman"/>
        </w:rPr>
        <w:t xml:space="preserve">e next section </w:t>
      </w:r>
      <w:r w:rsidRPr="006F1A1C">
        <w:rPr>
          <w:rFonts w:ascii="Garamond" w:hAnsi="Garamond" w:cs="Times New Roman"/>
        </w:rPr>
        <w:t>will explore the deficiencies of the circle of moral concern</w:t>
      </w:r>
      <w:r w:rsidR="00F84171">
        <w:rPr>
          <w:rFonts w:ascii="Garamond" w:hAnsi="Garamond" w:cs="Times New Roman"/>
        </w:rPr>
        <w:t xml:space="preserve"> argument</w:t>
      </w:r>
      <w:r w:rsidRPr="006F1A1C">
        <w:rPr>
          <w:rFonts w:ascii="Garamond" w:hAnsi="Garamond" w:cs="Times New Roman"/>
        </w:rPr>
        <w:t xml:space="preserve">, leading to </w:t>
      </w:r>
      <w:r w:rsidR="00A83F33" w:rsidRPr="006F1A1C">
        <w:rPr>
          <w:rFonts w:ascii="Garamond" w:hAnsi="Garamond" w:cs="Times New Roman"/>
        </w:rPr>
        <w:t>an</w:t>
      </w:r>
      <w:r w:rsidRPr="006F1A1C">
        <w:rPr>
          <w:rFonts w:ascii="Garamond" w:hAnsi="Garamond" w:cs="Times New Roman"/>
        </w:rPr>
        <w:t xml:space="preserve"> ethic that rejects </w:t>
      </w:r>
      <w:proofErr w:type="spellStart"/>
      <w:r w:rsidRPr="006F1A1C">
        <w:rPr>
          <w:rFonts w:ascii="Garamond" w:hAnsi="Garamond" w:cs="Times New Roman"/>
        </w:rPr>
        <w:t>anthropomorphisation</w:t>
      </w:r>
      <w:proofErr w:type="spellEnd"/>
      <w:r w:rsidRPr="006F1A1C">
        <w:rPr>
          <w:rFonts w:ascii="Garamond" w:hAnsi="Garamond" w:cs="Times New Roman"/>
        </w:rPr>
        <w:t xml:space="preserve"> and which is </w:t>
      </w:r>
      <w:proofErr w:type="gramStart"/>
      <w:r w:rsidRPr="006F1A1C">
        <w:rPr>
          <w:rFonts w:ascii="Garamond" w:hAnsi="Garamond" w:cs="Times New Roman"/>
        </w:rPr>
        <w:t>other-facing</w:t>
      </w:r>
      <w:proofErr w:type="gramEnd"/>
      <w:r w:rsidRPr="006F1A1C">
        <w:rPr>
          <w:rFonts w:ascii="Garamond" w:hAnsi="Garamond" w:cs="Times New Roman"/>
        </w:rPr>
        <w:t>.</w:t>
      </w:r>
    </w:p>
    <w:p w14:paraId="0A4C5837" w14:textId="77777777" w:rsidR="00B2302E" w:rsidRPr="006F1A1C" w:rsidRDefault="00B2302E" w:rsidP="006F1A1C">
      <w:pPr>
        <w:rPr>
          <w:rFonts w:ascii="Garamond" w:hAnsi="Garamond" w:cs="Times New Roman"/>
        </w:rPr>
      </w:pPr>
    </w:p>
    <w:p w14:paraId="1316D385" w14:textId="00A52D06" w:rsidR="00BC6A0A" w:rsidRPr="007B224B" w:rsidRDefault="00BC5B20" w:rsidP="007B224B">
      <w:pPr>
        <w:rPr>
          <w:rFonts w:ascii="Garamond" w:hAnsi="Garamond" w:cs="Times New Roman"/>
          <w:caps/>
        </w:rPr>
      </w:pPr>
      <w:bookmarkStart w:id="21" w:name="_Toc15995208"/>
      <w:r w:rsidRPr="007B224B">
        <w:rPr>
          <w:rFonts w:ascii="Garamond" w:hAnsi="Garamond" w:cs="Times New Roman"/>
          <w:caps/>
        </w:rPr>
        <w:t xml:space="preserve">4 </w:t>
      </w:r>
      <w:r w:rsidR="00B2302E" w:rsidRPr="007B224B">
        <w:rPr>
          <w:rFonts w:ascii="Garamond" w:hAnsi="Garamond" w:cs="Times New Roman"/>
          <w:caps/>
        </w:rPr>
        <w:t xml:space="preserve">The </w:t>
      </w:r>
      <w:r w:rsidR="002F4651" w:rsidRPr="007B224B">
        <w:rPr>
          <w:rFonts w:ascii="Garamond" w:hAnsi="Garamond" w:cs="Times New Roman"/>
          <w:caps/>
        </w:rPr>
        <w:t>c</w:t>
      </w:r>
      <w:r w:rsidR="00B2302E" w:rsidRPr="007B224B">
        <w:rPr>
          <w:rFonts w:ascii="Garamond" w:hAnsi="Garamond" w:cs="Times New Roman"/>
          <w:caps/>
        </w:rPr>
        <w:t xml:space="preserve">ircle of </w:t>
      </w:r>
      <w:r w:rsidR="002F4651" w:rsidRPr="007B224B">
        <w:rPr>
          <w:rFonts w:ascii="Garamond" w:hAnsi="Garamond" w:cs="Times New Roman"/>
          <w:caps/>
        </w:rPr>
        <w:t>m</w:t>
      </w:r>
      <w:r w:rsidR="00B2302E" w:rsidRPr="007B224B">
        <w:rPr>
          <w:rFonts w:ascii="Garamond" w:hAnsi="Garamond" w:cs="Times New Roman"/>
          <w:caps/>
        </w:rPr>
        <w:t xml:space="preserve">oral </w:t>
      </w:r>
      <w:r w:rsidR="002F4651" w:rsidRPr="007B224B">
        <w:rPr>
          <w:rFonts w:ascii="Garamond" w:hAnsi="Garamond" w:cs="Times New Roman"/>
          <w:caps/>
        </w:rPr>
        <w:t>c</w:t>
      </w:r>
      <w:r w:rsidR="00B2302E" w:rsidRPr="007B224B">
        <w:rPr>
          <w:rFonts w:ascii="Garamond" w:hAnsi="Garamond" w:cs="Times New Roman"/>
          <w:caps/>
        </w:rPr>
        <w:t>oncern</w:t>
      </w:r>
      <w:bookmarkEnd w:id="21"/>
    </w:p>
    <w:p w14:paraId="3D4D4F51" w14:textId="77777777" w:rsidR="002B5D89" w:rsidRPr="006F1A1C" w:rsidRDefault="002B5D89" w:rsidP="006F1A1C">
      <w:pPr>
        <w:rPr>
          <w:rFonts w:ascii="Garamond" w:hAnsi="Garamond" w:cs="Times New Roman"/>
          <w:b/>
          <w:bCs/>
        </w:rPr>
      </w:pPr>
    </w:p>
    <w:p w14:paraId="276302D0" w14:textId="2F4FCF0F" w:rsidR="00B2302E" w:rsidRPr="007B224B" w:rsidRDefault="00BC5B20" w:rsidP="007B224B">
      <w:pPr>
        <w:pStyle w:val="Heading3"/>
        <w:numPr>
          <w:ilvl w:val="0"/>
          <w:numId w:val="0"/>
        </w:numPr>
        <w:spacing w:before="0" w:line="240" w:lineRule="auto"/>
        <w:jc w:val="left"/>
        <w:rPr>
          <w:rFonts w:ascii="Garamond" w:hAnsi="Garamond" w:cs="Times New Roman"/>
          <w:b/>
          <w:bCs w:val="0"/>
          <w:i w:val="0"/>
          <w:iCs w:val="0"/>
          <w:sz w:val="24"/>
          <w:szCs w:val="24"/>
        </w:rPr>
      </w:pPr>
      <w:bookmarkStart w:id="22" w:name="_Toc15995209"/>
      <w:r w:rsidRPr="007B224B">
        <w:rPr>
          <w:rFonts w:ascii="Garamond" w:hAnsi="Garamond" w:cs="Times New Roman"/>
          <w:b/>
          <w:bCs w:val="0"/>
          <w:i w:val="0"/>
          <w:iCs w:val="0"/>
          <w:sz w:val="24"/>
          <w:szCs w:val="24"/>
        </w:rPr>
        <w:t xml:space="preserve">4.1 </w:t>
      </w:r>
      <w:r w:rsidR="00B2302E" w:rsidRPr="007B224B">
        <w:rPr>
          <w:rFonts w:ascii="Garamond" w:hAnsi="Garamond" w:cs="Times New Roman"/>
          <w:b/>
          <w:bCs w:val="0"/>
          <w:i w:val="0"/>
          <w:iCs w:val="0"/>
          <w:sz w:val="24"/>
          <w:szCs w:val="24"/>
        </w:rPr>
        <w:t xml:space="preserve">The </w:t>
      </w:r>
      <w:r w:rsidR="002F4651" w:rsidRPr="007B224B">
        <w:rPr>
          <w:rFonts w:ascii="Garamond" w:hAnsi="Garamond" w:cs="Times New Roman"/>
          <w:b/>
          <w:bCs w:val="0"/>
          <w:i w:val="0"/>
          <w:iCs w:val="0"/>
          <w:sz w:val="24"/>
          <w:szCs w:val="24"/>
        </w:rPr>
        <w:t>p</w:t>
      </w:r>
      <w:r w:rsidR="00B2302E" w:rsidRPr="007B224B">
        <w:rPr>
          <w:rFonts w:ascii="Garamond" w:hAnsi="Garamond" w:cs="Times New Roman"/>
          <w:b/>
          <w:bCs w:val="0"/>
          <w:i w:val="0"/>
          <w:iCs w:val="0"/>
          <w:sz w:val="24"/>
          <w:szCs w:val="24"/>
        </w:rPr>
        <w:t xml:space="preserve">roblem with the </w:t>
      </w:r>
      <w:r w:rsidR="002F4651" w:rsidRPr="007B224B">
        <w:rPr>
          <w:rFonts w:ascii="Garamond" w:hAnsi="Garamond" w:cs="Times New Roman"/>
          <w:b/>
          <w:bCs w:val="0"/>
          <w:i w:val="0"/>
          <w:iCs w:val="0"/>
          <w:sz w:val="24"/>
          <w:szCs w:val="24"/>
        </w:rPr>
        <w:t>c</w:t>
      </w:r>
      <w:r w:rsidR="00B2302E" w:rsidRPr="007B224B">
        <w:rPr>
          <w:rFonts w:ascii="Garamond" w:hAnsi="Garamond" w:cs="Times New Roman"/>
          <w:b/>
          <w:bCs w:val="0"/>
          <w:i w:val="0"/>
          <w:iCs w:val="0"/>
          <w:sz w:val="24"/>
          <w:szCs w:val="24"/>
        </w:rPr>
        <w:t>ircle</w:t>
      </w:r>
      <w:bookmarkEnd w:id="22"/>
      <w:r>
        <w:rPr>
          <w:rFonts w:ascii="Garamond" w:hAnsi="Garamond" w:cs="Times New Roman"/>
          <w:b/>
          <w:bCs w:val="0"/>
          <w:i w:val="0"/>
          <w:iCs w:val="0"/>
          <w:sz w:val="24"/>
          <w:szCs w:val="24"/>
        </w:rPr>
        <w:t xml:space="preserve"> of moral concern</w:t>
      </w:r>
    </w:p>
    <w:p w14:paraId="111A7345" w14:textId="230326C0" w:rsidR="004B47DA" w:rsidRPr="006F1A1C" w:rsidRDefault="004B47DA" w:rsidP="006F1A1C">
      <w:pPr>
        <w:rPr>
          <w:rFonts w:ascii="Garamond" w:hAnsi="Garamond" w:cs="Times New Roman"/>
        </w:rPr>
      </w:pPr>
      <w:r w:rsidRPr="006F1A1C">
        <w:rPr>
          <w:rFonts w:ascii="Garamond" w:hAnsi="Garamond" w:cs="Times New Roman"/>
        </w:rPr>
        <w:t xml:space="preserve">The circle of moral concern is a problem linked </w:t>
      </w:r>
      <w:r w:rsidR="00E0787C">
        <w:rPr>
          <w:rFonts w:ascii="Garamond" w:hAnsi="Garamond" w:cs="Times New Roman"/>
        </w:rPr>
        <w:t>to,</w:t>
      </w:r>
      <w:r w:rsidR="00E0787C" w:rsidRPr="006F1A1C">
        <w:rPr>
          <w:rFonts w:ascii="Garamond" w:hAnsi="Garamond" w:cs="Times New Roman"/>
        </w:rPr>
        <w:t xml:space="preserve"> </w:t>
      </w:r>
      <w:r w:rsidRPr="006F1A1C">
        <w:rPr>
          <w:rFonts w:ascii="Garamond" w:hAnsi="Garamond" w:cs="Times New Roman"/>
        </w:rPr>
        <w:t>but distinct from</w:t>
      </w:r>
      <w:r w:rsidR="00E0787C">
        <w:rPr>
          <w:rFonts w:ascii="Garamond" w:hAnsi="Garamond" w:cs="Times New Roman"/>
        </w:rPr>
        <w:t>,</w:t>
      </w:r>
      <w:r w:rsidRPr="006F1A1C">
        <w:rPr>
          <w:rFonts w:ascii="Garamond" w:hAnsi="Garamond" w:cs="Times New Roman"/>
        </w:rPr>
        <w:t xml:space="preserve"> </w:t>
      </w:r>
      <w:r w:rsidR="008E4C0B" w:rsidRPr="006F1A1C">
        <w:rPr>
          <w:rFonts w:ascii="Garamond" w:hAnsi="Garamond" w:cs="Times New Roman"/>
        </w:rPr>
        <w:t>the similarity argument</w:t>
      </w:r>
      <w:r w:rsidRPr="006F1A1C">
        <w:rPr>
          <w:rFonts w:ascii="Garamond" w:hAnsi="Garamond" w:cs="Times New Roman"/>
        </w:rPr>
        <w:t>.</w:t>
      </w:r>
      <w:r w:rsidR="002B5D89" w:rsidRPr="006F1A1C">
        <w:rPr>
          <w:rFonts w:ascii="Garamond" w:hAnsi="Garamond" w:cs="Times New Roman"/>
        </w:rPr>
        <w:t xml:space="preserve"> The circle represents the boundary of moral consideration: those inside are </w:t>
      </w:r>
      <w:r w:rsidR="003A01D5">
        <w:rPr>
          <w:rFonts w:ascii="Garamond" w:hAnsi="Garamond" w:cs="Times New Roman"/>
        </w:rPr>
        <w:t>s</w:t>
      </w:r>
      <w:r w:rsidR="00E0787C">
        <w:rPr>
          <w:rFonts w:ascii="Garamond" w:hAnsi="Garamond" w:cs="Times New Roman"/>
        </w:rPr>
        <w:t>ubject</w:t>
      </w:r>
      <w:r w:rsidR="003A01D5">
        <w:rPr>
          <w:rFonts w:ascii="Garamond" w:hAnsi="Garamond" w:cs="Times New Roman"/>
        </w:rPr>
        <w:t>s</w:t>
      </w:r>
      <w:r w:rsidR="00E0787C">
        <w:rPr>
          <w:rFonts w:ascii="Garamond" w:hAnsi="Garamond" w:cs="Times New Roman"/>
        </w:rPr>
        <w:t xml:space="preserve"> of </w:t>
      </w:r>
      <w:r w:rsidR="003A01D5">
        <w:rPr>
          <w:rFonts w:ascii="Garamond" w:hAnsi="Garamond" w:cs="Times New Roman"/>
        </w:rPr>
        <w:t xml:space="preserve">moral </w:t>
      </w:r>
      <w:r w:rsidR="00E0787C">
        <w:rPr>
          <w:rFonts w:ascii="Garamond" w:hAnsi="Garamond" w:cs="Times New Roman"/>
        </w:rPr>
        <w:t>consideration</w:t>
      </w:r>
      <w:r w:rsidR="00E0787C" w:rsidRPr="006F1A1C">
        <w:rPr>
          <w:rFonts w:ascii="Garamond" w:hAnsi="Garamond" w:cs="Times New Roman"/>
        </w:rPr>
        <w:t xml:space="preserve"> </w:t>
      </w:r>
      <w:r w:rsidR="00E0787C">
        <w:rPr>
          <w:rFonts w:ascii="Garamond" w:hAnsi="Garamond" w:cs="Times New Roman"/>
        </w:rPr>
        <w:t>while</w:t>
      </w:r>
      <w:r w:rsidR="00E0787C" w:rsidRPr="006F1A1C">
        <w:rPr>
          <w:rFonts w:ascii="Garamond" w:hAnsi="Garamond" w:cs="Times New Roman"/>
        </w:rPr>
        <w:t xml:space="preserve"> </w:t>
      </w:r>
      <w:r w:rsidR="002B5D89" w:rsidRPr="006F1A1C">
        <w:rPr>
          <w:rFonts w:ascii="Garamond" w:hAnsi="Garamond" w:cs="Times New Roman"/>
        </w:rPr>
        <w:t>those outside are not.</w:t>
      </w:r>
      <w:r w:rsidRPr="006F1A1C">
        <w:rPr>
          <w:rFonts w:ascii="Garamond" w:hAnsi="Garamond" w:cs="Times New Roman"/>
        </w:rPr>
        <w:t xml:space="preserve"> </w:t>
      </w:r>
      <w:r w:rsidR="0080747C" w:rsidRPr="006F1A1C">
        <w:rPr>
          <w:rFonts w:ascii="Garamond" w:hAnsi="Garamond" w:cs="Times New Roman"/>
        </w:rPr>
        <w:t>Theorists of f</w:t>
      </w:r>
      <w:r w:rsidRPr="006F1A1C">
        <w:rPr>
          <w:rFonts w:ascii="Garamond" w:hAnsi="Garamond" w:cs="Times New Roman"/>
        </w:rPr>
        <w:t xml:space="preserve">irst wave animal ethics </w:t>
      </w:r>
      <w:r w:rsidR="00716B1B">
        <w:rPr>
          <w:rFonts w:ascii="Garamond" w:hAnsi="Garamond" w:cs="Times New Roman"/>
        </w:rPr>
        <w:t>construct</w:t>
      </w:r>
      <w:r w:rsidRPr="006F1A1C">
        <w:rPr>
          <w:rFonts w:ascii="Garamond" w:hAnsi="Garamond" w:cs="Times New Roman"/>
        </w:rPr>
        <w:t xml:space="preserve"> a circle of moral concern </w:t>
      </w:r>
      <w:r w:rsidR="00716B1B">
        <w:rPr>
          <w:rFonts w:ascii="Garamond" w:hAnsi="Garamond" w:cs="Times New Roman"/>
        </w:rPr>
        <w:t>where</w:t>
      </w:r>
      <w:r w:rsidR="00C36A5E">
        <w:rPr>
          <w:rFonts w:ascii="Garamond" w:hAnsi="Garamond" w:cs="Times New Roman"/>
        </w:rPr>
        <w:t>by</w:t>
      </w:r>
      <w:r w:rsidR="00716B1B" w:rsidRPr="006F1A1C">
        <w:rPr>
          <w:rFonts w:ascii="Garamond" w:hAnsi="Garamond" w:cs="Times New Roman"/>
        </w:rPr>
        <w:t xml:space="preserve"> </w:t>
      </w:r>
      <w:r w:rsidRPr="006F1A1C">
        <w:rPr>
          <w:rFonts w:ascii="Garamond" w:hAnsi="Garamond" w:cs="Times New Roman"/>
        </w:rPr>
        <w:t xml:space="preserve">inclusion </w:t>
      </w:r>
      <w:r w:rsidR="00716B1B">
        <w:rPr>
          <w:rFonts w:ascii="Garamond" w:hAnsi="Garamond" w:cs="Times New Roman"/>
        </w:rPr>
        <w:t xml:space="preserve">within the circle is </w:t>
      </w:r>
      <w:r w:rsidRPr="006F1A1C">
        <w:rPr>
          <w:rFonts w:ascii="Garamond" w:hAnsi="Garamond" w:cs="Times New Roman"/>
        </w:rPr>
        <w:t>determined by</w:t>
      </w:r>
      <w:r w:rsidR="008E4C0B" w:rsidRPr="006F1A1C">
        <w:rPr>
          <w:rFonts w:ascii="Garamond" w:hAnsi="Garamond" w:cs="Times New Roman"/>
        </w:rPr>
        <w:t xml:space="preserve"> the similarity argument</w:t>
      </w:r>
      <w:r w:rsidRPr="006F1A1C">
        <w:rPr>
          <w:rFonts w:ascii="Garamond" w:hAnsi="Garamond" w:cs="Times New Roman"/>
        </w:rPr>
        <w:t>.</w:t>
      </w:r>
      <w:r w:rsidR="00137584">
        <w:rPr>
          <w:rStyle w:val="FootnoteReference"/>
          <w:rFonts w:ascii="Garamond" w:hAnsi="Garamond" w:cs="Times New Roman"/>
        </w:rPr>
        <w:footnoteReference w:id="70"/>
      </w:r>
      <w:r w:rsidRPr="006F1A1C">
        <w:rPr>
          <w:rFonts w:ascii="Garamond" w:hAnsi="Garamond" w:cs="Times New Roman"/>
        </w:rPr>
        <w:t xml:space="preserve"> The circle</w:t>
      </w:r>
      <w:r w:rsidR="00401DE5">
        <w:rPr>
          <w:rFonts w:ascii="Garamond" w:hAnsi="Garamond" w:cs="Times New Roman"/>
        </w:rPr>
        <w:t xml:space="preserve"> of moral concern, however,</w:t>
      </w:r>
      <w:r w:rsidRPr="006F1A1C">
        <w:rPr>
          <w:rFonts w:ascii="Garamond" w:hAnsi="Garamond" w:cs="Times New Roman"/>
        </w:rPr>
        <w:t xml:space="preserve"> is problematic regardless of </w:t>
      </w:r>
      <w:r w:rsidR="00401DE5">
        <w:rPr>
          <w:rFonts w:ascii="Garamond" w:hAnsi="Garamond" w:cs="Times New Roman"/>
        </w:rPr>
        <w:t>how its</w:t>
      </w:r>
      <w:r w:rsidRPr="006F1A1C">
        <w:rPr>
          <w:rFonts w:ascii="Garamond" w:hAnsi="Garamond" w:cs="Times New Roman"/>
        </w:rPr>
        <w:t xml:space="preserve"> entry requirements </w:t>
      </w:r>
      <w:r w:rsidR="00401DE5">
        <w:rPr>
          <w:rFonts w:ascii="Garamond" w:hAnsi="Garamond" w:cs="Times New Roman"/>
        </w:rPr>
        <w:t xml:space="preserve">are articulated </w:t>
      </w:r>
      <w:r w:rsidRPr="006F1A1C">
        <w:rPr>
          <w:rFonts w:ascii="Garamond" w:hAnsi="Garamond" w:cs="Times New Roman"/>
        </w:rPr>
        <w:t xml:space="preserve">because it gives inadequate consideration to those </w:t>
      </w:r>
      <w:r w:rsidR="0076603C">
        <w:rPr>
          <w:rFonts w:ascii="Garamond" w:hAnsi="Garamond" w:cs="Times New Roman"/>
        </w:rPr>
        <w:t xml:space="preserve">entities </w:t>
      </w:r>
      <w:r w:rsidRPr="006F1A1C">
        <w:rPr>
          <w:rFonts w:ascii="Garamond" w:hAnsi="Garamond" w:cs="Times New Roman"/>
        </w:rPr>
        <w:t xml:space="preserve">marginally within the circle and it </w:t>
      </w:r>
      <w:r w:rsidR="00322E52" w:rsidRPr="006F1A1C">
        <w:rPr>
          <w:rFonts w:ascii="Garamond" w:hAnsi="Garamond" w:cs="Times New Roman"/>
        </w:rPr>
        <w:t xml:space="preserve">says </w:t>
      </w:r>
      <w:r w:rsidRPr="006F1A1C">
        <w:rPr>
          <w:rFonts w:ascii="Garamond" w:hAnsi="Garamond" w:cs="Times New Roman"/>
        </w:rPr>
        <w:t xml:space="preserve">nothing about how </w:t>
      </w:r>
      <w:r w:rsidR="00322E52" w:rsidRPr="006F1A1C">
        <w:rPr>
          <w:rFonts w:ascii="Garamond" w:hAnsi="Garamond" w:cs="Times New Roman"/>
        </w:rPr>
        <w:t xml:space="preserve">to treat </w:t>
      </w:r>
      <w:r w:rsidRPr="006F1A1C">
        <w:rPr>
          <w:rFonts w:ascii="Garamond" w:hAnsi="Garamond" w:cs="Times New Roman"/>
        </w:rPr>
        <w:t xml:space="preserve">those </w:t>
      </w:r>
      <w:r w:rsidR="0076603C">
        <w:rPr>
          <w:rFonts w:ascii="Garamond" w:hAnsi="Garamond" w:cs="Times New Roman"/>
        </w:rPr>
        <w:t xml:space="preserve">entities </w:t>
      </w:r>
      <w:r w:rsidRPr="006F1A1C">
        <w:rPr>
          <w:rFonts w:ascii="Garamond" w:hAnsi="Garamond" w:cs="Times New Roman"/>
        </w:rPr>
        <w:t xml:space="preserve">outside the circle. </w:t>
      </w:r>
      <w:r w:rsidR="00954ACB" w:rsidRPr="006F1A1C">
        <w:rPr>
          <w:rFonts w:ascii="Garamond" w:hAnsi="Garamond" w:cs="Times New Roman"/>
        </w:rPr>
        <w:t xml:space="preserve">This </w:t>
      </w:r>
      <w:r w:rsidR="00A73379" w:rsidRPr="006F1A1C">
        <w:rPr>
          <w:rFonts w:ascii="Garamond" w:hAnsi="Garamond" w:cs="Times New Roman"/>
        </w:rPr>
        <w:t>neglect has</w:t>
      </w:r>
      <w:r w:rsidR="00954ACB" w:rsidRPr="006F1A1C">
        <w:rPr>
          <w:rFonts w:ascii="Garamond" w:hAnsi="Garamond" w:cs="Times New Roman"/>
        </w:rPr>
        <w:t xml:space="preserve"> facilitated and justified centuries of oppression of women, racial and religious minorities, queer people and animals. </w:t>
      </w:r>
      <w:r w:rsidRPr="006F1A1C">
        <w:rPr>
          <w:rFonts w:ascii="Garamond" w:hAnsi="Garamond" w:cs="Times New Roman"/>
        </w:rPr>
        <w:t xml:space="preserve">An alternative </w:t>
      </w:r>
      <w:r w:rsidR="00D147DA">
        <w:rPr>
          <w:rFonts w:ascii="Garamond" w:hAnsi="Garamond" w:cs="Times New Roman"/>
        </w:rPr>
        <w:t xml:space="preserve">to constructing a circle of moral concern </w:t>
      </w:r>
      <w:r w:rsidRPr="006F1A1C">
        <w:rPr>
          <w:rFonts w:ascii="Garamond" w:hAnsi="Garamond" w:cs="Times New Roman"/>
        </w:rPr>
        <w:t xml:space="preserve">is </w:t>
      </w:r>
      <w:r w:rsidR="00D147DA">
        <w:rPr>
          <w:rFonts w:ascii="Garamond" w:hAnsi="Garamond" w:cs="Times New Roman"/>
        </w:rPr>
        <w:t xml:space="preserve">developing </w:t>
      </w:r>
      <w:r w:rsidRPr="006F1A1C">
        <w:rPr>
          <w:rFonts w:ascii="Garamond" w:hAnsi="Garamond" w:cs="Times New Roman"/>
        </w:rPr>
        <w:t>a boundless other-facing ethic</w:t>
      </w:r>
      <w:r w:rsidR="00D30291">
        <w:rPr>
          <w:rFonts w:ascii="Garamond" w:hAnsi="Garamond" w:cs="Times New Roman"/>
        </w:rPr>
        <w:t xml:space="preserve">. Such </w:t>
      </w:r>
      <w:proofErr w:type="gramStart"/>
      <w:r w:rsidR="00D30291">
        <w:rPr>
          <w:rFonts w:ascii="Garamond" w:hAnsi="Garamond" w:cs="Times New Roman"/>
        </w:rPr>
        <w:t>an other</w:t>
      </w:r>
      <w:proofErr w:type="gramEnd"/>
      <w:r w:rsidR="00D30291">
        <w:rPr>
          <w:rFonts w:ascii="Garamond" w:hAnsi="Garamond" w:cs="Times New Roman"/>
        </w:rPr>
        <w:t xml:space="preserve">-facing ethic arguably </w:t>
      </w:r>
      <w:r w:rsidR="00954ACB" w:rsidRPr="006F1A1C">
        <w:rPr>
          <w:rFonts w:ascii="Garamond" w:hAnsi="Garamond" w:cs="Times New Roman"/>
        </w:rPr>
        <w:t>could have identified such oppression as problematic much earlier</w:t>
      </w:r>
      <w:r w:rsidR="00404887">
        <w:rPr>
          <w:rFonts w:ascii="Garamond" w:hAnsi="Garamond" w:cs="Times New Roman"/>
        </w:rPr>
        <w:t>,</w:t>
      </w:r>
      <w:r w:rsidR="00954ACB" w:rsidRPr="006F1A1C">
        <w:rPr>
          <w:rFonts w:ascii="Garamond" w:hAnsi="Garamond" w:cs="Times New Roman"/>
        </w:rPr>
        <w:t xml:space="preserve"> through ongoing process</w:t>
      </w:r>
      <w:r w:rsidR="00D30291">
        <w:rPr>
          <w:rFonts w:ascii="Garamond" w:hAnsi="Garamond" w:cs="Times New Roman"/>
        </w:rPr>
        <w:t>es</w:t>
      </w:r>
      <w:r w:rsidR="00954ACB" w:rsidRPr="006F1A1C">
        <w:rPr>
          <w:rFonts w:ascii="Garamond" w:hAnsi="Garamond" w:cs="Times New Roman"/>
        </w:rPr>
        <w:t xml:space="preserve"> of consideration and compassion</w:t>
      </w:r>
      <w:r w:rsidRPr="006F1A1C">
        <w:rPr>
          <w:rFonts w:ascii="Garamond" w:hAnsi="Garamond" w:cs="Times New Roman"/>
        </w:rPr>
        <w:t xml:space="preserve">. </w:t>
      </w:r>
      <w:r w:rsidR="00D30291">
        <w:rPr>
          <w:rFonts w:ascii="Garamond" w:hAnsi="Garamond" w:cs="Times New Roman"/>
        </w:rPr>
        <w:t xml:space="preserve">The development of such </w:t>
      </w:r>
      <w:proofErr w:type="gramStart"/>
      <w:r w:rsidR="00D30291">
        <w:rPr>
          <w:rFonts w:ascii="Garamond" w:hAnsi="Garamond" w:cs="Times New Roman"/>
        </w:rPr>
        <w:t>an other</w:t>
      </w:r>
      <w:proofErr w:type="gramEnd"/>
      <w:r w:rsidR="00D30291">
        <w:rPr>
          <w:rFonts w:ascii="Garamond" w:hAnsi="Garamond" w:cs="Times New Roman"/>
        </w:rPr>
        <w:t xml:space="preserve">-facing ethic </w:t>
      </w:r>
      <w:r w:rsidR="005444E9">
        <w:rPr>
          <w:rFonts w:ascii="Garamond" w:hAnsi="Garamond" w:cs="Times New Roman"/>
        </w:rPr>
        <w:t xml:space="preserve">can </w:t>
      </w:r>
      <w:r w:rsidRPr="006F1A1C">
        <w:rPr>
          <w:rFonts w:ascii="Garamond" w:hAnsi="Garamond" w:cs="Times New Roman"/>
        </w:rPr>
        <w:t xml:space="preserve">draw on Nussbaum’s flourishing and award appropriate, variable consideration </w:t>
      </w:r>
      <w:r w:rsidR="005444E9">
        <w:rPr>
          <w:rFonts w:ascii="Garamond" w:hAnsi="Garamond" w:cs="Times New Roman"/>
        </w:rPr>
        <w:t xml:space="preserve">to different entities </w:t>
      </w:r>
      <w:r w:rsidRPr="006F1A1C">
        <w:rPr>
          <w:rFonts w:ascii="Garamond" w:hAnsi="Garamond" w:cs="Times New Roman"/>
        </w:rPr>
        <w:t xml:space="preserve">according </w:t>
      </w:r>
      <w:r w:rsidR="007D155F">
        <w:rPr>
          <w:rFonts w:ascii="Garamond" w:hAnsi="Garamond" w:cs="Times New Roman"/>
        </w:rPr>
        <w:t xml:space="preserve">to </w:t>
      </w:r>
      <w:r w:rsidR="005444E9">
        <w:rPr>
          <w:rFonts w:ascii="Garamond" w:hAnsi="Garamond" w:cs="Times New Roman"/>
        </w:rPr>
        <w:t>their</w:t>
      </w:r>
      <w:r w:rsidR="005444E9" w:rsidRPr="006F1A1C">
        <w:rPr>
          <w:rFonts w:ascii="Garamond" w:hAnsi="Garamond" w:cs="Times New Roman"/>
        </w:rPr>
        <w:t xml:space="preserve"> </w:t>
      </w:r>
      <w:r w:rsidRPr="006F1A1C">
        <w:rPr>
          <w:rFonts w:ascii="Garamond" w:hAnsi="Garamond" w:cs="Times New Roman"/>
        </w:rPr>
        <w:t>capabilities.</w:t>
      </w:r>
    </w:p>
    <w:p w14:paraId="46FA7472" w14:textId="7357280F" w:rsidR="004B47DA" w:rsidRPr="006F1A1C" w:rsidRDefault="004B47DA" w:rsidP="007B224B">
      <w:pPr>
        <w:rPr>
          <w:rFonts w:ascii="Garamond" w:hAnsi="Garamond" w:cs="Times New Roman"/>
        </w:rPr>
      </w:pPr>
      <w:r w:rsidRPr="006F1A1C">
        <w:rPr>
          <w:rFonts w:ascii="Garamond" w:hAnsi="Garamond" w:cs="Times New Roman"/>
        </w:rPr>
        <w:tab/>
        <w:t>Donna Haraway conceptuali</w:t>
      </w:r>
      <w:r w:rsidR="00C14A7B" w:rsidRPr="006F1A1C">
        <w:rPr>
          <w:rFonts w:ascii="Garamond" w:hAnsi="Garamond" w:cs="Times New Roman"/>
        </w:rPr>
        <w:t>z</w:t>
      </w:r>
      <w:r w:rsidRPr="006F1A1C">
        <w:rPr>
          <w:rFonts w:ascii="Garamond" w:hAnsi="Garamond" w:cs="Times New Roman"/>
        </w:rPr>
        <w:t>es the problem</w:t>
      </w:r>
      <w:r w:rsidR="00137584">
        <w:rPr>
          <w:rFonts w:ascii="Garamond" w:hAnsi="Garamond" w:cs="Times New Roman"/>
        </w:rPr>
        <w:t xml:space="preserve"> with utilizing the circle of moral concern</w:t>
      </w:r>
      <w:r w:rsidRPr="006F1A1C">
        <w:rPr>
          <w:rFonts w:ascii="Garamond" w:hAnsi="Garamond" w:cs="Times New Roman"/>
        </w:rPr>
        <w:t xml:space="preserve"> well. She </w:t>
      </w:r>
      <w:r w:rsidR="00A0343C">
        <w:rPr>
          <w:rFonts w:ascii="Garamond" w:hAnsi="Garamond" w:cs="Times New Roman"/>
        </w:rPr>
        <w:t>writes</w:t>
      </w:r>
      <w:r w:rsidR="00A0343C" w:rsidRPr="006F1A1C">
        <w:rPr>
          <w:rFonts w:ascii="Garamond" w:hAnsi="Garamond" w:cs="Times New Roman"/>
        </w:rPr>
        <w:t xml:space="preserve"> </w:t>
      </w:r>
      <w:r w:rsidRPr="006F1A1C">
        <w:rPr>
          <w:rFonts w:ascii="Garamond" w:hAnsi="Garamond" w:cs="Times New Roman"/>
        </w:rPr>
        <w:t>‘trying to figure out who falls below the radar of sentience and so is killable while we build retirement homes for apes is … an embarrassing caricature of what must be done’.</w:t>
      </w:r>
      <w:r w:rsidRPr="006F1A1C">
        <w:rPr>
          <w:rStyle w:val="FootnoteReference"/>
          <w:rFonts w:ascii="Garamond" w:hAnsi="Garamond" w:cs="Times New Roman"/>
        </w:rPr>
        <w:footnoteReference w:id="71"/>
      </w:r>
      <w:r w:rsidRPr="006F1A1C">
        <w:rPr>
          <w:rFonts w:ascii="Garamond" w:hAnsi="Garamond" w:cs="Times New Roman"/>
        </w:rPr>
        <w:t xml:space="preserve"> </w:t>
      </w:r>
      <w:r w:rsidR="00A0343C">
        <w:rPr>
          <w:rFonts w:ascii="Garamond" w:hAnsi="Garamond" w:cs="Times New Roman"/>
        </w:rPr>
        <w:t>The</w:t>
      </w:r>
      <w:r w:rsidR="00A0343C" w:rsidRPr="006F1A1C">
        <w:rPr>
          <w:rFonts w:ascii="Garamond" w:hAnsi="Garamond" w:cs="Times New Roman"/>
        </w:rPr>
        <w:t xml:space="preserve"> </w:t>
      </w:r>
      <w:r w:rsidRPr="006F1A1C">
        <w:rPr>
          <w:rFonts w:ascii="Garamond" w:hAnsi="Garamond" w:cs="Times New Roman"/>
        </w:rPr>
        <w:t xml:space="preserve">inside/outside dualism </w:t>
      </w:r>
      <w:r w:rsidR="009964F9">
        <w:rPr>
          <w:rFonts w:ascii="Garamond" w:hAnsi="Garamond" w:cs="Times New Roman"/>
        </w:rPr>
        <w:t xml:space="preserve">that the circle of moral concern depends upon </w:t>
      </w:r>
      <w:r w:rsidRPr="006F1A1C">
        <w:rPr>
          <w:rFonts w:ascii="Garamond" w:hAnsi="Garamond" w:cs="Times New Roman"/>
        </w:rPr>
        <w:t>is a dangerous</w:t>
      </w:r>
      <w:r w:rsidR="008727CF" w:rsidRPr="006F1A1C">
        <w:rPr>
          <w:rFonts w:ascii="Garamond" w:hAnsi="Garamond" w:cs="Times New Roman"/>
        </w:rPr>
        <w:t xml:space="preserve"> ‘hierarchical’</w:t>
      </w:r>
      <w:r w:rsidRPr="006F1A1C">
        <w:rPr>
          <w:rFonts w:ascii="Garamond" w:hAnsi="Garamond" w:cs="Times New Roman"/>
        </w:rPr>
        <w:t xml:space="preserve"> iteration of </w:t>
      </w:r>
      <w:r w:rsidR="008727CF" w:rsidRPr="006F1A1C">
        <w:rPr>
          <w:rFonts w:ascii="Garamond" w:hAnsi="Garamond" w:cs="Times New Roman"/>
        </w:rPr>
        <w:t xml:space="preserve">‘centrist’ </w:t>
      </w:r>
      <w:r w:rsidRPr="006F1A1C">
        <w:rPr>
          <w:rFonts w:ascii="Garamond" w:hAnsi="Garamond" w:cs="Times New Roman"/>
        </w:rPr>
        <w:t>liberal ethics</w:t>
      </w:r>
      <w:r w:rsidR="008727CF" w:rsidRPr="006F1A1C">
        <w:rPr>
          <w:rFonts w:ascii="Garamond" w:hAnsi="Garamond" w:cs="Times New Roman"/>
        </w:rPr>
        <w:t xml:space="preserve"> wh</w:t>
      </w:r>
      <w:r w:rsidR="00322E52" w:rsidRPr="006F1A1C">
        <w:rPr>
          <w:rFonts w:ascii="Garamond" w:hAnsi="Garamond" w:cs="Times New Roman"/>
        </w:rPr>
        <w:t>ich are not commonly</w:t>
      </w:r>
      <w:r w:rsidRPr="006F1A1C">
        <w:rPr>
          <w:rFonts w:ascii="Garamond" w:hAnsi="Garamond" w:cs="Times New Roman"/>
        </w:rPr>
        <w:t xml:space="preserve"> question</w:t>
      </w:r>
      <w:r w:rsidR="00322E52" w:rsidRPr="006F1A1C">
        <w:rPr>
          <w:rFonts w:ascii="Garamond" w:hAnsi="Garamond" w:cs="Times New Roman"/>
        </w:rPr>
        <w:t>ed</w:t>
      </w:r>
      <w:r w:rsidRPr="006F1A1C">
        <w:rPr>
          <w:rFonts w:ascii="Garamond" w:hAnsi="Garamond" w:cs="Times New Roman"/>
        </w:rPr>
        <w:t xml:space="preserve"> i</w:t>
      </w:r>
      <w:r w:rsidR="00322E52" w:rsidRPr="006F1A1C">
        <w:rPr>
          <w:rFonts w:ascii="Garamond" w:hAnsi="Garamond" w:cs="Times New Roman"/>
        </w:rPr>
        <w:t>n</w:t>
      </w:r>
      <w:r w:rsidRPr="006F1A1C">
        <w:rPr>
          <w:rFonts w:ascii="Garamond" w:hAnsi="Garamond" w:cs="Times New Roman"/>
        </w:rPr>
        <w:t xml:space="preserve"> animal law academia.</w:t>
      </w:r>
      <w:r w:rsidR="00322E52" w:rsidRPr="006F1A1C">
        <w:rPr>
          <w:rStyle w:val="FootnoteReference"/>
          <w:rFonts w:ascii="Garamond" w:hAnsi="Garamond" w:cs="Times New Roman"/>
        </w:rPr>
        <w:footnoteReference w:id="72"/>
      </w:r>
      <w:r w:rsidR="009217A8" w:rsidRPr="006F1A1C">
        <w:rPr>
          <w:rFonts w:ascii="Garamond" w:hAnsi="Garamond" w:cs="Times New Roman"/>
        </w:rPr>
        <w:t xml:space="preserve"> </w:t>
      </w:r>
      <w:r w:rsidRPr="006F1A1C">
        <w:rPr>
          <w:rFonts w:ascii="Garamond" w:hAnsi="Garamond" w:cs="Times New Roman"/>
        </w:rPr>
        <w:t xml:space="preserve">For example, </w:t>
      </w:r>
      <w:r w:rsidR="00B2302E" w:rsidRPr="006F1A1C">
        <w:rPr>
          <w:rFonts w:ascii="Garamond" w:hAnsi="Garamond" w:cs="Times New Roman"/>
        </w:rPr>
        <w:t xml:space="preserve">Anne Peters </w:t>
      </w:r>
      <w:r w:rsidRPr="006F1A1C">
        <w:rPr>
          <w:rFonts w:ascii="Garamond" w:hAnsi="Garamond" w:cs="Times New Roman"/>
        </w:rPr>
        <w:t xml:space="preserve">hints at the inadequacy of the </w:t>
      </w:r>
      <w:r w:rsidR="00137584">
        <w:rPr>
          <w:rFonts w:ascii="Garamond" w:hAnsi="Garamond" w:cs="Times New Roman"/>
        </w:rPr>
        <w:t xml:space="preserve">current conception of the </w:t>
      </w:r>
      <w:r w:rsidRPr="006F1A1C">
        <w:rPr>
          <w:rFonts w:ascii="Garamond" w:hAnsi="Garamond" w:cs="Times New Roman"/>
        </w:rPr>
        <w:t xml:space="preserve">moral circle, noting </w:t>
      </w:r>
      <w:r w:rsidR="00B2302E" w:rsidRPr="006F1A1C">
        <w:rPr>
          <w:rFonts w:ascii="Garamond" w:hAnsi="Garamond" w:cs="Times New Roman"/>
        </w:rPr>
        <w:t xml:space="preserve">that ‘over time, all of [the] purported unique characteristics of humans have been refuted as invalid’ when these characteristics are also </w:t>
      </w:r>
      <w:r w:rsidRPr="006F1A1C">
        <w:rPr>
          <w:rFonts w:ascii="Garamond" w:hAnsi="Garamond" w:cs="Times New Roman"/>
        </w:rPr>
        <w:t>found</w:t>
      </w:r>
      <w:r w:rsidR="00B2302E" w:rsidRPr="006F1A1C">
        <w:rPr>
          <w:rFonts w:ascii="Garamond" w:hAnsi="Garamond" w:cs="Times New Roman"/>
        </w:rPr>
        <w:t xml:space="preserve"> in animals.</w:t>
      </w:r>
      <w:r w:rsidR="00127ED6" w:rsidRPr="006F1A1C">
        <w:rPr>
          <w:rStyle w:val="FootnoteReference"/>
          <w:rFonts w:ascii="Garamond" w:hAnsi="Garamond" w:cs="Times New Roman"/>
        </w:rPr>
        <w:footnoteReference w:id="73"/>
      </w:r>
      <w:r w:rsidR="00B2302E" w:rsidRPr="006F1A1C">
        <w:rPr>
          <w:rFonts w:ascii="Garamond" w:hAnsi="Garamond" w:cs="Times New Roman"/>
        </w:rPr>
        <w:t xml:space="preserve"> </w:t>
      </w:r>
      <w:r w:rsidRPr="006F1A1C">
        <w:rPr>
          <w:rFonts w:ascii="Garamond" w:hAnsi="Garamond" w:cs="Times New Roman"/>
        </w:rPr>
        <w:t>Thus</w:t>
      </w:r>
      <w:r w:rsidR="00B2302E" w:rsidRPr="006F1A1C">
        <w:rPr>
          <w:rFonts w:ascii="Garamond" w:hAnsi="Garamond" w:cs="Times New Roman"/>
        </w:rPr>
        <w:t>, Peters claims</w:t>
      </w:r>
      <w:r w:rsidRPr="006F1A1C">
        <w:rPr>
          <w:rFonts w:ascii="Garamond" w:hAnsi="Garamond" w:cs="Times New Roman"/>
        </w:rPr>
        <w:t>,</w:t>
      </w:r>
      <w:r w:rsidR="00B2302E" w:rsidRPr="006F1A1C">
        <w:rPr>
          <w:rFonts w:ascii="Garamond" w:hAnsi="Garamond" w:cs="Times New Roman"/>
        </w:rPr>
        <w:t xml:space="preserve"> it </w:t>
      </w:r>
      <w:r w:rsidRPr="006F1A1C">
        <w:rPr>
          <w:rFonts w:ascii="Garamond" w:hAnsi="Garamond" w:cs="Times New Roman"/>
        </w:rPr>
        <w:t>is</w:t>
      </w:r>
      <w:r w:rsidR="00B2302E" w:rsidRPr="006F1A1C">
        <w:rPr>
          <w:rFonts w:ascii="Garamond" w:hAnsi="Garamond" w:cs="Times New Roman"/>
        </w:rPr>
        <w:t xml:space="preserve"> illegitimate to deny rights to animals </w:t>
      </w:r>
      <w:r w:rsidRPr="006F1A1C">
        <w:rPr>
          <w:rFonts w:ascii="Garamond" w:hAnsi="Garamond" w:cs="Times New Roman"/>
        </w:rPr>
        <w:t>based on</w:t>
      </w:r>
      <w:r w:rsidR="00B2302E" w:rsidRPr="006F1A1C">
        <w:rPr>
          <w:rFonts w:ascii="Garamond" w:hAnsi="Garamond" w:cs="Times New Roman"/>
        </w:rPr>
        <w:t xml:space="preserve"> dissimilarit</w:t>
      </w:r>
      <w:r w:rsidRPr="006F1A1C">
        <w:rPr>
          <w:rFonts w:ascii="Garamond" w:hAnsi="Garamond" w:cs="Times New Roman"/>
        </w:rPr>
        <w:t>y</w:t>
      </w:r>
      <w:r w:rsidR="00B2302E" w:rsidRPr="006F1A1C">
        <w:rPr>
          <w:rFonts w:ascii="Garamond" w:hAnsi="Garamond" w:cs="Times New Roman"/>
        </w:rPr>
        <w:t xml:space="preserve"> to human</w:t>
      </w:r>
      <w:r w:rsidRPr="006F1A1C">
        <w:rPr>
          <w:rFonts w:ascii="Garamond" w:hAnsi="Garamond" w:cs="Times New Roman"/>
        </w:rPr>
        <w:t>kind</w:t>
      </w:r>
      <w:r w:rsidR="00B2302E" w:rsidRPr="006F1A1C">
        <w:rPr>
          <w:rFonts w:ascii="Garamond" w:hAnsi="Garamond" w:cs="Times New Roman"/>
        </w:rPr>
        <w:t xml:space="preserve">. </w:t>
      </w:r>
      <w:r w:rsidR="00821D19">
        <w:rPr>
          <w:rFonts w:ascii="Garamond" w:hAnsi="Garamond" w:cs="Times New Roman"/>
        </w:rPr>
        <w:t xml:space="preserve">However, </w:t>
      </w:r>
      <w:r w:rsidR="00C50482">
        <w:rPr>
          <w:rFonts w:ascii="Garamond" w:hAnsi="Garamond" w:cs="Times New Roman"/>
        </w:rPr>
        <w:t xml:space="preserve">this argument still has </w:t>
      </w:r>
      <w:r w:rsidR="00821D19">
        <w:rPr>
          <w:rFonts w:ascii="Garamond" w:hAnsi="Garamond" w:cs="Times New Roman"/>
        </w:rPr>
        <w:t>two key problems</w:t>
      </w:r>
      <w:r w:rsidR="00C50482">
        <w:rPr>
          <w:rFonts w:ascii="Garamond" w:hAnsi="Garamond" w:cs="Times New Roman"/>
        </w:rPr>
        <w:t xml:space="preserve">. </w:t>
      </w:r>
      <w:r w:rsidRPr="006F1A1C">
        <w:rPr>
          <w:rFonts w:ascii="Garamond" w:hAnsi="Garamond" w:cs="Times New Roman"/>
        </w:rPr>
        <w:t>First</w:t>
      </w:r>
      <w:r w:rsidR="00C50482">
        <w:rPr>
          <w:rFonts w:ascii="Garamond" w:hAnsi="Garamond" w:cs="Times New Roman"/>
        </w:rPr>
        <w:t>ly</w:t>
      </w:r>
      <w:r w:rsidRPr="006F1A1C">
        <w:rPr>
          <w:rFonts w:ascii="Garamond" w:hAnsi="Garamond" w:cs="Times New Roman"/>
        </w:rPr>
        <w:t>, Peters assumes similarity is a legitimate basis for extending the moral circle of concern. It was shown above that it need not be. Second</w:t>
      </w:r>
      <w:r w:rsidR="00C50482">
        <w:rPr>
          <w:rFonts w:ascii="Garamond" w:hAnsi="Garamond" w:cs="Times New Roman"/>
        </w:rPr>
        <w:t>ly</w:t>
      </w:r>
      <w:r w:rsidRPr="006F1A1C">
        <w:rPr>
          <w:rFonts w:ascii="Garamond" w:hAnsi="Garamond" w:cs="Times New Roman"/>
        </w:rPr>
        <w:t xml:space="preserve">, Peters argues </w:t>
      </w:r>
      <w:r w:rsidR="00FB1160">
        <w:rPr>
          <w:rFonts w:ascii="Garamond" w:hAnsi="Garamond" w:cs="Times New Roman"/>
        </w:rPr>
        <w:t xml:space="preserve">that </w:t>
      </w:r>
      <w:r w:rsidRPr="006F1A1C">
        <w:rPr>
          <w:rFonts w:ascii="Garamond" w:hAnsi="Garamond" w:cs="Times New Roman"/>
        </w:rPr>
        <w:t xml:space="preserve">the circle’s boundary line </w:t>
      </w:r>
      <w:r w:rsidR="00280F11">
        <w:rPr>
          <w:rFonts w:ascii="Garamond" w:hAnsi="Garamond" w:cs="Times New Roman"/>
        </w:rPr>
        <w:t xml:space="preserve">has previously been drawn </w:t>
      </w:r>
      <w:r w:rsidR="009217A8" w:rsidRPr="006F1A1C">
        <w:rPr>
          <w:rFonts w:ascii="Garamond" w:hAnsi="Garamond" w:cs="Times New Roman"/>
        </w:rPr>
        <w:t>incorrectly</w:t>
      </w:r>
      <w:r w:rsidRPr="006F1A1C">
        <w:rPr>
          <w:rFonts w:ascii="Garamond" w:hAnsi="Garamond" w:cs="Times New Roman"/>
        </w:rPr>
        <w:t xml:space="preserve">, implying </w:t>
      </w:r>
      <w:r w:rsidR="00FB1160">
        <w:rPr>
          <w:rFonts w:ascii="Garamond" w:hAnsi="Garamond" w:cs="Times New Roman"/>
        </w:rPr>
        <w:t xml:space="preserve">that </w:t>
      </w:r>
      <w:r w:rsidRPr="006F1A1C">
        <w:rPr>
          <w:rFonts w:ascii="Garamond" w:hAnsi="Garamond" w:cs="Times New Roman"/>
        </w:rPr>
        <w:t>a line around all sentient beings</w:t>
      </w:r>
      <w:r w:rsidR="009217A8" w:rsidRPr="006F1A1C">
        <w:rPr>
          <w:rFonts w:ascii="Garamond" w:hAnsi="Garamond" w:cs="Times New Roman"/>
        </w:rPr>
        <w:t xml:space="preserve"> would be correct</w:t>
      </w:r>
      <w:r w:rsidRPr="006F1A1C">
        <w:rPr>
          <w:rFonts w:ascii="Garamond" w:hAnsi="Garamond" w:cs="Times New Roman"/>
        </w:rPr>
        <w:t xml:space="preserve">. But the justification for drawing an exclusionary moral circle in the first place remains unclear. </w:t>
      </w:r>
      <w:r w:rsidR="00B2302E" w:rsidRPr="006F1A1C">
        <w:rPr>
          <w:rFonts w:ascii="Garamond" w:hAnsi="Garamond" w:cs="Times New Roman"/>
        </w:rPr>
        <w:t>Peters describes the ‘</w:t>
      </w:r>
      <w:r w:rsidR="00B2302E" w:rsidRPr="006F1A1C">
        <w:rPr>
          <w:rFonts w:ascii="Garamond" w:hAnsi="Garamond" w:cs="Times New Roman"/>
          <w:i/>
        </w:rPr>
        <w:t xml:space="preserve">moral </w:t>
      </w:r>
      <w:r w:rsidR="00B2302E" w:rsidRPr="006F1A1C">
        <w:rPr>
          <w:rFonts w:ascii="Garamond" w:hAnsi="Garamond" w:cs="Times New Roman"/>
        </w:rPr>
        <w:t xml:space="preserve">and </w:t>
      </w:r>
      <w:r w:rsidR="00B2302E" w:rsidRPr="006F1A1C">
        <w:rPr>
          <w:rFonts w:ascii="Garamond" w:hAnsi="Garamond" w:cs="Times New Roman"/>
          <w:i/>
        </w:rPr>
        <w:t>legal</w:t>
      </w:r>
      <w:r w:rsidR="00B2302E" w:rsidRPr="006F1A1C">
        <w:rPr>
          <w:rFonts w:ascii="Garamond" w:hAnsi="Garamond" w:cs="Times New Roman"/>
        </w:rPr>
        <w:t>’ dividing line between two species as</w:t>
      </w:r>
      <w:r w:rsidR="008F163B">
        <w:rPr>
          <w:rFonts w:ascii="Garamond" w:hAnsi="Garamond" w:cs="Times New Roman"/>
        </w:rPr>
        <w:t xml:space="preserve"> being</w:t>
      </w:r>
      <w:r w:rsidR="00B2302E" w:rsidRPr="006F1A1C">
        <w:rPr>
          <w:rFonts w:ascii="Garamond" w:hAnsi="Garamond" w:cs="Times New Roman"/>
        </w:rPr>
        <w:t xml:space="preserve"> ‘</w:t>
      </w:r>
      <w:proofErr w:type="spellStart"/>
      <w:r w:rsidR="00B2302E" w:rsidRPr="006F1A1C">
        <w:rPr>
          <w:rFonts w:ascii="Garamond" w:hAnsi="Garamond" w:cs="Times New Roman"/>
        </w:rPr>
        <w:t>volatil</w:t>
      </w:r>
      <w:proofErr w:type="spellEnd"/>
      <w:r w:rsidR="00B2302E" w:rsidRPr="006F1A1C">
        <w:rPr>
          <w:rFonts w:ascii="Garamond" w:hAnsi="Garamond" w:cs="Times New Roman"/>
        </w:rPr>
        <w:t>[e]’ and ‘socially constructed’.</w:t>
      </w:r>
      <w:r w:rsidR="00127ED6" w:rsidRPr="006F1A1C">
        <w:rPr>
          <w:rStyle w:val="FootnoteReference"/>
          <w:rFonts w:ascii="Garamond" w:hAnsi="Garamond" w:cs="Times New Roman"/>
        </w:rPr>
        <w:footnoteReference w:id="74"/>
      </w:r>
      <w:r w:rsidR="00B2302E" w:rsidRPr="006F1A1C">
        <w:rPr>
          <w:rFonts w:ascii="Garamond" w:hAnsi="Garamond" w:cs="Times New Roman"/>
        </w:rPr>
        <w:t xml:space="preserve"> To draw a line around </w:t>
      </w:r>
      <w:r w:rsidR="00A65A29">
        <w:rPr>
          <w:rFonts w:ascii="Garamond" w:hAnsi="Garamond" w:cs="Times New Roman"/>
        </w:rPr>
        <w:t>humans</w:t>
      </w:r>
      <w:r w:rsidR="00A65A29" w:rsidRPr="006F1A1C">
        <w:rPr>
          <w:rFonts w:ascii="Garamond" w:hAnsi="Garamond" w:cs="Times New Roman"/>
        </w:rPr>
        <w:t xml:space="preserve"> </w:t>
      </w:r>
      <w:r w:rsidR="00B2302E" w:rsidRPr="006F1A1C">
        <w:rPr>
          <w:rFonts w:ascii="Garamond" w:hAnsi="Garamond" w:cs="Times New Roman"/>
        </w:rPr>
        <w:t>together with animals would be a further, though more evolved, social construct</w:t>
      </w:r>
      <w:r w:rsidR="00A300C1">
        <w:rPr>
          <w:rFonts w:ascii="Garamond" w:hAnsi="Garamond" w:cs="Times New Roman"/>
        </w:rPr>
        <w:t>, which</w:t>
      </w:r>
      <w:r w:rsidR="00B2302E" w:rsidRPr="006F1A1C">
        <w:rPr>
          <w:rFonts w:ascii="Garamond" w:hAnsi="Garamond" w:cs="Times New Roman"/>
        </w:rPr>
        <w:t xml:space="preserve"> would </w:t>
      </w:r>
      <w:r w:rsidR="00A300C1">
        <w:rPr>
          <w:rFonts w:ascii="Garamond" w:hAnsi="Garamond" w:cs="Times New Roman"/>
        </w:rPr>
        <w:t xml:space="preserve">simply </w:t>
      </w:r>
      <w:r w:rsidR="00B2302E" w:rsidRPr="006F1A1C">
        <w:rPr>
          <w:rFonts w:ascii="Garamond" w:hAnsi="Garamond" w:cs="Times New Roman"/>
        </w:rPr>
        <w:t>repeat the ‘Cartesian gesture of moral dualism’.</w:t>
      </w:r>
      <w:bookmarkStart w:id="23" w:name="_Ref41557308"/>
      <w:r w:rsidR="00127ED6" w:rsidRPr="006F1A1C">
        <w:rPr>
          <w:rStyle w:val="FootnoteReference"/>
          <w:rFonts w:ascii="Garamond" w:hAnsi="Garamond" w:cs="Times New Roman"/>
        </w:rPr>
        <w:footnoteReference w:id="75"/>
      </w:r>
      <w:bookmarkEnd w:id="23"/>
      <w:r w:rsidR="00B2302E" w:rsidRPr="006F1A1C">
        <w:rPr>
          <w:rFonts w:ascii="Garamond" w:hAnsi="Garamond" w:cs="Times New Roman"/>
        </w:rPr>
        <w:t xml:space="preserve"> </w:t>
      </w:r>
      <w:r w:rsidR="008F163B">
        <w:rPr>
          <w:rFonts w:ascii="Garamond" w:hAnsi="Garamond" w:cs="Times New Roman"/>
        </w:rPr>
        <w:t>Ethical thought</w:t>
      </w:r>
      <w:r w:rsidR="008F163B" w:rsidRPr="006F1A1C">
        <w:rPr>
          <w:rFonts w:ascii="Garamond" w:hAnsi="Garamond" w:cs="Times New Roman"/>
        </w:rPr>
        <w:t xml:space="preserve"> </w:t>
      </w:r>
      <w:r w:rsidRPr="006F1A1C">
        <w:rPr>
          <w:rFonts w:ascii="Garamond" w:hAnsi="Garamond" w:cs="Times New Roman"/>
        </w:rPr>
        <w:t>ought to do away with the volatile, erroneous circle altogether</w:t>
      </w:r>
      <w:r w:rsidR="008F163B">
        <w:rPr>
          <w:rFonts w:ascii="Garamond" w:hAnsi="Garamond" w:cs="Times New Roman"/>
        </w:rPr>
        <w:t>,</w:t>
      </w:r>
      <w:r w:rsidR="00954ACB" w:rsidRPr="006F1A1C">
        <w:rPr>
          <w:rFonts w:ascii="Garamond" w:hAnsi="Garamond" w:cs="Times New Roman"/>
        </w:rPr>
        <w:t xml:space="preserve"> in order to deal more quickly and effectively with </w:t>
      </w:r>
      <w:r w:rsidR="008F163B">
        <w:rPr>
          <w:rFonts w:ascii="Garamond" w:hAnsi="Garamond" w:cs="Times New Roman"/>
        </w:rPr>
        <w:t xml:space="preserve">the </w:t>
      </w:r>
      <w:r w:rsidR="00954ACB" w:rsidRPr="006F1A1C">
        <w:rPr>
          <w:rFonts w:ascii="Garamond" w:hAnsi="Garamond" w:cs="Times New Roman"/>
        </w:rPr>
        <w:t>perpetuati</w:t>
      </w:r>
      <w:r w:rsidR="008F163B">
        <w:rPr>
          <w:rFonts w:ascii="Garamond" w:hAnsi="Garamond" w:cs="Times New Roman"/>
        </w:rPr>
        <w:t>on of</w:t>
      </w:r>
      <w:r w:rsidR="00954ACB" w:rsidRPr="006F1A1C">
        <w:rPr>
          <w:rFonts w:ascii="Garamond" w:hAnsi="Garamond" w:cs="Times New Roman"/>
        </w:rPr>
        <w:t xml:space="preserve"> unjust oppressions </w:t>
      </w:r>
      <w:r w:rsidR="008F163B">
        <w:rPr>
          <w:rFonts w:ascii="Garamond" w:hAnsi="Garamond" w:cs="Times New Roman"/>
        </w:rPr>
        <w:t xml:space="preserve">(including those </w:t>
      </w:r>
      <w:r w:rsidR="00954ACB" w:rsidRPr="006F1A1C">
        <w:rPr>
          <w:rFonts w:ascii="Garamond" w:hAnsi="Garamond" w:cs="Times New Roman"/>
        </w:rPr>
        <w:t xml:space="preserve">oppressions </w:t>
      </w:r>
      <w:r w:rsidR="008F163B">
        <w:rPr>
          <w:rFonts w:ascii="Garamond" w:hAnsi="Garamond" w:cs="Times New Roman"/>
        </w:rPr>
        <w:t xml:space="preserve">that </w:t>
      </w:r>
      <w:r w:rsidR="00280F11">
        <w:rPr>
          <w:rFonts w:ascii="Garamond" w:hAnsi="Garamond" w:cs="Times New Roman"/>
        </w:rPr>
        <w:t>are</w:t>
      </w:r>
      <w:r w:rsidR="00954ACB" w:rsidRPr="006F1A1C">
        <w:rPr>
          <w:rFonts w:ascii="Garamond" w:hAnsi="Garamond" w:cs="Times New Roman"/>
        </w:rPr>
        <w:t xml:space="preserve"> not yet re</w:t>
      </w:r>
      <w:r w:rsidR="00280F11">
        <w:rPr>
          <w:rFonts w:ascii="Garamond" w:hAnsi="Garamond" w:cs="Times New Roman"/>
        </w:rPr>
        <w:t>cognised as</w:t>
      </w:r>
      <w:r w:rsidR="00954ACB" w:rsidRPr="006F1A1C">
        <w:rPr>
          <w:rFonts w:ascii="Garamond" w:hAnsi="Garamond" w:cs="Times New Roman"/>
        </w:rPr>
        <w:t xml:space="preserve"> unjust but which </w:t>
      </w:r>
      <w:r w:rsidR="008F163B">
        <w:rPr>
          <w:rFonts w:ascii="Garamond" w:hAnsi="Garamond" w:cs="Times New Roman"/>
        </w:rPr>
        <w:t>might only later be seen to be</w:t>
      </w:r>
      <w:r w:rsidR="00A73379" w:rsidRPr="006F1A1C">
        <w:rPr>
          <w:rFonts w:ascii="Garamond" w:hAnsi="Garamond" w:cs="Times New Roman"/>
        </w:rPr>
        <w:t xml:space="preserve"> condemnable</w:t>
      </w:r>
      <w:r w:rsidR="00AF192E">
        <w:rPr>
          <w:rFonts w:ascii="Garamond" w:hAnsi="Garamond" w:cs="Times New Roman"/>
        </w:rPr>
        <w:t>)</w:t>
      </w:r>
      <w:r w:rsidRPr="006F1A1C">
        <w:rPr>
          <w:rFonts w:ascii="Garamond" w:hAnsi="Garamond" w:cs="Times New Roman"/>
        </w:rPr>
        <w:t>.</w:t>
      </w:r>
    </w:p>
    <w:p w14:paraId="60124896" w14:textId="5937442B" w:rsidR="004B47DA" w:rsidRPr="006F1A1C" w:rsidRDefault="00B2302E" w:rsidP="006F1A1C">
      <w:pPr>
        <w:rPr>
          <w:rFonts w:ascii="Garamond" w:hAnsi="Garamond" w:cs="Times New Roman"/>
        </w:rPr>
      </w:pPr>
      <w:r w:rsidRPr="006F1A1C">
        <w:rPr>
          <w:rFonts w:ascii="Garamond" w:hAnsi="Garamond" w:cs="Times New Roman"/>
        </w:rPr>
        <w:tab/>
        <w:t>The danger</w:t>
      </w:r>
      <w:r w:rsidR="00E070AD">
        <w:rPr>
          <w:rFonts w:ascii="Garamond" w:hAnsi="Garamond" w:cs="Times New Roman"/>
        </w:rPr>
        <w:t>s</w:t>
      </w:r>
      <w:r w:rsidRPr="006F1A1C">
        <w:rPr>
          <w:rFonts w:ascii="Garamond" w:hAnsi="Garamond" w:cs="Times New Roman"/>
        </w:rPr>
        <w:t xml:space="preserve"> of </w:t>
      </w:r>
      <w:r w:rsidR="004B47DA" w:rsidRPr="006F1A1C">
        <w:rPr>
          <w:rFonts w:ascii="Garamond" w:hAnsi="Garamond" w:cs="Times New Roman"/>
        </w:rPr>
        <w:t>centrist model</w:t>
      </w:r>
      <w:r w:rsidR="00954ACB" w:rsidRPr="006F1A1C">
        <w:rPr>
          <w:rFonts w:ascii="Garamond" w:hAnsi="Garamond" w:cs="Times New Roman"/>
        </w:rPr>
        <w:t>s of justice</w:t>
      </w:r>
      <w:r w:rsidRPr="006F1A1C">
        <w:rPr>
          <w:rFonts w:ascii="Garamond" w:hAnsi="Garamond" w:cs="Times New Roman"/>
        </w:rPr>
        <w:t xml:space="preserve"> </w:t>
      </w:r>
      <w:r w:rsidR="00E070AD">
        <w:rPr>
          <w:rFonts w:ascii="Garamond" w:hAnsi="Garamond" w:cs="Times New Roman"/>
        </w:rPr>
        <w:t>are</w:t>
      </w:r>
      <w:r w:rsidR="00E070AD" w:rsidRPr="006F1A1C">
        <w:rPr>
          <w:rFonts w:ascii="Garamond" w:hAnsi="Garamond" w:cs="Times New Roman"/>
        </w:rPr>
        <w:t xml:space="preserve"> </w:t>
      </w:r>
      <w:r w:rsidR="0044465A">
        <w:rPr>
          <w:rFonts w:ascii="Garamond" w:hAnsi="Garamond" w:cs="Times New Roman"/>
        </w:rPr>
        <w:t>fu</w:t>
      </w:r>
      <w:r w:rsidR="00AF7F89">
        <w:rPr>
          <w:rFonts w:ascii="Garamond" w:hAnsi="Garamond" w:cs="Times New Roman"/>
        </w:rPr>
        <w:t>r</w:t>
      </w:r>
      <w:r w:rsidR="0044465A">
        <w:rPr>
          <w:rFonts w:ascii="Garamond" w:hAnsi="Garamond" w:cs="Times New Roman"/>
        </w:rPr>
        <w:t xml:space="preserve">ther </w:t>
      </w:r>
      <w:r w:rsidRPr="006F1A1C">
        <w:rPr>
          <w:rFonts w:ascii="Garamond" w:hAnsi="Garamond" w:cs="Times New Roman"/>
        </w:rPr>
        <w:t xml:space="preserve">illustrated </w:t>
      </w:r>
      <w:r w:rsidR="0044465A">
        <w:rPr>
          <w:rFonts w:ascii="Garamond" w:hAnsi="Garamond" w:cs="Times New Roman"/>
        </w:rPr>
        <w:t>by</w:t>
      </w:r>
      <w:r w:rsidR="0044465A" w:rsidRPr="006F1A1C">
        <w:rPr>
          <w:rFonts w:ascii="Garamond" w:hAnsi="Garamond" w:cs="Times New Roman"/>
        </w:rPr>
        <w:t xml:space="preserve"> </w:t>
      </w:r>
      <w:r w:rsidRPr="006F1A1C">
        <w:rPr>
          <w:rFonts w:ascii="Garamond" w:hAnsi="Garamond" w:cs="Times New Roman"/>
        </w:rPr>
        <w:t>John Rawls’ work. Rawls argues that ‘[f]</w:t>
      </w:r>
      <w:proofErr w:type="spellStart"/>
      <w:r w:rsidRPr="006F1A1C">
        <w:rPr>
          <w:rFonts w:ascii="Garamond" w:hAnsi="Garamond" w:cs="Times New Roman"/>
        </w:rPr>
        <w:t>ully</w:t>
      </w:r>
      <w:proofErr w:type="spellEnd"/>
      <w:r w:rsidRPr="006F1A1C">
        <w:rPr>
          <w:rFonts w:ascii="Garamond" w:hAnsi="Garamond" w:cs="Times New Roman"/>
        </w:rPr>
        <w:t xml:space="preserve"> able-bodied persons are the paradigm case’ of subjects of justice</w:t>
      </w:r>
      <w:r w:rsidR="004B47DA" w:rsidRPr="006F1A1C">
        <w:rPr>
          <w:rFonts w:ascii="Garamond" w:hAnsi="Garamond" w:cs="Times New Roman"/>
        </w:rPr>
        <w:t>.</w:t>
      </w:r>
      <w:r w:rsidR="004B47DA" w:rsidRPr="006F1A1C">
        <w:rPr>
          <w:rStyle w:val="FootnoteReference"/>
          <w:rFonts w:ascii="Garamond" w:hAnsi="Garamond" w:cs="Times New Roman"/>
        </w:rPr>
        <w:footnoteReference w:id="76"/>
      </w:r>
      <w:r w:rsidRPr="006F1A1C">
        <w:rPr>
          <w:rFonts w:ascii="Garamond" w:hAnsi="Garamond" w:cs="Times New Roman"/>
        </w:rPr>
        <w:t xml:space="preserve"> </w:t>
      </w:r>
      <w:r w:rsidR="004B47DA" w:rsidRPr="006F1A1C">
        <w:rPr>
          <w:rFonts w:ascii="Garamond" w:hAnsi="Garamond" w:cs="Times New Roman"/>
        </w:rPr>
        <w:t xml:space="preserve">He </w:t>
      </w:r>
      <w:r w:rsidR="00280F11">
        <w:rPr>
          <w:rFonts w:ascii="Garamond" w:hAnsi="Garamond" w:cs="Times New Roman"/>
        </w:rPr>
        <w:t>proposes to first decide</w:t>
      </w:r>
      <w:r w:rsidRPr="006F1A1C">
        <w:rPr>
          <w:rFonts w:ascii="Garamond" w:hAnsi="Garamond" w:cs="Times New Roman"/>
        </w:rPr>
        <w:t xml:space="preserve"> </w:t>
      </w:r>
      <w:r w:rsidR="004B47DA" w:rsidRPr="006F1A1C">
        <w:rPr>
          <w:rFonts w:ascii="Garamond" w:hAnsi="Garamond" w:cs="Times New Roman"/>
        </w:rPr>
        <w:t>‘principles of justice’ for the</w:t>
      </w:r>
      <w:r w:rsidRPr="006F1A1C">
        <w:rPr>
          <w:rFonts w:ascii="Garamond" w:hAnsi="Garamond" w:cs="Times New Roman"/>
        </w:rPr>
        <w:t xml:space="preserve"> </w:t>
      </w:r>
      <w:r w:rsidR="004B47DA" w:rsidRPr="006F1A1C">
        <w:rPr>
          <w:rFonts w:ascii="Garamond" w:hAnsi="Garamond" w:cs="Times New Roman"/>
        </w:rPr>
        <w:t>‘</w:t>
      </w:r>
      <w:r w:rsidRPr="006F1A1C">
        <w:rPr>
          <w:rFonts w:ascii="Garamond" w:hAnsi="Garamond" w:cs="Times New Roman"/>
        </w:rPr>
        <w:t xml:space="preserve">paradigm group’ and then </w:t>
      </w:r>
      <w:r w:rsidR="00280F11">
        <w:rPr>
          <w:rFonts w:ascii="Garamond" w:hAnsi="Garamond" w:cs="Times New Roman"/>
        </w:rPr>
        <w:t xml:space="preserve">to </w:t>
      </w:r>
      <w:r w:rsidR="004B47DA" w:rsidRPr="006F1A1C">
        <w:rPr>
          <w:rFonts w:ascii="Garamond" w:hAnsi="Garamond" w:cs="Times New Roman"/>
        </w:rPr>
        <w:t>apply this to</w:t>
      </w:r>
      <w:r w:rsidRPr="006F1A1C">
        <w:rPr>
          <w:rFonts w:ascii="Garamond" w:hAnsi="Garamond" w:cs="Times New Roman"/>
        </w:rPr>
        <w:t xml:space="preserve"> </w:t>
      </w:r>
      <w:r w:rsidR="00322E52" w:rsidRPr="006F1A1C">
        <w:rPr>
          <w:rFonts w:ascii="Garamond" w:hAnsi="Garamond" w:cs="Times New Roman"/>
        </w:rPr>
        <w:t>‘</w:t>
      </w:r>
      <w:r w:rsidRPr="006F1A1C">
        <w:rPr>
          <w:rFonts w:ascii="Garamond" w:hAnsi="Garamond" w:cs="Times New Roman"/>
        </w:rPr>
        <w:t>(so-called marginal cases)’.</w:t>
      </w:r>
      <w:r w:rsidR="00127ED6" w:rsidRPr="006F1A1C">
        <w:rPr>
          <w:rStyle w:val="FootnoteReference"/>
          <w:rFonts w:ascii="Garamond" w:hAnsi="Garamond" w:cs="Times New Roman"/>
        </w:rPr>
        <w:footnoteReference w:id="77"/>
      </w:r>
      <w:r w:rsidRPr="006F1A1C">
        <w:rPr>
          <w:rFonts w:ascii="Garamond" w:hAnsi="Garamond" w:cs="Times New Roman"/>
        </w:rPr>
        <w:t xml:space="preserve"> </w:t>
      </w:r>
      <w:r w:rsidR="004B47DA" w:rsidRPr="006F1A1C">
        <w:rPr>
          <w:rFonts w:ascii="Garamond" w:hAnsi="Garamond" w:cs="Times New Roman"/>
        </w:rPr>
        <w:t>But</w:t>
      </w:r>
      <w:r w:rsidRPr="006F1A1C">
        <w:rPr>
          <w:rFonts w:ascii="Garamond" w:hAnsi="Garamond" w:cs="Times New Roman"/>
        </w:rPr>
        <w:t xml:space="preserve"> </w:t>
      </w:r>
      <w:r w:rsidR="00A73379" w:rsidRPr="006F1A1C">
        <w:rPr>
          <w:rFonts w:ascii="Garamond" w:hAnsi="Garamond" w:cs="Times New Roman"/>
        </w:rPr>
        <w:t>people with disabilities</w:t>
      </w:r>
      <w:r w:rsidRPr="006F1A1C">
        <w:rPr>
          <w:rFonts w:ascii="Garamond" w:hAnsi="Garamond" w:cs="Times New Roman"/>
        </w:rPr>
        <w:t xml:space="preserve"> and animals have </w:t>
      </w:r>
      <w:r w:rsidR="004B47DA" w:rsidRPr="006F1A1C">
        <w:rPr>
          <w:rFonts w:ascii="Garamond" w:hAnsi="Garamond" w:cs="Times New Roman"/>
        </w:rPr>
        <w:t>unique</w:t>
      </w:r>
      <w:r w:rsidRPr="006F1A1C">
        <w:rPr>
          <w:rFonts w:ascii="Garamond" w:hAnsi="Garamond" w:cs="Times New Roman"/>
        </w:rPr>
        <w:t xml:space="preserve"> interests in justice </w:t>
      </w:r>
      <w:r w:rsidR="004B47DA" w:rsidRPr="006F1A1C">
        <w:rPr>
          <w:rFonts w:ascii="Garamond" w:hAnsi="Garamond" w:cs="Times New Roman"/>
        </w:rPr>
        <w:t>that</w:t>
      </w:r>
      <w:r w:rsidRPr="006F1A1C">
        <w:rPr>
          <w:rFonts w:ascii="Garamond" w:hAnsi="Garamond" w:cs="Times New Roman"/>
        </w:rPr>
        <w:t xml:space="preserve"> are </w:t>
      </w:r>
      <w:r w:rsidR="004B47DA" w:rsidRPr="006F1A1C">
        <w:rPr>
          <w:rFonts w:ascii="Garamond" w:hAnsi="Garamond" w:cs="Times New Roman"/>
        </w:rPr>
        <w:t xml:space="preserve">equally </w:t>
      </w:r>
      <w:r w:rsidRPr="006F1A1C">
        <w:rPr>
          <w:rFonts w:ascii="Garamond" w:hAnsi="Garamond" w:cs="Times New Roman"/>
        </w:rPr>
        <w:t>deserving of respect.</w:t>
      </w:r>
      <w:r w:rsidR="009C6CCE" w:rsidRPr="006F1A1C">
        <w:rPr>
          <w:rFonts w:ascii="Garamond" w:hAnsi="Garamond" w:cs="Times New Roman"/>
        </w:rPr>
        <w:t xml:space="preserve"> Centrist models of justice are incapable of </w:t>
      </w:r>
      <w:r w:rsidR="00E070AD">
        <w:rPr>
          <w:rFonts w:ascii="Garamond" w:hAnsi="Garamond" w:cs="Times New Roman"/>
        </w:rPr>
        <w:t>provid</w:t>
      </w:r>
      <w:r w:rsidR="00AF7F89">
        <w:rPr>
          <w:rFonts w:ascii="Garamond" w:hAnsi="Garamond" w:cs="Times New Roman"/>
        </w:rPr>
        <w:t>ing</w:t>
      </w:r>
      <w:r w:rsidR="00E070AD">
        <w:rPr>
          <w:rFonts w:ascii="Garamond" w:hAnsi="Garamond" w:cs="Times New Roman"/>
        </w:rPr>
        <w:t xml:space="preserve"> </w:t>
      </w:r>
      <w:r w:rsidR="00A73379" w:rsidRPr="006F1A1C">
        <w:rPr>
          <w:rFonts w:ascii="Garamond" w:hAnsi="Garamond" w:cs="Times New Roman"/>
        </w:rPr>
        <w:t>tailored responses</w:t>
      </w:r>
      <w:r w:rsidR="009C6CCE" w:rsidRPr="006F1A1C">
        <w:rPr>
          <w:rFonts w:ascii="Garamond" w:hAnsi="Garamond" w:cs="Times New Roman"/>
        </w:rPr>
        <w:t xml:space="preserve"> to the unique challenges and needs of marginalised groups. </w:t>
      </w:r>
      <w:r w:rsidR="00A73379" w:rsidRPr="006F1A1C">
        <w:rPr>
          <w:rFonts w:ascii="Garamond" w:hAnsi="Garamond" w:cs="Times New Roman"/>
        </w:rPr>
        <w:t xml:space="preserve">Indeed, </w:t>
      </w:r>
      <w:r w:rsidR="009C6CCE" w:rsidRPr="006F1A1C">
        <w:rPr>
          <w:rFonts w:ascii="Garamond" w:hAnsi="Garamond" w:cs="Times New Roman"/>
        </w:rPr>
        <w:t>d</w:t>
      </w:r>
      <w:r w:rsidR="004B47DA" w:rsidRPr="006F1A1C">
        <w:rPr>
          <w:rFonts w:ascii="Garamond" w:hAnsi="Garamond" w:cs="Times New Roman"/>
        </w:rPr>
        <w:t xml:space="preserve">eprioritising marginal cases meant that Rawls never ended up including </w:t>
      </w:r>
      <w:r w:rsidRPr="006F1A1C">
        <w:rPr>
          <w:rFonts w:ascii="Garamond" w:hAnsi="Garamond" w:cs="Times New Roman"/>
        </w:rPr>
        <w:t>animals as subjects or objects of justice.</w:t>
      </w:r>
      <w:r w:rsidR="00137584">
        <w:rPr>
          <w:rStyle w:val="FootnoteReference"/>
          <w:rFonts w:ascii="Garamond" w:hAnsi="Garamond" w:cs="Times New Roman"/>
        </w:rPr>
        <w:footnoteReference w:id="78"/>
      </w:r>
    </w:p>
    <w:p w14:paraId="604E04F9" w14:textId="61AC6EDE" w:rsidR="009217A8" w:rsidRPr="006F1A1C" w:rsidRDefault="004B47DA" w:rsidP="006F1A1C">
      <w:pPr>
        <w:rPr>
          <w:rFonts w:ascii="Garamond" w:hAnsi="Garamond" w:cs="Times New Roman"/>
        </w:rPr>
      </w:pPr>
      <w:r w:rsidRPr="006F1A1C">
        <w:rPr>
          <w:rFonts w:ascii="Garamond" w:hAnsi="Garamond" w:cs="Times New Roman"/>
        </w:rPr>
        <w:tab/>
        <w:t>Th</w:t>
      </w:r>
      <w:r w:rsidR="009217A8" w:rsidRPr="006F1A1C">
        <w:rPr>
          <w:rFonts w:ascii="Garamond" w:hAnsi="Garamond" w:cs="Times New Roman"/>
        </w:rPr>
        <w:t>e</w:t>
      </w:r>
      <w:r w:rsidRPr="006F1A1C">
        <w:rPr>
          <w:rFonts w:ascii="Garamond" w:hAnsi="Garamond" w:cs="Times New Roman"/>
        </w:rPr>
        <w:t xml:space="preserve"> </w:t>
      </w:r>
      <w:r w:rsidR="00894629" w:rsidRPr="006F1A1C">
        <w:rPr>
          <w:rFonts w:ascii="Garamond" w:hAnsi="Garamond" w:cs="Times New Roman"/>
        </w:rPr>
        <w:t xml:space="preserve">next </w:t>
      </w:r>
      <w:r w:rsidRPr="006F1A1C">
        <w:rPr>
          <w:rFonts w:ascii="Garamond" w:hAnsi="Garamond" w:cs="Times New Roman"/>
        </w:rPr>
        <w:t xml:space="preserve">section </w:t>
      </w:r>
      <w:r w:rsidR="009217A8" w:rsidRPr="006F1A1C">
        <w:rPr>
          <w:rFonts w:ascii="Garamond" w:hAnsi="Garamond" w:cs="Times New Roman"/>
        </w:rPr>
        <w:t xml:space="preserve">will highlight the benefits of </w:t>
      </w:r>
      <w:r w:rsidR="004A399C">
        <w:rPr>
          <w:rFonts w:ascii="Garamond" w:hAnsi="Garamond" w:cs="Times New Roman"/>
        </w:rPr>
        <w:t xml:space="preserve">developing </w:t>
      </w:r>
      <w:r w:rsidR="009217A8" w:rsidRPr="006F1A1C">
        <w:rPr>
          <w:rFonts w:ascii="Garamond" w:hAnsi="Garamond" w:cs="Times New Roman"/>
        </w:rPr>
        <w:t xml:space="preserve">an animal ethic </w:t>
      </w:r>
      <w:r w:rsidR="004A399C">
        <w:rPr>
          <w:rFonts w:ascii="Garamond" w:hAnsi="Garamond" w:cs="Times New Roman"/>
        </w:rPr>
        <w:t>that is not based on</w:t>
      </w:r>
      <w:r w:rsidR="004A399C" w:rsidRPr="006F1A1C">
        <w:rPr>
          <w:rFonts w:ascii="Garamond" w:hAnsi="Garamond" w:cs="Times New Roman"/>
        </w:rPr>
        <w:t xml:space="preserve"> </w:t>
      </w:r>
      <w:r w:rsidR="009217A8" w:rsidRPr="006F1A1C">
        <w:rPr>
          <w:rFonts w:ascii="Garamond" w:hAnsi="Garamond" w:cs="Times New Roman"/>
        </w:rPr>
        <w:t>an inside/outside dualism. Deconstructing the subjects and boundaries of first wave animal ethics will help reunite animal ethics and environmental ethics in a mutually complimentary fashion.</w:t>
      </w:r>
    </w:p>
    <w:p w14:paraId="3737A409" w14:textId="77777777" w:rsidR="002B5D89" w:rsidRPr="006F1A1C" w:rsidRDefault="002B5D89" w:rsidP="006F1A1C">
      <w:pPr>
        <w:rPr>
          <w:rFonts w:ascii="Garamond" w:hAnsi="Garamond" w:cs="Times New Roman"/>
        </w:rPr>
      </w:pPr>
    </w:p>
    <w:p w14:paraId="21506F84" w14:textId="63581601" w:rsidR="00B2302E" w:rsidRPr="007B224B" w:rsidRDefault="00212C53" w:rsidP="007B224B">
      <w:pPr>
        <w:pStyle w:val="Heading3"/>
        <w:numPr>
          <w:ilvl w:val="0"/>
          <w:numId w:val="0"/>
        </w:numPr>
        <w:spacing w:before="0" w:line="240" w:lineRule="auto"/>
        <w:jc w:val="left"/>
        <w:rPr>
          <w:rFonts w:ascii="Garamond" w:hAnsi="Garamond" w:cs="Times New Roman"/>
          <w:b/>
          <w:bCs w:val="0"/>
          <w:i w:val="0"/>
          <w:iCs w:val="0"/>
          <w:sz w:val="24"/>
          <w:szCs w:val="24"/>
        </w:rPr>
      </w:pPr>
      <w:bookmarkStart w:id="24" w:name="_Toc15995210"/>
      <w:r w:rsidRPr="007B224B">
        <w:rPr>
          <w:rFonts w:ascii="Garamond" w:hAnsi="Garamond" w:cs="Times New Roman"/>
          <w:b/>
          <w:bCs w:val="0"/>
          <w:i w:val="0"/>
          <w:iCs w:val="0"/>
          <w:sz w:val="24"/>
          <w:szCs w:val="24"/>
        </w:rPr>
        <w:t xml:space="preserve">4.2 </w:t>
      </w:r>
      <w:r w:rsidR="004B47DA" w:rsidRPr="007B224B">
        <w:rPr>
          <w:rFonts w:ascii="Garamond" w:hAnsi="Garamond" w:cs="Times New Roman"/>
          <w:b/>
          <w:bCs w:val="0"/>
          <w:i w:val="0"/>
          <w:iCs w:val="0"/>
          <w:sz w:val="24"/>
          <w:szCs w:val="24"/>
        </w:rPr>
        <w:t xml:space="preserve">Reuniting </w:t>
      </w:r>
      <w:r w:rsidR="002F4651" w:rsidRPr="007B224B">
        <w:rPr>
          <w:rFonts w:ascii="Garamond" w:hAnsi="Garamond" w:cs="Times New Roman"/>
          <w:b/>
          <w:bCs w:val="0"/>
          <w:i w:val="0"/>
          <w:iCs w:val="0"/>
          <w:sz w:val="24"/>
          <w:szCs w:val="24"/>
        </w:rPr>
        <w:t>a</w:t>
      </w:r>
      <w:r w:rsidR="004B47DA" w:rsidRPr="007B224B">
        <w:rPr>
          <w:rFonts w:ascii="Garamond" w:hAnsi="Garamond" w:cs="Times New Roman"/>
          <w:b/>
          <w:bCs w:val="0"/>
          <w:i w:val="0"/>
          <w:iCs w:val="0"/>
          <w:sz w:val="24"/>
          <w:szCs w:val="24"/>
        </w:rPr>
        <w:t xml:space="preserve">nimal and </w:t>
      </w:r>
      <w:r w:rsidR="002F4651" w:rsidRPr="007B224B">
        <w:rPr>
          <w:rFonts w:ascii="Garamond" w:hAnsi="Garamond" w:cs="Times New Roman"/>
          <w:b/>
          <w:bCs w:val="0"/>
          <w:i w:val="0"/>
          <w:iCs w:val="0"/>
          <w:sz w:val="24"/>
          <w:szCs w:val="24"/>
        </w:rPr>
        <w:t>e</w:t>
      </w:r>
      <w:r w:rsidR="004B47DA" w:rsidRPr="007B224B">
        <w:rPr>
          <w:rFonts w:ascii="Garamond" w:hAnsi="Garamond" w:cs="Times New Roman"/>
          <w:b/>
          <w:bCs w:val="0"/>
          <w:i w:val="0"/>
          <w:iCs w:val="0"/>
          <w:sz w:val="24"/>
          <w:szCs w:val="24"/>
        </w:rPr>
        <w:t xml:space="preserve">nvironmental </w:t>
      </w:r>
      <w:r w:rsidR="002F4651" w:rsidRPr="007B224B">
        <w:rPr>
          <w:rFonts w:ascii="Garamond" w:hAnsi="Garamond" w:cs="Times New Roman"/>
          <w:b/>
          <w:bCs w:val="0"/>
          <w:i w:val="0"/>
          <w:iCs w:val="0"/>
          <w:sz w:val="24"/>
          <w:szCs w:val="24"/>
        </w:rPr>
        <w:t>e</w:t>
      </w:r>
      <w:r w:rsidR="004B47DA" w:rsidRPr="007B224B">
        <w:rPr>
          <w:rFonts w:ascii="Garamond" w:hAnsi="Garamond" w:cs="Times New Roman"/>
          <w:b/>
          <w:bCs w:val="0"/>
          <w:i w:val="0"/>
          <w:iCs w:val="0"/>
          <w:sz w:val="24"/>
          <w:szCs w:val="24"/>
        </w:rPr>
        <w:t xml:space="preserve">thics by </w:t>
      </w:r>
      <w:r w:rsidR="002F4651" w:rsidRPr="007B224B">
        <w:rPr>
          <w:rFonts w:ascii="Garamond" w:hAnsi="Garamond" w:cs="Times New Roman"/>
          <w:b/>
          <w:bCs w:val="0"/>
          <w:i w:val="0"/>
          <w:iCs w:val="0"/>
          <w:sz w:val="24"/>
          <w:szCs w:val="24"/>
        </w:rPr>
        <w:t>d</w:t>
      </w:r>
      <w:r w:rsidR="00B2302E" w:rsidRPr="007B224B">
        <w:rPr>
          <w:rFonts w:ascii="Garamond" w:hAnsi="Garamond" w:cs="Times New Roman"/>
          <w:b/>
          <w:bCs w:val="0"/>
          <w:i w:val="0"/>
          <w:iCs w:val="0"/>
          <w:sz w:val="24"/>
          <w:szCs w:val="24"/>
        </w:rPr>
        <w:t xml:space="preserve">isbanding the </w:t>
      </w:r>
      <w:r w:rsidR="002F4651" w:rsidRPr="007B224B">
        <w:rPr>
          <w:rFonts w:ascii="Garamond" w:hAnsi="Garamond" w:cs="Times New Roman"/>
          <w:b/>
          <w:bCs w:val="0"/>
          <w:i w:val="0"/>
          <w:iCs w:val="0"/>
          <w:sz w:val="24"/>
          <w:szCs w:val="24"/>
        </w:rPr>
        <w:t>c</w:t>
      </w:r>
      <w:r w:rsidR="00B2302E" w:rsidRPr="007B224B">
        <w:rPr>
          <w:rFonts w:ascii="Garamond" w:hAnsi="Garamond" w:cs="Times New Roman"/>
          <w:b/>
          <w:bCs w:val="0"/>
          <w:i w:val="0"/>
          <w:iCs w:val="0"/>
          <w:sz w:val="24"/>
          <w:szCs w:val="24"/>
        </w:rPr>
        <w:t xml:space="preserve">ircle of </w:t>
      </w:r>
      <w:r w:rsidR="002F4651" w:rsidRPr="007B224B">
        <w:rPr>
          <w:rFonts w:ascii="Garamond" w:hAnsi="Garamond" w:cs="Times New Roman"/>
          <w:b/>
          <w:bCs w:val="0"/>
          <w:i w:val="0"/>
          <w:iCs w:val="0"/>
          <w:sz w:val="24"/>
          <w:szCs w:val="24"/>
        </w:rPr>
        <w:t>c</w:t>
      </w:r>
      <w:r w:rsidR="00B2302E" w:rsidRPr="007B224B">
        <w:rPr>
          <w:rFonts w:ascii="Garamond" w:hAnsi="Garamond" w:cs="Times New Roman"/>
          <w:b/>
          <w:bCs w:val="0"/>
          <w:i w:val="0"/>
          <w:iCs w:val="0"/>
          <w:sz w:val="24"/>
          <w:szCs w:val="24"/>
        </w:rPr>
        <w:t>oncern</w:t>
      </w:r>
      <w:bookmarkEnd w:id="24"/>
    </w:p>
    <w:p w14:paraId="37321C01" w14:textId="2FB420E3" w:rsidR="00A73379" w:rsidRPr="006F1A1C" w:rsidRDefault="00794CC5" w:rsidP="006F1A1C">
      <w:pPr>
        <w:rPr>
          <w:rFonts w:ascii="Garamond" w:hAnsi="Garamond"/>
        </w:rPr>
      </w:pPr>
      <w:r>
        <w:rPr>
          <w:rFonts w:ascii="Garamond" w:hAnsi="Garamond" w:cs="Times New Roman"/>
        </w:rPr>
        <w:t>Deep</w:t>
      </w:r>
      <w:r w:rsidR="00894629" w:rsidRPr="006F1A1C">
        <w:rPr>
          <w:rFonts w:ascii="Garamond" w:hAnsi="Garamond" w:cs="Times New Roman"/>
        </w:rPr>
        <w:t xml:space="preserve"> environmental ethics </w:t>
      </w:r>
      <w:r w:rsidR="00322E52" w:rsidRPr="006F1A1C">
        <w:rPr>
          <w:rFonts w:ascii="Garamond" w:hAnsi="Garamond" w:cs="Times New Roman"/>
        </w:rPr>
        <w:t xml:space="preserve">(particularly earth jurisprudence) </w:t>
      </w:r>
      <w:r w:rsidR="00894629" w:rsidRPr="006F1A1C">
        <w:rPr>
          <w:rFonts w:ascii="Garamond" w:hAnsi="Garamond" w:cs="Times New Roman"/>
        </w:rPr>
        <w:t xml:space="preserve">hold untapped potential for the modern animal </w:t>
      </w:r>
      <w:r w:rsidR="003D4AC5" w:rsidRPr="006F1A1C">
        <w:rPr>
          <w:rFonts w:ascii="Garamond" w:hAnsi="Garamond" w:cs="Times New Roman"/>
        </w:rPr>
        <w:t>law scholar</w:t>
      </w:r>
      <w:r w:rsidR="00894629" w:rsidRPr="006F1A1C">
        <w:rPr>
          <w:rFonts w:ascii="Garamond" w:hAnsi="Garamond" w:cs="Times New Roman"/>
        </w:rPr>
        <w:t xml:space="preserve">. This </w:t>
      </w:r>
      <w:r w:rsidR="009217A8" w:rsidRPr="006F1A1C">
        <w:rPr>
          <w:rFonts w:ascii="Garamond" w:hAnsi="Garamond" w:cs="Times New Roman"/>
        </w:rPr>
        <w:t xml:space="preserve">section will </w:t>
      </w:r>
      <w:r w:rsidR="00420D19">
        <w:rPr>
          <w:rFonts w:ascii="Garamond" w:hAnsi="Garamond" w:cs="Times New Roman"/>
        </w:rPr>
        <w:t>discuss what this body of scholarship could offer animal rights discussions</w:t>
      </w:r>
      <w:r w:rsidR="009217A8" w:rsidRPr="006F1A1C">
        <w:rPr>
          <w:rFonts w:ascii="Garamond" w:hAnsi="Garamond" w:cs="Times New Roman"/>
        </w:rPr>
        <w:t>.</w:t>
      </w:r>
      <w:r w:rsidR="00894629" w:rsidRPr="006F1A1C">
        <w:rPr>
          <w:rFonts w:ascii="Garamond" w:hAnsi="Garamond" w:cs="Times New Roman"/>
        </w:rPr>
        <w:t xml:space="preserve"> </w:t>
      </w:r>
      <w:r w:rsidR="00420D19">
        <w:rPr>
          <w:rFonts w:ascii="Garamond" w:hAnsi="Garamond"/>
        </w:rPr>
        <w:t xml:space="preserve">In addition, </w:t>
      </w:r>
      <w:r w:rsidR="00A73379" w:rsidRPr="006F1A1C">
        <w:rPr>
          <w:rFonts w:ascii="Garamond" w:hAnsi="Garamond"/>
        </w:rPr>
        <w:t xml:space="preserve">traditions such as continental philosophy also contain interesting insights </w:t>
      </w:r>
      <w:r w:rsidR="00420D19">
        <w:rPr>
          <w:rFonts w:ascii="Garamond" w:hAnsi="Garamond"/>
        </w:rPr>
        <w:t>that could be draw</w:t>
      </w:r>
      <w:r w:rsidR="00973B78">
        <w:rPr>
          <w:rFonts w:ascii="Garamond" w:hAnsi="Garamond"/>
        </w:rPr>
        <w:t>n</w:t>
      </w:r>
      <w:r w:rsidR="00420D19">
        <w:rPr>
          <w:rFonts w:ascii="Garamond" w:hAnsi="Garamond"/>
        </w:rPr>
        <w:t xml:space="preserve"> on </w:t>
      </w:r>
      <w:r w:rsidR="007303F1">
        <w:rPr>
          <w:rFonts w:ascii="Garamond" w:hAnsi="Garamond"/>
        </w:rPr>
        <w:t xml:space="preserve">in developing </w:t>
      </w:r>
      <w:r w:rsidR="00A73379" w:rsidRPr="006F1A1C">
        <w:rPr>
          <w:rFonts w:ascii="Garamond" w:hAnsi="Garamond"/>
        </w:rPr>
        <w:t>an unbounded ethic</w:t>
      </w:r>
      <w:r w:rsidR="00973B78">
        <w:rPr>
          <w:rFonts w:ascii="Garamond" w:hAnsi="Garamond"/>
        </w:rPr>
        <w:t>.</w:t>
      </w:r>
      <w:r w:rsidR="0064651A" w:rsidRPr="006F1A1C">
        <w:rPr>
          <w:rStyle w:val="FootnoteReference"/>
          <w:rFonts w:ascii="Garamond" w:hAnsi="Garamond"/>
        </w:rPr>
        <w:footnoteReference w:id="79"/>
      </w:r>
      <w:r w:rsidR="00973B78">
        <w:rPr>
          <w:rFonts w:ascii="Garamond" w:hAnsi="Garamond"/>
        </w:rPr>
        <w:t xml:space="preserve"> However,</w:t>
      </w:r>
      <w:r w:rsidR="00973B78" w:rsidRPr="006F1A1C">
        <w:rPr>
          <w:rFonts w:ascii="Garamond" w:hAnsi="Garamond"/>
        </w:rPr>
        <w:t xml:space="preserve"> space does not permit </w:t>
      </w:r>
      <w:r w:rsidR="00973B78">
        <w:rPr>
          <w:rFonts w:ascii="Garamond" w:hAnsi="Garamond"/>
        </w:rPr>
        <w:t xml:space="preserve">an </w:t>
      </w:r>
      <w:r w:rsidR="00973B78" w:rsidRPr="006F1A1C">
        <w:rPr>
          <w:rFonts w:ascii="Garamond" w:hAnsi="Garamond"/>
        </w:rPr>
        <w:t>exploration</w:t>
      </w:r>
      <w:r w:rsidR="00973B78">
        <w:rPr>
          <w:rFonts w:ascii="Garamond" w:hAnsi="Garamond"/>
        </w:rPr>
        <w:t xml:space="preserve"> of the insights from that tradition in this article</w:t>
      </w:r>
      <w:r w:rsidR="00973B78" w:rsidRPr="006F1A1C">
        <w:rPr>
          <w:rFonts w:ascii="Garamond" w:hAnsi="Garamond"/>
        </w:rPr>
        <w:t>.</w:t>
      </w:r>
    </w:p>
    <w:p w14:paraId="22702943" w14:textId="62DD3B02" w:rsidR="007B7BE3" w:rsidRPr="006F1A1C" w:rsidRDefault="00812BC5" w:rsidP="006F1A1C">
      <w:pPr>
        <w:ind w:firstLine="720"/>
        <w:rPr>
          <w:rFonts w:ascii="Garamond" w:hAnsi="Garamond" w:cs="Times New Roman"/>
        </w:rPr>
      </w:pPr>
      <w:r w:rsidRPr="006F1A1C">
        <w:rPr>
          <w:rFonts w:ascii="Garamond" w:hAnsi="Garamond" w:cs="Times New Roman"/>
        </w:rPr>
        <w:t>Earth jurisprudence is a legal</w:t>
      </w:r>
      <w:r w:rsidR="0064651A" w:rsidRPr="006F1A1C">
        <w:rPr>
          <w:rFonts w:ascii="Garamond" w:hAnsi="Garamond" w:cs="Times New Roman"/>
        </w:rPr>
        <w:t>-</w:t>
      </w:r>
      <w:r w:rsidRPr="006F1A1C">
        <w:rPr>
          <w:rFonts w:ascii="Garamond" w:hAnsi="Garamond" w:cs="Times New Roman"/>
        </w:rPr>
        <w:t xml:space="preserve">philosophical </w:t>
      </w:r>
      <w:r w:rsidR="00643DD5">
        <w:rPr>
          <w:rFonts w:ascii="Garamond" w:hAnsi="Garamond" w:cs="Times New Roman"/>
        </w:rPr>
        <w:t>position</w:t>
      </w:r>
      <w:r w:rsidR="00643DD5" w:rsidRPr="006F1A1C">
        <w:rPr>
          <w:rFonts w:ascii="Garamond" w:hAnsi="Garamond" w:cs="Times New Roman"/>
        </w:rPr>
        <w:t xml:space="preserve"> </w:t>
      </w:r>
      <w:r w:rsidRPr="006F1A1C">
        <w:rPr>
          <w:rFonts w:ascii="Garamond" w:hAnsi="Garamond" w:cs="Times New Roman"/>
        </w:rPr>
        <w:t>that recognises the interconnectedness of living beings and that attributes rights to nature</w:t>
      </w:r>
      <w:r w:rsidR="00137584">
        <w:rPr>
          <w:rFonts w:ascii="Garamond" w:hAnsi="Garamond" w:cs="Times New Roman"/>
        </w:rPr>
        <w:t>.</w:t>
      </w:r>
      <w:r w:rsidR="00137584" w:rsidRPr="006F1A1C">
        <w:rPr>
          <w:rFonts w:ascii="Garamond" w:hAnsi="Garamond" w:cs="Times New Roman"/>
        </w:rPr>
        <w:t xml:space="preserve"> </w:t>
      </w:r>
      <w:r w:rsidR="002E36E0">
        <w:rPr>
          <w:rFonts w:ascii="Garamond" w:hAnsi="Garamond" w:cs="Times New Roman"/>
        </w:rPr>
        <w:t>This position</w:t>
      </w:r>
      <w:r w:rsidRPr="006F1A1C">
        <w:rPr>
          <w:rFonts w:ascii="Garamond" w:hAnsi="Garamond" w:cs="Times New Roman"/>
        </w:rPr>
        <w:t xml:space="preserve"> </w:t>
      </w:r>
      <w:r w:rsidR="00FF6AB9">
        <w:rPr>
          <w:rFonts w:ascii="Garamond" w:hAnsi="Garamond" w:cs="Times New Roman"/>
        </w:rPr>
        <w:t>posits</w:t>
      </w:r>
      <w:r w:rsidR="00FF6AB9" w:rsidRPr="006F1A1C">
        <w:rPr>
          <w:rFonts w:ascii="Garamond" w:hAnsi="Garamond" w:cs="Times New Roman"/>
        </w:rPr>
        <w:t xml:space="preserve"> </w:t>
      </w:r>
      <w:r w:rsidRPr="006F1A1C">
        <w:rPr>
          <w:rFonts w:ascii="Garamond" w:hAnsi="Garamond" w:cs="Times New Roman"/>
        </w:rPr>
        <w:t xml:space="preserve">that fundamental laws control the Earth’s functioning and </w:t>
      </w:r>
      <w:r w:rsidR="00913312">
        <w:rPr>
          <w:rFonts w:ascii="Garamond" w:hAnsi="Garamond" w:cs="Times New Roman"/>
        </w:rPr>
        <w:t xml:space="preserve">that </w:t>
      </w:r>
      <w:r w:rsidRPr="006F1A1C">
        <w:rPr>
          <w:rFonts w:ascii="Garamond" w:hAnsi="Garamond" w:cs="Times New Roman"/>
        </w:rPr>
        <w:t>humanmade laws are only valid if they comply with the</w:t>
      </w:r>
      <w:r w:rsidR="00913312">
        <w:rPr>
          <w:rFonts w:ascii="Garamond" w:hAnsi="Garamond" w:cs="Times New Roman"/>
        </w:rPr>
        <w:t>se</w:t>
      </w:r>
      <w:r w:rsidRPr="006F1A1C">
        <w:rPr>
          <w:rFonts w:ascii="Garamond" w:hAnsi="Garamond" w:cs="Times New Roman"/>
        </w:rPr>
        <w:t xml:space="preserve"> fundamental laws.</w:t>
      </w:r>
      <w:r w:rsidR="00F9058E" w:rsidRPr="006F1A1C">
        <w:rPr>
          <w:rStyle w:val="FootnoteReference"/>
          <w:rFonts w:ascii="Garamond" w:hAnsi="Garamond" w:cs="Times New Roman"/>
        </w:rPr>
        <w:footnoteReference w:id="80"/>
      </w:r>
      <w:r w:rsidRPr="006F1A1C">
        <w:rPr>
          <w:rFonts w:ascii="Garamond" w:hAnsi="Garamond" w:cs="Times New Roman"/>
        </w:rPr>
        <w:t xml:space="preserve"> </w:t>
      </w:r>
    </w:p>
    <w:p w14:paraId="610CB7C1" w14:textId="14D67E87" w:rsidR="006E0CF3" w:rsidRPr="006F1A1C" w:rsidRDefault="00C96CCB" w:rsidP="007B224B">
      <w:pPr>
        <w:rPr>
          <w:rFonts w:ascii="Garamond" w:hAnsi="Garamond"/>
        </w:rPr>
      </w:pPr>
      <w:r w:rsidRPr="006F1A1C">
        <w:rPr>
          <w:rFonts w:ascii="Garamond" w:hAnsi="Garamond" w:cs="Times New Roman"/>
        </w:rPr>
        <w:tab/>
      </w:r>
      <w:r w:rsidR="002E36E0">
        <w:rPr>
          <w:rFonts w:ascii="Garamond" w:hAnsi="Garamond" w:cs="Times New Roman"/>
        </w:rPr>
        <w:t>This theory</w:t>
      </w:r>
      <w:r w:rsidRPr="006F1A1C">
        <w:rPr>
          <w:rFonts w:ascii="Garamond" w:hAnsi="Garamond" w:cs="Times New Roman"/>
        </w:rPr>
        <w:t xml:space="preserve"> </w:t>
      </w:r>
      <w:r w:rsidR="00A01FD1">
        <w:rPr>
          <w:rFonts w:ascii="Garamond" w:hAnsi="Garamond" w:cs="Times New Roman"/>
        </w:rPr>
        <w:t>offers a</w:t>
      </w:r>
      <w:r w:rsidR="00A01FD1" w:rsidRPr="006F1A1C">
        <w:rPr>
          <w:rFonts w:ascii="Garamond" w:hAnsi="Garamond" w:cs="Times New Roman"/>
        </w:rPr>
        <w:t xml:space="preserve"> </w:t>
      </w:r>
      <w:r w:rsidRPr="006F1A1C">
        <w:rPr>
          <w:rFonts w:ascii="Garamond" w:hAnsi="Garamond" w:cs="Times New Roman"/>
        </w:rPr>
        <w:t>stimulus to encourage animal ethicists to reconsider their use of the moral circle of concern</w:t>
      </w:r>
      <w:r w:rsidR="001001CD">
        <w:rPr>
          <w:rFonts w:ascii="Garamond" w:hAnsi="Garamond" w:cs="Times New Roman"/>
        </w:rPr>
        <w:t xml:space="preserve">, but does not </w:t>
      </w:r>
      <w:r w:rsidRPr="006F1A1C">
        <w:rPr>
          <w:rFonts w:ascii="Garamond" w:hAnsi="Garamond" w:cs="Times New Roman"/>
        </w:rPr>
        <w:t xml:space="preserve">necessarily </w:t>
      </w:r>
      <w:r w:rsidR="009217A8" w:rsidRPr="006F1A1C">
        <w:rPr>
          <w:rFonts w:ascii="Garamond" w:hAnsi="Garamond" w:cs="Times New Roman"/>
        </w:rPr>
        <w:t>explain</w:t>
      </w:r>
      <w:r w:rsidRPr="006F1A1C">
        <w:rPr>
          <w:rFonts w:ascii="Garamond" w:hAnsi="Garamond" w:cs="Times New Roman"/>
        </w:rPr>
        <w:t xml:space="preserve"> how that would be workable</w:t>
      </w:r>
      <w:r w:rsidR="004615BB">
        <w:rPr>
          <w:rFonts w:ascii="Garamond" w:hAnsi="Garamond" w:cs="Times New Roman"/>
        </w:rPr>
        <w:t>:</w:t>
      </w:r>
      <w:r w:rsidR="004615BB" w:rsidRPr="006F1A1C">
        <w:rPr>
          <w:rFonts w:ascii="Garamond" w:hAnsi="Garamond" w:cs="Times New Roman"/>
        </w:rPr>
        <w:t xml:space="preserve"> </w:t>
      </w:r>
      <w:r w:rsidR="00322E52" w:rsidRPr="006F1A1C">
        <w:rPr>
          <w:rFonts w:ascii="Garamond" w:hAnsi="Garamond" w:cs="Times New Roman"/>
        </w:rPr>
        <w:t>O</w:t>
      </w:r>
      <w:r w:rsidRPr="006F1A1C">
        <w:rPr>
          <w:rFonts w:ascii="Garamond" w:hAnsi="Garamond" w:cs="Times New Roman"/>
        </w:rPr>
        <w:t xml:space="preserve">n </w:t>
      </w:r>
      <w:r w:rsidR="00322E52" w:rsidRPr="006F1A1C">
        <w:rPr>
          <w:rFonts w:ascii="Garamond" w:hAnsi="Garamond" w:cs="Times New Roman"/>
        </w:rPr>
        <w:t>workability,</w:t>
      </w:r>
      <w:r w:rsidRPr="006F1A1C">
        <w:rPr>
          <w:rFonts w:ascii="Garamond" w:hAnsi="Garamond" w:cs="Times New Roman"/>
        </w:rPr>
        <w:t xml:space="preserve"> Matthew </w:t>
      </w:r>
      <w:proofErr w:type="spellStart"/>
      <w:r w:rsidRPr="006F1A1C">
        <w:rPr>
          <w:rFonts w:ascii="Garamond" w:hAnsi="Garamond" w:cs="Times New Roman"/>
        </w:rPr>
        <w:t>Calarco</w:t>
      </w:r>
      <w:proofErr w:type="spellEnd"/>
      <w:r w:rsidR="00322E52" w:rsidRPr="006F1A1C">
        <w:rPr>
          <w:rFonts w:ascii="Garamond" w:hAnsi="Garamond" w:cs="Times New Roman"/>
        </w:rPr>
        <w:t xml:space="preserve"> </w:t>
      </w:r>
      <w:r w:rsidR="009217A8" w:rsidRPr="006F1A1C">
        <w:rPr>
          <w:rFonts w:ascii="Garamond" w:hAnsi="Garamond" w:cs="Times New Roman"/>
        </w:rPr>
        <w:t>argues</w:t>
      </w:r>
      <w:r w:rsidRPr="006F1A1C">
        <w:rPr>
          <w:rFonts w:ascii="Garamond" w:hAnsi="Garamond" w:cs="Times New Roman"/>
        </w:rPr>
        <w:t xml:space="preserve"> that ‘universal consideration’, or a boundless ethic, tells us nothing of what ‘count[s]’ or ‘</w:t>
      </w:r>
      <w:r w:rsidRPr="006F1A1C">
        <w:rPr>
          <w:rFonts w:ascii="Garamond" w:hAnsi="Garamond" w:cs="Times New Roman"/>
          <w:i/>
          <w:iCs/>
        </w:rPr>
        <w:t>how’</w:t>
      </w:r>
      <w:r w:rsidRPr="006F1A1C">
        <w:rPr>
          <w:rFonts w:ascii="Garamond" w:hAnsi="Garamond" w:cs="Times New Roman"/>
        </w:rPr>
        <w:t xml:space="preserve"> various beings count.</w:t>
      </w:r>
      <w:r w:rsidRPr="006F1A1C">
        <w:rPr>
          <w:rStyle w:val="FootnoteReference"/>
          <w:rFonts w:ascii="Garamond" w:hAnsi="Garamond" w:cs="Times New Roman"/>
        </w:rPr>
        <w:footnoteReference w:id="81"/>
      </w:r>
      <w:r w:rsidRPr="006F1A1C">
        <w:rPr>
          <w:rFonts w:ascii="Garamond" w:hAnsi="Garamond" w:cs="Times New Roman"/>
        </w:rPr>
        <w:t xml:space="preserve"> An ethic without a circle of moral concern ‘avoids predetermining the limits of moral consideration yet insists on the social and normative dimensions of ethical responsiveness’.</w:t>
      </w:r>
      <w:r w:rsidRPr="006F1A1C">
        <w:rPr>
          <w:rStyle w:val="FootnoteReference"/>
          <w:rFonts w:ascii="Garamond" w:hAnsi="Garamond" w:cs="Times New Roman"/>
        </w:rPr>
        <w:footnoteReference w:id="82"/>
      </w:r>
      <w:r w:rsidRPr="006F1A1C">
        <w:rPr>
          <w:rFonts w:ascii="Garamond" w:hAnsi="Garamond" w:cs="Times New Roman"/>
        </w:rPr>
        <w:t xml:space="preserve"> </w:t>
      </w:r>
      <w:r w:rsidR="00E4288E">
        <w:rPr>
          <w:rFonts w:ascii="Garamond" w:hAnsi="Garamond" w:cs="Times New Roman"/>
        </w:rPr>
        <w:t xml:space="preserve">This open-textured ethic means that ongoing </w:t>
      </w:r>
      <w:r w:rsidR="0064651A" w:rsidRPr="006F1A1C">
        <w:rPr>
          <w:rFonts w:ascii="Garamond" w:hAnsi="Garamond" w:cs="Times New Roman"/>
        </w:rPr>
        <w:t>c</w:t>
      </w:r>
      <w:r w:rsidRPr="006F1A1C">
        <w:rPr>
          <w:rFonts w:ascii="Garamond" w:hAnsi="Garamond" w:cs="Times New Roman"/>
        </w:rPr>
        <w:t xml:space="preserve">onsideration is </w:t>
      </w:r>
      <w:r w:rsidR="00E4288E">
        <w:rPr>
          <w:rFonts w:ascii="Garamond" w:hAnsi="Garamond" w:cs="Times New Roman"/>
        </w:rPr>
        <w:t>necessary</w:t>
      </w:r>
      <w:r w:rsidR="00E4288E" w:rsidRPr="006F1A1C">
        <w:rPr>
          <w:rFonts w:ascii="Garamond" w:hAnsi="Garamond" w:cs="Times New Roman"/>
        </w:rPr>
        <w:t xml:space="preserve"> </w:t>
      </w:r>
      <w:r w:rsidR="006E0CF3" w:rsidRPr="006F1A1C">
        <w:rPr>
          <w:rFonts w:ascii="Garamond" w:hAnsi="Garamond" w:cs="Times New Roman"/>
        </w:rPr>
        <w:t>in all cases</w:t>
      </w:r>
      <w:r w:rsidR="00E4288E">
        <w:rPr>
          <w:rFonts w:ascii="Garamond" w:hAnsi="Garamond" w:cs="Times New Roman"/>
        </w:rPr>
        <w:t>,</w:t>
      </w:r>
      <w:r w:rsidR="006E0CF3" w:rsidRPr="006F1A1C">
        <w:rPr>
          <w:rFonts w:ascii="Garamond" w:hAnsi="Garamond" w:cs="Times New Roman"/>
        </w:rPr>
        <w:t xml:space="preserve"> </w:t>
      </w:r>
      <w:r w:rsidR="00E4288E">
        <w:rPr>
          <w:rFonts w:ascii="Garamond" w:hAnsi="Garamond" w:cs="Times New Roman"/>
        </w:rPr>
        <w:t>most especially in</w:t>
      </w:r>
      <w:r w:rsidR="00E4288E" w:rsidRPr="006F1A1C">
        <w:rPr>
          <w:rFonts w:ascii="Garamond" w:hAnsi="Garamond" w:cs="Times New Roman"/>
        </w:rPr>
        <w:t xml:space="preserve"> </w:t>
      </w:r>
      <w:r w:rsidR="0064651A" w:rsidRPr="006F1A1C">
        <w:rPr>
          <w:rFonts w:ascii="Garamond" w:hAnsi="Garamond" w:cs="Times New Roman"/>
        </w:rPr>
        <w:t xml:space="preserve">those </w:t>
      </w:r>
      <w:r w:rsidR="006E0CF3" w:rsidRPr="006F1A1C">
        <w:rPr>
          <w:rFonts w:ascii="Garamond" w:hAnsi="Garamond" w:cs="Times New Roman"/>
        </w:rPr>
        <w:t xml:space="preserve">where moral </w:t>
      </w:r>
      <w:proofErr w:type="spellStart"/>
      <w:r w:rsidR="006E0CF3" w:rsidRPr="006F1A1C">
        <w:rPr>
          <w:rFonts w:ascii="Garamond" w:hAnsi="Garamond" w:cs="Times New Roman"/>
        </w:rPr>
        <w:t>considerability</w:t>
      </w:r>
      <w:proofErr w:type="spellEnd"/>
      <w:r w:rsidR="006E0CF3" w:rsidRPr="006F1A1C">
        <w:rPr>
          <w:rFonts w:ascii="Garamond" w:hAnsi="Garamond" w:cs="Times New Roman"/>
        </w:rPr>
        <w:t xml:space="preserve"> is </w:t>
      </w:r>
      <w:r w:rsidR="008727CF" w:rsidRPr="006F1A1C">
        <w:rPr>
          <w:rFonts w:ascii="Garamond" w:hAnsi="Garamond" w:cs="Times New Roman"/>
        </w:rPr>
        <w:t>undetermined</w:t>
      </w:r>
      <w:r w:rsidR="006E0CF3" w:rsidRPr="006F1A1C">
        <w:rPr>
          <w:rFonts w:ascii="Garamond" w:hAnsi="Garamond" w:cs="Times New Roman"/>
        </w:rPr>
        <w:t xml:space="preserve">. </w:t>
      </w:r>
      <w:r w:rsidR="00E4288E">
        <w:rPr>
          <w:rFonts w:ascii="Garamond" w:hAnsi="Garamond" w:cs="Times New Roman"/>
        </w:rPr>
        <w:t>However,</w:t>
      </w:r>
      <w:r w:rsidR="00E4288E" w:rsidRPr="006F1A1C">
        <w:rPr>
          <w:rFonts w:ascii="Garamond" w:hAnsi="Garamond" w:cs="Times New Roman"/>
        </w:rPr>
        <w:t xml:space="preserve"> </w:t>
      </w:r>
      <w:proofErr w:type="spellStart"/>
      <w:r w:rsidR="00A22B08">
        <w:rPr>
          <w:rFonts w:ascii="Garamond" w:hAnsi="Garamond" w:cs="Times New Roman"/>
        </w:rPr>
        <w:t>Calarco</w:t>
      </w:r>
      <w:proofErr w:type="spellEnd"/>
      <w:r w:rsidR="00A22B08">
        <w:rPr>
          <w:rFonts w:ascii="Garamond" w:hAnsi="Garamond" w:cs="Times New Roman"/>
        </w:rPr>
        <w:t xml:space="preserve"> demonstrates that </w:t>
      </w:r>
      <w:r w:rsidR="00AB0C14">
        <w:rPr>
          <w:rFonts w:ascii="Garamond" w:hAnsi="Garamond" w:cs="Times New Roman"/>
        </w:rPr>
        <w:t xml:space="preserve">ethical consideration </w:t>
      </w:r>
      <w:r w:rsidRPr="006F1A1C">
        <w:rPr>
          <w:rFonts w:ascii="Garamond" w:hAnsi="Garamond" w:cs="Times New Roman"/>
        </w:rPr>
        <w:t xml:space="preserve">does not necessitate obligation. </w:t>
      </w:r>
      <w:r w:rsidR="00AB0C14">
        <w:rPr>
          <w:rFonts w:ascii="Garamond" w:hAnsi="Garamond" w:cs="Times New Roman"/>
        </w:rPr>
        <w:t>An</w:t>
      </w:r>
      <w:r w:rsidR="00AB0C14" w:rsidRPr="006F1A1C">
        <w:rPr>
          <w:rFonts w:ascii="Garamond" w:hAnsi="Garamond" w:cs="Times New Roman"/>
        </w:rPr>
        <w:t xml:space="preserve"> </w:t>
      </w:r>
      <w:r w:rsidR="009217A8" w:rsidRPr="006F1A1C">
        <w:rPr>
          <w:rFonts w:ascii="Garamond" w:hAnsi="Garamond" w:cs="Times New Roman"/>
        </w:rPr>
        <w:t>open ethical system permits consideration of what is owed to rivers, artificial intelligence, or space matter</w:t>
      </w:r>
      <w:r w:rsidR="00AB0C14">
        <w:rPr>
          <w:rFonts w:ascii="Garamond" w:hAnsi="Garamond" w:cs="Times New Roman"/>
        </w:rPr>
        <w:t xml:space="preserve">, without predetermining </w:t>
      </w:r>
      <w:r w:rsidR="009217A8" w:rsidRPr="006F1A1C">
        <w:rPr>
          <w:rFonts w:ascii="Garamond" w:hAnsi="Garamond" w:cs="Times New Roman"/>
        </w:rPr>
        <w:t>the ethical action required</w:t>
      </w:r>
      <w:r w:rsidR="006E0CF3" w:rsidRPr="006F1A1C">
        <w:rPr>
          <w:rFonts w:ascii="Garamond" w:hAnsi="Garamond" w:cs="Times New Roman"/>
        </w:rPr>
        <w:t xml:space="preserve">. </w:t>
      </w:r>
      <w:r w:rsidR="00990E20">
        <w:rPr>
          <w:rFonts w:ascii="Garamond" w:hAnsi="Garamond" w:cs="Times New Roman"/>
        </w:rPr>
        <w:t>Such an approach</w:t>
      </w:r>
      <w:r w:rsidR="00990E20" w:rsidRPr="006F1A1C">
        <w:rPr>
          <w:rFonts w:ascii="Garamond" w:hAnsi="Garamond" w:cs="Times New Roman"/>
        </w:rPr>
        <w:t xml:space="preserve"> </w:t>
      </w:r>
      <w:r w:rsidR="006E0CF3" w:rsidRPr="006F1A1C">
        <w:rPr>
          <w:rFonts w:ascii="Garamond" w:hAnsi="Garamond" w:cs="Times New Roman"/>
        </w:rPr>
        <w:t xml:space="preserve">opens </w:t>
      </w:r>
      <w:r w:rsidR="00990E20">
        <w:rPr>
          <w:rFonts w:ascii="Garamond" w:hAnsi="Garamond" w:cs="Times New Roman"/>
        </w:rPr>
        <w:t>up</w:t>
      </w:r>
      <w:r w:rsidR="00990E20" w:rsidRPr="006F1A1C">
        <w:rPr>
          <w:rFonts w:ascii="Garamond" w:hAnsi="Garamond" w:cs="Times New Roman"/>
        </w:rPr>
        <w:t xml:space="preserve"> </w:t>
      </w:r>
      <w:r w:rsidR="006E0CF3" w:rsidRPr="006F1A1C">
        <w:rPr>
          <w:rFonts w:ascii="Garamond" w:hAnsi="Garamond" w:cs="Times New Roman"/>
        </w:rPr>
        <w:t>question</w:t>
      </w:r>
      <w:r w:rsidR="00990E20">
        <w:rPr>
          <w:rFonts w:ascii="Garamond" w:hAnsi="Garamond" w:cs="Times New Roman"/>
        </w:rPr>
        <w:t>s</w:t>
      </w:r>
      <w:r w:rsidR="006E0CF3" w:rsidRPr="006F1A1C">
        <w:rPr>
          <w:rFonts w:ascii="Garamond" w:hAnsi="Garamond" w:cs="Times New Roman"/>
        </w:rPr>
        <w:t xml:space="preserve"> of how to treat others rather than foreclosing </w:t>
      </w:r>
      <w:r w:rsidR="00990E20">
        <w:rPr>
          <w:rFonts w:ascii="Garamond" w:hAnsi="Garamond" w:cs="Times New Roman"/>
        </w:rPr>
        <w:t>them</w:t>
      </w:r>
      <w:r w:rsidR="006E0CF3" w:rsidRPr="006F1A1C">
        <w:rPr>
          <w:rFonts w:ascii="Garamond" w:hAnsi="Garamond" w:cs="Times New Roman"/>
        </w:rPr>
        <w:t>.</w:t>
      </w:r>
      <w:r w:rsidR="00322E52" w:rsidRPr="006F1A1C">
        <w:rPr>
          <w:rFonts w:ascii="Garamond" w:hAnsi="Garamond" w:cs="Times New Roman"/>
        </w:rPr>
        <w:t xml:space="preserve"> </w:t>
      </w:r>
      <w:r w:rsidR="00990E20">
        <w:rPr>
          <w:rFonts w:ascii="Garamond" w:hAnsi="Garamond" w:cs="Times New Roman"/>
        </w:rPr>
        <w:t>It therefore also</w:t>
      </w:r>
      <w:r w:rsidR="00990E20" w:rsidRPr="006F1A1C">
        <w:rPr>
          <w:rFonts w:ascii="Garamond" w:hAnsi="Garamond" w:cs="Times New Roman"/>
        </w:rPr>
        <w:t xml:space="preserve"> </w:t>
      </w:r>
      <w:r w:rsidR="00322E52" w:rsidRPr="006F1A1C">
        <w:rPr>
          <w:rFonts w:ascii="Garamond" w:hAnsi="Garamond" w:cs="Times New Roman"/>
        </w:rPr>
        <w:t>facilitates coexistence of animal ethics and environmental ethics.</w:t>
      </w:r>
      <w:r w:rsidR="0064651A" w:rsidRPr="006F1A1C">
        <w:rPr>
          <w:rFonts w:ascii="Garamond" w:hAnsi="Garamond" w:cs="Times New Roman"/>
        </w:rPr>
        <w:t xml:space="preserve"> </w:t>
      </w:r>
      <w:r w:rsidR="0064651A" w:rsidRPr="006F1A1C">
        <w:rPr>
          <w:rFonts w:ascii="Garamond" w:hAnsi="Garamond"/>
        </w:rPr>
        <w:t xml:space="preserve">The </w:t>
      </w:r>
      <w:r w:rsidR="008D7E01">
        <w:rPr>
          <w:rFonts w:ascii="Garamond" w:hAnsi="Garamond"/>
        </w:rPr>
        <w:t xml:space="preserve">potential </w:t>
      </w:r>
      <w:r w:rsidR="0064651A" w:rsidRPr="006F1A1C">
        <w:rPr>
          <w:rFonts w:ascii="Garamond" w:hAnsi="Garamond"/>
        </w:rPr>
        <w:t xml:space="preserve">advantage of </w:t>
      </w:r>
      <w:r w:rsidR="00990E20">
        <w:rPr>
          <w:rFonts w:ascii="Garamond" w:hAnsi="Garamond"/>
        </w:rPr>
        <w:t>such an open ethical system</w:t>
      </w:r>
      <w:r w:rsidR="00990E20" w:rsidRPr="006F1A1C">
        <w:rPr>
          <w:rFonts w:ascii="Garamond" w:hAnsi="Garamond"/>
        </w:rPr>
        <w:t xml:space="preserve"> </w:t>
      </w:r>
      <w:r w:rsidR="008D7E01">
        <w:rPr>
          <w:rFonts w:ascii="Garamond" w:hAnsi="Garamond"/>
        </w:rPr>
        <w:t>for</w:t>
      </w:r>
      <w:r w:rsidR="0064651A" w:rsidRPr="006F1A1C">
        <w:rPr>
          <w:rFonts w:ascii="Garamond" w:hAnsi="Garamond"/>
        </w:rPr>
        <w:t xml:space="preserve"> groups who have been previously, or are currently, excluded from adequate ethical and legal consideration</w:t>
      </w:r>
      <w:r w:rsidR="008D7E01">
        <w:rPr>
          <w:rFonts w:ascii="Garamond" w:hAnsi="Garamond"/>
        </w:rPr>
        <w:t xml:space="preserve"> is arguably clear: after all, t</w:t>
      </w:r>
      <w:r w:rsidR="0064651A" w:rsidRPr="006F1A1C">
        <w:rPr>
          <w:rFonts w:ascii="Garamond" w:hAnsi="Garamond"/>
        </w:rPr>
        <w:t xml:space="preserve">he harm caused by othering and exclusion is </w:t>
      </w:r>
      <w:r w:rsidR="00E70481">
        <w:rPr>
          <w:rFonts w:ascii="Garamond" w:hAnsi="Garamond"/>
        </w:rPr>
        <w:t>un</w:t>
      </w:r>
      <w:r w:rsidR="0064651A" w:rsidRPr="006F1A1C">
        <w:rPr>
          <w:rFonts w:ascii="Garamond" w:hAnsi="Garamond"/>
        </w:rPr>
        <w:t>quantifiable. Despite its potential practical burdens, a boundless, precautionary approach has the potential to significantly reduce such harm</w:t>
      </w:r>
      <w:r w:rsidR="00A22B08">
        <w:rPr>
          <w:rFonts w:ascii="Garamond" w:hAnsi="Garamond"/>
        </w:rPr>
        <w:t xml:space="preserve"> through enhanced inclusiveness</w:t>
      </w:r>
      <w:r w:rsidR="0064651A" w:rsidRPr="006F1A1C">
        <w:rPr>
          <w:rFonts w:ascii="Garamond" w:hAnsi="Garamond"/>
        </w:rPr>
        <w:t>.</w:t>
      </w:r>
    </w:p>
    <w:p w14:paraId="3FB84F9C" w14:textId="2D0FD54C" w:rsidR="00B2302E" w:rsidRPr="006F1A1C" w:rsidRDefault="006E0CF3" w:rsidP="006F1A1C">
      <w:pPr>
        <w:ind w:firstLine="720"/>
        <w:rPr>
          <w:rFonts w:ascii="Garamond" w:hAnsi="Garamond" w:cs="Times New Roman"/>
        </w:rPr>
      </w:pPr>
      <w:r w:rsidRPr="006F1A1C">
        <w:rPr>
          <w:rFonts w:ascii="Garamond" w:hAnsi="Garamond" w:cs="Times New Roman"/>
        </w:rPr>
        <w:t xml:space="preserve">The </w:t>
      </w:r>
      <w:r w:rsidR="00ED27C6">
        <w:rPr>
          <w:rFonts w:ascii="Garamond" w:hAnsi="Garamond" w:cs="Times New Roman"/>
        </w:rPr>
        <w:t xml:space="preserve">generally assumed </w:t>
      </w:r>
      <w:r w:rsidRPr="006F1A1C">
        <w:rPr>
          <w:rFonts w:ascii="Garamond" w:hAnsi="Garamond" w:cs="Times New Roman"/>
        </w:rPr>
        <w:t xml:space="preserve">incompatibility </w:t>
      </w:r>
      <w:r w:rsidR="00ED27C6">
        <w:rPr>
          <w:rFonts w:ascii="Garamond" w:hAnsi="Garamond" w:cs="Times New Roman"/>
        </w:rPr>
        <w:t>between</w:t>
      </w:r>
      <w:r w:rsidR="00ED27C6" w:rsidRPr="006F1A1C">
        <w:rPr>
          <w:rFonts w:ascii="Garamond" w:hAnsi="Garamond" w:cs="Times New Roman"/>
        </w:rPr>
        <w:t xml:space="preserve"> </w:t>
      </w:r>
      <w:r w:rsidRPr="006F1A1C">
        <w:rPr>
          <w:rFonts w:ascii="Garamond" w:hAnsi="Garamond" w:cs="Times New Roman"/>
        </w:rPr>
        <w:t>animal ethics and environmental ethics ha</w:t>
      </w:r>
      <w:r w:rsidR="009217A8" w:rsidRPr="006F1A1C">
        <w:rPr>
          <w:rFonts w:ascii="Garamond" w:hAnsi="Garamond" w:cs="Times New Roman"/>
        </w:rPr>
        <w:t>s</w:t>
      </w:r>
      <w:r w:rsidRPr="006F1A1C">
        <w:rPr>
          <w:rFonts w:ascii="Garamond" w:hAnsi="Garamond" w:cs="Times New Roman"/>
        </w:rPr>
        <w:t xml:space="preserve"> been over</w:t>
      </w:r>
      <w:r w:rsidR="00763F74">
        <w:rPr>
          <w:rFonts w:ascii="Garamond" w:hAnsi="Garamond" w:cs="Times New Roman"/>
        </w:rPr>
        <w:t>-</w:t>
      </w:r>
      <w:r w:rsidRPr="006F1A1C">
        <w:rPr>
          <w:rFonts w:ascii="Garamond" w:hAnsi="Garamond" w:cs="Times New Roman"/>
        </w:rPr>
        <w:t xml:space="preserve">exaggerated, </w:t>
      </w:r>
      <w:r w:rsidR="00EB56F2">
        <w:rPr>
          <w:rFonts w:ascii="Garamond" w:hAnsi="Garamond" w:cs="Times New Roman"/>
        </w:rPr>
        <w:t xml:space="preserve">with many </w:t>
      </w:r>
      <w:r w:rsidR="007A27FD">
        <w:rPr>
          <w:rFonts w:ascii="Garamond" w:hAnsi="Garamond" w:cs="Times New Roman"/>
        </w:rPr>
        <w:t xml:space="preserve">commentators </w:t>
      </w:r>
      <w:r w:rsidRPr="006F1A1C">
        <w:rPr>
          <w:rFonts w:ascii="Garamond" w:hAnsi="Garamond" w:cs="Times New Roman"/>
        </w:rPr>
        <w:t xml:space="preserve">emphasising animal </w:t>
      </w:r>
      <w:r w:rsidR="00B2302E" w:rsidRPr="006F1A1C">
        <w:rPr>
          <w:rFonts w:ascii="Garamond" w:hAnsi="Garamond" w:cs="Times New Roman"/>
        </w:rPr>
        <w:t>ethics’ focus on the individual and environmental ethics’ focus on systems</w:t>
      </w:r>
      <w:r w:rsidR="00007E7A">
        <w:rPr>
          <w:rFonts w:ascii="Garamond" w:hAnsi="Garamond" w:cs="Times New Roman"/>
        </w:rPr>
        <w:t xml:space="preserve"> —</w:t>
      </w:r>
      <w:r w:rsidR="00B2302E" w:rsidRPr="006F1A1C">
        <w:rPr>
          <w:rFonts w:ascii="Garamond" w:hAnsi="Garamond" w:cs="Times New Roman"/>
        </w:rPr>
        <w:t xml:space="preserve"> </w:t>
      </w:r>
      <w:r w:rsidR="00007E7A">
        <w:rPr>
          <w:rFonts w:ascii="Garamond" w:hAnsi="Garamond" w:cs="Times New Roman"/>
        </w:rPr>
        <w:t>a</w:t>
      </w:r>
      <w:r w:rsidR="00007E7A" w:rsidRPr="006F1A1C">
        <w:rPr>
          <w:rFonts w:ascii="Garamond" w:hAnsi="Garamond" w:cs="Times New Roman"/>
        </w:rPr>
        <w:t xml:space="preserve"> </w:t>
      </w:r>
      <w:r w:rsidR="00B2302E" w:rsidRPr="006F1A1C">
        <w:rPr>
          <w:rFonts w:ascii="Garamond" w:hAnsi="Garamond" w:cs="Times New Roman"/>
        </w:rPr>
        <w:t xml:space="preserve">divergence </w:t>
      </w:r>
      <w:r w:rsidRPr="006F1A1C">
        <w:rPr>
          <w:rFonts w:ascii="Garamond" w:hAnsi="Garamond" w:cs="Times New Roman"/>
        </w:rPr>
        <w:t xml:space="preserve">stimulated by J Baird </w:t>
      </w:r>
      <w:proofErr w:type="spellStart"/>
      <w:r w:rsidRPr="006F1A1C">
        <w:rPr>
          <w:rFonts w:ascii="Garamond" w:hAnsi="Garamond" w:cs="Times New Roman"/>
        </w:rPr>
        <w:t>Callicot</w:t>
      </w:r>
      <w:proofErr w:type="spellEnd"/>
      <w:r w:rsidRPr="006F1A1C">
        <w:rPr>
          <w:rFonts w:ascii="Garamond" w:hAnsi="Garamond" w:cs="Times New Roman"/>
        </w:rPr>
        <w:t xml:space="preserve"> who, in 1980, attacked animal liberation ethics in favour of Leopold’s land ethic.</w:t>
      </w:r>
      <w:bookmarkStart w:id="25" w:name="_Ref41586054"/>
      <w:r w:rsidRPr="006F1A1C">
        <w:rPr>
          <w:rStyle w:val="FootnoteReference"/>
          <w:rFonts w:ascii="Garamond" w:hAnsi="Garamond" w:cs="Times New Roman"/>
        </w:rPr>
        <w:footnoteReference w:id="83"/>
      </w:r>
      <w:bookmarkEnd w:id="25"/>
      <w:r w:rsidR="00322E52" w:rsidRPr="006F1A1C">
        <w:rPr>
          <w:rFonts w:ascii="Garamond" w:hAnsi="Garamond" w:cs="Times New Roman"/>
        </w:rPr>
        <w:t xml:space="preserve"> </w:t>
      </w:r>
      <w:r w:rsidR="00EB56F2">
        <w:rPr>
          <w:rFonts w:ascii="Garamond" w:hAnsi="Garamond" w:cs="Times New Roman"/>
        </w:rPr>
        <w:t>Since then, t</w:t>
      </w:r>
      <w:r w:rsidR="00B2302E" w:rsidRPr="006F1A1C">
        <w:rPr>
          <w:rFonts w:ascii="Garamond" w:hAnsi="Garamond" w:cs="Times New Roman"/>
        </w:rPr>
        <w:t>wo central critiques have divided animal ethics from environmental ethics. First, animal ethics ha</w:t>
      </w:r>
      <w:r w:rsidR="006862D4" w:rsidRPr="006F1A1C">
        <w:rPr>
          <w:rFonts w:ascii="Garamond" w:hAnsi="Garamond" w:cs="Times New Roman"/>
        </w:rPr>
        <w:t>s</w:t>
      </w:r>
      <w:r w:rsidR="00B2302E" w:rsidRPr="006F1A1C">
        <w:rPr>
          <w:rFonts w:ascii="Garamond" w:hAnsi="Garamond" w:cs="Times New Roman"/>
        </w:rPr>
        <w:t xml:space="preserve"> been viewed as more exclusionary and restrictive than environmental ethics because</w:t>
      </w:r>
      <w:r w:rsidRPr="006F1A1C">
        <w:rPr>
          <w:rFonts w:ascii="Garamond" w:hAnsi="Garamond" w:cs="Times New Roman"/>
        </w:rPr>
        <w:t xml:space="preserve"> </w:t>
      </w:r>
      <w:r w:rsidR="007B087F">
        <w:rPr>
          <w:rFonts w:ascii="Garamond" w:hAnsi="Garamond" w:cs="Times New Roman"/>
        </w:rPr>
        <w:t>animal ethics</w:t>
      </w:r>
      <w:r w:rsidR="007B087F" w:rsidRPr="006F1A1C">
        <w:rPr>
          <w:rFonts w:ascii="Garamond" w:hAnsi="Garamond" w:cs="Times New Roman"/>
        </w:rPr>
        <w:t xml:space="preserve"> </w:t>
      </w:r>
      <w:r w:rsidRPr="006F1A1C">
        <w:rPr>
          <w:rFonts w:ascii="Garamond" w:hAnsi="Garamond" w:cs="Times New Roman"/>
        </w:rPr>
        <w:t>cannot</w:t>
      </w:r>
      <w:r w:rsidR="00B2302E" w:rsidRPr="006F1A1C">
        <w:rPr>
          <w:rFonts w:ascii="Garamond" w:hAnsi="Garamond" w:cs="Times New Roman"/>
        </w:rPr>
        <w:t xml:space="preserve"> incorporat</w:t>
      </w:r>
      <w:r w:rsidRPr="006F1A1C">
        <w:rPr>
          <w:rFonts w:ascii="Garamond" w:hAnsi="Garamond" w:cs="Times New Roman"/>
        </w:rPr>
        <w:t>e</w:t>
      </w:r>
      <w:r w:rsidR="00B2302E" w:rsidRPr="006F1A1C">
        <w:rPr>
          <w:rFonts w:ascii="Garamond" w:hAnsi="Garamond" w:cs="Times New Roman"/>
        </w:rPr>
        <w:t xml:space="preserve"> </w:t>
      </w:r>
      <w:r w:rsidR="007B087F">
        <w:rPr>
          <w:rFonts w:ascii="Garamond" w:hAnsi="Garamond" w:cs="Times New Roman"/>
        </w:rPr>
        <w:t>entities</w:t>
      </w:r>
      <w:r w:rsidR="00B2302E" w:rsidRPr="006F1A1C">
        <w:rPr>
          <w:rFonts w:ascii="Garamond" w:hAnsi="Garamond" w:cs="Times New Roman"/>
        </w:rPr>
        <w:t xml:space="preserve"> </w:t>
      </w:r>
      <w:r w:rsidR="00305151">
        <w:rPr>
          <w:rFonts w:ascii="Garamond" w:hAnsi="Garamond" w:cs="Times New Roman"/>
        </w:rPr>
        <w:t>such as</w:t>
      </w:r>
      <w:r w:rsidR="00305151" w:rsidRPr="006F1A1C">
        <w:rPr>
          <w:rFonts w:ascii="Garamond" w:hAnsi="Garamond" w:cs="Times New Roman"/>
        </w:rPr>
        <w:t xml:space="preserve"> </w:t>
      </w:r>
      <w:r w:rsidR="00B2302E" w:rsidRPr="006F1A1C">
        <w:rPr>
          <w:rFonts w:ascii="Garamond" w:hAnsi="Garamond" w:cs="Times New Roman"/>
        </w:rPr>
        <w:t>plants, soil and water.</w:t>
      </w:r>
      <w:r w:rsidR="00127ED6" w:rsidRPr="006F1A1C">
        <w:rPr>
          <w:rStyle w:val="FootnoteReference"/>
          <w:rFonts w:ascii="Garamond" w:hAnsi="Garamond" w:cs="Times New Roman"/>
        </w:rPr>
        <w:footnoteReference w:id="84"/>
      </w:r>
      <w:r w:rsidR="00B2302E" w:rsidRPr="006F1A1C">
        <w:rPr>
          <w:rFonts w:ascii="Garamond" w:hAnsi="Garamond" w:cs="Times New Roman"/>
        </w:rPr>
        <w:t xml:space="preserve"> Second, </w:t>
      </w:r>
      <w:r w:rsidR="007B087F">
        <w:rPr>
          <w:rFonts w:ascii="Garamond" w:hAnsi="Garamond" w:cs="Times New Roman"/>
        </w:rPr>
        <w:t xml:space="preserve">it has been argued that </w:t>
      </w:r>
      <w:r w:rsidR="00B2302E" w:rsidRPr="006F1A1C">
        <w:rPr>
          <w:rFonts w:ascii="Garamond" w:hAnsi="Garamond" w:cs="Times New Roman"/>
        </w:rPr>
        <w:t xml:space="preserve">animal ethics and environmental ethics </w:t>
      </w:r>
      <w:r w:rsidRPr="006F1A1C">
        <w:rPr>
          <w:rFonts w:ascii="Garamond" w:hAnsi="Garamond" w:cs="Times New Roman"/>
        </w:rPr>
        <w:t xml:space="preserve">stem from </w:t>
      </w:r>
      <w:r w:rsidR="00B2302E" w:rsidRPr="006F1A1C">
        <w:rPr>
          <w:rFonts w:ascii="Garamond" w:hAnsi="Garamond" w:cs="Times New Roman"/>
        </w:rPr>
        <w:t>‘profoundly different cosmic visions’.</w:t>
      </w:r>
      <w:r w:rsidR="00127ED6" w:rsidRPr="006F1A1C">
        <w:rPr>
          <w:rStyle w:val="FootnoteReference"/>
          <w:rFonts w:ascii="Garamond" w:hAnsi="Garamond" w:cs="Times New Roman"/>
        </w:rPr>
        <w:footnoteReference w:id="85"/>
      </w:r>
      <w:r w:rsidR="00B2302E" w:rsidRPr="006F1A1C">
        <w:rPr>
          <w:rFonts w:ascii="Garamond" w:hAnsi="Garamond" w:cs="Times New Roman"/>
        </w:rPr>
        <w:t xml:space="preserve"> </w:t>
      </w:r>
      <w:r w:rsidR="00AA696D">
        <w:rPr>
          <w:rFonts w:ascii="Garamond" w:hAnsi="Garamond" w:cs="Times New Roman"/>
        </w:rPr>
        <w:t>Due to their different bas</w:t>
      </w:r>
      <w:r w:rsidR="00DC06B4">
        <w:rPr>
          <w:rFonts w:ascii="Garamond" w:hAnsi="Garamond" w:cs="Times New Roman"/>
        </w:rPr>
        <w:t>e</w:t>
      </w:r>
      <w:r w:rsidR="00AA696D">
        <w:rPr>
          <w:rFonts w:ascii="Garamond" w:hAnsi="Garamond" w:cs="Times New Roman"/>
        </w:rPr>
        <w:t xml:space="preserve">s, </w:t>
      </w:r>
      <w:r w:rsidR="00E779B6">
        <w:rPr>
          <w:rFonts w:ascii="Garamond" w:hAnsi="Garamond" w:cs="Times New Roman"/>
        </w:rPr>
        <w:t xml:space="preserve">animal ethics and environmental ethics </w:t>
      </w:r>
      <w:r w:rsidR="00AF192E">
        <w:rPr>
          <w:rFonts w:ascii="Garamond" w:hAnsi="Garamond" w:cs="Times New Roman"/>
        </w:rPr>
        <w:t xml:space="preserve">have traditionally </w:t>
      </w:r>
      <w:r w:rsidR="00E779B6">
        <w:rPr>
          <w:rFonts w:ascii="Garamond" w:hAnsi="Garamond" w:cs="Times New Roman"/>
        </w:rPr>
        <w:t>adopt</w:t>
      </w:r>
      <w:r w:rsidR="00AF192E">
        <w:rPr>
          <w:rFonts w:ascii="Garamond" w:hAnsi="Garamond" w:cs="Times New Roman"/>
        </w:rPr>
        <w:t>ed</w:t>
      </w:r>
      <w:r w:rsidRPr="006F1A1C">
        <w:rPr>
          <w:rFonts w:ascii="Garamond" w:hAnsi="Garamond" w:cs="Times New Roman"/>
        </w:rPr>
        <w:t xml:space="preserve"> diverging treatment </w:t>
      </w:r>
      <w:r w:rsidR="00B2302E" w:rsidRPr="006F1A1C">
        <w:rPr>
          <w:rFonts w:ascii="Garamond" w:hAnsi="Garamond" w:cs="Times New Roman"/>
        </w:rPr>
        <w:t xml:space="preserve">of </w:t>
      </w:r>
      <w:r w:rsidR="0064651A" w:rsidRPr="006F1A1C">
        <w:rPr>
          <w:rFonts w:ascii="Garamond" w:hAnsi="Garamond" w:cs="Times New Roman"/>
        </w:rPr>
        <w:t xml:space="preserve">environmental </w:t>
      </w:r>
      <w:r w:rsidR="00B2302E" w:rsidRPr="006F1A1C">
        <w:rPr>
          <w:rFonts w:ascii="Garamond" w:hAnsi="Garamond" w:cs="Times New Roman"/>
        </w:rPr>
        <w:t>pests and domestic species.</w:t>
      </w:r>
      <w:r w:rsidR="00756358">
        <w:rPr>
          <w:rStyle w:val="FootnoteReference"/>
          <w:rFonts w:ascii="Garamond" w:hAnsi="Garamond" w:cs="Times New Roman"/>
        </w:rPr>
        <w:footnoteReference w:id="86"/>
      </w:r>
      <w:r w:rsidR="00B2302E" w:rsidRPr="006F1A1C">
        <w:rPr>
          <w:rFonts w:ascii="Garamond" w:hAnsi="Garamond" w:cs="Times New Roman"/>
        </w:rPr>
        <w:t xml:space="preserve"> </w:t>
      </w:r>
      <w:r w:rsidRPr="006F1A1C">
        <w:rPr>
          <w:rFonts w:ascii="Garamond" w:hAnsi="Garamond" w:cs="Times New Roman"/>
        </w:rPr>
        <w:t>Environmental ethics tend</w:t>
      </w:r>
      <w:r w:rsidR="007B7BE3" w:rsidRPr="006F1A1C">
        <w:rPr>
          <w:rFonts w:ascii="Garamond" w:hAnsi="Garamond" w:cs="Times New Roman"/>
        </w:rPr>
        <w:t>s</w:t>
      </w:r>
      <w:r w:rsidRPr="006F1A1C">
        <w:rPr>
          <w:rFonts w:ascii="Garamond" w:hAnsi="Garamond" w:cs="Times New Roman"/>
        </w:rPr>
        <w:t xml:space="preserve"> to attribute moral value to the preservation of the biotic community, preferring conservation </w:t>
      </w:r>
      <w:r w:rsidR="00E779B6">
        <w:rPr>
          <w:rFonts w:ascii="Garamond" w:hAnsi="Garamond" w:cs="Times New Roman"/>
        </w:rPr>
        <w:t xml:space="preserve">of ecosystems </w:t>
      </w:r>
      <w:r w:rsidRPr="006F1A1C">
        <w:rPr>
          <w:rFonts w:ascii="Garamond" w:hAnsi="Garamond" w:cs="Times New Roman"/>
        </w:rPr>
        <w:t xml:space="preserve">over the integrity of the life of </w:t>
      </w:r>
      <w:r w:rsidR="00E779B6">
        <w:rPr>
          <w:rFonts w:ascii="Garamond" w:hAnsi="Garamond" w:cs="Times New Roman"/>
        </w:rPr>
        <w:t>‘</w:t>
      </w:r>
      <w:r w:rsidRPr="006F1A1C">
        <w:rPr>
          <w:rFonts w:ascii="Garamond" w:hAnsi="Garamond" w:cs="Times New Roman"/>
        </w:rPr>
        <w:t>pests</w:t>
      </w:r>
      <w:r w:rsidR="00E779B6">
        <w:rPr>
          <w:rFonts w:ascii="Garamond" w:hAnsi="Garamond" w:cs="Times New Roman"/>
        </w:rPr>
        <w:t>’</w:t>
      </w:r>
      <w:r w:rsidRPr="006F1A1C">
        <w:rPr>
          <w:rFonts w:ascii="Garamond" w:hAnsi="Garamond" w:cs="Times New Roman"/>
        </w:rPr>
        <w:t>.</w:t>
      </w:r>
      <w:r w:rsidRPr="006F1A1C">
        <w:rPr>
          <w:rStyle w:val="FootnoteReference"/>
          <w:rFonts w:ascii="Garamond" w:hAnsi="Garamond" w:cs="Times New Roman"/>
        </w:rPr>
        <w:footnoteReference w:id="87"/>
      </w:r>
      <w:r w:rsidRPr="006F1A1C">
        <w:rPr>
          <w:rFonts w:ascii="Garamond" w:hAnsi="Garamond" w:cs="Times New Roman"/>
        </w:rPr>
        <w:t xml:space="preserve"> Animal ethics, conversely, tend</w:t>
      </w:r>
      <w:r w:rsidR="006862D4" w:rsidRPr="006F1A1C">
        <w:rPr>
          <w:rFonts w:ascii="Garamond" w:hAnsi="Garamond" w:cs="Times New Roman"/>
        </w:rPr>
        <w:t>s</w:t>
      </w:r>
      <w:r w:rsidRPr="006F1A1C">
        <w:rPr>
          <w:rFonts w:ascii="Garamond" w:hAnsi="Garamond" w:cs="Times New Roman"/>
        </w:rPr>
        <w:t xml:space="preserve"> to protect the life of the individual </w:t>
      </w:r>
      <w:r w:rsidR="001837C8">
        <w:rPr>
          <w:rFonts w:ascii="Garamond" w:hAnsi="Garamond" w:cs="Times New Roman"/>
        </w:rPr>
        <w:t xml:space="preserve">animal </w:t>
      </w:r>
      <w:r w:rsidRPr="006F1A1C">
        <w:rPr>
          <w:rFonts w:ascii="Garamond" w:hAnsi="Garamond" w:cs="Times New Roman"/>
        </w:rPr>
        <w:t xml:space="preserve">over the </w:t>
      </w:r>
      <w:r w:rsidR="008727CF" w:rsidRPr="006F1A1C">
        <w:rPr>
          <w:rFonts w:ascii="Garamond" w:hAnsi="Garamond" w:cs="Times New Roman"/>
        </w:rPr>
        <w:t>viability</w:t>
      </w:r>
      <w:r w:rsidRPr="006F1A1C">
        <w:rPr>
          <w:rFonts w:ascii="Garamond" w:hAnsi="Garamond" w:cs="Times New Roman"/>
        </w:rPr>
        <w:t xml:space="preserve"> of the </w:t>
      </w:r>
      <w:r w:rsidR="008727CF" w:rsidRPr="006F1A1C">
        <w:rPr>
          <w:rFonts w:ascii="Garamond" w:hAnsi="Garamond" w:cs="Times New Roman"/>
        </w:rPr>
        <w:t>species</w:t>
      </w:r>
      <w:r w:rsidR="001837C8">
        <w:rPr>
          <w:rFonts w:ascii="Garamond" w:hAnsi="Garamond" w:cs="Times New Roman"/>
        </w:rPr>
        <w:t xml:space="preserve"> or the ecosystem</w:t>
      </w:r>
      <w:r w:rsidRPr="006F1A1C">
        <w:rPr>
          <w:rFonts w:ascii="Garamond" w:hAnsi="Garamond" w:cs="Times New Roman"/>
        </w:rPr>
        <w:t>.</w:t>
      </w:r>
      <w:r w:rsidR="00756358">
        <w:rPr>
          <w:rStyle w:val="FootnoteReference"/>
          <w:rFonts w:ascii="Garamond" w:hAnsi="Garamond" w:cs="Times New Roman"/>
        </w:rPr>
        <w:footnoteReference w:id="88"/>
      </w:r>
      <w:r w:rsidRPr="006F1A1C">
        <w:rPr>
          <w:rFonts w:ascii="Garamond" w:hAnsi="Garamond" w:cs="Times New Roman"/>
        </w:rPr>
        <w:t xml:space="preserve"> Animal ethics reward</w:t>
      </w:r>
      <w:r w:rsidR="006862D4" w:rsidRPr="006F1A1C">
        <w:rPr>
          <w:rFonts w:ascii="Garamond" w:hAnsi="Garamond" w:cs="Times New Roman"/>
        </w:rPr>
        <w:t>s</w:t>
      </w:r>
      <w:r w:rsidRPr="006F1A1C">
        <w:rPr>
          <w:rFonts w:ascii="Garamond" w:hAnsi="Garamond" w:cs="Times New Roman"/>
        </w:rPr>
        <w:t xml:space="preserve"> higher cognitive functioning while environmental ethics reward</w:t>
      </w:r>
      <w:r w:rsidR="006862D4" w:rsidRPr="006F1A1C">
        <w:rPr>
          <w:rFonts w:ascii="Garamond" w:hAnsi="Garamond" w:cs="Times New Roman"/>
        </w:rPr>
        <w:t>s</w:t>
      </w:r>
      <w:r w:rsidRPr="006F1A1C">
        <w:rPr>
          <w:rFonts w:ascii="Garamond" w:hAnsi="Garamond" w:cs="Times New Roman"/>
        </w:rPr>
        <w:t xml:space="preserve"> species that have more positive net sum impacts on the biotic community</w:t>
      </w:r>
      <w:r w:rsidR="008727CF" w:rsidRPr="006F1A1C">
        <w:rPr>
          <w:rFonts w:ascii="Garamond" w:hAnsi="Garamond" w:cs="Times New Roman"/>
        </w:rPr>
        <w:t>.</w:t>
      </w:r>
      <w:r w:rsidR="008E35DC">
        <w:rPr>
          <w:rStyle w:val="FootnoteReference"/>
          <w:rFonts w:ascii="Garamond" w:hAnsi="Garamond" w:cs="Times New Roman"/>
        </w:rPr>
        <w:footnoteReference w:id="89"/>
      </w:r>
      <w:r w:rsidR="008727CF" w:rsidRPr="006F1A1C">
        <w:rPr>
          <w:rFonts w:ascii="Garamond" w:hAnsi="Garamond" w:cs="Times New Roman"/>
        </w:rPr>
        <w:t xml:space="preserve"> </w:t>
      </w:r>
      <w:r w:rsidR="00F00FA8">
        <w:rPr>
          <w:rFonts w:ascii="Garamond" w:hAnsi="Garamond" w:cs="Times New Roman"/>
        </w:rPr>
        <w:t>Both these critiques can be address by s</w:t>
      </w:r>
      <w:r w:rsidR="00B2302E" w:rsidRPr="006F1A1C">
        <w:rPr>
          <w:rFonts w:ascii="Garamond" w:hAnsi="Garamond" w:cs="Times New Roman"/>
        </w:rPr>
        <w:t>econd wave animal ethics</w:t>
      </w:r>
      <w:r w:rsidR="009217A8" w:rsidRPr="006F1A1C">
        <w:rPr>
          <w:rFonts w:ascii="Garamond" w:hAnsi="Garamond" w:cs="Times New Roman"/>
        </w:rPr>
        <w:t>.</w:t>
      </w:r>
    </w:p>
    <w:p w14:paraId="1CD2E160" w14:textId="0F536A28" w:rsidR="00B2302E" w:rsidRPr="006F1A1C" w:rsidRDefault="00F00FA8" w:rsidP="006F1A1C">
      <w:pPr>
        <w:ind w:firstLine="720"/>
        <w:rPr>
          <w:rFonts w:ascii="Garamond" w:hAnsi="Garamond" w:cs="Times New Roman"/>
        </w:rPr>
      </w:pPr>
      <w:r>
        <w:rPr>
          <w:rFonts w:ascii="Garamond" w:hAnsi="Garamond" w:cs="Times New Roman"/>
        </w:rPr>
        <w:t>In relation to</w:t>
      </w:r>
      <w:r w:rsidRPr="006F1A1C">
        <w:rPr>
          <w:rFonts w:ascii="Garamond" w:hAnsi="Garamond" w:cs="Times New Roman"/>
        </w:rPr>
        <w:t xml:space="preserve"> </w:t>
      </w:r>
      <w:r w:rsidR="006E0CF3" w:rsidRPr="006F1A1C">
        <w:rPr>
          <w:rFonts w:ascii="Garamond" w:hAnsi="Garamond" w:cs="Times New Roman"/>
        </w:rPr>
        <w:t xml:space="preserve">the first critique, </w:t>
      </w:r>
      <w:r>
        <w:rPr>
          <w:rFonts w:ascii="Garamond" w:hAnsi="Garamond" w:cs="Times New Roman"/>
        </w:rPr>
        <w:t xml:space="preserve">a </w:t>
      </w:r>
      <w:r w:rsidR="00B2302E" w:rsidRPr="006F1A1C">
        <w:rPr>
          <w:rFonts w:ascii="Garamond" w:hAnsi="Garamond" w:cs="Times New Roman"/>
        </w:rPr>
        <w:t>boundless, other-facing second wave animal ethic</w:t>
      </w:r>
      <w:r w:rsidR="008727CF" w:rsidRPr="006F1A1C">
        <w:rPr>
          <w:rFonts w:ascii="Garamond" w:hAnsi="Garamond" w:cs="Times New Roman"/>
        </w:rPr>
        <w:t>s</w:t>
      </w:r>
      <w:r w:rsidR="00B2302E" w:rsidRPr="006F1A1C">
        <w:rPr>
          <w:rFonts w:ascii="Garamond" w:hAnsi="Garamond" w:cs="Times New Roman"/>
        </w:rPr>
        <w:t xml:space="preserve"> could embrace </w:t>
      </w:r>
      <w:r>
        <w:rPr>
          <w:rFonts w:ascii="Garamond" w:hAnsi="Garamond" w:cs="Times New Roman"/>
        </w:rPr>
        <w:t>entities such as</w:t>
      </w:r>
      <w:r w:rsidR="00B2302E" w:rsidRPr="006F1A1C">
        <w:rPr>
          <w:rFonts w:ascii="Garamond" w:hAnsi="Garamond" w:cs="Times New Roman"/>
        </w:rPr>
        <w:t xml:space="preserve"> animals, plants and rivers. It </w:t>
      </w:r>
      <w:r>
        <w:rPr>
          <w:rFonts w:ascii="Garamond" w:hAnsi="Garamond" w:cs="Times New Roman"/>
        </w:rPr>
        <w:t>could</w:t>
      </w:r>
      <w:r w:rsidRPr="006F1A1C">
        <w:rPr>
          <w:rFonts w:ascii="Garamond" w:hAnsi="Garamond" w:cs="Times New Roman"/>
        </w:rPr>
        <w:t xml:space="preserve"> </w:t>
      </w:r>
      <w:r w:rsidR="009217A8" w:rsidRPr="006F1A1C">
        <w:rPr>
          <w:rFonts w:ascii="Garamond" w:hAnsi="Garamond" w:cs="Times New Roman"/>
        </w:rPr>
        <w:t>use</w:t>
      </w:r>
      <w:r w:rsidR="00B2302E" w:rsidRPr="006F1A1C">
        <w:rPr>
          <w:rFonts w:ascii="Garamond" w:hAnsi="Garamond" w:cs="Times New Roman"/>
        </w:rPr>
        <w:t xml:space="preserve"> </w:t>
      </w:r>
      <w:r w:rsidR="00480BD8">
        <w:rPr>
          <w:rFonts w:ascii="Garamond" w:hAnsi="Garamond" w:cs="Times New Roman"/>
        </w:rPr>
        <w:t xml:space="preserve">consideration of </w:t>
      </w:r>
      <w:r w:rsidR="00B2302E" w:rsidRPr="006F1A1C">
        <w:rPr>
          <w:rFonts w:ascii="Garamond" w:hAnsi="Garamond" w:cs="Times New Roman"/>
        </w:rPr>
        <w:t xml:space="preserve">capabilities </w:t>
      </w:r>
      <w:r w:rsidR="00867C8F">
        <w:rPr>
          <w:rFonts w:ascii="Garamond" w:hAnsi="Garamond" w:cs="Times New Roman"/>
        </w:rPr>
        <w:t>such as</w:t>
      </w:r>
      <w:r w:rsidR="00867C8F" w:rsidRPr="006F1A1C">
        <w:rPr>
          <w:rFonts w:ascii="Garamond" w:hAnsi="Garamond" w:cs="Times New Roman"/>
        </w:rPr>
        <w:t xml:space="preserve"> </w:t>
      </w:r>
      <w:r w:rsidR="00B2302E" w:rsidRPr="006F1A1C">
        <w:rPr>
          <w:rFonts w:ascii="Garamond" w:hAnsi="Garamond" w:cs="Times New Roman"/>
        </w:rPr>
        <w:t xml:space="preserve">cognitive function and </w:t>
      </w:r>
      <w:r w:rsidR="00867C8F">
        <w:rPr>
          <w:rFonts w:ascii="Garamond" w:hAnsi="Garamond" w:cs="Times New Roman"/>
        </w:rPr>
        <w:t xml:space="preserve">also consideration of factors such as degree of </w:t>
      </w:r>
      <w:r w:rsidR="00B2302E" w:rsidRPr="006F1A1C">
        <w:rPr>
          <w:rFonts w:ascii="Garamond" w:hAnsi="Garamond" w:cs="Times New Roman"/>
        </w:rPr>
        <w:t xml:space="preserve">impact on biotic communities </w:t>
      </w:r>
      <w:r w:rsidR="00867C8F">
        <w:rPr>
          <w:rFonts w:ascii="Garamond" w:hAnsi="Garamond" w:cs="Times New Roman"/>
        </w:rPr>
        <w:t xml:space="preserve">in order </w:t>
      </w:r>
      <w:r w:rsidR="00B2302E" w:rsidRPr="006F1A1C">
        <w:rPr>
          <w:rFonts w:ascii="Garamond" w:hAnsi="Garamond" w:cs="Times New Roman"/>
        </w:rPr>
        <w:t xml:space="preserve">to </w:t>
      </w:r>
      <w:r w:rsidR="009217A8" w:rsidRPr="006F1A1C">
        <w:rPr>
          <w:rFonts w:ascii="Garamond" w:hAnsi="Garamond" w:cs="Times New Roman"/>
        </w:rPr>
        <w:t>make ethical decisions</w:t>
      </w:r>
      <w:r w:rsidR="00B2302E" w:rsidRPr="006F1A1C">
        <w:rPr>
          <w:rFonts w:ascii="Garamond" w:hAnsi="Garamond" w:cs="Times New Roman"/>
        </w:rPr>
        <w:t xml:space="preserve">. </w:t>
      </w:r>
      <w:r w:rsidR="00480BD8">
        <w:rPr>
          <w:rFonts w:ascii="Garamond" w:hAnsi="Garamond" w:cs="Times New Roman"/>
        </w:rPr>
        <w:t>Such an approach would be particularly</w:t>
      </w:r>
      <w:r w:rsidR="009217A8" w:rsidRPr="006F1A1C">
        <w:rPr>
          <w:rFonts w:ascii="Garamond" w:hAnsi="Garamond" w:cs="Times New Roman"/>
        </w:rPr>
        <w:t xml:space="preserve"> useful for</w:t>
      </w:r>
      <w:r w:rsidR="006E0CF3" w:rsidRPr="006F1A1C">
        <w:rPr>
          <w:rFonts w:ascii="Garamond" w:hAnsi="Garamond" w:cs="Times New Roman"/>
        </w:rPr>
        <w:t xml:space="preserve"> global animal law </w:t>
      </w:r>
      <w:r w:rsidR="00480BD8">
        <w:rPr>
          <w:rFonts w:ascii="Garamond" w:hAnsi="Garamond" w:cs="Times New Roman"/>
        </w:rPr>
        <w:t xml:space="preserve">given </w:t>
      </w:r>
      <w:r w:rsidR="00870723">
        <w:rPr>
          <w:rFonts w:ascii="Garamond" w:hAnsi="Garamond" w:cs="Times New Roman"/>
        </w:rPr>
        <w:t xml:space="preserve">that </w:t>
      </w:r>
      <w:r w:rsidR="00480BD8">
        <w:rPr>
          <w:rFonts w:ascii="Garamond" w:hAnsi="Garamond" w:cs="Times New Roman"/>
        </w:rPr>
        <w:t>it</w:t>
      </w:r>
      <w:r w:rsidR="00480BD8" w:rsidRPr="006F1A1C">
        <w:rPr>
          <w:rFonts w:ascii="Garamond" w:hAnsi="Garamond" w:cs="Times New Roman"/>
        </w:rPr>
        <w:t xml:space="preserve"> </w:t>
      </w:r>
      <w:r w:rsidR="006E0CF3" w:rsidRPr="006F1A1C">
        <w:rPr>
          <w:rFonts w:ascii="Garamond" w:hAnsi="Garamond" w:cs="Times New Roman"/>
        </w:rPr>
        <w:t>deals with difficult issues of wild animal welfare</w:t>
      </w:r>
      <w:r w:rsidR="00B2302E" w:rsidRPr="006F1A1C">
        <w:rPr>
          <w:rFonts w:ascii="Garamond" w:hAnsi="Garamond" w:cs="Times New Roman"/>
        </w:rPr>
        <w:t xml:space="preserve"> a</w:t>
      </w:r>
      <w:r w:rsidR="00322E52" w:rsidRPr="006F1A1C">
        <w:rPr>
          <w:rFonts w:ascii="Garamond" w:hAnsi="Garamond" w:cs="Times New Roman"/>
        </w:rPr>
        <w:t>nd</w:t>
      </w:r>
      <w:r w:rsidR="006E0CF3" w:rsidRPr="006F1A1C">
        <w:rPr>
          <w:rFonts w:ascii="Garamond" w:hAnsi="Garamond" w:cs="Times New Roman"/>
        </w:rPr>
        <w:t xml:space="preserve"> </w:t>
      </w:r>
      <w:r w:rsidR="00870723">
        <w:rPr>
          <w:rFonts w:ascii="Garamond" w:hAnsi="Garamond" w:cs="Times New Roman"/>
        </w:rPr>
        <w:t xml:space="preserve">with </w:t>
      </w:r>
      <w:r w:rsidR="00322E52" w:rsidRPr="006F1A1C">
        <w:rPr>
          <w:rFonts w:ascii="Garamond" w:hAnsi="Garamond" w:cs="Times New Roman"/>
        </w:rPr>
        <w:t>the balancing of individual lives against species conservation</w:t>
      </w:r>
      <w:r w:rsidR="00B70ED8">
        <w:rPr>
          <w:rFonts w:ascii="Garamond" w:hAnsi="Garamond" w:cs="Times New Roman"/>
        </w:rPr>
        <w:t>, which, to date, n</w:t>
      </w:r>
      <w:r w:rsidR="00B2302E" w:rsidRPr="006F1A1C">
        <w:rPr>
          <w:rFonts w:ascii="Garamond" w:hAnsi="Garamond" w:cs="Times New Roman"/>
        </w:rPr>
        <w:t xml:space="preserve">either </w:t>
      </w:r>
      <w:r w:rsidR="00322E52" w:rsidRPr="006F1A1C">
        <w:rPr>
          <w:rFonts w:ascii="Garamond" w:hAnsi="Garamond" w:cs="Times New Roman"/>
        </w:rPr>
        <w:t>first wave</w:t>
      </w:r>
      <w:r w:rsidR="00B2302E" w:rsidRPr="006F1A1C">
        <w:rPr>
          <w:rFonts w:ascii="Garamond" w:hAnsi="Garamond" w:cs="Times New Roman"/>
        </w:rPr>
        <w:t xml:space="preserve"> animal ethics nor environmental ethics have been capable of satisfactorily dealing with</w:t>
      </w:r>
      <w:r w:rsidR="008E35DC">
        <w:rPr>
          <w:rFonts w:ascii="Garamond" w:hAnsi="Garamond" w:cs="Times New Roman"/>
        </w:rPr>
        <w:t xml:space="preserve"> because each prioritizes one value to the exclusion of the other</w:t>
      </w:r>
      <w:r w:rsidR="00B2302E" w:rsidRPr="006F1A1C">
        <w:rPr>
          <w:rFonts w:ascii="Garamond" w:hAnsi="Garamond" w:cs="Times New Roman"/>
        </w:rPr>
        <w:t>.</w:t>
      </w:r>
      <w:r w:rsidR="006E0CF3" w:rsidRPr="006F1A1C">
        <w:rPr>
          <w:rFonts w:ascii="Garamond" w:hAnsi="Garamond" w:cs="Times New Roman"/>
        </w:rPr>
        <w:t xml:space="preserve"> First wave animal ethics provide</w:t>
      </w:r>
      <w:r w:rsidR="006862D4" w:rsidRPr="006F1A1C">
        <w:rPr>
          <w:rFonts w:ascii="Garamond" w:hAnsi="Garamond" w:cs="Times New Roman"/>
        </w:rPr>
        <w:t>s</w:t>
      </w:r>
      <w:r w:rsidR="006E0CF3" w:rsidRPr="006F1A1C">
        <w:rPr>
          <w:rFonts w:ascii="Garamond" w:hAnsi="Garamond" w:cs="Times New Roman"/>
        </w:rPr>
        <w:t xml:space="preserve"> no tools </w:t>
      </w:r>
      <w:r w:rsidR="00747A3F">
        <w:rPr>
          <w:rFonts w:ascii="Garamond" w:hAnsi="Garamond" w:cs="Times New Roman"/>
        </w:rPr>
        <w:t xml:space="preserve">with which </w:t>
      </w:r>
      <w:r w:rsidR="006E0CF3" w:rsidRPr="006F1A1C">
        <w:rPr>
          <w:rFonts w:ascii="Garamond" w:hAnsi="Garamond" w:cs="Times New Roman"/>
        </w:rPr>
        <w:t>to contemplate ethic</w:t>
      </w:r>
      <w:r w:rsidR="00B70ED8">
        <w:rPr>
          <w:rFonts w:ascii="Garamond" w:hAnsi="Garamond" w:cs="Times New Roman"/>
        </w:rPr>
        <w:t>al obligation towards</w:t>
      </w:r>
      <w:r w:rsidR="006E0CF3" w:rsidRPr="006F1A1C">
        <w:rPr>
          <w:rFonts w:ascii="Garamond" w:hAnsi="Garamond" w:cs="Times New Roman"/>
        </w:rPr>
        <w:t xml:space="preserve"> non</w:t>
      </w:r>
      <w:r w:rsidR="00726EF1" w:rsidRPr="006F1A1C">
        <w:rPr>
          <w:rFonts w:ascii="Garamond" w:hAnsi="Garamond" w:cs="Times New Roman"/>
        </w:rPr>
        <w:t>-sentient</w:t>
      </w:r>
      <w:r w:rsidR="006E0CF3" w:rsidRPr="006F1A1C">
        <w:rPr>
          <w:rFonts w:ascii="Garamond" w:hAnsi="Garamond" w:cs="Times New Roman"/>
        </w:rPr>
        <w:t xml:space="preserve"> </w:t>
      </w:r>
      <w:r w:rsidR="00726EF1" w:rsidRPr="006F1A1C">
        <w:rPr>
          <w:rFonts w:ascii="Garamond" w:hAnsi="Garamond" w:cs="Times New Roman"/>
        </w:rPr>
        <w:t>lifeforms</w:t>
      </w:r>
      <w:r w:rsidR="002D776D">
        <w:rPr>
          <w:rFonts w:ascii="Garamond" w:hAnsi="Garamond" w:cs="Times New Roman"/>
        </w:rPr>
        <w:t>, while e</w:t>
      </w:r>
      <w:r w:rsidR="006E0CF3" w:rsidRPr="006F1A1C">
        <w:rPr>
          <w:rFonts w:ascii="Garamond" w:hAnsi="Garamond" w:cs="Times New Roman"/>
        </w:rPr>
        <w:t xml:space="preserve">nvironmental ethics are inadequate at offering enhanced and appropriate safeguards </w:t>
      </w:r>
      <w:r w:rsidR="002D776D">
        <w:rPr>
          <w:rFonts w:ascii="Garamond" w:hAnsi="Garamond" w:cs="Times New Roman"/>
        </w:rPr>
        <w:t>based on an entity’s</w:t>
      </w:r>
      <w:r w:rsidR="002D776D" w:rsidRPr="006F1A1C">
        <w:rPr>
          <w:rFonts w:ascii="Garamond" w:hAnsi="Garamond" w:cs="Times New Roman"/>
        </w:rPr>
        <w:t xml:space="preserve"> </w:t>
      </w:r>
      <w:r w:rsidR="006E0CF3" w:rsidRPr="006F1A1C">
        <w:rPr>
          <w:rFonts w:ascii="Garamond" w:hAnsi="Garamond" w:cs="Times New Roman"/>
        </w:rPr>
        <w:t>sentience.</w:t>
      </w:r>
    </w:p>
    <w:p w14:paraId="77CB1849" w14:textId="7C298595" w:rsidR="006E0CF3" w:rsidRPr="006F1A1C" w:rsidRDefault="009217A8" w:rsidP="006F1A1C">
      <w:pPr>
        <w:ind w:firstLine="720"/>
        <w:rPr>
          <w:rFonts w:ascii="Garamond" w:hAnsi="Garamond" w:cs="Times New Roman"/>
        </w:rPr>
      </w:pPr>
      <w:r w:rsidRPr="006F1A1C">
        <w:rPr>
          <w:rFonts w:ascii="Garamond" w:hAnsi="Garamond" w:cs="Times New Roman"/>
        </w:rPr>
        <w:t>To work with a boundless ethic</w:t>
      </w:r>
      <w:r w:rsidR="006E0CF3" w:rsidRPr="006F1A1C">
        <w:rPr>
          <w:rFonts w:ascii="Garamond" w:hAnsi="Garamond" w:cs="Times New Roman"/>
        </w:rPr>
        <w:t xml:space="preserve">, </w:t>
      </w:r>
      <w:r w:rsidRPr="006F1A1C">
        <w:rPr>
          <w:rFonts w:ascii="Garamond" w:hAnsi="Garamond" w:cs="Times New Roman"/>
        </w:rPr>
        <w:t xml:space="preserve">it is crucial to </w:t>
      </w:r>
      <w:r w:rsidR="006E0CF3" w:rsidRPr="006F1A1C">
        <w:rPr>
          <w:rFonts w:ascii="Garamond" w:hAnsi="Garamond" w:cs="Times New Roman"/>
        </w:rPr>
        <w:t>determin</w:t>
      </w:r>
      <w:r w:rsidRPr="006F1A1C">
        <w:rPr>
          <w:rFonts w:ascii="Garamond" w:hAnsi="Garamond" w:cs="Times New Roman"/>
        </w:rPr>
        <w:t>e</w:t>
      </w:r>
      <w:r w:rsidR="006E0CF3" w:rsidRPr="006F1A1C">
        <w:rPr>
          <w:rFonts w:ascii="Garamond" w:hAnsi="Garamond" w:cs="Times New Roman"/>
        </w:rPr>
        <w:t xml:space="preserve"> what is owed </w:t>
      </w:r>
      <w:r w:rsidRPr="006F1A1C">
        <w:rPr>
          <w:rFonts w:ascii="Garamond" w:hAnsi="Garamond" w:cs="Times New Roman"/>
        </w:rPr>
        <w:t>to</w:t>
      </w:r>
      <w:r w:rsidR="006E0CF3" w:rsidRPr="006F1A1C">
        <w:rPr>
          <w:rFonts w:ascii="Garamond" w:hAnsi="Garamond" w:cs="Times New Roman"/>
        </w:rPr>
        <w:t xml:space="preserve"> sentient and non-sentient lifeforms. This </w:t>
      </w:r>
      <w:r w:rsidRPr="006F1A1C">
        <w:rPr>
          <w:rFonts w:ascii="Garamond" w:hAnsi="Garamond" w:cs="Times New Roman"/>
        </w:rPr>
        <w:t>requires</w:t>
      </w:r>
      <w:r w:rsidR="006E0CF3" w:rsidRPr="006F1A1C">
        <w:rPr>
          <w:rFonts w:ascii="Garamond" w:hAnsi="Garamond" w:cs="Times New Roman"/>
        </w:rPr>
        <w:t xml:space="preserve"> </w:t>
      </w:r>
      <w:r w:rsidR="009B5D1C">
        <w:rPr>
          <w:rFonts w:ascii="Garamond" w:hAnsi="Garamond" w:cs="Times New Roman"/>
        </w:rPr>
        <w:t xml:space="preserve">specific consideration and </w:t>
      </w:r>
      <w:r w:rsidR="006E0CF3" w:rsidRPr="006F1A1C">
        <w:rPr>
          <w:rFonts w:ascii="Garamond" w:hAnsi="Garamond" w:cs="Times New Roman"/>
        </w:rPr>
        <w:t xml:space="preserve">deliberation </w:t>
      </w:r>
      <w:r w:rsidR="00EE6383">
        <w:rPr>
          <w:rFonts w:ascii="Garamond" w:hAnsi="Garamond" w:cs="Times New Roman"/>
        </w:rPr>
        <w:t>in</w:t>
      </w:r>
      <w:r w:rsidR="00EE6383" w:rsidRPr="006F1A1C">
        <w:rPr>
          <w:rFonts w:ascii="Garamond" w:hAnsi="Garamond" w:cs="Times New Roman"/>
        </w:rPr>
        <w:t xml:space="preserve"> </w:t>
      </w:r>
      <w:r w:rsidR="006E0CF3" w:rsidRPr="006F1A1C">
        <w:rPr>
          <w:rFonts w:ascii="Garamond" w:hAnsi="Garamond" w:cs="Times New Roman"/>
        </w:rPr>
        <w:t xml:space="preserve">individual cases rather than applying a strict </w:t>
      </w:r>
      <w:r w:rsidR="009B5D1C">
        <w:rPr>
          <w:rFonts w:ascii="Garamond" w:hAnsi="Garamond" w:cs="Times New Roman"/>
        </w:rPr>
        <w:t xml:space="preserve">overarching and all-encompassing </w:t>
      </w:r>
      <w:r w:rsidR="006E0CF3" w:rsidRPr="006F1A1C">
        <w:rPr>
          <w:rFonts w:ascii="Garamond" w:hAnsi="Garamond" w:cs="Times New Roman"/>
        </w:rPr>
        <w:t xml:space="preserve">framework. </w:t>
      </w:r>
      <w:r w:rsidR="00EE6383">
        <w:rPr>
          <w:rFonts w:ascii="Garamond" w:hAnsi="Garamond" w:cs="Times New Roman"/>
        </w:rPr>
        <w:t>T</w:t>
      </w:r>
      <w:r w:rsidR="00696730">
        <w:rPr>
          <w:rFonts w:ascii="Garamond" w:hAnsi="Garamond" w:cs="Times New Roman"/>
        </w:rPr>
        <w:t xml:space="preserve">o </w:t>
      </w:r>
      <w:r w:rsidR="007B7BE3" w:rsidRPr="006F1A1C">
        <w:rPr>
          <w:rFonts w:ascii="Garamond" w:hAnsi="Garamond" w:cs="Times New Roman"/>
        </w:rPr>
        <w:t>achiev</w:t>
      </w:r>
      <w:r w:rsidR="00696730">
        <w:rPr>
          <w:rFonts w:ascii="Garamond" w:hAnsi="Garamond" w:cs="Times New Roman"/>
        </w:rPr>
        <w:t>e</w:t>
      </w:r>
      <w:r w:rsidR="007B7BE3" w:rsidRPr="006F1A1C">
        <w:rPr>
          <w:rFonts w:ascii="Garamond" w:hAnsi="Garamond" w:cs="Times New Roman"/>
        </w:rPr>
        <w:t xml:space="preserve"> just results for animals </w:t>
      </w:r>
      <w:r w:rsidR="00696730">
        <w:rPr>
          <w:rFonts w:ascii="Garamond" w:hAnsi="Garamond" w:cs="Times New Roman"/>
        </w:rPr>
        <w:t xml:space="preserve">through such a process of deliberation </w:t>
      </w:r>
      <w:r w:rsidR="007B7BE3" w:rsidRPr="006F1A1C">
        <w:rPr>
          <w:rFonts w:ascii="Garamond" w:hAnsi="Garamond" w:cs="Times New Roman"/>
        </w:rPr>
        <w:t xml:space="preserve">would require that </w:t>
      </w:r>
      <w:r w:rsidR="006E0CF3" w:rsidRPr="006F1A1C">
        <w:rPr>
          <w:rFonts w:ascii="Garamond" w:hAnsi="Garamond" w:cs="Times New Roman"/>
        </w:rPr>
        <w:t xml:space="preserve">one </w:t>
      </w:r>
      <w:r w:rsidR="00C40BC7">
        <w:rPr>
          <w:rFonts w:ascii="Garamond" w:hAnsi="Garamond" w:cs="Times New Roman"/>
        </w:rPr>
        <w:t xml:space="preserve">should </w:t>
      </w:r>
      <w:r w:rsidR="006E0CF3" w:rsidRPr="006F1A1C">
        <w:rPr>
          <w:rFonts w:ascii="Garamond" w:hAnsi="Garamond" w:cs="Times New Roman"/>
        </w:rPr>
        <w:t xml:space="preserve">avoid </w:t>
      </w:r>
      <w:r w:rsidR="00C40BC7">
        <w:rPr>
          <w:rFonts w:ascii="Garamond" w:hAnsi="Garamond" w:cs="Times New Roman"/>
        </w:rPr>
        <w:t xml:space="preserve">the </w:t>
      </w:r>
      <w:r w:rsidR="006E0CF3" w:rsidRPr="006F1A1C">
        <w:rPr>
          <w:rFonts w:ascii="Garamond" w:hAnsi="Garamond" w:cs="Times New Roman"/>
        </w:rPr>
        <w:t xml:space="preserve">hierarchy and anthropocentricity </w:t>
      </w:r>
      <w:r w:rsidR="003E279F">
        <w:rPr>
          <w:rFonts w:ascii="Garamond" w:hAnsi="Garamond" w:cs="Times New Roman"/>
        </w:rPr>
        <w:t>that is a result of</w:t>
      </w:r>
      <w:r w:rsidR="006E0CF3" w:rsidRPr="006F1A1C">
        <w:rPr>
          <w:rFonts w:ascii="Garamond" w:hAnsi="Garamond" w:cs="Times New Roman"/>
        </w:rPr>
        <w:t xml:space="preserve"> focusing on capabilities that are human-like or beneficial to humankind. Thomas Berry’s principles of earth jurisprudence are helpful here. They state that nature has rights </w:t>
      </w:r>
      <w:r w:rsidRPr="006F1A1C">
        <w:rPr>
          <w:rFonts w:ascii="Garamond" w:hAnsi="Garamond" w:cs="Times New Roman"/>
        </w:rPr>
        <w:t>which</w:t>
      </w:r>
      <w:r w:rsidR="006E0CF3" w:rsidRPr="006F1A1C">
        <w:rPr>
          <w:rFonts w:ascii="Garamond" w:hAnsi="Garamond" w:cs="Times New Roman"/>
        </w:rPr>
        <w:t xml:space="preserve"> are awarded to individuals</w:t>
      </w:r>
      <w:r w:rsidRPr="006F1A1C">
        <w:rPr>
          <w:rFonts w:ascii="Garamond" w:hAnsi="Garamond" w:cs="Times New Roman"/>
        </w:rPr>
        <w:t xml:space="preserve"> because </w:t>
      </w:r>
      <w:r w:rsidR="006E0CF3" w:rsidRPr="006F1A1C">
        <w:rPr>
          <w:rFonts w:ascii="Garamond" w:hAnsi="Garamond" w:cs="Times New Roman"/>
        </w:rPr>
        <w:t xml:space="preserve">‘species exist only in the form of </w:t>
      </w:r>
      <w:proofErr w:type="gramStart"/>
      <w:r w:rsidR="006E0CF3" w:rsidRPr="006F1A1C">
        <w:rPr>
          <w:rFonts w:ascii="Garamond" w:hAnsi="Garamond" w:cs="Times New Roman"/>
        </w:rPr>
        <w:t>individuals’</w:t>
      </w:r>
      <w:proofErr w:type="gramEnd"/>
      <w:r w:rsidR="006E0CF3" w:rsidRPr="006F1A1C">
        <w:rPr>
          <w:rFonts w:ascii="Garamond" w:hAnsi="Garamond" w:cs="Times New Roman"/>
        </w:rPr>
        <w:t>.</w:t>
      </w:r>
      <w:r w:rsidR="006E0CF3" w:rsidRPr="006F1A1C">
        <w:rPr>
          <w:rStyle w:val="FootnoteReference"/>
          <w:rFonts w:ascii="Garamond" w:hAnsi="Garamond" w:cs="Times New Roman"/>
        </w:rPr>
        <w:footnoteReference w:id="90"/>
      </w:r>
      <w:r w:rsidR="006E0CF3" w:rsidRPr="006F1A1C">
        <w:rPr>
          <w:rFonts w:ascii="Garamond" w:hAnsi="Garamond" w:cs="Times New Roman"/>
        </w:rPr>
        <w:t xml:space="preserve"> </w:t>
      </w:r>
      <w:r w:rsidRPr="006F1A1C">
        <w:rPr>
          <w:rFonts w:ascii="Garamond" w:hAnsi="Garamond" w:cs="Times New Roman"/>
        </w:rPr>
        <w:t>T</w:t>
      </w:r>
      <w:r w:rsidR="006E0CF3" w:rsidRPr="006F1A1C">
        <w:rPr>
          <w:rFonts w:ascii="Garamond" w:hAnsi="Garamond" w:cs="Times New Roman"/>
        </w:rPr>
        <w:t>he</w:t>
      </w:r>
      <w:r w:rsidRPr="006F1A1C">
        <w:rPr>
          <w:rFonts w:ascii="Garamond" w:hAnsi="Garamond" w:cs="Times New Roman"/>
        </w:rPr>
        <w:t>se</w:t>
      </w:r>
      <w:r w:rsidR="006E0CF3" w:rsidRPr="006F1A1C">
        <w:rPr>
          <w:rFonts w:ascii="Garamond" w:hAnsi="Garamond" w:cs="Times New Roman"/>
        </w:rPr>
        <w:t xml:space="preserve"> rights are </w:t>
      </w:r>
      <w:r w:rsidR="00B2302E" w:rsidRPr="006F1A1C">
        <w:rPr>
          <w:rFonts w:ascii="Garamond" w:hAnsi="Garamond" w:cs="Times New Roman"/>
        </w:rPr>
        <w:t xml:space="preserve">unique to the </w:t>
      </w:r>
      <w:proofErr w:type="spellStart"/>
      <w:r w:rsidR="00B2302E" w:rsidRPr="006F1A1C">
        <w:rPr>
          <w:rFonts w:ascii="Garamond" w:hAnsi="Garamond" w:cs="Times New Roman"/>
        </w:rPr>
        <w:t>rightholder</w:t>
      </w:r>
      <w:proofErr w:type="spellEnd"/>
      <w:r w:rsidRPr="006F1A1C">
        <w:rPr>
          <w:rFonts w:ascii="Garamond" w:hAnsi="Garamond" w:cs="Times New Roman"/>
        </w:rPr>
        <w:t>:</w:t>
      </w:r>
      <w:r w:rsidR="00B2302E" w:rsidRPr="006F1A1C">
        <w:rPr>
          <w:rFonts w:ascii="Garamond" w:hAnsi="Garamond" w:cs="Times New Roman"/>
        </w:rPr>
        <w:t xml:space="preserve"> ‘</w:t>
      </w:r>
      <w:r w:rsidR="006E0CF3" w:rsidRPr="006F1A1C">
        <w:rPr>
          <w:rFonts w:ascii="Garamond" w:hAnsi="Garamond" w:cs="Times New Roman"/>
        </w:rPr>
        <w:t>[b]</w:t>
      </w:r>
      <w:proofErr w:type="spellStart"/>
      <w:r w:rsidR="00B2302E" w:rsidRPr="006F1A1C">
        <w:rPr>
          <w:rFonts w:ascii="Garamond" w:hAnsi="Garamond" w:cs="Times New Roman"/>
        </w:rPr>
        <w:t>irds</w:t>
      </w:r>
      <w:proofErr w:type="spellEnd"/>
      <w:r w:rsidR="00B2302E" w:rsidRPr="006F1A1C">
        <w:rPr>
          <w:rFonts w:ascii="Garamond" w:hAnsi="Garamond" w:cs="Times New Roman"/>
        </w:rPr>
        <w:t xml:space="preserve"> have bird rights. Insects have insect rights. Humans have human </w:t>
      </w:r>
      <w:proofErr w:type="gramStart"/>
      <w:r w:rsidR="00B2302E" w:rsidRPr="006F1A1C">
        <w:rPr>
          <w:rFonts w:ascii="Garamond" w:hAnsi="Garamond" w:cs="Times New Roman"/>
        </w:rPr>
        <w:t>rights’</w:t>
      </w:r>
      <w:proofErr w:type="gramEnd"/>
      <w:r w:rsidR="007550C9" w:rsidRPr="006F1A1C">
        <w:rPr>
          <w:rFonts w:ascii="Garamond" w:hAnsi="Garamond" w:cs="Times New Roman"/>
        </w:rPr>
        <w:t>.</w:t>
      </w:r>
      <w:r w:rsidR="00127ED6" w:rsidRPr="006F1A1C">
        <w:rPr>
          <w:rStyle w:val="FootnoteReference"/>
          <w:rFonts w:ascii="Garamond" w:hAnsi="Garamond" w:cs="Times New Roman"/>
        </w:rPr>
        <w:footnoteReference w:id="91"/>
      </w:r>
      <w:r w:rsidR="00B2302E" w:rsidRPr="006F1A1C">
        <w:rPr>
          <w:rFonts w:ascii="Garamond" w:hAnsi="Garamond" w:cs="Times New Roman"/>
        </w:rPr>
        <w:t xml:space="preserve"> </w:t>
      </w:r>
      <w:r w:rsidR="006E0CF3" w:rsidRPr="006F1A1C">
        <w:rPr>
          <w:rFonts w:ascii="Garamond" w:hAnsi="Garamond" w:cs="Times New Roman"/>
        </w:rPr>
        <w:t xml:space="preserve">This </w:t>
      </w:r>
      <w:r w:rsidR="00C40BC7">
        <w:rPr>
          <w:rFonts w:ascii="Garamond" w:hAnsi="Garamond" w:cs="Times New Roman"/>
        </w:rPr>
        <w:t xml:space="preserve">variegated normativity arguably </w:t>
      </w:r>
      <w:r w:rsidR="006E0CF3" w:rsidRPr="006F1A1C">
        <w:rPr>
          <w:rFonts w:ascii="Garamond" w:hAnsi="Garamond" w:cs="Times New Roman"/>
        </w:rPr>
        <w:t xml:space="preserve">compliments the capabilities approach and offers the </w:t>
      </w:r>
      <w:r w:rsidR="00C40BC7">
        <w:rPr>
          <w:rFonts w:ascii="Garamond" w:hAnsi="Garamond" w:cs="Times New Roman"/>
        </w:rPr>
        <w:t xml:space="preserve">degree of </w:t>
      </w:r>
      <w:r w:rsidR="006E0CF3" w:rsidRPr="006F1A1C">
        <w:rPr>
          <w:rFonts w:ascii="Garamond" w:hAnsi="Garamond" w:cs="Times New Roman"/>
        </w:rPr>
        <w:t xml:space="preserve">specificity required </w:t>
      </w:r>
      <w:r w:rsidR="00C40BC7">
        <w:rPr>
          <w:rFonts w:ascii="Garamond" w:hAnsi="Garamond" w:cs="Times New Roman"/>
        </w:rPr>
        <w:t xml:space="preserve">in order </w:t>
      </w:r>
      <w:r w:rsidR="006E0CF3" w:rsidRPr="006F1A1C">
        <w:rPr>
          <w:rFonts w:ascii="Garamond" w:hAnsi="Garamond" w:cs="Times New Roman"/>
        </w:rPr>
        <w:t>to protect sentience where it is present.</w:t>
      </w:r>
      <w:r w:rsidR="006E0CF3" w:rsidRPr="006F1A1C">
        <w:rPr>
          <w:rStyle w:val="FootnoteReference"/>
          <w:rFonts w:ascii="Garamond" w:hAnsi="Garamond" w:cs="Times New Roman"/>
        </w:rPr>
        <w:footnoteReference w:id="92"/>
      </w:r>
    </w:p>
    <w:p w14:paraId="473A8CF2" w14:textId="5FF69F1C" w:rsidR="006E0CF3" w:rsidRPr="006F1A1C" w:rsidRDefault="006E0CF3" w:rsidP="006F1A1C">
      <w:pPr>
        <w:ind w:firstLine="720"/>
        <w:rPr>
          <w:rFonts w:ascii="Garamond" w:hAnsi="Garamond" w:cs="Times New Roman"/>
        </w:rPr>
      </w:pPr>
      <w:r w:rsidRPr="006F1A1C">
        <w:rPr>
          <w:rFonts w:ascii="Garamond" w:hAnsi="Garamond" w:cs="Times New Roman"/>
        </w:rPr>
        <w:t>On t</w:t>
      </w:r>
      <w:r w:rsidR="00B2302E" w:rsidRPr="006F1A1C">
        <w:rPr>
          <w:rFonts w:ascii="Garamond" w:hAnsi="Garamond" w:cs="Times New Roman"/>
        </w:rPr>
        <w:t xml:space="preserve">he second critique </w:t>
      </w:r>
      <w:r w:rsidRPr="006F1A1C">
        <w:rPr>
          <w:rFonts w:ascii="Garamond" w:hAnsi="Garamond" w:cs="Times New Roman"/>
        </w:rPr>
        <w:t xml:space="preserve">regarding </w:t>
      </w:r>
      <w:r w:rsidR="00B2302E" w:rsidRPr="006F1A1C">
        <w:rPr>
          <w:rFonts w:ascii="Garamond" w:hAnsi="Garamond" w:cs="Times New Roman"/>
        </w:rPr>
        <w:t>divergent cosmic visions</w:t>
      </w:r>
      <w:r w:rsidRPr="006F1A1C">
        <w:rPr>
          <w:rFonts w:ascii="Garamond" w:hAnsi="Garamond" w:cs="Times New Roman"/>
        </w:rPr>
        <w:t>,</w:t>
      </w:r>
      <w:r w:rsidR="00B2302E" w:rsidRPr="006F1A1C">
        <w:rPr>
          <w:rFonts w:ascii="Garamond" w:hAnsi="Garamond" w:cs="Times New Roman"/>
        </w:rPr>
        <w:t xml:space="preserve"> </w:t>
      </w:r>
      <w:r w:rsidRPr="006F1A1C">
        <w:rPr>
          <w:rFonts w:ascii="Garamond" w:hAnsi="Garamond" w:cs="Times New Roman"/>
        </w:rPr>
        <w:t>s</w:t>
      </w:r>
      <w:r w:rsidR="00B2302E" w:rsidRPr="006F1A1C">
        <w:rPr>
          <w:rFonts w:ascii="Garamond" w:hAnsi="Garamond" w:cs="Times New Roman"/>
        </w:rPr>
        <w:t xml:space="preserve">econd wave animal ethics can represent an effective meeting in the </w:t>
      </w:r>
      <w:r w:rsidR="00D61E8D" w:rsidRPr="006F1A1C">
        <w:rPr>
          <w:rFonts w:ascii="Garamond" w:hAnsi="Garamond" w:cs="Times New Roman"/>
        </w:rPr>
        <w:t>middle</w:t>
      </w:r>
      <w:r w:rsidR="005B6A1D">
        <w:rPr>
          <w:rFonts w:ascii="Garamond" w:hAnsi="Garamond" w:cs="Times New Roman"/>
        </w:rPr>
        <w:t xml:space="preserve"> between different </w:t>
      </w:r>
      <w:r w:rsidR="00365B5B">
        <w:rPr>
          <w:rFonts w:ascii="Garamond" w:hAnsi="Garamond" w:cs="Times New Roman"/>
        </w:rPr>
        <w:t>ethical frameworks</w:t>
      </w:r>
      <w:r w:rsidR="00D61E8D" w:rsidRPr="006F1A1C">
        <w:rPr>
          <w:rFonts w:ascii="Garamond" w:hAnsi="Garamond" w:cs="Times New Roman"/>
        </w:rPr>
        <w:t xml:space="preserve">. </w:t>
      </w:r>
      <w:r w:rsidR="00B2302E" w:rsidRPr="006F1A1C">
        <w:rPr>
          <w:rFonts w:ascii="Garamond" w:hAnsi="Garamond" w:cs="Times New Roman"/>
        </w:rPr>
        <w:t>The polarisation of animal ethics and environmental ethics glosses over considerable and significant overlap</w:t>
      </w:r>
      <w:r w:rsidRPr="006F1A1C">
        <w:rPr>
          <w:rFonts w:ascii="Garamond" w:hAnsi="Garamond" w:cs="Times New Roman"/>
        </w:rPr>
        <w:t xml:space="preserve"> </w:t>
      </w:r>
      <w:r w:rsidR="00726EF1" w:rsidRPr="006F1A1C">
        <w:rPr>
          <w:rFonts w:ascii="Garamond" w:hAnsi="Garamond" w:cs="Times New Roman"/>
        </w:rPr>
        <w:t xml:space="preserve">between animal ethics and earth jurisprudence </w:t>
      </w:r>
      <w:r w:rsidRPr="006F1A1C">
        <w:rPr>
          <w:rFonts w:ascii="Garamond" w:hAnsi="Garamond" w:cs="Times New Roman"/>
        </w:rPr>
        <w:t xml:space="preserve">stemming </w:t>
      </w:r>
      <w:r w:rsidR="00B2302E" w:rsidRPr="006F1A1C">
        <w:rPr>
          <w:rFonts w:ascii="Garamond" w:hAnsi="Garamond" w:cs="Times New Roman"/>
        </w:rPr>
        <w:t xml:space="preserve">from a common regard and respect for the non-human other. </w:t>
      </w:r>
      <w:r w:rsidRPr="006F1A1C">
        <w:rPr>
          <w:rFonts w:ascii="Garamond" w:hAnsi="Garamond" w:cs="Times New Roman"/>
        </w:rPr>
        <w:t>B</w:t>
      </w:r>
      <w:r w:rsidR="00B2302E" w:rsidRPr="006F1A1C">
        <w:rPr>
          <w:rFonts w:ascii="Garamond" w:hAnsi="Garamond" w:cs="Times New Roman"/>
        </w:rPr>
        <w:t xml:space="preserve">oth </w:t>
      </w:r>
      <w:r w:rsidR="00035655">
        <w:rPr>
          <w:rFonts w:ascii="Garamond" w:hAnsi="Garamond" w:cs="Times New Roman"/>
        </w:rPr>
        <w:t xml:space="preserve">ethical approaches </w:t>
      </w:r>
      <w:r w:rsidR="00B2302E" w:rsidRPr="006F1A1C">
        <w:rPr>
          <w:rFonts w:ascii="Garamond" w:hAnsi="Garamond" w:cs="Times New Roman"/>
        </w:rPr>
        <w:t xml:space="preserve">reject the use of property status as a legal tool to exploit </w:t>
      </w:r>
      <w:r w:rsidR="00726EF1" w:rsidRPr="006F1A1C">
        <w:rPr>
          <w:rFonts w:ascii="Garamond" w:hAnsi="Garamond" w:cs="Times New Roman"/>
        </w:rPr>
        <w:t xml:space="preserve">animals </w:t>
      </w:r>
      <w:r w:rsidR="00B2302E" w:rsidRPr="006F1A1C">
        <w:rPr>
          <w:rFonts w:ascii="Garamond" w:hAnsi="Garamond" w:cs="Times New Roman"/>
        </w:rPr>
        <w:t>and both recogni</w:t>
      </w:r>
      <w:r w:rsidR="00C14A7B" w:rsidRPr="006F1A1C">
        <w:rPr>
          <w:rFonts w:ascii="Garamond" w:hAnsi="Garamond" w:cs="Times New Roman"/>
        </w:rPr>
        <w:t>z</w:t>
      </w:r>
      <w:r w:rsidR="00B2302E" w:rsidRPr="006F1A1C">
        <w:rPr>
          <w:rFonts w:ascii="Garamond" w:hAnsi="Garamond" w:cs="Times New Roman"/>
        </w:rPr>
        <w:t>e the inherent value of animals.</w:t>
      </w:r>
      <w:r w:rsidR="00127ED6" w:rsidRPr="006F1A1C">
        <w:rPr>
          <w:rStyle w:val="FootnoteReference"/>
          <w:rFonts w:ascii="Garamond" w:hAnsi="Garamond" w:cs="Times New Roman"/>
        </w:rPr>
        <w:footnoteReference w:id="93"/>
      </w:r>
      <w:r w:rsidR="00B2302E" w:rsidRPr="006F1A1C">
        <w:rPr>
          <w:rFonts w:ascii="Garamond" w:hAnsi="Garamond" w:cs="Times New Roman"/>
        </w:rPr>
        <w:t xml:space="preserve"> </w:t>
      </w:r>
      <w:r w:rsidR="000D47E9" w:rsidRPr="006F1A1C">
        <w:rPr>
          <w:rFonts w:ascii="Garamond" w:hAnsi="Garamond" w:cs="Times New Roman"/>
        </w:rPr>
        <w:t>I</w:t>
      </w:r>
      <w:r w:rsidR="00B2302E" w:rsidRPr="006F1A1C">
        <w:rPr>
          <w:rFonts w:ascii="Garamond" w:hAnsi="Garamond" w:cs="Times New Roman"/>
        </w:rPr>
        <w:t xml:space="preserve">n most cases, a win for either </w:t>
      </w:r>
      <w:r w:rsidR="000D47E9" w:rsidRPr="006F1A1C">
        <w:rPr>
          <w:rFonts w:ascii="Garamond" w:hAnsi="Garamond" w:cs="Times New Roman"/>
        </w:rPr>
        <w:t xml:space="preserve">movement </w:t>
      </w:r>
      <w:r w:rsidR="00B2302E" w:rsidRPr="006F1A1C">
        <w:rPr>
          <w:rFonts w:ascii="Garamond" w:hAnsi="Garamond" w:cs="Times New Roman"/>
        </w:rPr>
        <w:t>constitutes a ‘[win] for both’.</w:t>
      </w:r>
      <w:r w:rsidR="00127ED6" w:rsidRPr="006F1A1C">
        <w:rPr>
          <w:rStyle w:val="FootnoteReference"/>
          <w:rFonts w:ascii="Garamond" w:hAnsi="Garamond" w:cs="Times New Roman"/>
        </w:rPr>
        <w:footnoteReference w:id="94"/>
      </w:r>
    </w:p>
    <w:p w14:paraId="121979C0" w14:textId="51BBBF76" w:rsidR="006E0CF3" w:rsidRPr="006F1A1C" w:rsidRDefault="00D61E8D" w:rsidP="006F1A1C">
      <w:pPr>
        <w:ind w:firstLine="720"/>
        <w:rPr>
          <w:rFonts w:ascii="Garamond" w:hAnsi="Garamond" w:cs="Times New Roman"/>
        </w:rPr>
      </w:pPr>
      <w:r w:rsidRPr="006F1A1C">
        <w:rPr>
          <w:rFonts w:ascii="Garamond" w:hAnsi="Garamond" w:cs="Times New Roman"/>
        </w:rPr>
        <w:t xml:space="preserve">The benefit of a second wave </w:t>
      </w:r>
      <w:r w:rsidR="000D18CA">
        <w:rPr>
          <w:rFonts w:ascii="Garamond" w:hAnsi="Garamond" w:cs="Times New Roman"/>
        </w:rPr>
        <w:t xml:space="preserve">animal </w:t>
      </w:r>
      <w:r w:rsidRPr="006F1A1C">
        <w:rPr>
          <w:rFonts w:ascii="Garamond" w:hAnsi="Garamond" w:cs="Times New Roman"/>
        </w:rPr>
        <w:t xml:space="preserve">ethic </w:t>
      </w:r>
      <w:r w:rsidR="00035655">
        <w:rPr>
          <w:rFonts w:ascii="Garamond" w:hAnsi="Garamond" w:cs="Times New Roman"/>
        </w:rPr>
        <w:t xml:space="preserve">bringing these streams together </w:t>
      </w:r>
      <w:r w:rsidRPr="006F1A1C">
        <w:rPr>
          <w:rFonts w:ascii="Garamond" w:hAnsi="Garamond" w:cs="Times New Roman"/>
        </w:rPr>
        <w:t xml:space="preserve">is evident in its application to the problem of </w:t>
      </w:r>
      <w:r w:rsidR="0064651A" w:rsidRPr="006F1A1C">
        <w:rPr>
          <w:rFonts w:ascii="Garamond" w:hAnsi="Garamond" w:cs="Times New Roman"/>
        </w:rPr>
        <w:t xml:space="preserve">environmental </w:t>
      </w:r>
      <w:r w:rsidRPr="006F1A1C">
        <w:rPr>
          <w:rFonts w:ascii="Garamond" w:hAnsi="Garamond" w:cs="Times New Roman"/>
        </w:rPr>
        <w:t>pests, which has</w:t>
      </w:r>
      <w:r w:rsidR="00B2302E" w:rsidRPr="006F1A1C">
        <w:rPr>
          <w:rFonts w:ascii="Garamond" w:hAnsi="Garamond" w:cs="Times New Roman"/>
        </w:rPr>
        <w:t xml:space="preserve"> no satisfactory solution </w:t>
      </w:r>
      <w:r w:rsidR="00035655">
        <w:rPr>
          <w:rFonts w:ascii="Garamond" w:hAnsi="Garamond" w:cs="Times New Roman"/>
        </w:rPr>
        <w:t xml:space="preserve">drawn </w:t>
      </w:r>
      <w:r w:rsidR="00B2302E" w:rsidRPr="006F1A1C">
        <w:rPr>
          <w:rFonts w:ascii="Garamond" w:hAnsi="Garamond" w:cs="Times New Roman"/>
        </w:rPr>
        <w:t>from traditional animal ethics or from environmental ethics.</w:t>
      </w:r>
      <w:r w:rsidR="00127ED6" w:rsidRPr="006F1A1C">
        <w:rPr>
          <w:rStyle w:val="FootnoteReference"/>
          <w:rFonts w:ascii="Garamond" w:hAnsi="Garamond" w:cs="Times New Roman"/>
        </w:rPr>
        <w:footnoteReference w:id="95"/>
      </w:r>
      <w:r w:rsidR="00B2302E" w:rsidRPr="006F1A1C">
        <w:rPr>
          <w:rFonts w:ascii="Garamond" w:hAnsi="Garamond" w:cs="Times New Roman"/>
        </w:rPr>
        <w:t xml:space="preserve"> The former would preserve the life of the pest in all circumstances, </w:t>
      </w:r>
      <w:r w:rsidR="000D47E9" w:rsidRPr="006F1A1C">
        <w:rPr>
          <w:rFonts w:ascii="Garamond" w:hAnsi="Garamond" w:cs="Times New Roman"/>
        </w:rPr>
        <w:t>regardless of impact on bio-sustainability</w:t>
      </w:r>
      <w:r w:rsidR="00B2302E" w:rsidRPr="006F1A1C">
        <w:rPr>
          <w:rFonts w:ascii="Garamond" w:hAnsi="Garamond" w:cs="Times New Roman"/>
        </w:rPr>
        <w:t xml:space="preserve">. The latter would have no regard for the possibility of </w:t>
      </w:r>
      <w:r w:rsidR="0099460E">
        <w:rPr>
          <w:rFonts w:ascii="Garamond" w:hAnsi="Garamond" w:cs="Times New Roman"/>
        </w:rPr>
        <w:t xml:space="preserve">allowing </w:t>
      </w:r>
      <w:r w:rsidR="00B2302E" w:rsidRPr="006F1A1C">
        <w:rPr>
          <w:rFonts w:ascii="Garamond" w:hAnsi="Garamond" w:cs="Times New Roman"/>
        </w:rPr>
        <w:t>the pest to flourish. Some animal liberationists account for the intuition that ‘endangered species are due more than bountiful species’</w:t>
      </w:r>
      <w:r w:rsidR="006E0CF3" w:rsidRPr="006F1A1C">
        <w:rPr>
          <w:rFonts w:ascii="Garamond" w:hAnsi="Garamond" w:cs="Times New Roman"/>
        </w:rPr>
        <w:t xml:space="preserve"> through concepts </w:t>
      </w:r>
      <w:r w:rsidR="00035655">
        <w:rPr>
          <w:rFonts w:ascii="Garamond" w:hAnsi="Garamond" w:cs="Times New Roman"/>
        </w:rPr>
        <w:t>such as</w:t>
      </w:r>
      <w:r w:rsidR="00035655" w:rsidRPr="006F1A1C">
        <w:rPr>
          <w:rFonts w:ascii="Garamond" w:hAnsi="Garamond" w:cs="Times New Roman"/>
        </w:rPr>
        <w:t xml:space="preserve"> </w:t>
      </w:r>
      <w:r w:rsidR="006E0CF3" w:rsidRPr="006F1A1C">
        <w:rPr>
          <w:rFonts w:ascii="Garamond" w:hAnsi="Garamond" w:cs="Times New Roman"/>
        </w:rPr>
        <w:t>compensatory justice</w:t>
      </w:r>
      <w:r w:rsidR="00B2302E" w:rsidRPr="006F1A1C">
        <w:rPr>
          <w:rFonts w:ascii="Garamond" w:hAnsi="Garamond" w:cs="Times New Roman"/>
        </w:rPr>
        <w:t>.</w:t>
      </w:r>
      <w:r w:rsidR="00127ED6" w:rsidRPr="006F1A1C">
        <w:rPr>
          <w:rStyle w:val="FootnoteReference"/>
          <w:rFonts w:ascii="Garamond" w:hAnsi="Garamond" w:cs="Times New Roman"/>
        </w:rPr>
        <w:footnoteReference w:id="96"/>
      </w:r>
      <w:r w:rsidR="00B2302E" w:rsidRPr="006F1A1C">
        <w:rPr>
          <w:rFonts w:ascii="Garamond" w:hAnsi="Garamond" w:cs="Times New Roman"/>
        </w:rPr>
        <w:t xml:space="preserve"> However, </w:t>
      </w:r>
      <w:r w:rsidRPr="006F1A1C">
        <w:rPr>
          <w:rFonts w:ascii="Garamond" w:hAnsi="Garamond" w:cs="Times New Roman"/>
        </w:rPr>
        <w:t>most of</w:t>
      </w:r>
      <w:r w:rsidR="00B2302E" w:rsidRPr="006F1A1C">
        <w:rPr>
          <w:rFonts w:ascii="Garamond" w:hAnsi="Garamond" w:cs="Times New Roman"/>
        </w:rPr>
        <w:t xml:space="preserve"> </w:t>
      </w:r>
      <w:r w:rsidR="006E0CF3" w:rsidRPr="006F1A1C">
        <w:rPr>
          <w:rFonts w:ascii="Garamond" w:hAnsi="Garamond" w:cs="Times New Roman"/>
        </w:rPr>
        <w:t>first wave</w:t>
      </w:r>
      <w:r w:rsidR="00B2302E" w:rsidRPr="006F1A1C">
        <w:rPr>
          <w:rFonts w:ascii="Garamond" w:hAnsi="Garamond" w:cs="Times New Roman"/>
        </w:rPr>
        <w:t xml:space="preserve"> animal ethics regards all animal life as deserving of equal consideration. </w:t>
      </w:r>
      <w:r w:rsidRPr="006F1A1C">
        <w:rPr>
          <w:rFonts w:ascii="Garamond" w:hAnsi="Garamond" w:cs="Times New Roman"/>
        </w:rPr>
        <w:t>S</w:t>
      </w:r>
      <w:r w:rsidR="00B2302E" w:rsidRPr="006F1A1C">
        <w:rPr>
          <w:rFonts w:ascii="Garamond" w:hAnsi="Garamond" w:cs="Times New Roman"/>
        </w:rPr>
        <w:t>econd wave animal ethic</w:t>
      </w:r>
      <w:r w:rsidRPr="006F1A1C">
        <w:rPr>
          <w:rFonts w:ascii="Garamond" w:hAnsi="Garamond" w:cs="Times New Roman"/>
        </w:rPr>
        <w:t>s</w:t>
      </w:r>
      <w:r w:rsidR="00035655">
        <w:rPr>
          <w:rFonts w:ascii="Garamond" w:hAnsi="Garamond" w:cs="Times New Roman"/>
        </w:rPr>
        <w:t>, by contrast,</w:t>
      </w:r>
      <w:r w:rsidR="00B2302E" w:rsidRPr="006F1A1C">
        <w:rPr>
          <w:rFonts w:ascii="Garamond" w:hAnsi="Garamond" w:cs="Times New Roman"/>
        </w:rPr>
        <w:t xml:space="preserve"> could weigh </w:t>
      </w:r>
      <w:r w:rsidRPr="006F1A1C">
        <w:rPr>
          <w:rFonts w:ascii="Garamond" w:hAnsi="Garamond" w:cs="Times New Roman"/>
        </w:rPr>
        <w:t xml:space="preserve">individual and </w:t>
      </w:r>
      <w:r w:rsidR="00B2302E" w:rsidRPr="006F1A1C">
        <w:rPr>
          <w:rFonts w:ascii="Garamond" w:hAnsi="Garamond" w:cs="Times New Roman"/>
        </w:rPr>
        <w:t>system</w:t>
      </w:r>
      <w:r w:rsidRPr="006F1A1C">
        <w:rPr>
          <w:rFonts w:ascii="Garamond" w:hAnsi="Garamond" w:cs="Times New Roman"/>
        </w:rPr>
        <w:t>ic</w:t>
      </w:r>
      <w:r w:rsidR="00B2302E" w:rsidRPr="006F1A1C">
        <w:rPr>
          <w:rFonts w:ascii="Garamond" w:hAnsi="Garamond" w:cs="Times New Roman"/>
        </w:rPr>
        <w:t xml:space="preserve"> </w:t>
      </w:r>
      <w:r w:rsidRPr="006F1A1C">
        <w:rPr>
          <w:rFonts w:ascii="Garamond" w:hAnsi="Garamond" w:cs="Times New Roman"/>
        </w:rPr>
        <w:t xml:space="preserve">interests </w:t>
      </w:r>
      <w:r w:rsidR="00B2302E" w:rsidRPr="006F1A1C">
        <w:rPr>
          <w:rFonts w:ascii="Garamond" w:hAnsi="Garamond" w:cs="Times New Roman"/>
        </w:rPr>
        <w:t xml:space="preserve">in balance, </w:t>
      </w:r>
      <w:r w:rsidR="005D7F5B">
        <w:rPr>
          <w:rFonts w:ascii="Garamond" w:hAnsi="Garamond" w:cs="Times New Roman"/>
        </w:rPr>
        <w:t xml:space="preserve">thereby </w:t>
      </w:r>
      <w:r w:rsidR="00B2302E" w:rsidRPr="006F1A1C">
        <w:rPr>
          <w:rFonts w:ascii="Garamond" w:hAnsi="Garamond" w:cs="Times New Roman"/>
        </w:rPr>
        <w:t xml:space="preserve">reaching conclusions </w:t>
      </w:r>
      <w:r w:rsidR="005D7F5B">
        <w:rPr>
          <w:rFonts w:ascii="Garamond" w:hAnsi="Garamond" w:cs="Times New Roman"/>
        </w:rPr>
        <w:t xml:space="preserve">that are </w:t>
      </w:r>
      <w:r w:rsidR="00035655">
        <w:rPr>
          <w:rFonts w:ascii="Garamond" w:hAnsi="Garamond" w:cs="Times New Roman"/>
        </w:rPr>
        <w:t xml:space="preserve">arguably more </w:t>
      </w:r>
      <w:r w:rsidR="00B2302E" w:rsidRPr="006F1A1C">
        <w:rPr>
          <w:rFonts w:ascii="Garamond" w:hAnsi="Garamond" w:cs="Times New Roman"/>
        </w:rPr>
        <w:t>appropriate</w:t>
      </w:r>
      <w:r w:rsidR="00035655">
        <w:rPr>
          <w:rFonts w:ascii="Garamond" w:hAnsi="Garamond" w:cs="Times New Roman"/>
        </w:rPr>
        <w:t>ly sensitive to, and calibrated to,</w:t>
      </w:r>
      <w:r w:rsidR="00B2302E" w:rsidRPr="006F1A1C">
        <w:rPr>
          <w:rFonts w:ascii="Garamond" w:hAnsi="Garamond" w:cs="Times New Roman"/>
        </w:rPr>
        <w:t xml:space="preserve"> to particular cases. This </w:t>
      </w:r>
      <w:r w:rsidR="00D9374D">
        <w:rPr>
          <w:rFonts w:ascii="Garamond" w:hAnsi="Garamond" w:cs="Times New Roman"/>
        </w:rPr>
        <w:t xml:space="preserve">approach </w:t>
      </w:r>
      <w:r w:rsidR="00B2302E" w:rsidRPr="006F1A1C">
        <w:rPr>
          <w:rFonts w:ascii="Garamond" w:hAnsi="Garamond" w:cs="Times New Roman"/>
        </w:rPr>
        <w:t xml:space="preserve">would </w:t>
      </w:r>
      <w:r w:rsidRPr="006F1A1C">
        <w:rPr>
          <w:rFonts w:ascii="Garamond" w:hAnsi="Garamond" w:cs="Times New Roman"/>
        </w:rPr>
        <w:t>consider</w:t>
      </w:r>
      <w:r w:rsidR="00B2302E" w:rsidRPr="006F1A1C">
        <w:rPr>
          <w:rFonts w:ascii="Garamond" w:hAnsi="Garamond" w:cs="Times New Roman"/>
        </w:rPr>
        <w:t xml:space="preserve"> contributions to the biotic community both as a form of flourishing of individual animals and as part of a balancing of interests between animals and non-animal nature.</w:t>
      </w:r>
      <w:r w:rsidR="006E0CF3" w:rsidRPr="006F1A1C">
        <w:rPr>
          <w:rFonts w:ascii="Garamond" w:hAnsi="Garamond" w:cs="Times New Roman"/>
        </w:rPr>
        <w:t xml:space="preserve"> </w:t>
      </w:r>
      <w:r w:rsidR="00F55CC7">
        <w:rPr>
          <w:rFonts w:ascii="Garamond" w:hAnsi="Garamond" w:cs="Times New Roman"/>
        </w:rPr>
        <w:t xml:space="preserve">The possibility of </w:t>
      </w:r>
      <w:r w:rsidR="00D9374D">
        <w:rPr>
          <w:rFonts w:ascii="Garamond" w:hAnsi="Garamond" w:cs="Times New Roman"/>
        </w:rPr>
        <w:t xml:space="preserve">these </w:t>
      </w:r>
      <w:r w:rsidR="00F55CC7">
        <w:rPr>
          <w:rFonts w:ascii="Garamond" w:hAnsi="Garamond" w:cs="Times New Roman"/>
        </w:rPr>
        <w:t>more tailored ethical considerations</w:t>
      </w:r>
      <w:r w:rsidR="00F55CC7" w:rsidRPr="006F1A1C">
        <w:rPr>
          <w:rFonts w:ascii="Garamond" w:hAnsi="Garamond" w:cs="Times New Roman"/>
        </w:rPr>
        <w:t xml:space="preserve"> </w:t>
      </w:r>
      <w:r w:rsidR="006E0CF3" w:rsidRPr="006F1A1C">
        <w:rPr>
          <w:rFonts w:ascii="Garamond" w:hAnsi="Garamond" w:cs="Times New Roman"/>
        </w:rPr>
        <w:t xml:space="preserve">is </w:t>
      </w:r>
      <w:r w:rsidR="005D7F5B">
        <w:rPr>
          <w:rFonts w:ascii="Garamond" w:hAnsi="Garamond" w:cs="Times New Roman"/>
        </w:rPr>
        <w:t xml:space="preserve">one of the potential benefits of </w:t>
      </w:r>
      <w:r w:rsidR="006E0CF3" w:rsidRPr="006F1A1C">
        <w:rPr>
          <w:rFonts w:ascii="Garamond" w:hAnsi="Garamond" w:cs="Times New Roman"/>
        </w:rPr>
        <w:t>doing away with the moral circle of concern.</w:t>
      </w:r>
    </w:p>
    <w:p w14:paraId="772A5AF5" w14:textId="4671799F" w:rsidR="0064651A" w:rsidRPr="006F1A1C" w:rsidRDefault="00D61E8D" w:rsidP="00644A0F">
      <w:pPr>
        <w:ind w:firstLine="720"/>
        <w:rPr>
          <w:rFonts w:ascii="Garamond" w:hAnsi="Garamond" w:cs="Times New Roman"/>
        </w:rPr>
      </w:pPr>
      <w:r w:rsidRPr="006F1A1C">
        <w:rPr>
          <w:rFonts w:ascii="Garamond" w:hAnsi="Garamond" w:cs="Times New Roman"/>
        </w:rPr>
        <w:t>D</w:t>
      </w:r>
      <w:r w:rsidR="00726EF1" w:rsidRPr="006F1A1C">
        <w:rPr>
          <w:rFonts w:ascii="Garamond" w:hAnsi="Garamond" w:cs="Times New Roman"/>
        </w:rPr>
        <w:t>isbanding the moral circle of concern and recogni</w:t>
      </w:r>
      <w:r w:rsidRPr="006F1A1C">
        <w:rPr>
          <w:rFonts w:ascii="Garamond" w:hAnsi="Garamond" w:cs="Times New Roman"/>
        </w:rPr>
        <w:t>sing</w:t>
      </w:r>
      <w:r w:rsidR="00726EF1" w:rsidRPr="006F1A1C">
        <w:rPr>
          <w:rFonts w:ascii="Garamond" w:hAnsi="Garamond" w:cs="Times New Roman"/>
        </w:rPr>
        <w:t xml:space="preserve"> that nothing is, prima facie, morally inconsiderable</w:t>
      </w:r>
      <w:r w:rsidRPr="006F1A1C">
        <w:rPr>
          <w:rFonts w:ascii="Garamond" w:hAnsi="Garamond" w:cs="Times New Roman"/>
        </w:rPr>
        <w:t xml:space="preserve"> has</w:t>
      </w:r>
      <w:r w:rsidR="001805B2">
        <w:rPr>
          <w:rFonts w:ascii="Garamond" w:hAnsi="Garamond" w:cs="Times New Roman"/>
        </w:rPr>
        <w:t>, however,</w:t>
      </w:r>
      <w:r w:rsidRPr="006F1A1C">
        <w:rPr>
          <w:rFonts w:ascii="Garamond" w:hAnsi="Garamond" w:cs="Times New Roman"/>
        </w:rPr>
        <w:t xml:space="preserve"> raised concerns</w:t>
      </w:r>
      <w:r w:rsidR="00726EF1" w:rsidRPr="006F1A1C">
        <w:rPr>
          <w:rFonts w:ascii="Garamond" w:hAnsi="Garamond" w:cs="Times New Roman"/>
        </w:rPr>
        <w:t xml:space="preserve">. </w:t>
      </w:r>
      <w:r w:rsidR="00B2302E" w:rsidRPr="006F1A1C">
        <w:rPr>
          <w:rFonts w:ascii="Garamond" w:hAnsi="Garamond" w:cs="Times New Roman"/>
        </w:rPr>
        <w:t>Gary Steiner critique</w:t>
      </w:r>
      <w:r w:rsidRPr="006F1A1C">
        <w:rPr>
          <w:rFonts w:ascii="Garamond" w:hAnsi="Garamond" w:cs="Times New Roman"/>
        </w:rPr>
        <w:t>s</w:t>
      </w:r>
      <w:r w:rsidR="00B2302E" w:rsidRPr="006F1A1C">
        <w:rPr>
          <w:rFonts w:ascii="Garamond" w:hAnsi="Garamond" w:cs="Times New Roman"/>
        </w:rPr>
        <w:t xml:space="preserve"> open-ended, deconstructive ethics</w:t>
      </w:r>
      <w:r w:rsidRPr="006F1A1C">
        <w:rPr>
          <w:rStyle w:val="FootnoteReference"/>
          <w:rFonts w:ascii="Garamond" w:hAnsi="Garamond" w:cs="Times New Roman"/>
        </w:rPr>
        <w:t xml:space="preserve"> </w:t>
      </w:r>
      <w:r w:rsidRPr="006F1A1C">
        <w:rPr>
          <w:rFonts w:ascii="Garamond" w:hAnsi="Garamond" w:cs="Times New Roman"/>
        </w:rPr>
        <w:t>as</w:t>
      </w:r>
      <w:r w:rsidR="006E0CF3" w:rsidRPr="006F1A1C">
        <w:rPr>
          <w:rFonts w:ascii="Garamond" w:hAnsi="Garamond" w:cs="Times New Roman"/>
        </w:rPr>
        <w:t xml:space="preserve"> commit</w:t>
      </w:r>
      <w:r w:rsidRPr="006F1A1C">
        <w:rPr>
          <w:rFonts w:ascii="Garamond" w:hAnsi="Garamond" w:cs="Times New Roman"/>
        </w:rPr>
        <w:t>ting</w:t>
      </w:r>
      <w:r w:rsidR="006E0CF3" w:rsidRPr="006F1A1C">
        <w:rPr>
          <w:rFonts w:ascii="Garamond" w:hAnsi="Garamond" w:cs="Times New Roman"/>
        </w:rPr>
        <w:t xml:space="preserve"> animal ethicists to an ‘indeterminacy of meaning’</w:t>
      </w:r>
      <w:r w:rsidRPr="006F1A1C">
        <w:rPr>
          <w:rFonts w:ascii="Garamond" w:hAnsi="Garamond" w:cs="Times New Roman"/>
        </w:rPr>
        <w:t>,</w:t>
      </w:r>
      <w:r w:rsidR="00B2302E" w:rsidRPr="006F1A1C">
        <w:rPr>
          <w:rFonts w:ascii="Garamond" w:hAnsi="Garamond" w:cs="Times New Roman"/>
        </w:rPr>
        <w:t xml:space="preserve"> </w:t>
      </w:r>
      <w:r w:rsidRPr="006F1A1C">
        <w:rPr>
          <w:rFonts w:ascii="Garamond" w:hAnsi="Garamond" w:cs="Times New Roman"/>
        </w:rPr>
        <w:t xml:space="preserve">making </w:t>
      </w:r>
      <w:r w:rsidR="00B2302E" w:rsidRPr="006F1A1C">
        <w:rPr>
          <w:rFonts w:ascii="Garamond" w:hAnsi="Garamond" w:cs="Times New Roman"/>
        </w:rPr>
        <w:t>‘clear principles that can govern ethical and political decision making’</w:t>
      </w:r>
      <w:r w:rsidRPr="006F1A1C">
        <w:rPr>
          <w:rFonts w:ascii="Garamond" w:hAnsi="Garamond" w:cs="Times New Roman"/>
        </w:rPr>
        <w:t xml:space="preserve"> elusive</w:t>
      </w:r>
      <w:r w:rsidR="00B2302E" w:rsidRPr="006F1A1C">
        <w:rPr>
          <w:rFonts w:ascii="Garamond" w:hAnsi="Garamond" w:cs="Times New Roman"/>
        </w:rPr>
        <w:t>.</w:t>
      </w:r>
      <w:r w:rsidR="00127ED6" w:rsidRPr="006F1A1C">
        <w:rPr>
          <w:rStyle w:val="FootnoteReference"/>
          <w:rFonts w:ascii="Garamond" w:hAnsi="Garamond" w:cs="Times New Roman"/>
        </w:rPr>
        <w:footnoteReference w:id="97"/>
      </w:r>
      <w:r w:rsidR="00B2302E" w:rsidRPr="006F1A1C">
        <w:rPr>
          <w:rFonts w:ascii="Garamond" w:hAnsi="Garamond" w:cs="Times New Roman"/>
        </w:rPr>
        <w:t xml:space="preserve"> Feminist animal scholars are also wary of such indeterminacy.</w:t>
      </w:r>
      <w:r w:rsidR="00127ED6" w:rsidRPr="006F1A1C">
        <w:rPr>
          <w:rStyle w:val="FootnoteReference"/>
          <w:rFonts w:ascii="Garamond" w:hAnsi="Garamond" w:cs="Times New Roman"/>
        </w:rPr>
        <w:footnoteReference w:id="98"/>
      </w:r>
      <w:r w:rsidR="00B2302E" w:rsidRPr="006F1A1C">
        <w:rPr>
          <w:rFonts w:ascii="Garamond" w:hAnsi="Garamond" w:cs="Times New Roman"/>
        </w:rPr>
        <w:t xml:space="preserve"> Steiner argues that </w:t>
      </w:r>
      <w:r w:rsidR="00710F9A">
        <w:rPr>
          <w:rFonts w:ascii="Garamond" w:hAnsi="Garamond" w:cs="Times New Roman"/>
        </w:rPr>
        <w:t>it</w:t>
      </w:r>
      <w:r w:rsidR="00710F9A" w:rsidRPr="006F1A1C">
        <w:rPr>
          <w:rFonts w:ascii="Garamond" w:hAnsi="Garamond" w:cs="Times New Roman"/>
        </w:rPr>
        <w:t xml:space="preserve"> </w:t>
      </w:r>
      <w:r w:rsidR="00B2302E" w:rsidRPr="006F1A1C">
        <w:rPr>
          <w:rFonts w:ascii="Garamond" w:hAnsi="Garamond" w:cs="Times New Roman"/>
        </w:rPr>
        <w:t>results in an ethic that is ‘wide open’, refusing ‘to make any discriminations for fear of exercising exclusionary violence’, thus ending up ‘taking no ethical stand at all’.</w:t>
      </w:r>
      <w:r w:rsidR="00127ED6" w:rsidRPr="006F1A1C">
        <w:rPr>
          <w:rStyle w:val="FootnoteReference"/>
          <w:rFonts w:ascii="Garamond" w:hAnsi="Garamond" w:cs="Times New Roman"/>
        </w:rPr>
        <w:footnoteReference w:id="99"/>
      </w:r>
      <w:r w:rsidR="00B2302E" w:rsidRPr="006F1A1C">
        <w:rPr>
          <w:rFonts w:ascii="Garamond" w:hAnsi="Garamond" w:cs="Times New Roman"/>
        </w:rPr>
        <w:t xml:space="preserve"> </w:t>
      </w:r>
      <w:r w:rsidR="00644A0F">
        <w:rPr>
          <w:rFonts w:ascii="Garamond" w:hAnsi="Garamond" w:cs="Times New Roman"/>
        </w:rPr>
        <w:t>However, i</w:t>
      </w:r>
      <w:r w:rsidR="00B2302E" w:rsidRPr="006F1A1C">
        <w:rPr>
          <w:rFonts w:ascii="Garamond" w:hAnsi="Garamond" w:cs="Times New Roman"/>
        </w:rPr>
        <w:t xml:space="preserve">t is not the case that </w:t>
      </w:r>
      <w:r w:rsidR="00DB06FF">
        <w:rPr>
          <w:rFonts w:ascii="Garamond" w:hAnsi="Garamond" w:cs="Times New Roman"/>
        </w:rPr>
        <w:t xml:space="preserve">an ethical framework based on </w:t>
      </w:r>
      <w:r w:rsidR="00B2302E" w:rsidRPr="006F1A1C">
        <w:rPr>
          <w:rFonts w:ascii="Garamond" w:hAnsi="Garamond" w:cs="Times New Roman"/>
        </w:rPr>
        <w:t>radical openness necessitates inaction</w:t>
      </w:r>
      <w:r w:rsidR="0064651A" w:rsidRPr="006F1A1C">
        <w:rPr>
          <w:rFonts w:ascii="Garamond" w:hAnsi="Garamond" w:cs="Times New Roman"/>
        </w:rPr>
        <w:t xml:space="preserve"> or indeterminacy</w:t>
      </w:r>
      <w:r w:rsidR="00B2302E" w:rsidRPr="006F1A1C">
        <w:rPr>
          <w:rFonts w:ascii="Garamond" w:hAnsi="Garamond" w:cs="Times New Roman"/>
        </w:rPr>
        <w:t>. Quite the contrary</w:t>
      </w:r>
      <w:r w:rsidR="00DB06FF">
        <w:rPr>
          <w:rFonts w:ascii="Garamond" w:hAnsi="Garamond" w:cs="Times New Roman"/>
        </w:rPr>
        <w:t>: such a</w:t>
      </w:r>
      <w:r w:rsidR="00F368F7">
        <w:rPr>
          <w:rFonts w:ascii="Garamond" w:hAnsi="Garamond" w:cs="Times New Roman"/>
        </w:rPr>
        <w:t>n</w:t>
      </w:r>
      <w:r w:rsidR="00DB06FF">
        <w:rPr>
          <w:rFonts w:ascii="Garamond" w:hAnsi="Garamond" w:cs="Times New Roman"/>
        </w:rPr>
        <w:t xml:space="preserve"> </w:t>
      </w:r>
      <w:r w:rsidR="00F368F7">
        <w:rPr>
          <w:rFonts w:ascii="Garamond" w:hAnsi="Garamond" w:cs="Times New Roman"/>
        </w:rPr>
        <w:t xml:space="preserve">ethics </w:t>
      </w:r>
      <w:r w:rsidR="00B2302E" w:rsidRPr="006F1A1C">
        <w:rPr>
          <w:rFonts w:ascii="Garamond" w:hAnsi="Garamond" w:cs="Times New Roman"/>
        </w:rPr>
        <w:t xml:space="preserve">requires action, and more action. It requires </w:t>
      </w:r>
      <w:r w:rsidR="00644A0F">
        <w:rPr>
          <w:rFonts w:ascii="Garamond" w:hAnsi="Garamond" w:cs="Times New Roman"/>
        </w:rPr>
        <w:t>the provision of</w:t>
      </w:r>
      <w:r w:rsidR="00B2302E" w:rsidRPr="006F1A1C">
        <w:rPr>
          <w:rFonts w:ascii="Garamond" w:hAnsi="Garamond" w:cs="Times New Roman"/>
        </w:rPr>
        <w:t xml:space="preserve"> ethical treatment to those who </w:t>
      </w:r>
      <w:r w:rsidR="00644A0F">
        <w:rPr>
          <w:rFonts w:ascii="Garamond" w:hAnsi="Garamond" w:cs="Times New Roman"/>
        </w:rPr>
        <w:t>have been</w:t>
      </w:r>
      <w:r w:rsidR="0064651A" w:rsidRPr="006F1A1C">
        <w:rPr>
          <w:rFonts w:ascii="Garamond" w:hAnsi="Garamond" w:cs="Times New Roman"/>
        </w:rPr>
        <w:t xml:space="preserve"> determined </w:t>
      </w:r>
      <w:r w:rsidR="00644A0F">
        <w:rPr>
          <w:rFonts w:ascii="Garamond" w:hAnsi="Garamond" w:cs="Times New Roman"/>
        </w:rPr>
        <w:t>to be</w:t>
      </w:r>
      <w:r w:rsidR="00644A0F" w:rsidRPr="006F1A1C">
        <w:rPr>
          <w:rFonts w:ascii="Garamond" w:hAnsi="Garamond" w:cs="Times New Roman"/>
        </w:rPr>
        <w:t xml:space="preserve"> </w:t>
      </w:r>
      <w:r w:rsidR="00B2302E" w:rsidRPr="006F1A1C">
        <w:rPr>
          <w:rFonts w:ascii="Garamond" w:hAnsi="Garamond" w:cs="Times New Roman"/>
        </w:rPr>
        <w:t xml:space="preserve">deserving of </w:t>
      </w:r>
      <w:r w:rsidR="00F368F7">
        <w:rPr>
          <w:rFonts w:ascii="Garamond" w:hAnsi="Garamond" w:cs="Times New Roman"/>
        </w:rPr>
        <w:t xml:space="preserve">ethical treatment, but also </w:t>
      </w:r>
      <w:r w:rsidR="00644A0F">
        <w:rPr>
          <w:rFonts w:ascii="Garamond" w:hAnsi="Garamond" w:cs="Times New Roman"/>
        </w:rPr>
        <w:t xml:space="preserve">deep consideration for those interests typically excluded from ethical consideration. </w:t>
      </w:r>
      <w:r w:rsidR="0064651A" w:rsidRPr="006F1A1C">
        <w:rPr>
          <w:rFonts w:ascii="Garamond" w:hAnsi="Garamond" w:cs="Times New Roman"/>
        </w:rPr>
        <w:t>Such a boundless ethic</w:t>
      </w:r>
      <w:r w:rsidR="00EF2B71">
        <w:rPr>
          <w:rFonts w:ascii="Garamond" w:hAnsi="Garamond" w:cs="Times New Roman"/>
        </w:rPr>
        <w:t>s</w:t>
      </w:r>
      <w:r w:rsidR="0064651A" w:rsidRPr="006F1A1C">
        <w:rPr>
          <w:rFonts w:ascii="Garamond" w:hAnsi="Garamond" w:cs="Times New Roman"/>
        </w:rPr>
        <w:t xml:space="preserve"> can still contemplate what standard of ethical treatment is owed </w:t>
      </w:r>
      <w:r w:rsidR="00EF2B71">
        <w:rPr>
          <w:rFonts w:ascii="Garamond" w:hAnsi="Garamond" w:cs="Times New Roman"/>
        </w:rPr>
        <w:t xml:space="preserve">to whom, </w:t>
      </w:r>
      <w:r w:rsidR="0064651A" w:rsidRPr="006F1A1C">
        <w:rPr>
          <w:rFonts w:ascii="Garamond" w:hAnsi="Garamond" w:cs="Times New Roman"/>
        </w:rPr>
        <w:t xml:space="preserve">but these decisions must be reached through more specific and tailored procedures as opposed to </w:t>
      </w:r>
      <w:r w:rsidR="00EF2B71">
        <w:rPr>
          <w:rFonts w:ascii="Garamond" w:hAnsi="Garamond" w:cs="Times New Roman"/>
        </w:rPr>
        <w:t xml:space="preserve">being based on </w:t>
      </w:r>
      <w:r w:rsidR="0064651A" w:rsidRPr="006F1A1C">
        <w:rPr>
          <w:rFonts w:ascii="Garamond" w:hAnsi="Garamond" w:cs="Times New Roman"/>
        </w:rPr>
        <w:t>an immoveable standard applicable across the board.</w:t>
      </w:r>
    </w:p>
    <w:p w14:paraId="33C1E678" w14:textId="40BFCBA2" w:rsidR="00D61E8D" w:rsidRPr="006F1A1C" w:rsidRDefault="006E0CF3" w:rsidP="006F1A1C">
      <w:pPr>
        <w:ind w:firstLine="720"/>
        <w:rPr>
          <w:rFonts w:ascii="Garamond" w:hAnsi="Garamond" w:cs="Times New Roman"/>
        </w:rPr>
      </w:pPr>
      <w:r w:rsidRPr="006F1A1C">
        <w:rPr>
          <w:rFonts w:ascii="Garamond" w:hAnsi="Garamond" w:cs="Times New Roman"/>
        </w:rPr>
        <w:t xml:space="preserve">Using an other-facing, unbounded ethic to inspire the development of global animal law will </w:t>
      </w:r>
      <w:r w:rsidR="00644A0F">
        <w:rPr>
          <w:rFonts w:ascii="Garamond" w:hAnsi="Garamond" w:cs="Times New Roman"/>
        </w:rPr>
        <w:t xml:space="preserve">also </w:t>
      </w:r>
      <w:r w:rsidRPr="006F1A1C">
        <w:rPr>
          <w:rFonts w:ascii="Garamond" w:hAnsi="Garamond" w:cs="Times New Roman"/>
        </w:rPr>
        <w:t xml:space="preserve">help to avoid the lethargic creep of ethical and legal subjectivity that </w:t>
      </w:r>
      <w:r w:rsidR="005D07FB">
        <w:rPr>
          <w:rFonts w:ascii="Garamond" w:hAnsi="Garamond" w:cs="Times New Roman"/>
        </w:rPr>
        <w:t>has forced</w:t>
      </w:r>
      <w:r w:rsidRPr="006F1A1C">
        <w:rPr>
          <w:rFonts w:ascii="Garamond" w:hAnsi="Garamond" w:cs="Times New Roman"/>
        </w:rPr>
        <w:t xml:space="preserve"> marginali</w:t>
      </w:r>
      <w:r w:rsidR="00C14A7B" w:rsidRPr="006F1A1C">
        <w:rPr>
          <w:rFonts w:ascii="Garamond" w:hAnsi="Garamond" w:cs="Times New Roman"/>
        </w:rPr>
        <w:t>z</w:t>
      </w:r>
      <w:r w:rsidRPr="006F1A1C">
        <w:rPr>
          <w:rFonts w:ascii="Garamond" w:hAnsi="Garamond" w:cs="Times New Roman"/>
        </w:rPr>
        <w:t xml:space="preserve">ed groups to wait </w:t>
      </w:r>
      <w:r w:rsidR="005D07FB">
        <w:rPr>
          <w:rFonts w:ascii="Garamond" w:hAnsi="Garamond" w:cs="Times New Roman"/>
        </w:rPr>
        <w:t xml:space="preserve">for </w:t>
      </w:r>
      <w:r w:rsidRPr="006F1A1C">
        <w:rPr>
          <w:rFonts w:ascii="Garamond" w:hAnsi="Garamond" w:cs="Times New Roman"/>
        </w:rPr>
        <w:t xml:space="preserve">centuries for proper ethical and legal recognition of their ability to flourish and </w:t>
      </w:r>
      <w:r w:rsidR="005D07FB">
        <w:rPr>
          <w:rFonts w:ascii="Garamond" w:hAnsi="Garamond" w:cs="Times New Roman"/>
        </w:rPr>
        <w:t xml:space="preserve">of </w:t>
      </w:r>
      <w:r w:rsidRPr="006F1A1C">
        <w:rPr>
          <w:rFonts w:ascii="Garamond" w:hAnsi="Garamond" w:cs="Times New Roman"/>
        </w:rPr>
        <w:t>the suffering imposed on them.</w:t>
      </w:r>
      <w:r w:rsidR="0064651A" w:rsidRPr="006F1A1C">
        <w:rPr>
          <w:rFonts w:ascii="Garamond" w:hAnsi="Garamond" w:cs="Times New Roman"/>
        </w:rPr>
        <w:t xml:space="preserve"> </w:t>
      </w:r>
      <w:r w:rsidR="00AB5839">
        <w:rPr>
          <w:rFonts w:ascii="Garamond" w:hAnsi="Garamond" w:cs="Times New Roman"/>
        </w:rPr>
        <w:t xml:space="preserve">Further, </w:t>
      </w:r>
      <w:proofErr w:type="gramStart"/>
      <w:r w:rsidR="00AB5839">
        <w:rPr>
          <w:rFonts w:ascii="Garamond" w:hAnsi="Garamond" w:cs="Times New Roman"/>
        </w:rPr>
        <w:t>a</w:t>
      </w:r>
      <w:r w:rsidR="002B5D89" w:rsidRPr="006F1A1C">
        <w:rPr>
          <w:rFonts w:ascii="Garamond" w:hAnsi="Garamond" w:cs="Times New Roman"/>
        </w:rPr>
        <w:t>n other</w:t>
      </w:r>
      <w:proofErr w:type="gramEnd"/>
      <w:r w:rsidR="002B5D89" w:rsidRPr="006F1A1C">
        <w:rPr>
          <w:rFonts w:ascii="Garamond" w:hAnsi="Garamond" w:cs="Times New Roman"/>
        </w:rPr>
        <w:t xml:space="preserve">-facing, boundless animal ethic </w:t>
      </w:r>
      <w:r w:rsidR="00AB5839">
        <w:rPr>
          <w:rFonts w:ascii="Garamond" w:hAnsi="Garamond" w:cs="Times New Roman"/>
        </w:rPr>
        <w:t>could</w:t>
      </w:r>
      <w:r w:rsidR="00AB5839" w:rsidRPr="006F1A1C">
        <w:rPr>
          <w:rFonts w:ascii="Garamond" w:hAnsi="Garamond" w:cs="Times New Roman"/>
        </w:rPr>
        <w:t xml:space="preserve"> </w:t>
      </w:r>
      <w:r w:rsidR="000D47E9" w:rsidRPr="006F1A1C">
        <w:rPr>
          <w:rFonts w:ascii="Garamond" w:hAnsi="Garamond" w:cs="Times New Roman"/>
        </w:rPr>
        <w:t>tackle</w:t>
      </w:r>
      <w:r w:rsidR="002B5D89" w:rsidRPr="006F1A1C">
        <w:rPr>
          <w:rFonts w:ascii="Garamond" w:hAnsi="Garamond" w:cs="Times New Roman"/>
        </w:rPr>
        <w:t xml:space="preserve"> the supposed incompatibilities between animal ethics and environmental ethics. It would also allow space for insights from environmental ethics like earth jurisprudence to inspire animal ethics.</w:t>
      </w:r>
      <w:r w:rsidR="00D61E8D" w:rsidRPr="006F1A1C">
        <w:rPr>
          <w:rFonts w:ascii="Garamond" w:hAnsi="Garamond" w:cs="Times New Roman"/>
        </w:rPr>
        <w:t xml:space="preserve"> </w:t>
      </w:r>
      <w:r w:rsidR="00E96D3E">
        <w:rPr>
          <w:rFonts w:ascii="Garamond" w:hAnsi="Garamond" w:cs="Times New Roman"/>
        </w:rPr>
        <w:t>The next section will explore how animal ethics has been restrained from making such a move because of its commitment to liberal individualism. This commitment has made animal ethics difficult to reconcile</w:t>
      </w:r>
      <w:r w:rsidR="00B2302E" w:rsidRPr="006F1A1C">
        <w:rPr>
          <w:rFonts w:ascii="Garamond" w:hAnsi="Garamond" w:cs="Times New Roman"/>
        </w:rPr>
        <w:t xml:space="preserve"> </w:t>
      </w:r>
      <w:r w:rsidR="00E96D3E">
        <w:rPr>
          <w:rFonts w:ascii="Garamond" w:hAnsi="Garamond" w:cs="Times New Roman"/>
        </w:rPr>
        <w:t>with</w:t>
      </w:r>
      <w:r w:rsidR="00E96D3E" w:rsidRPr="006F1A1C">
        <w:rPr>
          <w:rFonts w:ascii="Garamond" w:hAnsi="Garamond" w:cs="Times New Roman"/>
        </w:rPr>
        <w:t xml:space="preserve"> </w:t>
      </w:r>
      <w:r w:rsidR="00E96D3E">
        <w:rPr>
          <w:rFonts w:ascii="Garamond" w:hAnsi="Garamond" w:cs="Times New Roman"/>
        </w:rPr>
        <w:t>concepts of interconnection favoured by feminism, posthumanism and indigenous ways of being with animals</w:t>
      </w:r>
      <w:r w:rsidR="00B2302E" w:rsidRPr="006F1A1C">
        <w:rPr>
          <w:rFonts w:ascii="Garamond" w:hAnsi="Garamond" w:cs="Times New Roman"/>
        </w:rPr>
        <w:t xml:space="preserve">. </w:t>
      </w:r>
    </w:p>
    <w:p w14:paraId="02DAD546" w14:textId="77777777" w:rsidR="00726EF1" w:rsidRPr="006F1A1C" w:rsidRDefault="00726EF1" w:rsidP="006F1A1C">
      <w:pPr>
        <w:rPr>
          <w:rFonts w:ascii="Garamond" w:hAnsi="Garamond" w:cs="Times New Roman"/>
        </w:rPr>
      </w:pPr>
    </w:p>
    <w:p w14:paraId="66FDA6CB" w14:textId="3CDE9390" w:rsidR="00B2302E" w:rsidRPr="007B224B" w:rsidRDefault="00F41768" w:rsidP="007B224B">
      <w:pPr>
        <w:rPr>
          <w:rFonts w:ascii="Garamond" w:hAnsi="Garamond" w:cs="Times New Roman"/>
          <w:caps/>
        </w:rPr>
      </w:pPr>
      <w:bookmarkStart w:id="26" w:name="_Toc15995211"/>
      <w:r>
        <w:rPr>
          <w:rFonts w:ascii="Garamond" w:hAnsi="Garamond" w:cs="Times New Roman"/>
          <w:caps/>
        </w:rPr>
        <w:t xml:space="preserve">5 </w:t>
      </w:r>
      <w:r w:rsidR="00B2302E" w:rsidRPr="007B224B">
        <w:rPr>
          <w:rFonts w:ascii="Garamond" w:hAnsi="Garamond" w:cs="Times New Roman"/>
          <w:caps/>
        </w:rPr>
        <w:t xml:space="preserve">The </w:t>
      </w:r>
      <w:r w:rsidR="002F4651" w:rsidRPr="007B224B">
        <w:rPr>
          <w:rFonts w:ascii="Garamond" w:hAnsi="Garamond" w:cs="Times New Roman"/>
          <w:caps/>
        </w:rPr>
        <w:t>l</w:t>
      </w:r>
      <w:r w:rsidR="00B2302E" w:rsidRPr="007B224B">
        <w:rPr>
          <w:rFonts w:ascii="Garamond" w:hAnsi="Garamond" w:cs="Times New Roman"/>
          <w:caps/>
        </w:rPr>
        <w:t xml:space="preserve">iberal </w:t>
      </w:r>
      <w:r w:rsidR="002F4651" w:rsidRPr="007B224B">
        <w:rPr>
          <w:rFonts w:ascii="Garamond" w:hAnsi="Garamond" w:cs="Times New Roman"/>
          <w:caps/>
        </w:rPr>
        <w:t>t</w:t>
      </w:r>
      <w:r w:rsidR="00B2302E" w:rsidRPr="007B224B">
        <w:rPr>
          <w:rFonts w:ascii="Garamond" w:hAnsi="Garamond" w:cs="Times New Roman"/>
          <w:caps/>
        </w:rPr>
        <w:t>radition</w:t>
      </w:r>
      <w:bookmarkEnd w:id="26"/>
      <w:r w:rsidR="00A8483A" w:rsidRPr="007B224B">
        <w:rPr>
          <w:rStyle w:val="FootnoteReference"/>
          <w:rFonts w:ascii="Garamond" w:hAnsi="Garamond" w:cs="Times New Roman"/>
          <w:caps/>
        </w:rPr>
        <w:footnoteReference w:id="100"/>
      </w:r>
    </w:p>
    <w:p w14:paraId="774459E7" w14:textId="77777777" w:rsidR="00726EF1" w:rsidRPr="006F1A1C" w:rsidRDefault="00726EF1" w:rsidP="006F1A1C">
      <w:pPr>
        <w:pStyle w:val="ListParagraph"/>
        <w:rPr>
          <w:rFonts w:ascii="Garamond" w:hAnsi="Garamond" w:cs="Times New Roman"/>
          <w:b/>
          <w:bCs/>
        </w:rPr>
      </w:pPr>
    </w:p>
    <w:p w14:paraId="2BF4B78D" w14:textId="52C5C2EE" w:rsidR="00B2302E" w:rsidRPr="007B224B" w:rsidRDefault="00F41768" w:rsidP="007B224B">
      <w:pPr>
        <w:pStyle w:val="Heading3"/>
        <w:numPr>
          <w:ilvl w:val="0"/>
          <w:numId w:val="0"/>
        </w:numPr>
        <w:spacing w:before="0" w:line="240" w:lineRule="auto"/>
        <w:jc w:val="left"/>
        <w:rPr>
          <w:rFonts w:ascii="Garamond" w:hAnsi="Garamond" w:cs="Times New Roman"/>
          <w:b/>
          <w:bCs w:val="0"/>
          <w:i w:val="0"/>
          <w:iCs w:val="0"/>
          <w:sz w:val="24"/>
          <w:szCs w:val="24"/>
        </w:rPr>
      </w:pPr>
      <w:bookmarkStart w:id="27" w:name="_Toc15995212"/>
      <w:r w:rsidRPr="007B224B">
        <w:rPr>
          <w:rFonts w:ascii="Garamond" w:hAnsi="Garamond" w:cs="Times New Roman"/>
          <w:b/>
          <w:bCs w:val="0"/>
          <w:i w:val="0"/>
          <w:iCs w:val="0"/>
          <w:sz w:val="24"/>
          <w:szCs w:val="24"/>
        </w:rPr>
        <w:t xml:space="preserve">5.1 </w:t>
      </w:r>
      <w:r w:rsidR="00B2302E" w:rsidRPr="007B224B">
        <w:rPr>
          <w:rFonts w:ascii="Garamond" w:hAnsi="Garamond" w:cs="Times New Roman"/>
          <w:b/>
          <w:bCs w:val="0"/>
          <w:i w:val="0"/>
          <w:iCs w:val="0"/>
          <w:sz w:val="24"/>
          <w:szCs w:val="24"/>
        </w:rPr>
        <w:t xml:space="preserve">The </w:t>
      </w:r>
      <w:r w:rsidR="002F4651" w:rsidRPr="007B224B">
        <w:rPr>
          <w:rFonts w:ascii="Garamond" w:hAnsi="Garamond" w:cs="Times New Roman"/>
          <w:b/>
          <w:bCs w:val="0"/>
          <w:i w:val="0"/>
          <w:iCs w:val="0"/>
          <w:sz w:val="24"/>
          <w:szCs w:val="24"/>
        </w:rPr>
        <w:t>p</w:t>
      </w:r>
      <w:r w:rsidR="00B2302E" w:rsidRPr="007B224B">
        <w:rPr>
          <w:rFonts w:ascii="Garamond" w:hAnsi="Garamond" w:cs="Times New Roman"/>
          <w:b/>
          <w:bCs w:val="0"/>
          <w:i w:val="0"/>
          <w:iCs w:val="0"/>
          <w:sz w:val="24"/>
          <w:szCs w:val="24"/>
        </w:rPr>
        <w:t xml:space="preserve">roblem with </w:t>
      </w:r>
      <w:r w:rsidR="002F4651" w:rsidRPr="007B224B">
        <w:rPr>
          <w:rFonts w:ascii="Garamond" w:hAnsi="Garamond" w:cs="Times New Roman"/>
          <w:b/>
          <w:bCs w:val="0"/>
          <w:i w:val="0"/>
          <w:iCs w:val="0"/>
          <w:sz w:val="24"/>
          <w:szCs w:val="24"/>
        </w:rPr>
        <w:t>l</w:t>
      </w:r>
      <w:r w:rsidR="00B2302E" w:rsidRPr="007B224B">
        <w:rPr>
          <w:rFonts w:ascii="Garamond" w:hAnsi="Garamond" w:cs="Times New Roman"/>
          <w:b/>
          <w:bCs w:val="0"/>
          <w:i w:val="0"/>
          <w:iCs w:val="0"/>
          <w:sz w:val="24"/>
          <w:szCs w:val="24"/>
        </w:rPr>
        <w:t xml:space="preserve">iberal </w:t>
      </w:r>
      <w:r w:rsidR="002F4651" w:rsidRPr="007B224B">
        <w:rPr>
          <w:rFonts w:ascii="Garamond" w:hAnsi="Garamond" w:cs="Times New Roman"/>
          <w:b/>
          <w:bCs w:val="0"/>
          <w:i w:val="0"/>
          <w:iCs w:val="0"/>
          <w:sz w:val="24"/>
          <w:szCs w:val="24"/>
        </w:rPr>
        <w:t>a</w:t>
      </w:r>
      <w:r w:rsidR="00B2302E" w:rsidRPr="007B224B">
        <w:rPr>
          <w:rFonts w:ascii="Garamond" w:hAnsi="Garamond" w:cs="Times New Roman"/>
          <w:b/>
          <w:bCs w:val="0"/>
          <w:i w:val="0"/>
          <w:iCs w:val="0"/>
          <w:sz w:val="24"/>
          <w:szCs w:val="24"/>
        </w:rPr>
        <w:t xml:space="preserve">pproaches to </w:t>
      </w:r>
      <w:r w:rsidR="002F4651" w:rsidRPr="007B224B">
        <w:rPr>
          <w:rFonts w:ascii="Garamond" w:hAnsi="Garamond" w:cs="Times New Roman"/>
          <w:b/>
          <w:bCs w:val="0"/>
          <w:i w:val="0"/>
          <w:iCs w:val="0"/>
          <w:sz w:val="24"/>
          <w:szCs w:val="24"/>
        </w:rPr>
        <w:t>a</w:t>
      </w:r>
      <w:r w:rsidR="00B2302E" w:rsidRPr="007B224B">
        <w:rPr>
          <w:rFonts w:ascii="Garamond" w:hAnsi="Garamond" w:cs="Times New Roman"/>
          <w:b/>
          <w:bCs w:val="0"/>
          <w:i w:val="0"/>
          <w:iCs w:val="0"/>
          <w:sz w:val="24"/>
          <w:szCs w:val="24"/>
        </w:rPr>
        <w:t xml:space="preserve">nimal </w:t>
      </w:r>
      <w:r w:rsidR="002F4651" w:rsidRPr="007B224B">
        <w:rPr>
          <w:rFonts w:ascii="Garamond" w:hAnsi="Garamond" w:cs="Times New Roman"/>
          <w:b/>
          <w:bCs w:val="0"/>
          <w:i w:val="0"/>
          <w:iCs w:val="0"/>
          <w:sz w:val="24"/>
          <w:szCs w:val="24"/>
        </w:rPr>
        <w:t>e</w:t>
      </w:r>
      <w:r w:rsidR="00B2302E" w:rsidRPr="007B224B">
        <w:rPr>
          <w:rFonts w:ascii="Garamond" w:hAnsi="Garamond" w:cs="Times New Roman"/>
          <w:b/>
          <w:bCs w:val="0"/>
          <w:i w:val="0"/>
          <w:iCs w:val="0"/>
          <w:sz w:val="24"/>
          <w:szCs w:val="24"/>
        </w:rPr>
        <w:t>thics</w:t>
      </w:r>
      <w:bookmarkEnd w:id="27"/>
    </w:p>
    <w:p w14:paraId="66327516" w14:textId="6CAA2E5D" w:rsidR="00B2302E" w:rsidRPr="006F1A1C" w:rsidRDefault="00B2302E" w:rsidP="006F1A1C">
      <w:pPr>
        <w:rPr>
          <w:rFonts w:ascii="Garamond" w:hAnsi="Garamond" w:cs="Times New Roman"/>
        </w:rPr>
      </w:pPr>
      <w:r w:rsidRPr="006F1A1C">
        <w:rPr>
          <w:rFonts w:ascii="Garamond" w:hAnsi="Garamond" w:cs="Times New Roman"/>
        </w:rPr>
        <w:t xml:space="preserve">The </w:t>
      </w:r>
      <w:r w:rsidR="00D967A8">
        <w:rPr>
          <w:rFonts w:ascii="Garamond" w:hAnsi="Garamond" w:cs="Times New Roman"/>
        </w:rPr>
        <w:t>scholarship</w:t>
      </w:r>
      <w:r w:rsidR="00D967A8" w:rsidRPr="006F1A1C">
        <w:rPr>
          <w:rFonts w:ascii="Garamond" w:hAnsi="Garamond" w:cs="Times New Roman"/>
        </w:rPr>
        <w:t xml:space="preserve"> </w:t>
      </w:r>
      <w:r w:rsidRPr="006F1A1C">
        <w:rPr>
          <w:rFonts w:ascii="Garamond" w:hAnsi="Garamond" w:cs="Times New Roman"/>
        </w:rPr>
        <w:t xml:space="preserve">of Singer, Regan and others </w:t>
      </w:r>
      <w:r w:rsidR="00D967A8">
        <w:rPr>
          <w:rFonts w:ascii="Garamond" w:hAnsi="Garamond" w:cs="Times New Roman"/>
        </w:rPr>
        <w:t>treats</w:t>
      </w:r>
      <w:r w:rsidR="00D967A8" w:rsidRPr="006F1A1C">
        <w:rPr>
          <w:rFonts w:ascii="Garamond" w:hAnsi="Garamond" w:cs="Times New Roman"/>
        </w:rPr>
        <w:t xml:space="preserve"> </w:t>
      </w:r>
      <w:r w:rsidRPr="006F1A1C">
        <w:rPr>
          <w:rFonts w:ascii="Garamond" w:hAnsi="Garamond" w:cs="Times New Roman"/>
        </w:rPr>
        <w:t xml:space="preserve">the liberal tradition as the necessary backdrop </w:t>
      </w:r>
      <w:r w:rsidR="00D967A8">
        <w:rPr>
          <w:rFonts w:ascii="Garamond" w:hAnsi="Garamond" w:cs="Times New Roman"/>
        </w:rPr>
        <w:t>of</w:t>
      </w:r>
      <w:r w:rsidR="00D967A8" w:rsidRPr="006F1A1C">
        <w:rPr>
          <w:rFonts w:ascii="Garamond" w:hAnsi="Garamond" w:cs="Times New Roman"/>
        </w:rPr>
        <w:t xml:space="preserve"> </w:t>
      </w:r>
      <w:r w:rsidRPr="006F1A1C">
        <w:rPr>
          <w:rFonts w:ascii="Garamond" w:hAnsi="Garamond" w:cs="Times New Roman"/>
        </w:rPr>
        <w:t>animal ethics.</w:t>
      </w:r>
      <w:bookmarkStart w:id="28" w:name="_Ref41300098"/>
      <w:r w:rsidR="007F09B0" w:rsidRPr="006F1A1C">
        <w:rPr>
          <w:rStyle w:val="FootnoteReference"/>
          <w:rFonts w:ascii="Garamond" w:hAnsi="Garamond" w:cs="Times New Roman"/>
        </w:rPr>
        <w:footnoteReference w:id="101"/>
      </w:r>
      <w:bookmarkEnd w:id="28"/>
      <w:r w:rsidRPr="006F1A1C">
        <w:rPr>
          <w:rFonts w:ascii="Garamond" w:hAnsi="Garamond" w:cs="Times New Roman"/>
        </w:rPr>
        <w:t xml:space="preserve"> </w:t>
      </w:r>
      <w:r w:rsidR="000D47E9" w:rsidRPr="006F1A1C">
        <w:rPr>
          <w:rFonts w:ascii="Garamond" w:hAnsi="Garamond" w:cs="Times New Roman"/>
        </w:rPr>
        <w:t>But</w:t>
      </w:r>
      <w:r w:rsidRPr="006F1A1C">
        <w:rPr>
          <w:rFonts w:ascii="Garamond" w:hAnsi="Garamond" w:cs="Times New Roman"/>
        </w:rPr>
        <w:t xml:space="preserve"> the majority of liberal theorists </w:t>
      </w:r>
      <w:r w:rsidR="004D2286" w:rsidRPr="006F1A1C">
        <w:rPr>
          <w:rFonts w:ascii="Garamond" w:hAnsi="Garamond" w:cs="Times New Roman"/>
        </w:rPr>
        <w:t>do not</w:t>
      </w:r>
      <w:r w:rsidRPr="006F1A1C">
        <w:rPr>
          <w:rFonts w:ascii="Garamond" w:hAnsi="Garamond" w:cs="Times New Roman"/>
        </w:rPr>
        <w:t xml:space="preserve"> grant justice to animals.</w:t>
      </w:r>
      <w:r w:rsidR="00127ED6" w:rsidRPr="006F1A1C">
        <w:rPr>
          <w:rStyle w:val="FootnoteReference"/>
          <w:rFonts w:ascii="Garamond" w:hAnsi="Garamond" w:cs="Times New Roman"/>
        </w:rPr>
        <w:footnoteReference w:id="102"/>
      </w:r>
      <w:r w:rsidR="008231E9" w:rsidRPr="006F1A1C">
        <w:rPr>
          <w:rFonts w:ascii="Garamond" w:hAnsi="Garamond" w:cs="Times New Roman"/>
        </w:rPr>
        <w:t xml:space="preserve"> Relying upon liberal individualism and the utilitarian and deontological ethics that stem from this is </w:t>
      </w:r>
      <w:r w:rsidR="00143BF1">
        <w:rPr>
          <w:rFonts w:ascii="Garamond" w:hAnsi="Garamond" w:cs="Times New Roman"/>
        </w:rPr>
        <w:t xml:space="preserve">a </w:t>
      </w:r>
      <w:r w:rsidR="0064651A" w:rsidRPr="006F1A1C">
        <w:rPr>
          <w:rFonts w:ascii="Garamond" w:hAnsi="Garamond" w:cs="Times New Roman"/>
        </w:rPr>
        <w:t>less than optimal</w:t>
      </w:r>
      <w:r w:rsidR="008231E9" w:rsidRPr="006F1A1C">
        <w:rPr>
          <w:rFonts w:ascii="Garamond" w:hAnsi="Garamond" w:cs="Times New Roman"/>
        </w:rPr>
        <w:t xml:space="preserve"> </w:t>
      </w:r>
      <w:r w:rsidR="00143BF1">
        <w:rPr>
          <w:rFonts w:ascii="Garamond" w:hAnsi="Garamond" w:cs="Times New Roman"/>
        </w:rPr>
        <w:t xml:space="preserve">approach to </w:t>
      </w:r>
      <w:r w:rsidR="008231E9" w:rsidRPr="006F1A1C">
        <w:rPr>
          <w:rFonts w:ascii="Garamond" w:hAnsi="Garamond" w:cs="Times New Roman"/>
        </w:rPr>
        <w:t>animal</w:t>
      </w:r>
      <w:r w:rsidR="00143BF1">
        <w:rPr>
          <w:rFonts w:ascii="Garamond" w:hAnsi="Garamond" w:cs="Times New Roman"/>
        </w:rPr>
        <w:t xml:space="preserve"> ethics</w:t>
      </w:r>
      <w:r w:rsidR="008231E9" w:rsidRPr="006F1A1C">
        <w:rPr>
          <w:rFonts w:ascii="Garamond" w:hAnsi="Garamond" w:cs="Times New Roman"/>
        </w:rPr>
        <w:t xml:space="preserve"> for three reasons.</w:t>
      </w:r>
    </w:p>
    <w:p w14:paraId="3559D711" w14:textId="726DA265" w:rsidR="000D47E9" w:rsidRPr="006F1A1C" w:rsidRDefault="00B2302E" w:rsidP="006F1A1C">
      <w:pPr>
        <w:rPr>
          <w:rFonts w:ascii="Garamond" w:hAnsi="Garamond" w:cs="Times New Roman"/>
        </w:rPr>
      </w:pPr>
      <w:r w:rsidRPr="006F1A1C">
        <w:rPr>
          <w:rFonts w:ascii="Garamond" w:hAnsi="Garamond" w:cs="Times New Roman"/>
        </w:rPr>
        <w:tab/>
        <w:t>First</w:t>
      </w:r>
      <w:r w:rsidR="00143BF1">
        <w:rPr>
          <w:rFonts w:ascii="Garamond" w:hAnsi="Garamond" w:cs="Times New Roman"/>
        </w:rPr>
        <w:t>ly</w:t>
      </w:r>
      <w:r w:rsidRPr="006F1A1C">
        <w:rPr>
          <w:rFonts w:ascii="Garamond" w:hAnsi="Garamond" w:cs="Times New Roman"/>
        </w:rPr>
        <w:t xml:space="preserve">, liberal ethics have failed for centuries to ground effective legal protection of animal interests. </w:t>
      </w:r>
      <w:proofErr w:type="spellStart"/>
      <w:r w:rsidRPr="006F1A1C">
        <w:rPr>
          <w:rFonts w:ascii="Garamond" w:hAnsi="Garamond" w:cs="Times New Roman"/>
        </w:rPr>
        <w:t>Welfarist</w:t>
      </w:r>
      <w:proofErr w:type="spellEnd"/>
      <w:r w:rsidRPr="006F1A1C">
        <w:rPr>
          <w:rFonts w:ascii="Garamond" w:hAnsi="Garamond" w:cs="Times New Roman"/>
        </w:rPr>
        <w:t xml:space="preserve"> legal reform, grounded in utilitarian ethics, continues to permit gross violations of animal integrity in industries </w:t>
      </w:r>
      <w:r w:rsidR="00421875">
        <w:rPr>
          <w:rFonts w:ascii="Garamond" w:hAnsi="Garamond" w:cs="Times New Roman"/>
        </w:rPr>
        <w:t>such as</w:t>
      </w:r>
      <w:r w:rsidR="00421875" w:rsidRPr="006F1A1C">
        <w:rPr>
          <w:rFonts w:ascii="Garamond" w:hAnsi="Garamond" w:cs="Times New Roman"/>
        </w:rPr>
        <w:t xml:space="preserve"> </w:t>
      </w:r>
      <w:r w:rsidRPr="006F1A1C">
        <w:rPr>
          <w:rFonts w:ascii="Garamond" w:hAnsi="Garamond" w:cs="Times New Roman"/>
        </w:rPr>
        <w:t xml:space="preserve">livestock farming and research. </w:t>
      </w:r>
      <w:r w:rsidR="00F105C3">
        <w:rPr>
          <w:rFonts w:ascii="Garamond" w:hAnsi="Garamond" w:cs="Times New Roman"/>
        </w:rPr>
        <w:t xml:space="preserve">Theorizing about the </w:t>
      </w:r>
      <w:r w:rsidRPr="006F1A1C">
        <w:rPr>
          <w:rFonts w:ascii="Garamond" w:hAnsi="Garamond" w:cs="Times New Roman"/>
        </w:rPr>
        <w:t xml:space="preserve">moral rights of animals </w:t>
      </w:r>
      <w:r w:rsidR="00F105C3">
        <w:rPr>
          <w:rFonts w:ascii="Garamond" w:hAnsi="Garamond" w:cs="Times New Roman"/>
        </w:rPr>
        <w:t>has</w:t>
      </w:r>
      <w:r w:rsidR="00F105C3" w:rsidRPr="006F1A1C">
        <w:rPr>
          <w:rFonts w:ascii="Garamond" w:hAnsi="Garamond" w:cs="Times New Roman"/>
        </w:rPr>
        <w:t xml:space="preserve"> </w:t>
      </w:r>
      <w:r w:rsidR="00D61E8D" w:rsidRPr="006F1A1C">
        <w:rPr>
          <w:rFonts w:ascii="Garamond" w:hAnsi="Garamond" w:cs="Times New Roman"/>
        </w:rPr>
        <w:t>mostly</w:t>
      </w:r>
      <w:r w:rsidRPr="006F1A1C">
        <w:rPr>
          <w:rFonts w:ascii="Garamond" w:hAnsi="Garamond" w:cs="Times New Roman"/>
        </w:rPr>
        <w:t xml:space="preserve"> failed to translate into recognition of </w:t>
      </w:r>
      <w:r w:rsidRPr="006F1A1C">
        <w:rPr>
          <w:rFonts w:ascii="Garamond" w:hAnsi="Garamond" w:cs="Times New Roman"/>
          <w:iCs/>
        </w:rPr>
        <w:t>legal</w:t>
      </w:r>
      <w:r w:rsidRPr="006F1A1C">
        <w:rPr>
          <w:rFonts w:ascii="Garamond" w:hAnsi="Garamond" w:cs="Times New Roman"/>
          <w:i/>
        </w:rPr>
        <w:t xml:space="preserve"> </w:t>
      </w:r>
      <w:r w:rsidRPr="006F1A1C">
        <w:rPr>
          <w:rFonts w:ascii="Garamond" w:hAnsi="Garamond" w:cs="Times New Roman"/>
        </w:rPr>
        <w:t>rights.</w:t>
      </w:r>
      <w:r w:rsidR="00127ED6" w:rsidRPr="006F1A1C">
        <w:rPr>
          <w:rStyle w:val="FootnoteReference"/>
          <w:rFonts w:ascii="Garamond" w:hAnsi="Garamond" w:cs="Times New Roman"/>
        </w:rPr>
        <w:footnoteReference w:id="103"/>
      </w:r>
      <w:r w:rsidR="000D47E9" w:rsidRPr="006F1A1C">
        <w:rPr>
          <w:rFonts w:ascii="Garamond" w:hAnsi="Garamond" w:cs="Times New Roman"/>
        </w:rPr>
        <w:t xml:space="preserve"> </w:t>
      </w:r>
      <w:r w:rsidR="002D293D">
        <w:rPr>
          <w:rFonts w:ascii="Garamond" w:hAnsi="Garamond" w:cs="Times New Roman"/>
        </w:rPr>
        <w:t>M</w:t>
      </w:r>
      <w:r w:rsidR="000D47E9" w:rsidRPr="006F1A1C">
        <w:rPr>
          <w:rFonts w:ascii="Garamond" w:hAnsi="Garamond" w:cs="Times New Roman"/>
        </w:rPr>
        <w:t xml:space="preserve">oving away from moral rights does not </w:t>
      </w:r>
      <w:r w:rsidR="00D61E8D" w:rsidRPr="006F1A1C">
        <w:rPr>
          <w:rFonts w:ascii="Garamond" w:hAnsi="Garamond" w:cs="Times New Roman"/>
        </w:rPr>
        <w:t>necessitate</w:t>
      </w:r>
      <w:r w:rsidR="000D47E9" w:rsidRPr="006F1A1C">
        <w:rPr>
          <w:rFonts w:ascii="Garamond" w:hAnsi="Garamond" w:cs="Times New Roman"/>
        </w:rPr>
        <w:t xml:space="preserve"> abandon</w:t>
      </w:r>
      <w:r w:rsidR="00D61E8D" w:rsidRPr="006F1A1C">
        <w:rPr>
          <w:rFonts w:ascii="Garamond" w:hAnsi="Garamond" w:cs="Times New Roman"/>
        </w:rPr>
        <w:t>ing</w:t>
      </w:r>
      <w:r w:rsidR="000D47E9" w:rsidRPr="006F1A1C">
        <w:rPr>
          <w:rFonts w:ascii="Garamond" w:hAnsi="Garamond" w:cs="Times New Roman"/>
        </w:rPr>
        <w:t xml:space="preserve"> legal rights</w:t>
      </w:r>
      <w:r w:rsidR="00D61E8D" w:rsidRPr="006F1A1C">
        <w:rPr>
          <w:rFonts w:ascii="Garamond" w:hAnsi="Garamond" w:cs="Times New Roman"/>
        </w:rPr>
        <w:t xml:space="preserve">; </w:t>
      </w:r>
      <w:r w:rsidR="000D47E9" w:rsidRPr="006F1A1C">
        <w:rPr>
          <w:rFonts w:ascii="Garamond" w:hAnsi="Garamond" w:cs="Times New Roman"/>
        </w:rPr>
        <w:t xml:space="preserve">the two are not synonymous. </w:t>
      </w:r>
      <w:r w:rsidR="002D293D">
        <w:rPr>
          <w:rFonts w:ascii="Garamond" w:hAnsi="Garamond" w:cs="Times New Roman"/>
        </w:rPr>
        <w:t xml:space="preserve">Instead, it is </w:t>
      </w:r>
      <w:r w:rsidR="00535B26">
        <w:rPr>
          <w:rFonts w:ascii="Garamond" w:hAnsi="Garamond" w:cs="Times New Roman"/>
        </w:rPr>
        <w:t xml:space="preserve">valuable to </w:t>
      </w:r>
      <w:r w:rsidR="000D47E9" w:rsidRPr="006F1A1C">
        <w:rPr>
          <w:rFonts w:ascii="Garamond" w:hAnsi="Garamond" w:cs="Times New Roman"/>
        </w:rPr>
        <w:t xml:space="preserve">require more specificity about the kinds of rights </w:t>
      </w:r>
      <w:r w:rsidR="00D87D67">
        <w:rPr>
          <w:rFonts w:ascii="Garamond" w:hAnsi="Garamond" w:cs="Times New Roman"/>
        </w:rPr>
        <w:t>legal systems</w:t>
      </w:r>
      <w:r w:rsidR="00D87D67" w:rsidRPr="006F1A1C">
        <w:rPr>
          <w:rFonts w:ascii="Garamond" w:hAnsi="Garamond" w:cs="Times New Roman"/>
        </w:rPr>
        <w:t xml:space="preserve"> </w:t>
      </w:r>
      <w:r w:rsidR="000D47E9" w:rsidRPr="006F1A1C">
        <w:rPr>
          <w:rFonts w:ascii="Garamond" w:hAnsi="Garamond" w:cs="Times New Roman"/>
        </w:rPr>
        <w:t>award and the reasons why.</w:t>
      </w:r>
    </w:p>
    <w:p w14:paraId="20F9AEDC" w14:textId="281C5683" w:rsidR="00B2302E" w:rsidRPr="006F1A1C" w:rsidRDefault="00B2302E" w:rsidP="006F1A1C">
      <w:pPr>
        <w:rPr>
          <w:rFonts w:ascii="Garamond" w:hAnsi="Garamond" w:cs="Times New Roman"/>
        </w:rPr>
      </w:pPr>
      <w:r w:rsidRPr="006F1A1C">
        <w:rPr>
          <w:rFonts w:ascii="Garamond" w:hAnsi="Garamond" w:cs="Times New Roman"/>
        </w:rPr>
        <w:tab/>
        <w:t>Second</w:t>
      </w:r>
      <w:r w:rsidR="00535B26">
        <w:rPr>
          <w:rFonts w:ascii="Garamond" w:hAnsi="Garamond" w:cs="Times New Roman"/>
        </w:rPr>
        <w:t>ly</w:t>
      </w:r>
      <w:r w:rsidRPr="006F1A1C">
        <w:rPr>
          <w:rFonts w:ascii="Garamond" w:hAnsi="Garamond" w:cs="Times New Roman"/>
        </w:rPr>
        <w:t xml:space="preserve">, </w:t>
      </w:r>
      <w:r w:rsidR="00D61E8D" w:rsidRPr="006F1A1C">
        <w:rPr>
          <w:rFonts w:ascii="Garamond" w:hAnsi="Garamond" w:cs="Times New Roman"/>
        </w:rPr>
        <w:t>liberalism has entailed individualism and anthropocentrism</w:t>
      </w:r>
      <w:r w:rsidR="00742261">
        <w:rPr>
          <w:rFonts w:ascii="Garamond" w:hAnsi="Garamond" w:cs="Times New Roman"/>
        </w:rPr>
        <w:t>,</w:t>
      </w:r>
      <w:r w:rsidR="00D61E8D" w:rsidRPr="006F1A1C">
        <w:rPr>
          <w:rFonts w:ascii="Garamond" w:hAnsi="Garamond" w:cs="Times New Roman"/>
        </w:rPr>
        <w:t xml:space="preserve"> </w:t>
      </w:r>
      <w:r w:rsidR="00742261">
        <w:rPr>
          <w:rFonts w:ascii="Garamond" w:hAnsi="Garamond" w:cs="Times New Roman"/>
        </w:rPr>
        <w:t>which</w:t>
      </w:r>
      <w:r w:rsidR="00742261" w:rsidRPr="006F1A1C">
        <w:rPr>
          <w:rFonts w:ascii="Garamond" w:hAnsi="Garamond" w:cs="Times New Roman"/>
        </w:rPr>
        <w:t xml:space="preserve"> </w:t>
      </w:r>
      <w:r w:rsidR="00D61E8D" w:rsidRPr="006F1A1C">
        <w:rPr>
          <w:rFonts w:ascii="Garamond" w:hAnsi="Garamond" w:cs="Times New Roman"/>
        </w:rPr>
        <w:t>has harmed various marginali</w:t>
      </w:r>
      <w:r w:rsidR="00C14A7B" w:rsidRPr="006F1A1C">
        <w:rPr>
          <w:rFonts w:ascii="Garamond" w:hAnsi="Garamond" w:cs="Times New Roman"/>
        </w:rPr>
        <w:t>z</w:t>
      </w:r>
      <w:r w:rsidR="00D61E8D" w:rsidRPr="006F1A1C">
        <w:rPr>
          <w:rFonts w:ascii="Garamond" w:hAnsi="Garamond" w:cs="Times New Roman"/>
        </w:rPr>
        <w:t xml:space="preserve">ed groups over time, as </w:t>
      </w:r>
      <w:r w:rsidR="00742261">
        <w:rPr>
          <w:rFonts w:ascii="Garamond" w:hAnsi="Garamond" w:cs="Times New Roman"/>
        </w:rPr>
        <w:t xml:space="preserve">is </w:t>
      </w:r>
      <w:r w:rsidR="00D61E8D" w:rsidRPr="006F1A1C">
        <w:rPr>
          <w:rFonts w:ascii="Garamond" w:hAnsi="Garamond" w:cs="Times New Roman"/>
        </w:rPr>
        <w:t xml:space="preserve">evidenced by the shifting circle of </w:t>
      </w:r>
      <w:r w:rsidR="002079BB">
        <w:rPr>
          <w:rFonts w:ascii="Garamond" w:hAnsi="Garamond" w:cs="Times New Roman"/>
        </w:rPr>
        <w:t xml:space="preserve">moral </w:t>
      </w:r>
      <w:r w:rsidR="00D61E8D" w:rsidRPr="006F1A1C">
        <w:rPr>
          <w:rFonts w:ascii="Garamond" w:hAnsi="Garamond" w:cs="Times New Roman"/>
        </w:rPr>
        <w:t xml:space="preserve">concern. </w:t>
      </w:r>
      <w:r w:rsidRPr="006F1A1C">
        <w:rPr>
          <w:rFonts w:ascii="Garamond" w:hAnsi="Garamond" w:cs="Times New Roman"/>
        </w:rPr>
        <w:t>In part this</w:t>
      </w:r>
      <w:r w:rsidR="008B3F1A">
        <w:rPr>
          <w:rFonts w:ascii="Garamond" w:hAnsi="Garamond" w:cs="Times New Roman"/>
        </w:rPr>
        <w:t xml:space="preserve"> exclusory dynamic</w:t>
      </w:r>
      <w:r w:rsidRPr="006F1A1C">
        <w:rPr>
          <w:rFonts w:ascii="Garamond" w:hAnsi="Garamond" w:cs="Times New Roman"/>
        </w:rPr>
        <w:t xml:space="preserve"> </w:t>
      </w:r>
      <w:r w:rsidR="00107651">
        <w:rPr>
          <w:rFonts w:ascii="Garamond" w:hAnsi="Garamond" w:cs="Times New Roman"/>
        </w:rPr>
        <w:t>is due</w:t>
      </w:r>
      <w:r w:rsidR="00107651" w:rsidRPr="006F1A1C">
        <w:rPr>
          <w:rFonts w:ascii="Garamond" w:hAnsi="Garamond" w:cs="Times New Roman"/>
        </w:rPr>
        <w:t xml:space="preserve"> </w:t>
      </w:r>
      <w:r w:rsidRPr="006F1A1C">
        <w:rPr>
          <w:rFonts w:ascii="Garamond" w:hAnsi="Garamond" w:cs="Times New Roman"/>
        </w:rPr>
        <w:t xml:space="preserve">to the liberal construction of moral subjects as </w:t>
      </w:r>
      <w:r w:rsidR="008B3F1A">
        <w:rPr>
          <w:rFonts w:ascii="Garamond" w:hAnsi="Garamond" w:cs="Times New Roman"/>
        </w:rPr>
        <w:t xml:space="preserve">being </w:t>
      </w:r>
      <w:r w:rsidRPr="006F1A1C">
        <w:rPr>
          <w:rFonts w:ascii="Garamond" w:hAnsi="Garamond" w:cs="Times New Roman"/>
        </w:rPr>
        <w:t>individuals ‘with appropriately individuali</w:t>
      </w:r>
      <w:r w:rsidR="00C14A7B" w:rsidRPr="006F1A1C">
        <w:rPr>
          <w:rFonts w:ascii="Garamond" w:hAnsi="Garamond" w:cs="Times New Roman"/>
        </w:rPr>
        <w:t>z</w:t>
      </w:r>
      <w:r w:rsidRPr="006F1A1C">
        <w:rPr>
          <w:rFonts w:ascii="Garamond" w:hAnsi="Garamond" w:cs="Times New Roman"/>
        </w:rPr>
        <w:t>ed interests’.</w:t>
      </w:r>
      <w:bookmarkStart w:id="29" w:name="_Ref41555855"/>
      <w:r w:rsidR="00127ED6" w:rsidRPr="006F1A1C">
        <w:rPr>
          <w:rStyle w:val="FootnoteReference"/>
          <w:rFonts w:ascii="Garamond" w:hAnsi="Garamond" w:cs="Times New Roman"/>
        </w:rPr>
        <w:footnoteReference w:id="104"/>
      </w:r>
      <w:bookmarkEnd w:id="29"/>
      <w:r w:rsidRPr="006F1A1C">
        <w:rPr>
          <w:rFonts w:ascii="Garamond" w:hAnsi="Garamond" w:cs="Times New Roman"/>
        </w:rPr>
        <w:t xml:space="preserve"> </w:t>
      </w:r>
      <w:r w:rsidR="00726EF1" w:rsidRPr="006F1A1C">
        <w:rPr>
          <w:rFonts w:ascii="Garamond" w:hAnsi="Garamond" w:cs="Times New Roman"/>
        </w:rPr>
        <w:t>T</w:t>
      </w:r>
      <w:r w:rsidRPr="006F1A1C">
        <w:rPr>
          <w:rFonts w:ascii="Garamond" w:hAnsi="Garamond" w:cs="Times New Roman"/>
        </w:rPr>
        <w:t xml:space="preserve">he moral concept of an individual is quite </w:t>
      </w:r>
      <w:r w:rsidR="004D2286" w:rsidRPr="006F1A1C">
        <w:rPr>
          <w:rFonts w:ascii="Garamond" w:hAnsi="Garamond" w:cs="Times New Roman"/>
        </w:rPr>
        <w:t>exacting</w:t>
      </w:r>
      <w:r w:rsidRPr="006F1A1C">
        <w:rPr>
          <w:rFonts w:ascii="Garamond" w:hAnsi="Garamond" w:cs="Times New Roman"/>
        </w:rPr>
        <w:t xml:space="preserve"> and its requirements </w:t>
      </w:r>
      <w:r w:rsidR="00D61E8D" w:rsidRPr="006F1A1C">
        <w:rPr>
          <w:rFonts w:ascii="Garamond" w:hAnsi="Garamond" w:cs="Times New Roman"/>
        </w:rPr>
        <w:t>of</w:t>
      </w:r>
      <w:r w:rsidRPr="006F1A1C">
        <w:rPr>
          <w:rFonts w:ascii="Garamond" w:hAnsi="Garamond" w:cs="Times New Roman"/>
        </w:rPr>
        <w:t xml:space="preserve"> consciousness, interests, sentience and so on have frequently resulted in animals being excluded.</w:t>
      </w:r>
      <w:r w:rsidR="00127ED6" w:rsidRPr="006F1A1C">
        <w:rPr>
          <w:rStyle w:val="FootnoteReference"/>
          <w:rFonts w:ascii="Garamond" w:hAnsi="Garamond" w:cs="Times New Roman"/>
        </w:rPr>
        <w:footnoteReference w:id="105"/>
      </w:r>
      <w:r w:rsidRPr="006F1A1C">
        <w:rPr>
          <w:rFonts w:ascii="Garamond" w:hAnsi="Garamond" w:cs="Times New Roman"/>
        </w:rPr>
        <w:t xml:space="preserve"> Thus, the ‘humanist conception of rights is inherently exclusionary’ and relying upon such ‘abstract universals … simply preserve[s] existing disparities of power’.</w:t>
      </w:r>
      <w:r w:rsidR="00127ED6" w:rsidRPr="006F1A1C">
        <w:rPr>
          <w:rStyle w:val="FootnoteReference"/>
          <w:rFonts w:ascii="Garamond" w:hAnsi="Garamond" w:cs="Times New Roman"/>
        </w:rPr>
        <w:footnoteReference w:id="106"/>
      </w:r>
    </w:p>
    <w:p w14:paraId="26CEBA62" w14:textId="3C6248D8" w:rsidR="000D47E9" w:rsidRPr="006F1A1C" w:rsidRDefault="00B2302E" w:rsidP="006F1A1C">
      <w:pPr>
        <w:rPr>
          <w:rFonts w:ascii="Garamond" w:hAnsi="Garamond" w:cs="Times New Roman"/>
        </w:rPr>
      </w:pPr>
      <w:r w:rsidRPr="006F1A1C">
        <w:rPr>
          <w:rFonts w:ascii="Garamond" w:hAnsi="Garamond" w:cs="Times New Roman"/>
        </w:rPr>
        <w:tab/>
        <w:t>Third</w:t>
      </w:r>
      <w:r w:rsidR="00107651">
        <w:rPr>
          <w:rFonts w:ascii="Garamond" w:hAnsi="Garamond" w:cs="Times New Roman"/>
        </w:rPr>
        <w:t>ly</w:t>
      </w:r>
      <w:r w:rsidRPr="006F1A1C">
        <w:rPr>
          <w:rFonts w:ascii="Garamond" w:hAnsi="Garamond" w:cs="Times New Roman"/>
        </w:rPr>
        <w:t xml:space="preserve">, liberalism is intricately tied up with modern conceptions of property and, in consequence, </w:t>
      </w:r>
      <w:r w:rsidR="008B3F1A">
        <w:rPr>
          <w:rFonts w:ascii="Garamond" w:hAnsi="Garamond" w:cs="Times New Roman"/>
        </w:rPr>
        <w:t xml:space="preserve">with </w:t>
      </w:r>
      <w:r w:rsidRPr="006F1A1C">
        <w:rPr>
          <w:rFonts w:ascii="Garamond" w:hAnsi="Garamond" w:cs="Times New Roman"/>
        </w:rPr>
        <w:t>animals’ status as property.</w:t>
      </w:r>
      <w:r w:rsidR="00127ED6" w:rsidRPr="006F1A1C">
        <w:rPr>
          <w:rStyle w:val="FootnoteReference"/>
          <w:rFonts w:ascii="Garamond" w:hAnsi="Garamond" w:cs="Times New Roman"/>
        </w:rPr>
        <w:footnoteReference w:id="107"/>
      </w:r>
      <w:r w:rsidR="00726EF1" w:rsidRPr="006F1A1C">
        <w:rPr>
          <w:rFonts w:ascii="Garamond" w:hAnsi="Garamond" w:cs="Times New Roman"/>
        </w:rPr>
        <w:t xml:space="preserve"> Despite these issues, animal law academics </w:t>
      </w:r>
      <w:r w:rsidR="000D47E9" w:rsidRPr="006F1A1C">
        <w:rPr>
          <w:rFonts w:ascii="Garamond" w:hAnsi="Garamond" w:cs="Times New Roman"/>
        </w:rPr>
        <w:t xml:space="preserve">appear </w:t>
      </w:r>
      <w:r w:rsidR="00726EF1" w:rsidRPr="006F1A1C">
        <w:rPr>
          <w:rFonts w:ascii="Garamond" w:hAnsi="Garamond" w:cs="Times New Roman"/>
        </w:rPr>
        <w:t>too entrenched within the liberal legal tradition to consider transcending it</w:t>
      </w:r>
      <w:r w:rsidR="008231E9" w:rsidRPr="006F1A1C">
        <w:rPr>
          <w:rFonts w:ascii="Garamond" w:hAnsi="Garamond" w:cs="Times New Roman"/>
        </w:rPr>
        <w:t>.</w:t>
      </w:r>
      <w:r w:rsidR="00127ED6" w:rsidRPr="006F1A1C">
        <w:rPr>
          <w:rStyle w:val="FootnoteReference"/>
          <w:rFonts w:ascii="Garamond" w:hAnsi="Garamond" w:cs="Times New Roman"/>
        </w:rPr>
        <w:footnoteReference w:id="108"/>
      </w:r>
      <w:r w:rsidR="008231E9" w:rsidRPr="006F1A1C">
        <w:rPr>
          <w:rFonts w:ascii="Garamond" w:hAnsi="Garamond" w:cs="Times New Roman"/>
        </w:rPr>
        <w:t xml:space="preserve"> </w:t>
      </w:r>
      <w:r w:rsidR="00A67048">
        <w:rPr>
          <w:rFonts w:ascii="Garamond" w:hAnsi="Garamond" w:cs="Times New Roman"/>
        </w:rPr>
        <w:t xml:space="preserve">Drawing </w:t>
      </w:r>
      <w:r w:rsidR="00C9439C">
        <w:rPr>
          <w:rFonts w:ascii="Garamond" w:hAnsi="Garamond" w:cs="Times New Roman"/>
        </w:rPr>
        <w:t xml:space="preserve">on </w:t>
      </w:r>
      <w:r w:rsidR="00A67048">
        <w:rPr>
          <w:rFonts w:ascii="Garamond" w:hAnsi="Garamond" w:cs="Times New Roman"/>
        </w:rPr>
        <w:t>f</w:t>
      </w:r>
      <w:r w:rsidR="000D47E9" w:rsidRPr="006F1A1C">
        <w:rPr>
          <w:rFonts w:ascii="Garamond" w:hAnsi="Garamond" w:cs="Times New Roman"/>
        </w:rPr>
        <w:t xml:space="preserve">eminist and </w:t>
      </w:r>
      <w:proofErr w:type="spellStart"/>
      <w:r w:rsidR="000D47E9" w:rsidRPr="006F1A1C">
        <w:rPr>
          <w:rFonts w:ascii="Garamond" w:hAnsi="Garamond" w:cs="Times New Roman"/>
        </w:rPr>
        <w:t>posthumanist</w:t>
      </w:r>
      <w:proofErr w:type="spellEnd"/>
      <w:r w:rsidR="000D47E9" w:rsidRPr="006F1A1C">
        <w:rPr>
          <w:rFonts w:ascii="Garamond" w:hAnsi="Garamond" w:cs="Times New Roman"/>
        </w:rPr>
        <w:t xml:space="preserve"> ideas </w:t>
      </w:r>
      <w:r w:rsidR="00A67048">
        <w:rPr>
          <w:rFonts w:ascii="Garamond" w:hAnsi="Garamond" w:cs="Times New Roman"/>
        </w:rPr>
        <w:t xml:space="preserve">as part of a </w:t>
      </w:r>
      <w:r w:rsidR="000D47E9" w:rsidRPr="006F1A1C">
        <w:rPr>
          <w:rFonts w:ascii="Garamond" w:hAnsi="Garamond" w:cs="Times New Roman"/>
        </w:rPr>
        <w:t xml:space="preserve">second wave </w:t>
      </w:r>
      <w:r w:rsidR="00A67048">
        <w:rPr>
          <w:rFonts w:ascii="Garamond" w:hAnsi="Garamond" w:cs="Times New Roman"/>
        </w:rPr>
        <w:t xml:space="preserve">of </w:t>
      </w:r>
      <w:r w:rsidR="000D47E9" w:rsidRPr="006F1A1C">
        <w:rPr>
          <w:rFonts w:ascii="Garamond" w:hAnsi="Garamond" w:cs="Times New Roman"/>
        </w:rPr>
        <w:t xml:space="preserve">animal ethics </w:t>
      </w:r>
      <w:r w:rsidR="00A67048">
        <w:rPr>
          <w:rFonts w:ascii="Garamond" w:hAnsi="Garamond" w:cs="Times New Roman"/>
        </w:rPr>
        <w:t>could</w:t>
      </w:r>
      <w:r w:rsidR="00A67048" w:rsidRPr="006F1A1C">
        <w:rPr>
          <w:rFonts w:ascii="Garamond" w:hAnsi="Garamond" w:cs="Times New Roman"/>
        </w:rPr>
        <w:t xml:space="preserve"> </w:t>
      </w:r>
      <w:r w:rsidR="000D47E9" w:rsidRPr="006F1A1C">
        <w:rPr>
          <w:rFonts w:ascii="Garamond" w:hAnsi="Garamond" w:cs="Times New Roman"/>
        </w:rPr>
        <w:t>inspire such transcendence.</w:t>
      </w:r>
    </w:p>
    <w:p w14:paraId="2A759C09" w14:textId="77777777" w:rsidR="00B2302E" w:rsidRPr="006F1A1C" w:rsidRDefault="00B2302E" w:rsidP="006F1A1C">
      <w:pPr>
        <w:rPr>
          <w:rFonts w:ascii="Garamond" w:hAnsi="Garamond" w:cs="Times New Roman"/>
          <w:i/>
          <w:u w:val="single"/>
        </w:rPr>
      </w:pPr>
    </w:p>
    <w:p w14:paraId="7CEFCDCC" w14:textId="001612B7" w:rsidR="00B2302E" w:rsidRPr="007B224B" w:rsidRDefault="00A67475" w:rsidP="007B224B">
      <w:pPr>
        <w:pStyle w:val="Heading3"/>
        <w:numPr>
          <w:ilvl w:val="0"/>
          <w:numId w:val="0"/>
        </w:numPr>
        <w:spacing w:before="0" w:line="240" w:lineRule="auto"/>
        <w:jc w:val="left"/>
        <w:rPr>
          <w:rFonts w:ascii="Garamond" w:hAnsi="Garamond" w:cs="Times New Roman"/>
          <w:b/>
          <w:bCs w:val="0"/>
          <w:i w:val="0"/>
          <w:iCs w:val="0"/>
          <w:sz w:val="24"/>
          <w:szCs w:val="24"/>
        </w:rPr>
      </w:pPr>
      <w:bookmarkStart w:id="30" w:name="_Toc15995213"/>
      <w:r>
        <w:rPr>
          <w:rFonts w:ascii="Garamond" w:hAnsi="Garamond" w:cs="Times New Roman"/>
          <w:b/>
          <w:bCs w:val="0"/>
          <w:i w:val="0"/>
          <w:iCs w:val="0"/>
          <w:sz w:val="24"/>
          <w:szCs w:val="24"/>
        </w:rPr>
        <w:t xml:space="preserve">5.2 </w:t>
      </w:r>
      <w:r w:rsidR="00B2302E" w:rsidRPr="007B224B">
        <w:rPr>
          <w:rFonts w:ascii="Garamond" w:hAnsi="Garamond" w:cs="Times New Roman"/>
          <w:b/>
          <w:bCs w:val="0"/>
          <w:i w:val="0"/>
          <w:iCs w:val="0"/>
          <w:sz w:val="24"/>
          <w:szCs w:val="24"/>
        </w:rPr>
        <w:t xml:space="preserve">An </w:t>
      </w:r>
      <w:r w:rsidR="002F4651" w:rsidRPr="007B224B">
        <w:rPr>
          <w:rFonts w:ascii="Garamond" w:hAnsi="Garamond" w:cs="Times New Roman"/>
          <w:b/>
          <w:bCs w:val="0"/>
          <w:i w:val="0"/>
          <w:iCs w:val="0"/>
          <w:sz w:val="24"/>
          <w:szCs w:val="24"/>
        </w:rPr>
        <w:t>i</w:t>
      </w:r>
      <w:r w:rsidR="00B2302E" w:rsidRPr="007B224B">
        <w:rPr>
          <w:rFonts w:ascii="Garamond" w:hAnsi="Garamond" w:cs="Times New Roman"/>
          <w:b/>
          <w:bCs w:val="0"/>
          <w:i w:val="0"/>
          <w:iCs w:val="0"/>
          <w:sz w:val="24"/>
          <w:szCs w:val="24"/>
        </w:rPr>
        <w:t xml:space="preserve">ntersectional, </w:t>
      </w:r>
      <w:r w:rsidR="002F4651" w:rsidRPr="007B224B">
        <w:rPr>
          <w:rFonts w:ascii="Garamond" w:hAnsi="Garamond" w:cs="Times New Roman"/>
          <w:b/>
          <w:bCs w:val="0"/>
          <w:i w:val="0"/>
          <w:iCs w:val="0"/>
          <w:sz w:val="24"/>
          <w:szCs w:val="24"/>
        </w:rPr>
        <w:t>s</w:t>
      </w:r>
      <w:r w:rsidR="00B2302E" w:rsidRPr="007B224B">
        <w:rPr>
          <w:rFonts w:ascii="Garamond" w:hAnsi="Garamond" w:cs="Times New Roman"/>
          <w:b/>
          <w:bCs w:val="0"/>
          <w:i w:val="0"/>
          <w:iCs w:val="0"/>
          <w:sz w:val="24"/>
          <w:szCs w:val="24"/>
        </w:rPr>
        <w:t xml:space="preserve">econd </w:t>
      </w:r>
      <w:r w:rsidR="002F4651" w:rsidRPr="007B224B">
        <w:rPr>
          <w:rFonts w:ascii="Garamond" w:hAnsi="Garamond" w:cs="Times New Roman"/>
          <w:b/>
          <w:bCs w:val="0"/>
          <w:i w:val="0"/>
          <w:iCs w:val="0"/>
          <w:sz w:val="24"/>
          <w:szCs w:val="24"/>
        </w:rPr>
        <w:t>w</w:t>
      </w:r>
      <w:r w:rsidR="00B2302E" w:rsidRPr="007B224B">
        <w:rPr>
          <w:rFonts w:ascii="Garamond" w:hAnsi="Garamond" w:cs="Times New Roman"/>
          <w:b/>
          <w:bCs w:val="0"/>
          <w:i w:val="0"/>
          <w:iCs w:val="0"/>
          <w:sz w:val="24"/>
          <w:szCs w:val="24"/>
        </w:rPr>
        <w:t xml:space="preserve">ave </w:t>
      </w:r>
      <w:r w:rsidR="002F4651" w:rsidRPr="007B224B">
        <w:rPr>
          <w:rFonts w:ascii="Garamond" w:hAnsi="Garamond" w:cs="Times New Roman"/>
          <w:b/>
          <w:bCs w:val="0"/>
          <w:i w:val="0"/>
          <w:iCs w:val="0"/>
          <w:sz w:val="24"/>
          <w:szCs w:val="24"/>
        </w:rPr>
        <w:t>a</w:t>
      </w:r>
      <w:r w:rsidR="00B2302E" w:rsidRPr="007B224B">
        <w:rPr>
          <w:rFonts w:ascii="Garamond" w:hAnsi="Garamond" w:cs="Times New Roman"/>
          <w:b/>
          <w:bCs w:val="0"/>
          <w:i w:val="0"/>
          <w:iCs w:val="0"/>
          <w:sz w:val="24"/>
          <w:szCs w:val="24"/>
        </w:rPr>
        <w:t xml:space="preserve">nimal </w:t>
      </w:r>
      <w:r w:rsidR="002F4651" w:rsidRPr="007B224B">
        <w:rPr>
          <w:rFonts w:ascii="Garamond" w:hAnsi="Garamond" w:cs="Times New Roman"/>
          <w:b/>
          <w:bCs w:val="0"/>
          <w:i w:val="0"/>
          <w:iCs w:val="0"/>
          <w:sz w:val="24"/>
          <w:szCs w:val="24"/>
        </w:rPr>
        <w:t>e</w:t>
      </w:r>
      <w:r w:rsidR="00B2302E" w:rsidRPr="007B224B">
        <w:rPr>
          <w:rFonts w:ascii="Garamond" w:hAnsi="Garamond" w:cs="Times New Roman"/>
          <w:b/>
          <w:bCs w:val="0"/>
          <w:i w:val="0"/>
          <w:iCs w:val="0"/>
          <w:sz w:val="24"/>
          <w:szCs w:val="24"/>
        </w:rPr>
        <w:t xml:space="preserve">thic to </w:t>
      </w:r>
      <w:r w:rsidR="002F4651" w:rsidRPr="007B224B">
        <w:rPr>
          <w:rFonts w:ascii="Garamond" w:hAnsi="Garamond" w:cs="Times New Roman"/>
          <w:b/>
          <w:bCs w:val="0"/>
          <w:i w:val="0"/>
          <w:iCs w:val="0"/>
          <w:sz w:val="24"/>
          <w:szCs w:val="24"/>
        </w:rPr>
        <w:t>t</w:t>
      </w:r>
      <w:r w:rsidR="00B2302E" w:rsidRPr="007B224B">
        <w:rPr>
          <w:rFonts w:ascii="Garamond" w:hAnsi="Garamond" w:cs="Times New Roman"/>
          <w:b/>
          <w:bCs w:val="0"/>
          <w:i w:val="0"/>
          <w:iCs w:val="0"/>
          <w:sz w:val="24"/>
          <w:szCs w:val="24"/>
        </w:rPr>
        <w:t xml:space="preserve">ranscend </w:t>
      </w:r>
      <w:r w:rsidR="002F4651" w:rsidRPr="007B224B">
        <w:rPr>
          <w:rFonts w:ascii="Garamond" w:hAnsi="Garamond" w:cs="Times New Roman"/>
          <w:b/>
          <w:bCs w:val="0"/>
          <w:i w:val="0"/>
          <w:iCs w:val="0"/>
          <w:sz w:val="24"/>
          <w:szCs w:val="24"/>
        </w:rPr>
        <w:t>l</w:t>
      </w:r>
      <w:r w:rsidR="00B2302E" w:rsidRPr="007B224B">
        <w:rPr>
          <w:rFonts w:ascii="Garamond" w:hAnsi="Garamond" w:cs="Times New Roman"/>
          <w:b/>
          <w:bCs w:val="0"/>
          <w:i w:val="0"/>
          <w:iCs w:val="0"/>
          <w:sz w:val="24"/>
          <w:szCs w:val="24"/>
        </w:rPr>
        <w:t>iberalism</w:t>
      </w:r>
      <w:bookmarkEnd w:id="30"/>
    </w:p>
    <w:p w14:paraId="16B704B9" w14:textId="55FCE46D" w:rsidR="00B2302E" w:rsidRPr="006F1A1C" w:rsidRDefault="00B2302E" w:rsidP="006F1A1C">
      <w:pPr>
        <w:rPr>
          <w:rFonts w:ascii="Garamond" w:hAnsi="Garamond" w:cs="Times New Roman"/>
        </w:rPr>
      </w:pPr>
    </w:p>
    <w:p w14:paraId="61D40BD4" w14:textId="0DF2DAA4" w:rsidR="000713A0" w:rsidRPr="007B224B" w:rsidRDefault="003D1913" w:rsidP="007B224B">
      <w:pPr>
        <w:pStyle w:val="Heading4"/>
        <w:numPr>
          <w:ilvl w:val="0"/>
          <w:numId w:val="0"/>
        </w:numPr>
        <w:spacing w:before="0" w:line="240" w:lineRule="auto"/>
        <w:jc w:val="left"/>
        <w:rPr>
          <w:rFonts w:ascii="Garamond" w:hAnsi="Garamond" w:cs="Times New Roman"/>
          <w:i/>
          <w:iCs w:val="0"/>
          <w:sz w:val="24"/>
        </w:rPr>
      </w:pPr>
      <w:r w:rsidRPr="007B224B">
        <w:rPr>
          <w:rFonts w:ascii="Garamond" w:hAnsi="Garamond" w:cs="Times New Roman"/>
          <w:i/>
          <w:iCs w:val="0"/>
          <w:sz w:val="24"/>
        </w:rPr>
        <w:t xml:space="preserve">5.2.1 </w:t>
      </w:r>
      <w:r w:rsidR="000713A0" w:rsidRPr="007B224B">
        <w:rPr>
          <w:rFonts w:ascii="Garamond" w:hAnsi="Garamond" w:cs="Times New Roman"/>
          <w:i/>
          <w:iCs w:val="0"/>
          <w:sz w:val="24"/>
        </w:rPr>
        <w:t xml:space="preserve">Individualism and </w:t>
      </w:r>
      <w:r w:rsidR="002F4651" w:rsidRPr="007B224B">
        <w:rPr>
          <w:rFonts w:ascii="Garamond" w:hAnsi="Garamond" w:cs="Times New Roman"/>
          <w:i/>
          <w:iCs w:val="0"/>
          <w:sz w:val="24"/>
        </w:rPr>
        <w:t>i</w:t>
      </w:r>
      <w:r w:rsidR="000713A0" w:rsidRPr="007B224B">
        <w:rPr>
          <w:rFonts w:ascii="Garamond" w:hAnsi="Garamond" w:cs="Times New Roman"/>
          <w:i/>
          <w:iCs w:val="0"/>
          <w:sz w:val="24"/>
        </w:rPr>
        <w:t>ntersectionality</w:t>
      </w:r>
    </w:p>
    <w:p w14:paraId="31458F28" w14:textId="4A20894C" w:rsidR="005043EE" w:rsidRPr="006F1A1C" w:rsidRDefault="005043EE" w:rsidP="007B224B">
      <w:pPr>
        <w:rPr>
          <w:rFonts w:ascii="Garamond" w:hAnsi="Garamond" w:cs="Times New Roman"/>
        </w:rPr>
      </w:pPr>
      <w:r w:rsidRPr="006F1A1C">
        <w:rPr>
          <w:rFonts w:ascii="Garamond" w:hAnsi="Garamond" w:cs="Times New Roman"/>
        </w:rPr>
        <w:t>Liberal animal ethics focus</w:t>
      </w:r>
      <w:r w:rsidR="00F22FB9" w:rsidRPr="006F1A1C">
        <w:rPr>
          <w:rFonts w:ascii="Garamond" w:hAnsi="Garamond" w:cs="Times New Roman"/>
        </w:rPr>
        <w:t>es</w:t>
      </w:r>
      <w:r w:rsidRPr="006F1A1C">
        <w:rPr>
          <w:rFonts w:ascii="Garamond" w:hAnsi="Garamond" w:cs="Times New Roman"/>
        </w:rPr>
        <w:t xml:space="preserve"> on individuality, neglecting the interconnectedness of species and individuals.</w:t>
      </w:r>
      <w:bookmarkStart w:id="31" w:name="_Ref41556528"/>
      <w:r w:rsidR="00127ED6" w:rsidRPr="006F1A1C">
        <w:rPr>
          <w:rStyle w:val="FootnoteReference"/>
          <w:rFonts w:ascii="Garamond" w:hAnsi="Garamond" w:cs="Times New Roman"/>
        </w:rPr>
        <w:footnoteReference w:id="109"/>
      </w:r>
      <w:bookmarkEnd w:id="31"/>
      <w:r w:rsidRPr="006F1A1C">
        <w:rPr>
          <w:rFonts w:ascii="Garamond" w:hAnsi="Garamond" w:cs="Times New Roman"/>
        </w:rPr>
        <w:t xml:space="preserve"> This approach reli</w:t>
      </w:r>
      <w:r w:rsidR="000D47E9" w:rsidRPr="006F1A1C">
        <w:rPr>
          <w:rFonts w:ascii="Garamond" w:hAnsi="Garamond" w:cs="Times New Roman"/>
        </w:rPr>
        <w:t>es</w:t>
      </w:r>
      <w:r w:rsidRPr="006F1A1C">
        <w:rPr>
          <w:rFonts w:ascii="Garamond" w:hAnsi="Garamond" w:cs="Times New Roman"/>
        </w:rPr>
        <w:t xml:space="preserve"> </w:t>
      </w:r>
      <w:r w:rsidR="000D47E9" w:rsidRPr="006F1A1C">
        <w:rPr>
          <w:rFonts w:ascii="Garamond" w:hAnsi="Garamond" w:cs="Times New Roman"/>
        </w:rPr>
        <w:t>on</w:t>
      </w:r>
      <w:r w:rsidRPr="006F1A1C">
        <w:rPr>
          <w:rFonts w:ascii="Garamond" w:hAnsi="Garamond" w:cs="Times New Roman"/>
        </w:rPr>
        <w:t xml:space="preserve"> agenc</w:t>
      </w:r>
      <w:r w:rsidR="00D61E8D" w:rsidRPr="006F1A1C">
        <w:rPr>
          <w:rFonts w:ascii="Garamond" w:hAnsi="Garamond" w:cs="Times New Roman"/>
        </w:rPr>
        <w:t>y</w:t>
      </w:r>
      <w:r w:rsidR="0064651A" w:rsidRPr="006F1A1C">
        <w:rPr>
          <w:rFonts w:ascii="Garamond" w:hAnsi="Garamond" w:cs="Times New Roman"/>
        </w:rPr>
        <w:t xml:space="preserve"> even though it has proven difficult to achieve animal liberation this way</w:t>
      </w:r>
      <w:r w:rsidRPr="006F1A1C">
        <w:rPr>
          <w:rFonts w:ascii="Garamond" w:hAnsi="Garamond" w:cs="Times New Roman"/>
        </w:rPr>
        <w:t>.</w:t>
      </w:r>
      <w:bookmarkStart w:id="32" w:name="_Ref41586418"/>
      <w:r w:rsidR="000713A0" w:rsidRPr="006F1A1C">
        <w:rPr>
          <w:rStyle w:val="FootnoteReference"/>
          <w:rFonts w:ascii="Garamond" w:hAnsi="Garamond" w:cs="Times New Roman"/>
        </w:rPr>
        <w:footnoteReference w:id="110"/>
      </w:r>
      <w:bookmarkEnd w:id="32"/>
      <w:r w:rsidR="00D4356C">
        <w:rPr>
          <w:rFonts w:ascii="Garamond" w:hAnsi="Garamond" w:cs="Times New Roman"/>
        </w:rPr>
        <w:t xml:space="preserve"> </w:t>
      </w:r>
      <w:r w:rsidRPr="006F1A1C">
        <w:rPr>
          <w:rFonts w:ascii="Garamond" w:hAnsi="Garamond" w:cs="Times New Roman"/>
        </w:rPr>
        <w:t xml:space="preserve">Sue Donaldson and Will </w:t>
      </w:r>
      <w:proofErr w:type="spellStart"/>
      <w:r w:rsidRPr="006F1A1C">
        <w:rPr>
          <w:rFonts w:ascii="Garamond" w:hAnsi="Garamond" w:cs="Times New Roman"/>
        </w:rPr>
        <w:t>Kymlicka</w:t>
      </w:r>
      <w:proofErr w:type="spellEnd"/>
      <w:r w:rsidRPr="006F1A1C">
        <w:rPr>
          <w:rFonts w:ascii="Garamond" w:hAnsi="Garamond" w:cs="Times New Roman"/>
        </w:rPr>
        <w:t xml:space="preserve"> </w:t>
      </w:r>
      <w:r w:rsidR="007D7252">
        <w:rPr>
          <w:rFonts w:ascii="Garamond" w:hAnsi="Garamond" w:cs="Times New Roman"/>
        </w:rPr>
        <w:t xml:space="preserve">argue </w:t>
      </w:r>
      <w:r w:rsidRPr="006F1A1C">
        <w:rPr>
          <w:rFonts w:ascii="Garamond" w:hAnsi="Garamond" w:cs="Times New Roman"/>
        </w:rPr>
        <w:t>that liberal individualism tied with ‘capitalism [and] enlightenment rationalism’ are not to blame for ‘animal exploitation’.</w:t>
      </w:r>
      <w:bookmarkStart w:id="33" w:name="_Ref42859419"/>
      <w:r w:rsidRPr="006F1A1C">
        <w:rPr>
          <w:rStyle w:val="FootnoteReference"/>
          <w:rFonts w:ascii="Garamond" w:hAnsi="Garamond" w:cs="Times New Roman"/>
        </w:rPr>
        <w:footnoteReference w:id="111"/>
      </w:r>
      <w:bookmarkEnd w:id="33"/>
      <w:r w:rsidRPr="006F1A1C">
        <w:rPr>
          <w:rFonts w:ascii="Garamond" w:hAnsi="Garamond" w:cs="Times New Roman"/>
        </w:rPr>
        <w:t xml:space="preserve"> They argue </w:t>
      </w:r>
      <w:r w:rsidR="0060530A">
        <w:rPr>
          <w:rFonts w:ascii="Garamond" w:hAnsi="Garamond" w:cs="Times New Roman"/>
        </w:rPr>
        <w:t xml:space="preserve">that </w:t>
      </w:r>
      <w:r w:rsidRPr="006F1A1C">
        <w:rPr>
          <w:rFonts w:ascii="Garamond" w:hAnsi="Garamond" w:cs="Times New Roman"/>
        </w:rPr>
        <w:t>such exploitation is not the inevitable consequence or ‘logic’ of liberalism</w:t>
      </w:r>
      <w:r w:rsidRPr="006F1A1C">
        <w:rPr>
          <w:rFonts w:ascii="Garamond" w:hAnsi="Garamond"/>
        </w:rPr>
        <w:t>.</w:t>
      </w:r>
      <w:r w:rsidR="00127ED6" w:rsidRPr="006F1A1C">
        <w:rPr>
          <w:rStyle w:val="FootnoteReference"/>
          <w:rFonts w:ascii="Garamond" w:hAnsi="Garamond" w:cs="Times New Roman"/>
        </w:rPr>
        <w:footnoteReference w:id="112"/>
      </w:r>
      <w:r w:rsidRPr="006F1A1C">
        <w:rPr>
          <w:rFonts w:ascii="Garamond" w:hAnsi="Garamond" w:cs="Times New Roman"/>
        </w:rPr>
        <w:t xml:space="preserve"> </w:t>
      </w:r>
      <w:r w:rsidR="00D345C2">
        <w:rPr>
          <w:rFonts w:ascii="Garamond" w:hAnsi="Garamond" w:cs="Times New Roman"/>
        </w:rPr>
        <w:t xml:space="preserve">While there may be some value in this position, it is also the case that </w:t>
      </w:r>
      <w:r w:rsidRPr="006F1A1C">
        <w:rPr>
          <w:rFonts w:ascii="Garamond" w:hAnsi="Garamond" w:cs="Times New Roman"/>
        </w:rPr>
        <w:t xml:space="preserve">little attention has been </w:t>
      </w:r>
      <w:r w:rsidR="00D61E8D" w:rsidRPr="006F1A1C">
        <w:rPr>
          <w:rFonts w:ascii="Garamond" w:hAnsi="Garamond" w:cs="Times New Roman"/>
        </w:rPr>
        <w:t>paid</w:t>
      </w:r>
      <w:r w:rsidRPr="006F1A1C">
        <w:rPr>
          <w:rFonts w:ascii="Garamond" w:hAnsi="Garamond" w:cs="Times New Roman"/>
        </w:rPr>
        <w:t xml:space="preserve"> to critical animal ethics</w:t>
      </w:r>
      <w:r w:rsidR="00D345C2">
        <w:rPr>
          <w:rFonts w:ascii="Garamond" w:hAnsi="Garamond" w:cs="Times New Roman"/>
        </w:rPr>
        <w:t xml:space="preserve"> that adopts an anti-liberal or anti-capitalist position</w:t>
      </w:r>
      <w:r w:rsidRPr="006F1A1C">
        <w:rPr>
          <w:rFonts w:ascii="Garamond" w:hAnsi="Garamond" w:cs="Times New Roman"/>
        </w:rPr>
        <w:t xml:space="preserve"> in legal research</w:t>
      </w:r>
      <w:r w:rsidR="0060530A">
        <w:rPr>
          <w:rFonts w:ascii="Garamond" w:hAnsi="Garamond" w:cs="Times New Roman"/>
        </w:rPr>
        <w:t>, and</w:t>
      </w:r>
      <w:r w:rsidRPr="006F1A1C">
        <w:rPr>
          <w:rFonts w:ascii="Garamond" w:hAnsi="Garamond" w:cs="Times New Roman"/>
        </w:rPr>
        <w:t xml:space="preserve"> that there </w:t>
      </w:r>
      <w:r w:rsidR="00D61E8D" w:rsidRPr="006F1A1C">
        <w:rPr>
          <w:rFonts w:ascii="Garamond" w:hAnsi="Garamond" w:cs="Times New Roman"/>
        </w:rPr>
        <w:t xml:space="preserve">remains </w:t>
      </w:r>
      <w:r w:rsidRPr="006F1A1C">
        <w:rPr>
          <w:rFonts w:ascii="Garamond" w:hAnsi="Garamond" w:cs="Times New Roman"/>
        </w:rPr>
        <w:t>a wealth of untapped potential there.</w:t>
      </w:r>
      <w:r w:rsidRPr="006F1A1C">
        <w:rPr>
          <w:rStyle w:val="FootnoteReference"/>
          <w:rFonts w:ascii="Garamond" w:hAnsi="Garamond" w:cs="Times New Roman"/>
        </w:rPr>
        <w:footnoteReference w:id="113"/>
      </w:r>
      <w:r w:rsidRPr="006F1A1C">
        <w:rPr>
          <w:rFonts w:ascii="Garamond" w:hAnsi="Garamond" w:cs="Times New Roman"/>
        </w:rPr>
        <w:t xml:space="preserve"> </w:t>
      </w:r>
      <w:r w:rsidR="000D47E9" w:rsidRPr="006F1A1C">
        <w:rPr>
          <w:rFonts w:ascii="Garamond" w:hAnsi="Garamond" w:cs="Times New Roman"/>
        </w:rPr>
        <w:t>T</w:t>
      </w:r>
      <w:r w:rsidRPr="006F1A1C">
        <w:rPr>
          <w:rFonts w:ascii="Garamond" w:hAnsi="Garamond" w:cs="Times New Roman"/>
        </w:rPr>
        <w:t xml:space="preserve">his section explores </w:t>
      </w:r>
      <w:r w:rsidR="00151981">
        <w:rPr>
          <w:rFonts w:ascii="Garamond" w:hAnsi="Garamond" w:cs="Times New Roman"/>
        </w:rPr>
        <w:t xml:space="preserve">how </w:t>
      </w:r>
      <w:r w:rsidRPr="006F1A1C">
        <w:rPr>
          <w:rFonts w:ascii="Garamond" w:hAnsi="Garamond" w:cs="Times New Roman"/>
        </w:rPr>
        <w:t xml:space="preserve">an intersectional, feminist care-based animal ethic </w:t>
      </w:r>
      <w:r w:rsidR="00151981">
        <w:rPr>
          <w:rFonts w:ascii="Garamond" w:hAnsi="Garamond" w:cs="Times New Roman"/>
        </w:rPr>
        <w:t xml:space="preserve">could </w:t>
      </w:r>
      <w:r w:rsidRPr="006F1A1C">
        <w:rPr>
          <w:rFonts w:ascii="Garamond" w:hAnsi="Garamond" w:cs="Times New Roman"/>
        </w:rPr>
        <w:t>inspire legal developments that are sceptical of dualisms and deeply critical of animals’ property status.</w:t>
      </w:r>
    </w:p>
    <w:p w14:paraId="6117AEFC" w14:textId="27809BB9" w:rsidR="000713A0" w:rsidRPr="006F1A1C" w:rsidRDefault="000713A0" w:rsidP="006F1A1C">
      <w:pPr>
        <w:ind w:firstLine="720"/>
        <w:rPr>
          <w:rFonts w:ascii="Garamond" w:hAnsi="Garamond" w:cs="Times New Roman"/>
        </w:rPr>
      </w:pPr>
      <w:r w:rsidRPr="006F1A1C">
        <w:rPr>
          <w:rFonts w:ascii="Garamond" w:hAnsi="Garamond" w:cs="Times New Roman"/>
        </w:rPr>
        <w:t>Before discussing intersectionality, individuality</w:t>
      </w:r>
      <w:r w:rsidR="00025E89">
        <w:rPr>
          <w:rFonts w:ascii="Garamond" w:hAnsi="Garamond" w:cs="Times New Roman"/>
        </w:rPr>
        <w:t xml:space="preserve"> should be deconstructed</w:t>
      </w:r>
      <w:r w:rsidRPr="006F1A1C">
        <w:rPr>
          <w:rFonts w:ascii="Garamond" w:hAnsi="Garamond" w:cs="Times New Roman"/>
        </w:rPr>
        <w:t>. Donna Haraway</w:t>
      </w:r>
      <w:r w:rsidR="00D61E8D" w:rsidRPr="006F1A1C">
        <w:rPr>
          <w:rFonts w:ascii="Garamond" w:hAnsi="Garamond" w:cs="Times New Roman"/>
        </w:rPr>
        <w:t>’s</w:t>
      </w:r>
      <w:r w:rsidRPr="006F1A1C">
        <w:rPr>
          <w:rFonts w:ascii="Garamond" w:hAnsi="Garamond" w:cs="Times New Roman"/>
        </w:rPr>
        <w:t xml:space="preserve"> conceptualis</w:t>
      </w:r>
      <w:r w:rsidR="00D61E8D" w:rsidRPr="006F1A1C">
        <w:rPr>
          <w:rFonts w:ascii="Garamond" w:hAnsi="Garamond" w:cs="Times New Roman"/>
        </w:rPr>
        <w:t>ation</w:t>
      </w:r>
      <w:r w:rsidRPr="006F1A1C">
        <w:rPr>
          <w:rFonts w:ascii="Garamond" w:hAnsi="Garamond" w:cs="Times New Roman"/>
        </w:rPr>
        <w:t xml:space="preserve"> </w:t>
      </w:r>
      <w:r w:rsidR="00D61E8D" w:rsidRPr="006F1A1C">
        <w:rPr>
          <w:rFonts w:ascii="Garamond" w:hAnsi="Garamond" w:cs="Times New Roman"/>
        </w:rPr>
        <w:t xml:space="preserve">of </w:t>
      </w:r>
      <w:r w:rsidRPr="006F1A1C">
        <w:rPr>
          <w:rFonts w:ascii="Garamond" w:hAnsi="Garamond" w:cs="Times New Roman"/>
        </w:rPr>
        <w:t xml:space="preserve">interconnectedness could fundamentally shift the work of animal </w:t>
      </w:r>
      <w:r w:rsidR="003D4AC5" w:rsidRPr="006F1A1C">
        <w:rPr>
          <w:rFonts w:ascii="Garamond" w:hAnsi="Garamond" w:cs="Times New Roman"/>
        </w:rPr>
        <w:t>law scholars</w:t>
      </w:r>
      <w:r w:rsidRPr="006F1A1C">
        <w:rPr>
          <w:rFonts w:ascii="Garamond" w:hAnsi="Garamond" w:cs="Times New Roman"/>
        </w:rPr>
        <w:t>. She writes that</w:t>
      </w:r>
      <w:r w:rsidR="002F4651" w:rsidRPr="006F1A1C">
        <w:rPr>
          <w:rFonts w:ascii="Garamond" w:hAnsi="Garamond" w:cs="Times New Roman"/>
        </w:rPr>
        <w:t xml:space="preserve"> ‘[h]</w:t>
      </w:r>
      <w:proofErr w:type="spellStart"/>
      <w:r w:rsidRPr="006F1A1C">
        <w:rPr>
          <w:rFonts w:ascii="Garamond" w:hAnsi="Garamond" w:cs="Times New Roman"/>
        </w:rPr>
        <w:t>uman</w:t>
      </w:r>
      <w:proofErr w:type="spellEnd"/>
      <w:r w:rsidRPr="006F1A1C">
        <w:rPr>
          <w:rFonts w:ascii="Garamond" w:hAnsi="Garamond" w:cs="Times New Roman"/>
        </w:rPr>
        <w:t xml:space="preserve"> genomes can be found in only about 10 percent of all the cells that occupy the mundane space I call my body … To be one is always to </w:t>
      </w:r>
      <w:r w:rsidRPr="006F1A1C">
        <w:rPr>
          <w:rFonts w:ascii="Garamond" w:hAnsi="Garamond" w:cs="Times New Roman"/>
          <w:i/>
          <w:iCs/>
        </w:rPr>
        <w:t xml:space="preserve">become with </w:t>
      </w:r>
      <w:r w:rsidRPr="006F1A1C">
        <w:rPr>
          <w:rFonts w:ascii="Garamond" w:hAnsi="Garamond" w:cs="Times New Roman"/>
        </w:rPr>
        <w:t>many</w:t>
      </w:r>
      <w:r w:rsidR="002F4651" w:rsidRPr="006F1A1C">
        <w:rPr>
          <w:rFonts w:ascii="Garamond" w:hAnsi="Garamond" w:cs="Times New Roman"/>
        </w:rPr>
        <w:t>’</w:t>
      </w:r>
      <w:r w:rsidRPr="006F1A1C">
        <w:rPr>
          <w:rFonts w:ascii="Garamond" w:hAnsi="Garamond" w:cs="Times New Roman"/>
        </w:rPr>
        <w:t>.</w:t>
      </w:r>
      <w:r w:rsidR="002F4651" w:rsidRPr="006F1A1C">
        <w:rPr>
          <w:rStyle w:val="FootnoteReference"/>
          <w:rFonts w:ascii="Garamond" w:hAnsi="Garamond" w:cs="Times New Roman"/>
        </w:rPr>
        <w:footnoteReference w:id="114"/>
      </w:r>
      <w:r w:rsidR="002F4651" w:rsidRPr="006F1A1C">
        <w:rPr>
          <w:rFonts w:ascii="Garamond" w:hAnsi="Garamond" w:cs="Times New Roman"/>
        </w:rPr>
        <w:t xml:space="preserve"> </w:t>
      </w:r>
      <w:r w:rsidRPr="006F1A1C">
        <w:rPr>
          <w:rFonts w:ascii="Garamond" w:hAnsi="Garamond" w:cs="Times New Roman"/>
        </w:rPr>
        <w:t>Haraway prefers considering ‘multispecies sociality’ over individuality.</w:t>
      </w:r>
      <w:r w:rsidRPr="006F1A1C">
        <w:rPr>
          <w:rStyle w:val="FootnoteReference"/>
          <w:rFonts w:ascii="Garamond" w:hAnsi="Garamond" w:cs="Times New Roman"/>
        </w:rPr>
        <w:footnoteReference w:id="115"/>
      </w:r>
      <w:r w:rsidRPr="006F1A1C">
        <w:rPr>
          <w:rFonts w:ascii="Garamond" w:hAnsi="Garamond" w:cs="Times New Roman"/>
        </w:rPr>
        <w:t xml:space="preserve"> There would be no </w:t>
      </w:r>
      <w:r w:rsidR="0060530A">
        <w:rPr>
          <w:rFonts w:ascii="Garamond" w:hAnsi="Garamond" w:cs="Times New Roman"/>
        </w:rPr>
        <w:t>‘</w:t>
      </w:r>
      <w:r w:rsidRPr="006F1A1C">
        <w:rPr>
          <w:rFonts w:ascii="Garamond" w:hAnsi="Garamond" w:cs="Times New Roman"/>
        </w:rPr>
        <w:t>other</w:t>
      </w:r>
      <w:r w:rsidR="0060530A">
        <w:rPr>
          <w:rFonts w:ascii="Garamond" w:hAnsi="Garamond" w:cs="Times New Roman"/>
        </w:rPr>
        <w:t>’</w:t>
      </w:r>
      <w:r w:rsidRPr="006F1A1C">
        <w:rPr>
          <w:rFonts w:ascii="Garamond" w:hAnsi="Garamond" w:cs="Times New Roman"/>
        </w:rPr>
        <w:t>, just the world as ‘a knot in motion’.</w:t>
      </w:r>
      <w:r w:rsidRPr="006F1A1C">
        <w:rPr>
          <w:rStyle w:val="FootnoteReference"/>
          <w:rFonts w:ascii="Garamond" w:hAnsi="Garamond" w:cs="Times New Roman"/>
        </w:rPr>
        <w:footnoteReference w:id="116"/>
      </w:r>
      <w:r w:rsidRPr="006F1A1C">
        <w:rPr>
          <w:rFonts w:ascii="Garamond" w:hAnsi="Garamond" w:cs="Times New Roman"/>
        </w:rPr>
        <w:t xml:space="preserve"> Haraway </w:t>
      </w:r>
      <w:r w:rsidR="00D61E8D" w:rsidRPr="006F1A1C">
        <w:rPr>
          <w:rFonts w:ascii="Garamond" w:hAnsi="Garamond" w:cs="Times New Roman"/>
        </w:rPr>
        <w:t>argues</w:t>
      </w:r>
      <w:r w:rsidRPr="006F1A1C">
        <w:rPr>
          <w:rFonts w:ascii="Garamond" w:hAnsi="Garamond" w:cs="Times New Roman"/>
        </w:rPr>
        <w:t xml:space="preserve"> </w:t>
      </w:r>
      <w:r w:rsidR="00D61E8D" w:rsidRPr="006F1A1C">
        <w:rPr>
          <w:rFonts w:ascii="Garamond" w:hAnsi="Garamond" w:cs="Times New Roman"/>
        </w:rPr>
        <w:t xml:space="preserve">that </w:t>
      </w:r>
      <w:r w:rsidRPr="006F1A1C">
        <w:rPr>
          <w:rFonts w:ascii="Garamond" w:hAnsi="Garamond" w:cs="Times New Roman"/>
        </w:rPr>
        <w:t xml:space="preserve">the divisions between humanity, animals and nature are ‘social constructs’ and </w:t>
      </w:r>
      <w:r w:rsidR="00455306">
        <w:rPr>
          <w:rFonts w:ascii="Garamond" w:hAnsi="Garamond" w:cs="Times New Roman"/>
        </w:rPr>
        <w:t xml:space="preserve">that </w:t>
      </w:r>
      <w:r w:rsidR="00280F11">
        <w:rPr>
          <w:rFonts w:ascii="Garamond" w:hAnsi="Garamond" w:cs="Times New Roman"/>
        </w:rPr>
        <w:t>all sentient life</w:t>
      </w:r>
      <w:r w:rsidR="00280F11" w:rsidRPr="006F1A1C">
        <w:rPr>
          <w:rFonts w:ascii="Garamond" w:hAnsi="Garamond" w:cs="Times New Roman"/>
        </w:rPr>
        <w:t xml:space="preserve"> </w:t>
      </w:r>
      <w:r w:rsidRPr="006F1A1C">
        <w:rPr>
          <w:rFonts w:ascii="Garamond" w:hAnsi="Garamond" w:cs="Times New Roman"/>
        </w:rPr>
        <w:t>exist</w:t>
      </w:r>
      <w:r w:rsidR="00280F11">
        <w:rPr>
          <w:rFonts w:ascii="Garamond" w:hAnsi="Garamond" w:cs="Times New Roman"/>
        </w:rPr>
        <w:t>s</w:t>
      </w:r>
      <w:r w:rsidRPr="006F1A1C">
        <w:rPr>
          <w:rFonts w:ascii="Garamond" w:hAnsi="Garamond" w:cs="Times New Roman"/>
        </w:rPr>
        <w:t xml:space="preserve"> along an ‘animal continuum’.</w:t>
      </w:r>
      <w:r w:rsidRPr="006F1A1C">
        <w:rPr>
          <w:rStyle w:val="FootnoteReference"/>
          <w:rFonts w:ascii="Garamond" w:hAnsi="Garamond" w:cs="Times New Roman"/>
        </w:rPr>
        <w:footnoteReference w:id="117"/>
      </w:r>
      <w:r w:rsidRPr="006F1A1C">
        <w:rPr>
          <w:rFonts w:ascii="Garamond" w:hAnsi="Garamond" w:cs="Times New Roman"/>
        </w:rPr>
        <w:t xml:space="preserve"> Thus, humankind </w:t>
      </w:r>
      <w:r w:rsidR="00280F11">
        <w:rPr>
          <w:rFonts w:ascii="Garamond" w:hAnsi="Garamond" w:cs="Times New Roman"/>
        </w:rPr>
        <w:t xml:space="preserve">should be conceptually reintegrated </w:t>
      </w:r>
      <w:r w:rsidRPr="006F1A1C">
        <w:rPr>
          <w:rFonts w:ascii="Garamond" w:hAnsi="Garamond" w:cs="Times New Roman"/>
        </w:rPr>
        <w:t xml:space="preserve">into nature and ethics </w:t>
      </w:r>
      <w:r w:rsidR="00280F11">
        <w:rPr>
          <w:rFonts w:ascii="Garamond" w:hAnsi="Garamond" w:cs="Times New Roman"/>
        </w:rPr>
        <w:t xml:space="preserve">would be determined </w:t>
      </w:r>
      <w:r w:rsidRPr="006F1A1C">
        <w:rPr>
          <w:rFonts w:ascii="Garamond" w:hAnsi="Garamond" w:cs="Times New Roman"/>
        </w:rPr>
        <w:t xml:space="preserve">from a base position of togetherness rather than </w:t>
      </w:r>
      <w:r w:rsidR="00455306">
        <w:rPr>
          <w:rFonts w:ascii="Garamond" w:hAnsi="Garamond" w:cs="Times New Roman"/>
        </w:rPr>
        <w:t xml:space="preserve">of </w:t>
      </w:r>
      <w:r w:rsidRPr="006F1A1C">
        <w:rPr>
          <w:rFonts w:ascii="Garamond" w:hAnsi="Garamond" w:cs="Times New Roman"/>
        </w:rPr>
        <w:t xml:space="preserve">detachment. This </w:t>
      </w:r>
      <w:r w:rsidR="00891095">
        <w:rPr>
          <w:rFonts w:ascii="Garamond" w:hAnsi="Garamond" w:cs="Times New Roman"/>
        </w:rPr>
        <w:t xml:space="preserve">approach </w:t>
      </w:r>
      <w:r w:rsidRPr="006F1A1C">
        <w:rPr>
          <w:rFonts w:ascii="Garamond" w:hAnsi="Garamond" w:cs="Times New Roman"/>
        </w:rPr>
        <w:t xml:space="preserve">contrasts with </w:t>
      </w:r>
      <w:r w:rsidR="008E4C0B" w:rsidRPr="006F1A1C">
        <w:rPr>
          <w:rFonts w:ascii="Garamond" w:hAnsi="Garamond" w:cs="Times New Roman"/>
        </w:rPr>
        <w:t>the similarity argument</w:t>
      </w:r>
      <w:r w:rsidR="00891095">
        <w:rPr>
          <w:rFonts w:ascii="Garamond" w:hAnsi="Garamond" w:cs="Times New Roman"/>
        </w:rPr>
        <w:t>,</w:t>
      </w:r>
      <w:r w:rsidR="008E4C0B" w:rsidRPr="006F1A1C">
        <w:rPr>
          <w:rFonts w:ascii="Garamond" w:hAnsi="Garamond" w:cs="Times New Roman"/>
        </w:rPr>
        <w:t xml:space="preserve"> </w:t>
      </w:r>
      <w:r w:rsidRPr="006F1A1C">
        <w:rPr>
          <w:rFonts w:ascii="Garamond" w:hAnsi="Garamond" w:cs="Times New Roman"/>
        </w:rPr>
        <w:t xml:space="preserve">which retains separation and hierarchy but </w:t>
      </w:r>
      <w:r w:rsidR="004D2286" w:rsidRPr="006F1A1C">
        <w:rPr>
          <w:rFonts w:ascii="Garamond" w:hAnsi="Garamond" w:cs="Times New Roman"/>
        </w:rPr>
        <w:t>pulls</w:t>
      </w:r>
      <w:r w:rsidRPr="006F1A1C">
        <w:rPr>
          <w:rFonts w:ascii="Garamond" w:hAnsi="Garamond" w:cs="Times New Roman"/>
        </w:rPr>
        <w:t xml:space="preserve"> animals </w:t>
      </w:r>
      <w:r w:rsidR="00891095">
        <w:rPr>
          <w:rFonts w:ascii="Garamond" w:hAnsi="Garamond" w:cs="Times New Roman"/>
        </w:rPr>
        <w:t>‘</w:t>
      </w:r>
      <w:r w:rsidRPr="006F1A1C">
        <w:rPr>
          <w:rFonts w:ascii="Garamond" w:hAnsi="Garamond" w:cs="Times New Roman"/>
        </w:rPr>
        <w:t>up</w:t>
      </w:r>
      <w:r w:rsidR="00891095">
        <w:rPr>
          <w:rFonts w:ascii="Garamond" w:hAnsi="Garamond" w:cs="Times New Roman"/>
        </w:rPr>
        <w:t>’</w:t>
      </w:r>
      <w:r w:rsidRPr="006F1A1C">
        <w:rPr>
          <w:rFonts w:ascii="Garamond" w:hAnsi="Garamond" w:cs="Times New Roman"/>
        </w:rPr>
        <w:t xml:space="preserve"> the hierarchy with </w:t>
      </w:r>
      <w:r w:rsidR="00891095">
        <w:rPr>
          <w:rFonts w:ascii="Garamond" w:hAnsi="Garamond" w:cs="Times New Roman"/>
        </w:rPr>
        <w:t>human</w:t>
      </w:r>
      <w:r w:rsidR="00891095" w:rsidRPr="006F1A1C">
        <w:rPr>
          <w:rFonts w:ascii="Garamond" w:hAnsi="Garamond" w:cs="Times New Roman"/>
        </w:rPr>
        <w:t>s</w:t>
      </w:r>
      <w:r w:rsidRPr="006F1A1C">
        <w:rPr>
          <w:rFonts w:ascii="Garamond" w:hAnsi="Garamond" w:cs="Times New Roman"/>
        </w:rPr>
        <w:t>.</w:t>
      </w:r>
    </w:p>
    <w:p w14:paraId="5A499A9F" w14:textId="6FE6FCDA" w:rsidR="00D61E8D" w:rsidRPr="006F1A1C" w:rsidRDefault="000713A0" w:rsidP="00477BC8">
      <w:pPr>
        <w:ind w:firstLine="720"/>
        <w:rPr>
          <w:rFonts w:ascii="Garamond" w:hAnsi="Garamond" w:cs="Times New Roman"/>
        </w:rPr>
      </w:pPr>
      <w:r w:rsidRPr="006F1A1C">
        <w:rPr>
          <w:rFonts w:ascii="Garamond" w:hAnsi="Garamond" w:cs="Times New Roman"/>
        </w:rPr>
        <w:t xml:space="preserve">There is not </w:t>
      </w:r>
      <w:r w:rsidR="00F30C4A">
        <w:rPr>
          <w:rFonts w:ascii="Garamond" w:hAnsi="Garamond" w:cs="Times New Roman"/>
        </w:rPr>
        <w:t xml:space="preserve">sufficient </w:t>
      </w:r>
      <w:r w:rsidRPr="006F1A1C">
        <w:rPr>
          <w:rFonts w:ascii="Garamond" w:hAnsi="Garamond" w:cs="Times New Roman"/>
        </w:rPr>
        <w:t xml:space="preserve">space to fully explore Haraway’s ideas here. It will suffice to note that an exploration of interconnectedness could transform </w:t>
      </w:r>
      <w:r w:rsidR="00492B1C">
        <w:rPr>
          <w:rFonts w:ascii="Garamond" w:hAnsi="Garamond" w:cs="Times New Roman"/>
        </w:rPr>
        <w:t>human</w:t>
      </w:r>
      <w:r w:rsidR="00492B1C" w:rsidRPr="006F1A1C">
        <w:rPr>
          <w:rFonts w:ascii="Garamond" w:hAnsi="Garamond" w:cs="Times New Roman"/>
        </w:rPr>
        <w:t xml:space="preserve"> </w:t>
      </w:r>
      <w:r w:rsidRPr="006F1A1C">
        <w:rPr>
          <w:rFonts w:ascii="Garamond" w:hAnsi="Garamond" w:cs="Times New Roman"/>
        </w:rPr>
        <w:t xml:space="preserve">ethical and legal relationships with animals. </w:t>
      </w:r>
      <w:r w:rsidR="00477BC8">
        <w:rPr>
          <w:rFonts w:ascii="Garamond" w:hAnsi="Garamond" w:cs="Times New Roman"/>
        </w:rPr>
        <w:t>However</w:t>
      </w:r>
      <w:r w:rsidR="00D61E8D" w:rsidRPr="006F1A1C">
        <w:rPr>
          <w:rFonts w:ascii="Garamond" w:hAnsi="Garamond" w:cs="Times New Roman"/>
        </w:rPr>
        <w:t>, t</w:t>
      </w:r>
      <w:r w:rsidRPr="006F1A1C">
        <w:rPr>
          <w:rFonts w:ascii="Garamond" w:hAnsi="Garamond" w:cs="Times New Roman"/>
        </w:rPr>
        <w:t xml:space="preserve">he feminist ideology </w:t>
      </w:r>
      <w:r w:rsidR="00477BC8">
        <w:rPr>
          <w:rFonts w:ascii="Garamond" w:hAnsi="Garamond" w:cs="Times New Roman"/>
        </w:rPr>
        <w:t xml:space="preserve">to be </w:t>
      </w:r>
      <w:r w:rsidRPr="006F1A1C">
        <w:rPr>
          <w:rFonts w:ascii="Garamond" w:hAnsi="Garamond" w:cs="Times New Roman"/>
        </w:rPr>
        <w:t xml:space="preserve">outlined </w:t>
      </w:r>
      <w:r w:rsidR="00477BC8">
        <w:rPr>
          <w:rFonts w:ascii="Garamond" w:hAnsi="Garamond" w:cs="Times New Roman"/>
        </w:rPr>
        <w:t>below</w:t>
      </w:r>
      <w:r w:rsidRPr="006F1A1C">
        <w:rPr>
          <w:rFonts w:ascii="Garamond" w:hAnsi="Garamond" w:cs="Times New Roman"/>
        </w:rPr>
        <w:t xml:space="preserve"> </w:t>
      </w:r>
      <w:r w:rsidR="00D61E8D" w:rsidRPr="006F1A1C">
        <w:rPr>
          <w:rFonts w:ascii="Garamond" w:hAnsi="Garamond" w:cs="Times New Roman"/>
        </w:rPr>
        <w:t xml:space="preserve">benefits from </w:t>
      </w:r>
      <w:r w:rsidRPr="006F1A1C">
        <w:rPr>
          <w:rFonts w:ascii="Garamond" w:hAnsi="Garamond" w:cs="Times New Roman"/>
        </w:rPr>
        <w:t>rel</w:t>
      </w:r>
      <w:r w:rsidR="00D61E8D" w:rsidRPr="006F1A1C">
        <w:rPr>
          <w:rFonts w:ascii="Garamond" w:hAnsi="Garamond" w:cs="Times New Roman"/>
        </w:rPr>
        <w:t>ying</w:t>
      </w:r>
      <w:r w:rsidRPr="006F1A1C">
        <w:rPr>
          <w:rFonts w:ascii="Garamond" w:hAnsi="Garamond" w:cs="Times New Roman"/>
        </w:rPr>
        <w:t xml:space="preserve"> on a more interconnected view of the world</w:t>
      </w:r>
      <w:r w:rsidR="00477BC8">
        <w:rPr>
          <w:rFonts w:ascii="Garamond" w:hAnsi="Garamond" w:cs="Times New Roman"/>
        </w:rPr>
        <w:t xml:space="preserve"> and i</w:t>
      </w:r>
      <w:r w:rsidRPr="006F1A1C">
        <w:rPr>
          <w:rFonts w:ascii="Garamond" w:hAnsi="Garamond" w:cs="Times New Roman"/>
        </w:rPr>
        <w:t xml:space="preserve">nterconnection is also a theme in intersectional studies. </w:t>
      </w:r>
      <w:r w:rsidR="00477BC8">
        <w:rPr>
          <w:rFonts w:ascii="Garamond" w:hAnsi="Garamond" w:cs="Times New Roman"/>
        </w:rPr>
        <w:br/>
        <w:t xml:space="preserve"> </w:t>
      </w:r>
      <w:r w:rsidR="00477BC8">
        <w:rPr>
          <w:rFonts w:ascii="Garamond" w:hAnsi="Garamond" w:cs="Times New Roman"/>
        </w:rPr>
        <w:tab/>
      </w:r>
      <w:r w:rsidR="000D47E9" w:rsidRPr="006F1A1C">
        <w:rPr>
          <w:rFonts w:ascii="Garamond" w:hAnsi="Garamond" w:cs="Times New Roman"/>
        </w:rPr>
        <w:t>T</w:t>
      </w:r>
      <w:r w:rsidR="00B2302E" w:rsidRPr="006F1A1C">
        <w:rPr>
          <w:rFonts w:ascii="Garamond" w:hAnsi="Garamond" w:cs="Times New Roman"/>
        </w:rPr>
        <w:t xml:space="preserve">here is much insight to be gleaned from the experiences of </w:t>
      </w:r>
      <w:r w:rsidR="000D47E9" w:rsidRPr="006F1A1C">
        <w:rPr>
          <w:rFonts w:ascii="Garamond" w:hAnsi="Garamond" w:cs="Times New Roman"/>
        </w:rPr>
        <w:t>marginali</w:t>
      </w:r>
      <w:r w:rsidR="00C14A7B" w:rsidRPr="006F1A1C">
        <w:rPr>
          <w:rFonts w:ascii="Garamond" w:hAnsi="Garamond" w:cs="Times New Roman"/>
        </w:rPr>
        <w:t>z</w:t>
      </w:r>
      <w:r w:rsidR="000D47E9" w:rsidRPr="006F1A1C">
        <w:rPr>
          <w:rFonts w:ascii="Garamond" w:hAnsi="Garamond" w:cs="Times New Roman"/>
        </w:rPr>
        <w:t xml:space="preserve">ed </w:t>
      </w:r>
      <w:r w:rsidR="00B2302E" w:rsidRPr="006F1A1C">
        <w:rPr>
          <w:rFonts w:ascii="Garamond" w:hAnsi="Garamond" w:cs="Times New Roman"/>
        </w:rPr>
        <w:t>groups, including women</w:t>
      </w:r>
      <w:r w:rsidR="00D61E8D" w:rsidRPr="006F1A1C">
        <w:rPr>
          <w:rFonts w:ascii="Garamond" w:hAnsi="Garamond" w:cs="Times New Roman"/>
        </w:rPr>
        <w:t>, who</w:t>
      </w:r>
      <w:r w:rsidR="00B2302E" w:rsidRPr="006F1A1C">
        <w:rPr>
          <w:rFonts w:ascii="Garamond" w:hAnsi="Garamond" w:cs="Times New Roman"/>
        </w:rPr>
        <w:t xml:space="preserve"> are prominent members of the animal liberation community</w:t>
      </w:r>
      <w:r w:rsidR="00A079C0" w:rsidRPr="006F1A1C">
        <w:rPr>
          <w:rFonts w:ascii="Garamond" w:hAnsi="Garamond" w:cs="Times New Roman"/>
        </w:rPr>
        <w:t>.</w:t>
      </w:r>
      <w:r w:rsidR="00127ED6" w:rsidRPr="006F1A1C">
        <w:rPr>
          <w:rStyle w:val="FootnoteReference"/>
          <w:rFonts w:ascii="Garamond" w:hAnsi="Garamond" w:cs="Times New Roman"/>
        </w:rPr>
        <w:footnoteReference w:id="118"/>
      </w:r>
      <w:r w:rsidR="00B2302E" w:rsidRPr="006F1A1C">
        <w:rPr>
          <w:rFonts w:ascii="Garamond" w:hAnsi="Garamond" w:cs="Times New Roman"/>
        </w:rPr>
        <w:t xml:space="preserve"> </w:t>
      </w:r>
      <w:r w:rsidR="000D1C52">
        <w:rPr>
          <w:rFonts w:ascii="Garamond" w:hAnsi="Garamond" w:cs="Times New Roman"/>
        </w:rPr>
        <w:t>Socially m</w:t>
      </w:r>
      <w:r w:rsidR="00A079C0" w:rsidRPr="006F1A1C">
        <w:rPr>
          <w:rFonts w:ascii="Garamond" w:hAnsi="Garamond" w:cs="Times New Roman"/>
        </w:rPr>
        <w:t>arginali</w:t>
      </w:r>
      <w:r w:rsidR="00C14A7B" w:rsidRPr="006F1A1C">
        <w:rPr>
          <w:rFonts w:ascii="Garamond" w:hAnsi="Garamond" w:cs="Times New Roman"/>
        </w:rPr>
        <w:t>z</w:t>
      </w:r>
      <w:r w:rsidR="00A079C0" w:rsidRPr="006F1A1C">
        <w:rPr>
          <w:rFonts w:ascii="Garamond" w:hAnsi="Garamond" w:cs="Times New Roman"/>
        </w:rPr>
        <w:t xml:space="preserve">ed animal liberationists have less motivation to ‘distort the truth to perpetuate the status quo’ than </w:t>
      </w:r>
      <w:r w:rsidR="003C0EA4">
        <w:rPr>
          <w:rFonts w:ascii="Garamond" w:hAnsi="Garamond" w:cs="Times New Roman"/>
        </w:rPr>
        <w:t xml:space="preserve">do </w:t>
      </w:r>
      <w:r w:rsidR="00A079C0" w:rsidRPr="006F1A1C">
        <w:rPr>
          <w:rFonts w:ascii="Garamond" w:hAnsi="Garamond" w:cs="Times New Roman"/>
        </w:rPr>
        <w:t>dominant societal groups</w:t>
      </w:r>
      <w:r w:rsidR="003C0EA4">
        <w:rPr>
          <w:rFonts w:ascii="Garamond" w:hAnsi="Garamond" w:cs="Times New Roman"/>
        </w:rPr>
        <w:t>,</w:t>
      </w:r>
      <w:r w:rsidR="00A079C0" w:rsidRPr="006F1A1C">
        <w:rPr>
          <w:rFonts w:ascii="Garamond" w:hAnsi="Garamond" w:cs="Times New Roman"/>
        </w:rPr>
        <w:t xml:space="preserve"> because they see </w:t>
      </w:r>
      <w:r w:rsidR="00B2302E" w:rsidRPr="006F1A1C">
        <w:rPr>
          <w:rFonts w:ascii="Garamond" w:hAnsi="Garamond" w:cs="Times New Roman"/>
        </w:rPr>
        <w:t>a reality of ‘pain and need’.</w:t>
      </w:r>
      <w:bookmarkStart w:id="34" w:name="_Ref41556060"/>
      <w:r w:rsidR="00127ED6" w:rsidRPr="006F1A1C">
        <w:rPr>
          <w:rStyle w:val="FootnoteReference"/>
          <w:rFonts w:ascii="Garamond" w:hAnsi="Garamond" w:cs="Times New Roman"/>
        </w:rPr>
        <w:footnoteReference w:id="119"/>
      </w:r>
      <w:bookmarkEnd w:id="34"/>
      <w:r w:rsidR="00A079C0" w:rsidRPr="006F1A1C">
        <w:rPr>
          <w:rFonts w:ascii="Garamond" w:hAnsi="Garamond" w:cs="Times New Roman"/>
        </w:rPr>
        <w:t xml:space="preserve"> </w:t>
      </w:r>
      <w:r w:rsidR="00D61E8D" w:rsidRPr="006F1A1C">
        <w:rPr>
          <w:rFonts w:ascii="Garamond" w:hAnsi="Garamond" w:cs="Times New Roman"/>
        </w:rPr>
        <w:t>They</w:t>
      </w:r>
      <w:r w:rsidR="00A079C0" w:rsidRPr="006F1A1C">
        <w:rPr>
          <w:rFonts w:ascii="Garamond" w:hAnsi="Garamond" w:cs="Times New Roman"/>
        </w:rPr>
        <w:t xml:space="preserve"> </w:t>
      </w:r>
      <w:r w:rsidR="003C0EA4">
        <w:rPr>
          <w:rFonts w:ascii="Garamond" w:hAnsi="Garamond" w:cs="Times New Roman"/>
        </w:rPr>
        <w:t>can</w:t>
      </w:r>
      <w:r w:rsidR="007F67B9" w:rsidRPr="006F1A1C">
        <w:rPr>
          <w:rFonts w:ascii="Garamond" w:hAnsi="Garamond" w:cs="Times New Roman"/>
        </w:rPr>
        <w:t xml:space="preserve"> </w:t>
      </w:r>
      <w:r w:rsidR="002B5D89" w:rsidRPr="006F1A1C">
        <w:rPr>
          <w:rFonts w:ascii="Garamond" w:hAnsi="Garamond" w:cs="Times New Roman"/>
        </w:rPr>
        <w:t xml:space="preserve">use their </w:t>
      </w:r>
      <w:r w:rsidR="007F67B9">
        <w:rPr>
          <w:rFonts w:ascii="Garamond" w:hAnsi="Garamond" w:cs="Times New Roman"/>
        </w:rPr>
        <w:t xml:space="preserve">own </w:t>
      </w:r>
      <w:r w:rsidR="002B5D89" w:rsidRPr="006F1A1C">
        <w:rPr>
          <w:rFonts w:ascii="Garamond" w:hAnsi="Garamond" w:cs="Times New Roman"/>
        </w:rPr>
        <w:t xml:space="preserve">lived experience to </w:t>
      </w:r>
      <w:r w:rsidR="00A079C0" w:rsidRPr="006F1A1C">
        <w:rPr>
          <w:rFonts w:ascii="Garamond" w:hAnsi="Garamond" w:cs="Times New Roman"/>
        </w:rPr>
        <w:t xml:space="preserve">expose the damage </w:t>
      </w:r>
      <w:r w:rsidR="002B5D89" w:rsidRPr="006F1A1C">
        <w:rPr>
          <w:rFonts w:ascii="Garamond" w:hAnsi="Garamond" w:cs="Times New Roman"/>
        </w:rPr>
        <w:t xml:space="preserve">a lack of recognition </w:t>
      </w:r>
      <w:r w:rsidR="00A079C0" w:rsidRPr="006F1A1C">
        <w:rPr>
          <w:rFonts w:ascii="Garamond" w:hAnsi="Garamond" w:cs="Times New Roman"/>
        </w:rPr>
        <w:t>cause</w:t>
      </w:r>
      <w:r w:rsidR="002B5D89" w:rsidRPr="006F1A1C">
        <w:rPr>
          <w:rFonts w:ascii="Garamond" w:hAnsi="Garamond" w:cs="Times New Roman"/>
        </w:rPr>
        <w:t>s</w:t>
      </w:r>
      <w:r w:rsidR="00A079C0" w:rsidRPr="006F1A1C">
        <w:rPr>
          <w:rFonts w:ascii="Garamond" w:hAnsi="Garamond" w:cs="Times New Roman"/>
        </w:rPr>
        <w:t xml:space="preserve"> (to animals).</w:t>
      </w:r>
      <w:bookmarkStart w:id="35" w:name="_Ref41557556"/>
      <w:r w:rsidR="00127ED6" w:rsidRPr="006F1A1C">
        <w:rPr>
          <w:rStyle w:val="FootnoteReference"/>
          <w:rFonts w:ascii="Garamond" w:hAnsi="Garamond" w:cs="Times New Roman"/>
        </w:rPr>
        <w:footnoteReference w:id="120"/>
      </w:r>
      <w:bookmarkEnd w:id="35"/>
      <w:r w:rsidR="00B2302E" w:rsidRPr="006F1A1C">
        <w:rPr>
          <w:rFonts w:ascii="Garamond" w:hAnsi="Garamond" w:cs="Times New Roman"/>
        </w:rPr>
        <w:t xml:space="preserve"> </w:t>
      </w:r>
    </w:p>
    <w:p w14:paraId="5E01CA7B" w14:textId="045F0776" w:rsidR="00B2302E" w:rsidRPr="006F1A1C" w:rsidRDefault="00D61E8D" w:rsidP="006F1A1C">
      <w:pPr>
        <w:ind w:firstLine="720"/>
        <w:rPr>
          <w:rFonts w:ascii="Garamond" w:hAnsi="Garamond" w:cs="Times New Roman"/>
        </w:rPr>
      </w:pPr>
      <w:r w:rsidRPr="006F1A1C">
        <w:rPr>
          <w:rFonts w:ascii="Garamond" w:hAnsi="Garamond" w:cs="Times New Roman"/>
        </w:rPr>
        <w:t>B</w:t>
      </w:r>
      <w:r w:rsidR="00B2302E" w:rsidRPr="006F1A1C">
        <w:rPr>
          <w:rFonts w:ascii="Garamond" w:hAnsi="Garamond" w:cs="Times New Roman"/>
        </w:rPr>
        <w:t>y understanding ‘interconnecting dominations’</w:t>
      </w:r>
      <w:r w:rsidR="00A079C0" w:rsidRPr="006F1A1C">
        <w:rPr>
          <w:rFonts w:ascii="Garamond" w:hAnsi="Garamond" w:cs="Times New Roman"/>
        </w:rPr>
        <w:t xml:space="preserve">, </w:t>
      </w:r>
      <w:r w:rsidR="009E7FC4">
        <w:rPr>
          <w:rFonts w:ascii="Garamond" w:hAnsi="Garamond" w:cs="Times New Roman"/>
        </w:rPr>
        <w:t>it is possible</w:t>
      </w:r>
      <w:r w:rsidR="00B2302E" w:rsidRPr="006F1A1C">
        <w:rPr>
          <w:rFonts w:ascii="Garamond" w:hAnsi="Garamond" w:cs="Times New Roman"/>
        </w:rPr>
        <w:t xml:space="preserve"> to </w:t>
      </w:r>
      <w:r w:rsidR="00A079C0" w:rsidRPr="006F1A1C">
        <w:rPr>
          <w:rFonts w:ascii="Garamond" w:hAnsi="Garamond" w:cs="Times New Roman"/>
        </w:rPr>
        <w:t xml:space="preserve">better </w:t>
      </w:r>
      <w:r w:rsidR="00B2302E" w:rsidRPr="006F1A1C">
        <w:rPr>
          <w:rFonts w:ascii="Garamond" w:hAnsi="Garamond" w:cs="Times New Roman"/>
        </w:rPr>
        <w:t xml:space="preserve">understand </w:t>
      </w:r>
      <w:r w:rsidR="002B5D89" w:rsidRPr="006F1A1C">
        <w:rPr>
          <w:rFonts w:ascii="Garamond" w:hAnsi="Garamond" w:cs="Times New Roman"/>
        </w:rPr>
        <w:t>each</w:t>
      </w:r>
      <w:r w:rsidR="00B2302E" w:rsidRPr="006F1A1C">
        <w:rPr>
          <w:rFonts w:ascii="Garamond" w:hAnsi="Garamond" w:cs="Times New Roman"/>
        </w:rPr>
        <w:t xml:space="preserve"> of them ‘sufficiently and correct[</w:t>
      </w:r>
      <w:proofErr w:type="spellStart"/>
      <w:r w:rsidR="00B2302E" w:rsidRPr="006F1A1C">
        <w:rPr>
          <w:rFonts w:ascii="Garamond" w:hAnsi="Garamond" w:cs="Times New Roman"/>
        </w:rPr>
        <w:t>ly</w:t>
      </w:r>
      <w:proofErr w:type="spellEnd"/>
      <w:r w:rsidR="00B2302E" w:rsidRPr="006F1A1C">
        <w:rPr>
          <w:rFonts w:ascii="Garamond" w:hAnsi="Garamond" w:cs="Times New Roman"/>
        </w:rPr>
        <w:t>]’.</w:t>
      </w:r>
      <w:bookmarkStart w:id="36" w:name="_Ref41557279"/>
      <w:r w:rsidR="00127ED6" w:rsidRPr="006F1A1C">
        <w:rPr>
          <w:rStyle w:val="FootnoteReference"/>
          <w:rFonts w:ascii="Garamond" w:hAnsi="Garamond" w:cs="Times New Roman"/>
        </w:rPr>
        <w:footnoteReference w:id="121"/>
      </w:r>
      <w:bookmarkEnd w:id="36"/>
      <w:r w:rsidR="00607D2E" w:rsidRPr="006F1A1C">
        <w:rPr>
          <w:rFonts w:ascii="Garamond" w:hAnsi="Garamond" w:cs="Times New Roman"/>
        </w:rPr>
        <w:t xml:space="preserve"> Intersectionality </w:t>
      </w:r>
      <w:r w:rsidR="009E7FC4">
        <w:rPr>
          <w:rFonts w:ascii="Garamond" w:hAnsi="Garamond" w:cs="Times New Roman"/>
        </w:rPr>
        <w:t xml:space="preserve">also </w:t>
      </w:r>
      <w:r w:rsidR="00607D2E" w:rsidRPr="006F1A1C">
        <w:rPr>
          <w:rFonts w:ascii="Garamond" w:hAnsi="Garamond" w:cs="Times New Roman"/>
        </w:rPr>
        <w:t xml:space="preserve">helps to expose interconnected empathies and protections. This sort of ethic can help to </w:t>
      </w:r>
      <w:r w:rsidR="009E7FC4">
        <w:rPr>
          <w:rFonts w:ascii="Garamond" w:hAnsi="Garamond" w:cs="Times New Roman"/>
        </w:rPr>
        <w:t>demonstrate</w:t>
      </w:r>
      <w:r w:rsidR="00607D2E" w:rsidRPr="006F1A1C">
        <w:rPr>
          <w:rFonts w:ascii="Garamond" w:hAnsi="Garamond" w:cs="Times New Roman"/>
        </w:rPr>
        <w:t xml:space="preserve"> that acts of caring are not ‘hostile to each other’ and that a ‘conservative economy of compassion’</w:t>
      </w:r>
      <w:r w:rsidR="009E7FC4">
        <w:rPr>
          <w:rFonts w:ascii="Garamond" w:hAnsi="Garamond" w:cs="Times New Roman"/>
        </w:rPr>
        <w:t>,</w:t>
      </w:r>
      <w:r w:rsidR="00607D2E" w:rsidRPr="006F1A1C">
        <w:rPr>
          <w:rFonts w:ascii="Garamond" w:hAnsi="Garamond" w:cs="Times New Roman"/>
        </w:rPr>
        <w:t xml:space="preserve"> which assumes ‘there is not enough to go around’</w:t>
      </w:r>
      <w:r w:rsidR="009E7FC4">
        <w:rPr>
          <w:rFonts w:ascii="Garamond" w:hAnsi="Garamond" w:cs="Times New Roman"/>
        </w:rPr>
        <w:t>,</w:t>
      </w:r>
      <w:r w:rsidR="00607D2E" w:rsidRPr="006F1A1C">
        <w:rPr>
          <w:rFonts w:ascii="Garamond" w:hAnsi="Garamond" w:cs="Times New Roman"/>
        </w:rPr>
        <w:t xml:space="preserve"> is false.</w:t>
      </w:r>
      <w:r w:rsidR="00607D2E" w:rsidRPr="006F1A1C">
        <w:rPr>
          <w:rStyle w:val="FootnoteReference"/>
          <w:rFonts w:ascii="Garamond" w:hAnsi="Garamond" w:cs="Times New Roman"/>
        </w:rPr>
        <w:footnoteReference w:id="122"/>
      </w:r>
    </w:p>
    <w:p w14:paraId="48B5CA0C" w14:textId="04062D44" w:rsidR="00A079C0" w:rsidRPr="006F1A1C" w:rsidRDefault="00D61E8D" w:rsidP="006F1A1C">
      <w:pPr>
        <w:ind w:firstLine="720"/>
        <w:rPr>
          <w:rFonts w:ascii="Garamond" w:hAnsi="Garamond" w:cs="Times New Roman"/>
        </w:rPr>
      </w:pPr>
      <w:r w:rsidRPr="006F1A1C">
        <w:rPr>
          <w:rFonts w:ascii="Garamond" w:hAnsi="Garamond" w:cs="Times New Roman"/>
        </w:rPr>
        <w:t>D</w:t>
      </w:r>
      <w:r w:rsidR="00A079C0" w:rsidRPr="006F1A1C">
        <w:rPr>
          <w:rFonts w:ascii="Garamond" w:hAnsi="Garamond" w:cs="Times New Roman"/>
        </w:rPr>
        <w:t xml:space="preserve">rawing on intersectional ethical ideas </w:t>
      </w:r>
      <w:r w:rsidRPr="006F1A1C">
        <w:rPr>
          <w:rFonts w:ascii="Garamond" w:hAnsi="Garamond" w:cs="Times New Roman"/>
        </w:rPr>
        <w:t>also</w:t>
      </w:r>
      <w:r w:rsidR="00A079C0" w:rsidRPr="006F1A1C">
        <w:rPr>
          <w:rFonts w:ascii="Garamond" w:hAnsi="Garamond" w:cs="Times New Roman"/>
        </w:rPr>
        <w:t xml:space="preserve"> allows for a ‘political analysis of the reasons why animals are abused in the first place’ within patriarchal society.</w:t>
      </w:r>
      <w:bookmarkStart w:id="37" w:name="_Ref41556441"/>
      <w:r w:rsidR="00A079C0" w:rsidRPr="006F1A1C">
        <w:rPr>
          <w:rStyle w:val="FootnoteReference"/>
          <w:rFonts w:ascii="Garamond" w:hAnsi="Garamond" w:cs="Times New Roman"/>
        </w:rPr>
        <w:footnoteReference w:id="123"/>
      </w:r>
      <w:bookmarkEnd w:id="37"/>
      <w:r w:rsidR="00A079C0" w:rsidRPr="006F1A1C">
        <w:rPr>
          <w:rFonts w:ascii="Garamond" w:hAnsi="Garamond" w:cs="Times New Roman"/>
        </w:rPr>
        <w:t xml:space="preserve"> </w:t>
      </w:r>
      <w:r w:rsidR="00692304">
        <w:rPr>
          <w:rFonts w:ascii="Garamond" w:hAnsi="Garamond"/>
        </w:rPr>
        <w:t>Whilst this</w:t>
      </w:r>
      <w:r w:rsidR="00692304" w:rsidRPr="006F1A1C">
        <w:rPr>
          <w:rFonts w:ascii="Garamond" w:hAnsi="Garamond"/>
        </w:rPr>
        <w:t xml:space="preserve"> </w:t>
      </w:r>
      <w:r w:rsidR="0064651A" w:rsidRPr="006F1A1C">
        <w:rPr>
          <w:rFonts w:ascii="Garamond" w:hAnsi="Garamond"/>
        </w:rPr>
        <w:t xml:space="preserve">sort of analysis </w:t>
      </w:r>
      <w:r w:rsidR="0022031D">
        <w:rPr>
          <w:rFonts w:ascii="Garamond" w:hAnsi="Garamond"/>
        </w:rPr>
        <w:t>does</w:t>
      </w:r>
      <w:r w:rsidR="0022031D" w:rsidRPr="006F1A1C">
        <w:rPr>
          <w:rFonts w:ascii="Garamond" w:hAnsi="Garamond"/>
        </w:rPr>
        <w:t xml:space="preserve"> </w:t>
      </w:r>
      <w:r w:rsidR="00692304">
        <w:rPr>
          <w:rFonts w:ascii="Garamond" w:hAnsi="Garamond"/>
        </w:rPr>
        <w:t>occur</w:t>
      </w:r>
      <w:r w:rsidR="00692304" w:rsidRPr="006F1A1C">
        <w:rPr>
          <w:rFonts w:ascii="Garamond" w:hAnsi="Garamond"/>
        </w:rPr>
        <w:t xml:space="preserve"> </w:t>
      </w:r>
      <w:r w:rsidR="0064651A" w:rsidRPr="006F1A1C">
        <w:rPr>
          <w:rFonts w:ascii="Garamond" w:hAnsi="Garamond"/>
        </w:rPr>
        <w:t>in first wave animal ethics</w:t>
      </w:r>
      <w:r w:rsidR="00692304">
        <w:rPr>
          <w:rFonts w:ascii="Garamond" w:hAnsi="Garamond"/>
        </w:rPr>
        <w:t>,</w:t>
      </w:r>
      <w:r w:rsidR="0064651A" w:rsidRPr="006F1A1C">
        <w:rPr>
          <w:rFonts w:ascii="Garamond" w:hAnsi="Garamond"/>
        </w:rPr>
        <w:t xml:space="preserve"> it is </w:t>
      </w:r>
      <w:r w:rsidR="00692304">
        <w:rPr>
          <w:rFonts w:ascii="Garamond" w:hAnsi="Garamond"/>
        </w:rPr>
        <w:t xml:space="preserve">generally marginalized and </w:t>
      </w:r>
      <w:r w:rsidR="0022031D">
        <w:rPr>
          <w:rFonts w:ascii="Garamond" w:hAnsi="Garamond"/>
        </w:rPr>
        <w:t xml:space="preserve">is </w:t>
      </w:r>
      <w:r w:rsidR="0064651A" w:rsidRPr="006F1A1C">
        <w:rPr>
          <w:rFonts w:ascii="Garamond" w:hAnsi="Garamond"/>
        </w:rPr>
        <w:t xml:space="preserve">not as central and essential to </w:t>
      </w:r>
      <w:r w:rsidR="00692304">
        <w:rPr>
          <w:rFonts w:ascii="Garamond" w:hAnsi="Garamond"/>
        </w:rPr>
        <w:t>the</w:t>
      </w:r>
      <w:r w:rsidR="00692304" w:rsidRPr="006F1A1C">
        <w:rPr>
          <w:rFonts w:ascii="Garamond" w:hAnsi="Garamond"/>
        </w:rPr>
        <w:t xml:space="preserve"> </w:t>
      </w:r>
      <w:r w:rsidR="0064651A" w:rsidRPr="006F1A1C">
        <w:rPr>
          <w:rFonts w:ascii="Garamond" w:hAnsi="Garamond"/>
        </w:rPr>
        <w:t xml:space="preserve">operation </w:t>
      </w:r>
      <w:r w:rsidR="00692304">
        <w:rPr>
          <w:rFonts w:ascii="Garamond" w:hAnsi="Garamond"/>
        </w:rPr>
        <w:t>of animal ethics as it could be for second wave animal ethics</w:t>
      </w:r>
      <w:r w:rsidR="0022031D">
        <w:rPr>
          <w:rFonts w:ascii="Garamond" w:hAnsi="Garamond"/>
        </w:rPr>
        <w:t xml:space="preserve">: </w:t>
      </w:r>
      <w:r w:rsidR="00D4356C">
        <w:rPr>
          <w:rFonts w:ascii="Garamond" w:hAnsi="Garamond"/>
        </w:rPr>
        <w:t>i</w:t>
      </w:r>
      <w:r w:rsidR="00D4356C" w:rsidRPr="006F1A1C">
        <w:rPr>
          <w:rFonts w:ascii="Garamond" w:hAnsi="Garamond"/>
        </w:rPr>
        <w:t xml:space="preserve">ntersectional </w:t>
      </w:r>
      <w:r w:rsidR="0064651A" w:rsidRPr="006F1A1C">
        <w:rPr>
          <w:rFonts w:ascii="Garamond" w:hAnsi="Garamond"/>
        </w:rPr>
        <w:t xml:space="preserve">animal ethics would, by definition, investigate ‘debate and social change’ without </w:t>
      </w:r>
      <w:r w:rsidR="00F648AE">
        <w:rPr>
          <w:rFonts w:ascii="Garamond" w:hAnsi="Garamond"/>
        </w:rPr>
        <w:t xml:space="preserve">being hindered by </w:t>
      </w:r>
      <w:r w:rsidR="0064651A" w:rsidRPr="006F1A1C">
        <w:rPr>
          <w:rFonts w:ascii="Garamond" w:hAnsi="Garamond"/>
        </w:rPr>
        <w:t>a fear of unseating societal privilege.</w:t>
      </w:r>
      <w:r w:rsidR="00A079C0" w:rsidRPr="006F1A1C">
        <w:rPr>
          <w:rStyle w:val="FootnoteReference"/>
          <w:rFonts w:ascii="Garamond" w:hAnsi="Garamond" w:cs="Times New Roman"/>
        </w:rPr>
        <w:footnoteReference w:id="124"/>
      </w:r>
    </w:p>
    <w:p w14:paraId="05C1B2FE" w14:textId="7C03475E" w:rsidR="00B2302E" w:rsidRPr="006F1A1C" w:rsidRDefault="00A079C0" w:rsidP="006F1A1C">
      <w:pPr>
        <w:ind w:firstLine="720"/>
        <w:rPr>
          <w:rFonts w:ascii="Garamond" w:hAnsi="Garamond" w:cs="Times New Roman"/>
        </w:rPr>
      </w:pPr>
      <w:r w:rsidRPr="006F1A1C">
        <w:rPr>
          <w:rFonts w:ascii="Garamond" w:hAnsi="Garamond" w:cs="Times New Roman"/>
        </w:rPr>
        <w:t xml:space="preserve">Feminist animal ethics is the most advanced intersectional dialogue on animal </w:t>
      </w:r>
      <w:r w:rsidR="000D47E9" w:rsidRPr="006F1A1C">
        <w:rPr>
          <w:rFonts w:ascii="Garamond" w:hAnsi="Garamond" w:cs="Times New Roman"/>
        </w:rPr>
        <w:t>protection</w:t>
      </w:r>
      <w:r w:rsidRPr="006F1A1C">
        <w:rPr>
          <w:rFonts w:ascii="Garamond" w:hAnsi="Garamond" w:cs="Times New Roman"/>
        </w:rPr>
        <w:t>.</w:t>
      </w:r>
      <w:bookmarkStart w:id="38" w:name="_Ref41556310"/>
      <w:r w:rsidR="00486CD5">
        <w:rPr>
          <w:rStyle w:val="FootnoteReference"/>
          <w:rFonts w:ascii="Garamond" w:hAnsi="Garamond" w:cs="Times New Roman"/>
        </w:rPr>
        <w:footnoteReference w:id="125"/>
      </w:r>
      <w:bookmarkEnd w:id="38"/>
      <w:r w:rsidRPr="006F1A1C">
        <w:rPr>
          <w:rFonts w:ascii="Garamond" w:hAnsi="Garamond" w:cs="Times New Roman"/>
        </w:rPr>
        <w:t xml:space="preserve"> Carol Adams pioneers an</w:t>
      </w:r>
      <w:r w:rsidR="00090C78">
        <w:rPr>
          <w:rFonts w:ascii="Garamond" w:hAnsi="Garamond" w:cs="Times New Roman"/>
        </w:rPr>
        <w:t xml:space="preserve"> </w:t>
      </w:r>
      <w:r w:rsidRPr="006F1A1C">
        <w:rPr>
          <w:rFonts w:ascii="Garamond" w:hAnsi="Garamond" w:cs="Times New Roman"/>
        </w:rPr>
        <w:t xml:space="preserve">oppression strand of feminist animal ethics. </w:t>
      </w:r>
      <w:r w:rsidR="00AA5B13">
        <w:rPr>
          <w:rFonts w:ascii="Garamond" w:hAnsi="Garamond" w:cs="Times New Roman"/>
        </w:rPr>
        <w:t>Her approach</w:t>
      </w:r>
      <w:r w:rsidR="00AA5B13" w:rsidRPr="006F1A1C">
        <w:rPr>
          <w:rFonts w:ascii="Garamond" w:hAnsi="Garamond" w:cs="Times New Roman"/>
        </w:rPr>
        <w:t xml:space="preserve"> </w:t>
      </w:r>
      <w:r w:rsidRPr="006F1A1C">
        <w:rPr>
          <w:rFonts w:ascii="Garamond" w:hAnsi="Garamond" w:cs="Times New Roman"/>
        </w:rPr>
        <w:t>recogni</w:t>
      </w:r>
      <w:r w:rsidR="00C14A7B" w:rsidRPr="006F1A1C">
        <w:rPr>
          <w:rFonts w:ascii="Garamond" w:hAnsi="Garamond" w:cs="Times New Roman"/>
        </w:rPr>
        <w:t>z</w:t>
      </w:r>
      <w:r w:rsidRPr="006F1A1C">
        <w:rPr>
          <w:rFonts w:ascii="Garamond" w:hAnsi="Garamond" w:cs="Times New Roman"/>
        </w:rPr>
        <w:t>es how both women and animals have been treated as ‘objects rather than subjects’ in a ‘patriarchal world’</w:t>
      </w:r>
      <w:r w:rsidR="00EA0ADD">
        <w:rPr>
          <w:rFonts w:ascii="Garamond" w:hAnsi="Garamond" w:cs="Times New Roman"/>
        </w:rPr>
        <w:t>,</w:t>
      </w:r>
      <w:r w:rsidRPr="006F1A1C">
        <w:rPr>
          <w:rStyle w:val="FootnoteReference"/>
          <w:rFonts w:ascii="Garamond" w:hAnsi="Garamond" w:cs="Times New Roman"/>
        </w:rPr>
        <w:footnoteReference w:id="126"/>
      </w:r>
      <w:r w:rsidRPr="006F1A1C">
        <w:rPr>
          <w:rFonts w:ascii="Garamond" w:hAnsi="Garamond" w:cs="Times New Roman"/>
        </w:rPr>
        <w:t xml:space="preserve"> and </w:t>
      </w:r>
      <w:r w:rsidR="00EA0ADD">
        <w:rPr>
          <w:rFonts w:ascii="Garamond" w:hAnsi="Garamond" w:cs="Times New Roman"/>
        </w:rPr>
        <w:t>she argues that</w:t>
      </w:r>
      <w:r w:rsidR="00EA0ADD" w:rsidRPr="006F1A1C">
        <w:rPr>
          <w:rFonts w:ascii="Garamond" w:hAnsi="Garamond" w:cs="Times New Roman"/>
        </w:rPr>
        <w:t xml:space="preserve"> </w:t>
      </w:r>
      <w:r w:rsidRPr="006F1A1C">
        <w:rPr>
          <w:rFonts w:ascii="Garamond" w:hAnsi="Garamond" w:cs="Times New Roman"/>
        </w:rPr>
        <w:t>‘vegetarianism without feminism is incomplete’.</w:t>
      </w:r>
      <w:bookmarkStart w:id="39" w:name="_Ref41556612"/>
      <w:r w:rsidRPr="006F1A1C">
        <w:rPr>
          <w:rStyle w:val="FootnoteReference"/>
          <w:rFonts w:ascii="Garamond" w:hAnsi="Garamond" w:cs="Times New Roman"/>
        </w:rPr>
        <w:footnoteReference w:id="127"/>
      </w:r>
      <w:bookmarkEnd w:id="39"/>
      <w:r w:rsidRPr="006F1A1C">
        <w:rPr>
          <w:rFonts w:ascii="Garamond" w:hAnsi="Garamond" w:cs="Times New Roman"/>
        </w:rPr>
        <w:t xml:space="preserve"> The iterations of overlapping oppression here are numerous: ‘</w:t>
      </w:r>
      <w:proofErr w:type="spellStart"/>
      <w:r w:rsidRPr="006F1A1C">
        <w:rPr>
          <w:rFonts w:ascii="Garamond" w:hAnsi="Garamond" w:cs="Times New Roman"/>
        </w:rPr>
        <w:t>animaliz</w:t>
      </w:r>
      <w:proofErr w:type="spellEnd"/>
      <w:r w:rsidRPr="006F1A1C">
        <w:rPr>
          <w:rFonts w:ascii="Garamond" w:hAnsi="Garamond" w:cs="Times New Roman"/>
        </w:rPr>
        <w:t>[</w:t>
      </w:r>
      <w:proofErr w:type="spellStart"/>
      <w:r w:rsidRPr="006F1A1C">
        <w:rPr>
          <w:rFonts w:ascii="Garamond" w:hAnsi="Garamond" w:cs="Times New Roman"/>
        </w:rPr>
        <w:t>ing</w:t>
      </w:r>
      <w:proofErr w:type="spellEnd"/>
      <w:r w:rsidRPr="006F1A1C">
        <w:rPr>
          <w:rFonts w:ascii="Garamond" w:hAnsi="Garamond" w:cs="Times New Roman"/>
        </w:rPr>
        <w:t xml:space="preserve">] women and </w:t>
      </w:r>
      <w:proofErr w:type="spellStart"/>
      <w:r w:rsidRPr="006F1A1C">
        <w:rPr>
          <w:rFonts w:ascii="Garamond" w:hAnsi="Garamond" w:cs="Times New Roman"/>
        </w:rPr>
        <w:t>sexualis</w:t>
      </w:r>
      <w:proofErr w:type="spellEnd"/>
      <w:r w:rsidRPr="006F1A1C">
        <w:rPr>
          <w:rFonts w:ascii="Garamond" w:hAnsi="Garamond" w:cs="Times New Roman"/>
        </w:rPr>
        <w:t>[</w:t>
      </w:r>
      <w:proofErr w:type="spellStart"/>
      <w:r w:rsidRPr="006F1A1C">
        <w:rPr>
          <w:rFonts w:ascii="Garamond" w:hAnsi="Garamond" w:cs="Times New Roman"/>
        </w:rPr>
        <w:t>ing</w:t>
      </w:r>
      <w:proofErr w:type="spellEnd"/>
      <w:r w:rsidRPr="006F1A1C">
        <w:rPr>
          <w:rFonts w:ascii="Garamond" w:hAnsi="Garamond" w:cs="Times New Roman"/>
        </w:rPr>
        <w:t xml:space="preserve">] and </w:t>
      </w:r>
      <w:proofErr w:type="spellStart"/>
      <w:r w:rsidRPr="006F1A1C">
        <w:rPr>
          <w:rFonts w:ascii="Garamond" w:hAnsi="Garamond" w:cs="Times New Roman"/>
        </w:rPr>
        <w:t>feminiz</w:t>
      </w:r>
      <w:proofErr w:type="spellEnd"/>
      <w:r w:rsidRPr="006F1A1C">
        <w:rPr>
          <w:rFonts w:ascii="Garamond" w:hAnsi="Garamond" w:cs="Times New Roman"/>
        </w:rPr>
        <w:t>[</w:t>
      </w:r>
      <w:proofErr w:type="spellStart"/>
      <w:r w:rsidRPr="006F1A1C">
        <w:rPr>
          <w:rFonts w:ascii="Garamond" w:hAnsi="Garamond" w:cs="Times New Roman"/>
        </w:rPr>
        <w:t>ing</w:t>
      </w:r>
      <w:proofErr w:type="spellEnd"/>
      <w:r w:rsidRPr="006F1A1C">
        <w:rPr>
          <w:rFonts w:ascii="Garamond" w:hAnsi="Garamond" w:cs="Times New Roman"/>
        </w:rPr>
        <w:t>] animals’;</w:t>
      </w:r>
      <w:r w:rsidRPr="006F1A1C">
        <w:rPr>
          <w:rStyle w:val="FootnoteReference"/>
          <w:rFonts w:ascii="Garamond" w:hAnsi="Garamond" w:cs="Times New Roman"/>
        </w:rPr>
        <w:footnoteReference w:id="128"/>
      </w:r>
      <w:r w:rsidRPr="006F1A1C">
        <w:rPr>
          <w:rFonts w:ascii="Garamond" w:hAnsi="Garamond" w:cs="Times New Roman"/>
        </w:rPr>
        <w:t xml:space="preserve"> </w:t>
      </w:r>
      <w:r w:rsidR="00B2302E" w:rsidRPr="006F1A1C">
        <w:rPr>
          <w:rFonts w:ascii="Garamond" w:hAnsi="Garamond" w:cs="Times New Roman"/>
        </w:rPr>
        <w:t>men using the denial of meat as a ‘pretext’ for brutalising women</w:t>
      </w:r>
      <w:r w:rsidRPr="006F1A1C">
        <w:rPr>
          <w:rFonts w:ascii="Garamond" w:hAnsi="Garamond" w:cs="Times New Roman"/>
        </w:rPr>
        <w:t>;</w:t>
      </w:r>
      <w:r w:rsidR="00127ED6" w:rsidRPr="006F1A1C">
        <w:rPr>
          <w:rStyle w:val="FootnoteReference"/>
          <w:rFonts w:ascii="Garamond" w:hAnsi="Garamond" w:cs="Times New Roman"/>
        </w:rPr>
        <w:footnoteReference w:id="129"/>
      </w:r>
      <w:r w:rsidR="00B2302E" w:rsidRPr="006F1A1C">
        <w:rPr>
          <w:rFonts w:ascii="Garamond" w:hAnsi="Garamond" w:cs="Times New Roman"/>
        </w:rPr>
        <w:t xml:space="preserve"> meat-eating by men symbolising their asserted dominance</w:t>
      </w:r>
      <w:r w:rsidRPr="006F1A1C">
        <w:rPr>
          <w:rFonts w:ascii="Garamond" w:hAnsi="Garamond" w:cs="Times New Roman"/>
        </w:rPr>
        <w:t>;</w:t>
      </w:r>
      <w:r w:rsidR="00127ED6" w:rsidRPr="006F1A1C">
        <w:rPr>
          <w:rStyle w:val="FootnoteReference"/>
          <w:rFonts w:ascii="Garamond" w:hAnsi="Garamond" w:cs="Times New Roman"/>
        </w:rPr>
        <w:footnoteReference w:id="130"/>
      </w:r>
      <w:r w:rsidR="00B2302E" w:rsidRPr="006F1A1C">
        <w:rPr>
          <w:rFonts w:ascii="Garamond" w:hAnsi="Garamond" w:cs="Times New Roman"/>
        </w:rPr>
        <w:t xml:space="preserve"> and the double oppression of female animals who provide dairy in their life and meat in their death.</w:t>
      </w:r>
      <w:r w:rsidR="00127ED6" w:rsidRPr="006F1A1C">
        <w:rPr>
          <w:rStyle w:val="FootnoteReference"/>
          <w:rFonts w:ascii="Garamond" w:hAnsi="Garamond" w:cs="Times New Roman"/>
        </w:rPr>
        <w:footnoteReference w:id="131"/>
      </w:r>
      <w:r w:rsidRPr="006F1A1C">
        <w:rPr>
          <w:rFonts w:ascii="Garamond" w:hAnsi="Garamond" w:cs="Times New Roman"/>
        </w:rPr>
        <w:t xml:space="preserve"> This</w:t>
      </w:r>
      <w:r w:rsidR="00EA0ADD">
        <w:rPr>
          <w:rFonts w:ascii="Garamond" w:hAnsi="Garamond" w:cs="Times New Roman"/>
        </w:rPr>
        <w:t xml:space="preserve"> kind of theorization</w:t>
      </w:r>
      <w:r w:rsidRPr="006F1A1C">
        <w:rPr>
          <w:rFonts w:ascii="Garamond" w:hAnsi="Garamond" w:cs="Times New Roman"/>
        </w:rPr>
        <w:t xml:space="preserve"> is important</w:t>
      </w:r>
      <w:r w:rsidR="00EA0ADD">
        <w:rPr>
          <w:rFonts w:ascii="Garamond" w:hAnsi="Garamond" w:cs="Times New Roman"/>
        </w:rPr>
        <w:t>, precisely</w:t>
      </w:r>
      <w:r w:rsidRPr="006F1A1C">
        <w:rPr>
          <w:rFonts w:ascii="Garamond" w:hAnsi="Garamond" w:cs="Times New Roman"/>
        </w:rPr>
        <w:t xml:space="preserve"> because intersecting oppressions reinforce one another and, </w:t>
      </w:r>
      <w:r w:rsidR="00EA0ADD">
        <w:rPr>
          <w:rFonts w:ascii="Garamond" w:hAnsi="Garamond" w:cs="Times New Roman"/>
        </w:rPr>
        <w:t>suggest, therefore, that</w:t>
      </w:r>
      <w:r w:rsidRPr="006F1A1C">
        <w:rPr>
          <w:rFonts w:ascii="Garamond" w:hAnsi="Garamond" w:cs="Times New Roman"/>
        </w:rPr>
        <w:t xml:space="preserve"> cohesive rather than ‘fragmented’ activism is optimal.</w:t>
      </w:r>
      <w:r w:rsidRPr="006F1A1C">
        <w:rPr>
          <w:rStyle w:val="FootnoteReference"/>
          <w:rFonts w:ascii="Garamond" w:hAnsi="Garamond" w:cs="Times New Roman"/>
        </w:rPr>
        <w:footnoteReference w:id="132"/>
      </w:r>
    </w:p>
    <w:p w14:paraId="4AEABDD2" w14:textId="6EEAFF3C" w:rsidR="00D61E8D" w:rsidRPr="006F1A1C" w:rsidRDefault="000D47E9" w:rsidP="006F1A1C">
      <w:pPr>
        <w:ind w:firstLine="720"/>
        <w:rPr>
          <w:rFonts w:ascii="Garamond" w:hAnsi="Garamond" w:cs="Times New Roman"/>
        </w:rPr>
      </w:pPr>
      <w:r w:rsidRPr="006F1A1C">
        <w:rPr>
          <w:rFonts w:ascii="Garamond" w:hAnsi="Garamond" w:cs="Times New Roman"/>
        </w:rPr>
        <w:t>T</w:t>
      </w:r>
      <w:r w:rsidR="00A079C0" w:rsidRPr="006F1A1C">
        <w:rPr>
          <w:rFonts w:ascii="Garamond" w:hAnsi="Garamond" w:cs="Times New Roman"/>
        </w:rPr>
        <w:t>hese ideas</w:t>
      </w:r>
      <w:r w:rsidRPr="006F1A1C">
        <w:rPr>
          <w:rFonts w:ascii="Garamond" w:hAnsi="Garamond" w:cs="Times New Roman"/>
        </w:rPr>
        <w:t xml:space="preserve"> </w:t>
      </w:r>
      <w:r w:rsidR="00A079C0" w:rsidRPr="006F1A1C">
        <w:rPr>
          <w:rFonts w:ascii="Garamond" w:hAnsi="Garamond" w:cs="Times New Roman"/>
        </w:rPr>
        <w:t xml:space="preserve">have been given little critical attention </w:t>
      </w:r>
      <w:r w:rsidRPr="006F1A1C">
        <w:rPr>
          <w:rFonts w:ascii="Garamond" w:hAnsi="Garamond" w:cs="Times New Roman"/>
        </w:rPr>
        <w:t>by animal law and policy experts</w:t>
      </w:r>
      <w:r w:rsidR="00A079C0" w:rsidRPr="006F1A1C">
        <w:rPr>
          <w:rFonts w:ascii="Garamond" w:hAnsi="Garamond" w:cs="Times New Roman"/>
        </w:rPr>
        <w:t xml:space="preserve">. For example, Robert Garner dismisses the insights of feminist animal ethics as </w:t>
      </w:r>
      <w:r w:rsidR="00403966">
        <w:rPr>
          <w:rFonts w:ascii="Garamond" w:hAnsi="Garamond" w:cs="Times New Roman"/>
        </w:rPr>
        <w:t xml:space="preserve">being </w:t>
      </w:r>
      <w:r w:rsidR="00156C5A">
        <w:rPr>
          <w:rFonts w:ascii="Garamond" w:hAnsi="Garamond" w:cs="Times New Roman"/>
        </w:rPr>
        <w:t xml:space="preserve">of </w:t>
      </w:r>
      <w:r w:rsidR="00A079C0" w:rsidRPr="006F1A1C">
        <w:rPr>
          <w:rFonts w:ascii="Garamond" w:hAnsi="Garamond" w:cs="Times New Roman"/>
        </w:rPr>
        <w:t xml:space="preserve">minimal </w:t>
      </w:r>
      <w:r w:rsidR="00156C5A">
        <w:rPr>
          <w:rFonts w:ascii="Garamond" w:hAnsi="Garamond" w:cs="Times New Roman"/>
        </w:rPr>
        <w:t xml:space="preserve">relevance given that </w:t>
      </w:r>
      <w:r w:rsidR="00A079C0" w:rsidRPr="006F1A1C">
        <w:rPr>
          <w:rFonts w:ascii="Garamond" w:hAnsi="Garamond" w:cs="Times New Roman"/>
        </w:rPr>
        <w:t xml:space="preserve">the </w:t>
      </w:r>
      <w:r w:rsidR="00156C5A">
        <w:rPr>
          <w:rFonts w:ascii="Garamond" w:hAnsi="Garamond" w:cs="Times New Roman"/>
        </w:rPr>
        <w:t xml:space="preserve">formal legal </w:t>
      </w:r>
      <w:r w:rsidR="00A079C0" w:rsidRPr="006F1A1C">
        <w:rPr>
          <w:rFonts w:ascii="Garamond" w:hAnsi="Garamond" w:cs="Times New Roman"/>
        </w:rPr>
        <w:t xml:space="preserve">oppression of women is now outlawed </w:t>
      </w:r>
      <w:r w:rsidR="00156C5A">
        <w:rPr>
          <w:rFonts w:ascii="Garamond" w:hAnsi="Garamond" w:cs="Times New Roman"/>
        </w:rPr>
        <w:t>in most jurisdictions</w:t>
      </w:r>
      <w:r w:rsidR="00403966">
        <w:rPr>
          <w:rFonts w:ascii="Garamond" w:hAnsi="Garamond" w:cs="Times New Roman"/>
        </w:rPr>
        <w:t>,</w:t>
      </w:r>
      <w:r w:rsidR="00156C5A">
        <w:rPr>
          <w:rFonts w:ascii="Garamond" w:hAnsi="Garamond" w:cs="Times New Roman"/>
        </w:rPr>
        <w:t xml:space="preserve"> </w:t>
      </w:r>
      <w:r w:rsidR="00A079C0" w:rsidRPr="006F1A1C">
        <w:rPr>
          <w:rFonts w:ascii="Garamond" w:hAnsi="Garamond" w:cs="Times New Roman"/>
        </w:rPr>
        <w:t xml:space="preserve">while </w:t>
      </w:r>
      <w:r w:rsidR="00156C5A">
        <w:rPr>
          <w:rFonts w:ascii="Garamond" w:hAnsi="Garamond" w:cs="Times New Roman"/>
        </w:rPr>
        <w:t>this</w:t>
      </w:r>
      <w:r w:rsidR="00156C5A" w:rsidRPr="006F1A1C">
        <w:rPr>
          <w:rFonts w:ascii="Garamond" w:hAnsi="Garamond" w:cs="Times New Roman"/>
        </w:rPr>
        <w:t xml:space="preserve"> </w:t>
      </w:r>
      <w:r w:rsidR="00A079C0" w:rsidRPr="006F1A1C">
        <w:rPr>
          <w:rFonts w:ascii="Garamond" w:hAnsi="Garamond" w:cs="Times New Roman"/>
        </w:rPr>
        <w:t>is not the case for animals.</w:t>
      </w:r>
      <w:r w:rsidR="00127ED6" w:rsidRPr="006F1A1C">
        <w:rPr>
          <w:rStyle w:val="FootnoteReference"/>
          <w:rFonts w:ascii="Garamond" w:hAnsi="Garamond" w:cs="Times New Roman"/>
        </w:rPr>
        <w:footnoteReference w:id="133"/>
      </w:r>
      <w:r w:rsidR="00B2302E" w:rsidRPr="006F1A1C">
        <w:rPr>
          <w:rFonts w:ascii="Garamond" w:hAnsi="Garamond" w:cs="Times New Roman"/>
        </w:rPr>
        <w:t xml:space="preserve"> </w:t>
      </w:r>
      <w:r w:rsidR="00C441DF">
        <w:rPr>
          <w:rFonts w:ascii="Garamond" w:hAnsi="Garamond" w:cs="Times New Roman"/>
        </w:rPr>
        <w:t>However, substantive</w:t>
      </w:r>
      <w:r w:rsidR="00C441DF" w:rsidRPr="006F1A1C">
        <w:rPr>
          <w:rFonts w:ascii="Garamond" w:hAnsi="Garamond" w:cs="Times New Roman"/>
        </w:rPr>
        <w:t xml:space="preserve"> </w:t>
      </w:r>
      <w:r w:rsidR="00A079C0" w:rsidRPr="006F1A1C">
        <w:rPr>
          <w:rFonts w:ascii="Garamond" w:hAnsi="Garamond" w:cs="Times New Roman"/>
        </w:rPr>
        <w:t xml:space="preserve">oppression of women continues </w:t>
      </w:r>
      <w:r w:rsidR="00C441DF">
        <w:rPr>
          <w:rFonts w:ascii="Garamond" w:hAnsi="Garamond" w:cs="Times New Roman"/>
        </w:rPr>
        <w:t xml:space="preserve">even where it has been formally </w:t>
      </w:r>
      <w:r w:rsidR="00A079C0" w:rsidRPr="006F1A1C">
        <w:rPr>
          <w:rFonts w:ascii="Garamond" w:hAnsi="Garamond" w:cs="Times New Roman"/>
        </w:rPr>
        <w:t xml:space="preserve">outlawed, </w:t>
      </w:r>
      <w:r w:rsidR="00C441DF">
        <w:rPr>
          <w:rFonts w:ascii="Garamond" w:hAnsi="Garamond" w:cs="Times New Roman"/>
        </w:rPr>
        <w:t xml:space="preserve">and moreover, </w:t>
      </w:r>
      <w:r w:rsidR="00A079C0" w:rsidRPr="006F1A1C">
        <w:rPr>
          <w:rFonts w:ascii="Garamond" w:hAnsi="Garamond" w:cs="Times New Roman"/>
        </w:rPr>
        <w:t xml:space="preserve">women live with the history of oppression, and legal systems worldwide </w:t>
      </w:r>
      <w:r w:rsidR="00403966">
        <w:rPr>
          <w:rFonts w:ascii="Garamond" w:hAnsi="Garamond" w:cs="Times New Roman"/>
        </w:rPr>
        <w:t xml:space="preserve">still </w:t>
      </w:r>
      <w:r w:rsidR="00A079C0" w:rsidRPr="006F1A1C">
        <w:rPr>
          <w:rFonts w:ascii="Garamond" w:hAnsi="Garamond" w:cs="Times New Roman"/>
        </w:rPr>
        <w:t xml:space="preserve">continue to permit </w:t>
      </w:r>
      <w:r w:rsidR="00AA4934">
        <w:rPr>
          <w:rFonts w:ascii="Garamond" w:hAnsi="Garamond" w:cs="Times New Roman"/>
        </w:rPr>
        <w:t xml:space="preserve">the </w:t>
      </w:r>
      <w:r w:rsidR="00A079C0" w:rsidRPr="006F1A1C">
        <w:rPr>
          <w:rFonts w:ascii="Garamond" w:hAnsi="Garamond" w:cs="Times New Roman"/>
        </w:rPr>
        <w:t>oppression of women.</w:t>
      </w:r>
      <w:r w:rsidR="00576A15">
        <w:rPr>
          <w:rStyle w:val="FootnoteReference"/>
          <w:rFonts w:ascii="Garamond" w:hAnsi="Garamond" w:cs="Times New Roman"/>
        </w:rPr>
        <w:footnoteReference w:id="134"/>
      </w:r>
      <w:r w:rsidR="00D61E8D" w:rsidRPr="006F1A1C">
        <w:rPr>
          <w:rFonts w:ascii="Garamond" w:hAnsi="Garamond" w:cs="Times New Roman"/>
        </w:rPr>
        <w:t xml:space="preserve"> The animal liberation movement</w:t>
      </w:r>
      <w:r w:rsidR="00403966">
        <w:rPr>
          <w:rFonts w:ascii="Garamond" w:hAnsi="Garamond" w:cs="Times New Roman"/>
        </w:rPr>
        <w:t>, in the light of these and other realities,</w:t>
      </w:r>
      <w:r w:rsidR="00D61E8D" w:rsidRPr="006F1A1C">
        <w:rPr>
          <w:rFonts w:ascii="Garamond" w:hAnsi="Garamond" w:cs="Times New Roman"/>
        </w:rPr>
        <w:t xml:space="preserve"> needs diverse voices capable of pointing out </w:t>
      </w:r>
      <w:r w:rsidR="00403966">
        <w:rPr>
          <w:rFonts w:ascii="Garamond" w:hAnsi="Garamond" w:cs="Times New Roman"/>
        </w:rPr>
        <w:t>multiple</w:t>
      </w:r>
      <w:r w:rsidR="002652D5" w:rsidRPr="006F1A1C">
        <w:rPr>
          <w:rFonts w:ascii="Garamond" w:hAnsi="Garamond" w:cs="Times New Roman"/>
        </w:rPr>
        <w:t xml:space="preserve"> </w:t>
      </w:r>
      <w:r w:rsidR="00D61E8D" w:rsidRPr="006F1A1C">
        <w:rPr>
          <w:rFonts w:ascii="Garamond" w:hAnsi="Garamond" w:cs="Times New Roman"/>
        </w:rPr>
        <w:t>interconnecting oppressions.</w:t>
      </w:r>
    </w:p>
    <w:p w14:paraId="491C07AA" w14:textId="4D798C46" w:rsidR="00B2302E" w:rsidRPr="006F1A1C" w:rsidRDefault="000713A0" w:rsidP="006F1A1C">
      <w:pPr>
        <w:ind w:firstLine="720"/>
        <w:rPr>
          <w:rFonts w:ascii="Garamond" w:hAnsi="Garamond" w:cs="Times New Roman"/>
        </w:rPr>
      </w:pPr>
      <w:r w:rsidRPr="006F1A1C">
        <w:rPr>
          <w:rFonts w:ascii="Garamond" w:hAnsi="Garamond" w:cs="Times New Roman"/>
        </w:rPr>
        <w:t xml:space="preserve">Feminism </w:t>
      </w:r>
      <w:r w:rsidR="00C914B8">
        <w:rPr>
          <w:rFonts w:ascii="Garamond" w:hAnsi="Garamond" w:cs="Times New Roman"/>
        </w:rPr>
        <w:t xml:space="preserve">also </w:t>
      </w:r>
      <w:r w:rsidRPr="006F1A1C">
        <w:rPr>
          <w:rFonts w:ascii="Garamond" w:hAnsi="Garamond" w:cs="Times New Roman"/>
        </w:rPr>
        <w:t xml:space="preserve">provides many reasons </w:t>
      </w:r>
      <w:r w:rsidR="000D47E9" w:rsidRPr="006F1A1C">
        <w:rPr>
          <w:rFonts w:ascii="Garamond" w:hAnsi="Garamond" w:cs="Times New Roman"/>
        </w:rPr>
        <w:t>to</w:t>
      </w:r>
      <w:r w:rsidRPr="006F1A1C">
        <w:rPr>
          <w:rFonts w:ascii="Garamond" w:hAnsi="Garamond" w:cs="Times New Roman"/>
        </w:rPr>
        <w:t xml:space="preserve"> think beyond rights.</w:t>
      </w:r>
      <w:r w:rsidR="00CF2774" w:rsidRPr="006F1A1C">
        <w:rPr>
          <w:rStyle w:val="FootnoteReference"/>
          <w:rFonts w:ascii="Garamond" w:hAnsi="Garamond" w:cs="Times New Roman"/>
        </w:rPr>
        <w:footnoteReference w:id="135"/>
      </w:r>
      <w:r w:rsidRPr="006F1A1C">
        <w:rPr>
          <w:rFonts w:ascii="Garamond" w:hAnsi="Garamond" w:cs="Times New Roman"/>
        </w:rPr>
        <w:t xml:space="preserve"> Rights are conceptuali</w:t>
      </w:r>
      <w:r w:rsidR="00C14A7B" w:rsidRPr="006F1A1C">
        <w:rPr>
          <w:rFonts w:ascii="Garamond" w:hAnsi="Garamond" w:cs="Times New Roman"/>
        </w:rPr>
        <w:t>z</w:t>
      </w:r>
      <w:r w:rsidRPr="006F1A1C">
        <w:rPr>
          <w:rFonts w:ascii="Garamond" w:hAnsi="Garamond" w:cs="Times New Roman"/>
        </w:rPr>
        <w:t>ed by many critical thinkers as patriarchal leftover</w:t>
      </w:r>
      <w:r w:rsidR="00855EAD">
        <w:rPr>
          <w:rFonts w:ascii="Garamond" w:hAnsi="Garamond" w:cs="Times New Roman"/>
        </w:rPr>
        <w:t>s</w:t>
      </w:r>
      <w:r w:rsidRPr="006F1A1C">
        <w:rPr>
          <w:rFonts w:ascii="Garamond" w:hAnsi="Garamond" w:cs="Times New Roman"/>
        </w:rPr>
        <w:t xml:space="preserve"> of masculinist, liberal society</w:t>
      </w:r>
      <w:r w:rsidR="00855EAD">
        <w:rPr>
          <w:rFonts w:ascii="Garamond" w:hAnsi="Garamond" w:cs="Times New Roman"/>
        </w:rPr>
        <w:t>,</w:t>
      </w:r>
      <w:r w:rsidRPr="006F1A1C">
        <w:rPr>
          <w:rFonts w:ascii="Garamond" w:hAnsi="Garamond" w:cs="Times New Roman"/>
        </w:rPr>
        <w:t xml:space="preserve"> </w:t>
      </w:r>
      <w:r w:rsidR="00855EAD">
        <w:rPr>
          <w:rFonts w:ascii="Garamond" w:hAnsi="Garamond" w:cs="Times New Roman"/>
        </w:rPr>
        <w:t>which</w:t>
      </w:r>
      <w:r w:rsidRPr="006F1A1C">
        <w:rPr>
          <w:rFonts w:ascii="Garamond" w:hAnsi="Garamond" w:cs="Times New Roman"/>
        </w:rPr>
        <w:t xml:space="preserve"> exist to protect </w:t>
      </w:r>
      <w:r w:rsidR="00B2302E" w:rsidRPr="006F1A1C">
        <w:rPr>
          <w:rFonts w:ascii="Garamond" w:hAnsi="Garamond" w:cs="Times New Roman"/>
        </w:rPr>
        <w:t>an ‘elite of white property-holding males’ in market economies.</w:t>
      </w:r>
      <w:r w:rsidR="00127ED6" w:rsidRPr="006F1A1C">
        <w:rPr>
          <w:rStyle w:val="FootnoteReference"/>
          <w:rFonts w:ascii="Garamond" w:hAnsi="Garamond" w:cs="Times New Roman"/>
        </w:rPr>
        <w:footnoteReference w:id="136"/>
      </w:r>
      <w:r w:rsidR="00B2302E" w:rsidRPr="006F1A1C">
        <w:rPr>
          <w:rFonts w:ascii="Garamond" w:hAnsi="Garamond" w:cs="Times New Roman"/>
        </w:rPr>
        <w:t xml:space="preserve"> </w:t>
      </w:r>
      <w:r w:rsidRPr="006F1A1C">
        <w:rPr>
          <w:rFonts w:ascii="Garamond" w:hAnsi="Garamond" w:cs="Times New Roman"/>
        </w:rPr>
        <w:t>Rights, conceptuali</w:t>
      </w:r>
      <w:r w:rsidR="00C14A7B" w:rsidRPr="006F1A1C">
        <w:rPr>
          <w:rFonts w:ascii="Garamond" w:hAnsi="Garamond" w:cs="Times New Roman"/>
        </w:rPr>
        <w:t>z</w:t>
      </w:r>
      <w:r w:rsidRPr="006F1A1C">
        <w:rPr>
          <w:rFonts w:ascii="Garamond" w:hAnsi="Garamond" w:cs="Times New Roman"/>
        </w:rPr>
        <w:t>ed thus, favour ‘separateness’ and ‘competitiveness’ over ‘interconnectedness and synthesis’.</w:t>
      </w:r>
      <w:r w:rsidR="00127ED6" w:rsidRPr="006F1A1C">
        <w:rPr>
          <w:rStyle w:val="FootnoteReference"/>
          <w:rFonts w:ascii="Garamond" w:hAnsi="Garamond" w:cs="Times New Roman"/>
        </w:rPr>
        <w:footnoteReference w:id="137"/>
      </w:r>
      <w:r w:rsidRPr="006F1A1C">
        <w:rPr>
          <w:rFonts w:ascii="Garamond" w:hAnsi="Garamond" w:cs="Times New Roman"/>
        </w:rPr>
        <w:t xml:space="preserve"> The holders of such rights are</w:t>
      </w:r>
      <w:r w:rsidR="003F6AAB">
        <w:rPr>
          <w:rFonts w:ascii="Garamond" w:hAnsi="Garamond" w:cs="Times New Roman"/>
        </w:rPr>
        <w:t xml:space="preserve"> highly individualized</w:t>
      </w:r>
      <w:r w:rsidRPr="006F1A1C">
        <w:rPr>
          <w:rFonts w:ascii="Garamond" w:hAnsi="Garamond" w:cs="Times New Roman"/>
        </w:rPr>
        <w:t xml:space="preserve"> ‘rational, autonomous, independent agents’</w:t>
      </w:r>
      <w:r w:rsidR="00B2302E" w:rsidRPr="006F1A1C">
        <w:rPr>
          <w:rFonts w:ascii="Garamond" w:hAnsi="Garamond" w:cs="Times New Roman"/>
        </w:rPr>
        <w:t>.</w:t>
      </w:r>
      <w:r w:rsidR="00127ED6" w:rsidRPr="006F1A1C">
        <w:rPr>
          <w:rStyle w:val="FootnoteReference"/>
          <w:rFonts w:ascii="Garamond" w:hAnsi="Garamond" w:cs="Times New Roman"/>
        </w:rPr>
        <w:footnoteReference w:id="138"/>
      </w:r>
      <w:r w:rsidRPr="006F1A1C">
        <w:rPr>
          <w:rFonts w:ascii="Garamond" w:hAnsi="Garamond" w:cs="Times New Roman"/>
        </w:rPr>
        <w:t xml:space="preserve"> </w:t>
      </w:r>
      <w:r w:rsidR="00B2302E" w:rsidRPr="006F1A1C">
        <w:rPr>
          <w:rFonts w:ascii="Garamond" w:hAnsi="Garamond" w:cs="Times New Roman"/>
        </w:rPr>
        <w:t xml:space="preserve">Adams </w:t>
      </w:r>
      <w:r w:rsidRPr="006F1A1C">
        <w:rPr>
          <w:rFonts w:ascii="Garamond" w:hAnsi="Garamond" w:cs="Times New Roman"/>
        </w:rPr>
        <w:t xml:space="preserve">regards this conception of actors in society </w:t>
      </w:r>
      <w:r w:rsidR="00B2302E" w:rsidRPr="006F1A1C">
        <w:rPr>
          <w:rFonts w:ascii="Garamond" w:hAnsi="Garamond" w:cs="Times New Roman"/>
        </w:rPr>
        <w:t>as fraudulent because it ‘depends on the invisibility of women’s caring activities’</w:t>
      </w:r>
      <w:r w:rsidR="003F6AAB">
        <w:rPr>
          <w:rFonts w:ascii="Garamond" w:hAnsi="Garamond" w:cs="Times New Roman"/>
        </w:rPr>
        <w:t>:</w:t>
      </w:r>
      <w:r w:rsidR="00127ED6" w:rsidRPr="006F1A1C">
        <w:rPr>
          <w:rStyle w:val="FootnoteReference"/>
          <w:rFonts w:ascii="Garamond" w:hAnsi="Garamond" w:cs="Times New Roman"/>
        </w:rPr>
        <w:footnoteReference w:id="139"/>
      </w:r>
      <w:r w:rsidR="00607D2E" w:rsidRPr="006F1A1C">
        <w:rPr>
          <w:rFonts w:ascii="Garamond" w:hAnsi="Garamond" w:cs="Times New Roman"/>
        </w:rPr>
        <w:t xml:space="preserve"> </w:t>
      </w:r>
      <w:r w:rsidR="00D4356C">
        <w:rPr>
          <w:rFonts w:ascii="Garamond" w:hAnsi="Garamond" w:cs="Times New Roman"/>
        </w:rPr>
        <w:t>w</w:t>
      </w:r>
      <w:r w:rsidR="00D4356C" w:rsidRPr="006F1A1C">
        <w:rPr>
          <w:rFonts w:ascii="Garamond" w:hAnsi="Garamond" w:cs="Times New Roman"/>
        </w:rPr>
        <w:t xml:space="preserve">omen </w:t>
      </w:r>
      <w:r w:rsidR="00CF2774" w:rsidRPr="006F1A1C">
        <w:rPr>
          <w:rFonts w:ascii="Garamond" w:hAnsi="Garamond" w:cs="Times New Roman"/>
        </w:rPr>
        <w:t xml:space="preserve">traditionally enabled property-holding, vote-casting men to participate in society by taking care of the home, </w:t>
      </w:r>
      <w:r w:rsidR="003F6AAB">
        <w:rPr>
          <w:rFonts w:ascii="Garamond" w:hAnsi="Garamond" w:cs="Times New Roman"/>
        </w:rPr>
        <w:t>while being denied their own</w:t>
      </w:r>
      <w:r w:rsidR="003F6AAB" w:rsidRPr="006F1A1C">
        <w:rPr>
          <w:rFonts w:ascii="Garamond" w:hAnsi="Garamond" w:cs="Times New Roman"/>
        </w:rPr>
        <w:t xml:space="preserve"> </w:t>
      </w:r>
      <w:r w:rsidR="00CF2774" w:rsidRPr="006F1A1C">
        <w:rPr>
          <w:rFonts w:ascii="Garamond" w:hAnsi="Garamond" w:cs="Times New Roman"/>
        </w:rPr>
        <w:t>soci</w:t>
      </w:r>
      <w:r w:rsidR="003F6AAB">
        <w:rPr>
          <w:rFonts w:ascii="Garamond" w:hAnsi="Garamond" w:cs="Times New Roman"/>
        </w:rPr>
        <w:t>o-politic</w:t>
      </w:r>
      <w:r w:rsidR="00CF2774" w:rsidRPr="006F1A1C">
        <w:rPr>
          <w:rFonts w:ascii="Garamond" w:hAnsi="Garamond" w:cs="Times New Roman"/>
        </w:rPr>
        <w:t xml:space="preserve">al agency. </w:t>
      </w:r>
      <w:r w:rsidR="00607D2E" w:rsidRPr="006F1A1C">
        <w:rPr>
          <w:rFonts w:ascii="Garamond" w:hAnsi="Garamond" w:cs="Times New Roman"/>
        </w:rPr>
        <w:t>Further, many feminists blame the justice-based approach to ethics for subordinating women as well as animals and nature.</w:t>
      </w:r>
      <w:bookmarkStart w:id="40" w:name="_Ref41556639"/>
      <w:r w:rsidR="00607D2E" w:rsidRPr="006F1A1C">
        <w:rPr>
          <w:rStyle w:val="FootnoteReference"/>
          <w:rFonts w:ascii="Garamond" w:hAnsi="Garamond" w:cs="Times New Roman"/>
        </w:rPr>
        <w:footnoteReference w:id="140"/>
      </w:r>
      <w:bookmarkEnd w:id="40"/>
    </w:p>
    <w:p w14:paraId="3C9F0ED5" w14:textId="6FAAE769" w:rsidR="007503EE" w:rsidRPr="006F1A1C" w:rsidRDefault="000713A0" w:rsidP="006F1A1C">
      <w:pPr>
        <w:rPr>
          <w:rFonts w:ascii="Garamond" w:hAnsi="Garamond" w:cs="Times New Roman"/>
        </w:rPr>
      </w:pPr>
      <w:r w:rsidRPr="006F1A1C">
        <w:rPr>
          <w:rFonts w:ascii="Garamond" w:hAnsi="Garamond" w:cs="Times New Roman"/>
        </w:rPr>
        <w:tab/>
        <w:t>Ethical tools that better recogni</w:t>
      </w:r>
      <w:r w:rsidR="00C14A7B" w:rsidRPr="006F1A1C">
        <w:rPr>
          <w:rFonts w:ascii="Garamond" w:hAnsi="Garamond" w:cs="Times New Roman"/>
        </w:rPr>
        <w:t>z</w:t>
      </w:r>
      <w:r w:rsidRPr="006F1A1C">
        <w:rPr>
          <w:rFonts w:ascii="Garamond" w:hAnsi="Garamond" w:cs="Times New Roman"/>
        </w:rPr>
        <w:t xml:space="preserve">e interconnectedness would </w:t>
      </w:r>
      <w:r w:rsidR="00225E96">
        <w:rPr>
          <w:rFonts w:ascii="Garamond" w:hAnsi="Garamond" w:cs="Times New Roman"/>
        </w:rPr>
        <w:t xml:space="preserve">therefore have certain benefits. Such ethics would </w:t>
      </w:r>
      <w:r w:rsidRPr="006F1A1C">
        <w:rPr>
          <w:rFonts w:ascii="Garamond" w:hAnsi="Garamond" w:cs="Times New Roman"/>
        </w:rPr>
        <w:t>help animal law to recogni</w:t>
      </w:r>
      <w:r w:rsidR="00C14A7B" w:rsidRPr="006F1A1C">
        <w:rPr>
          <w:rFonts w:ascii="Garamond" w:hAnsi="Garamond" w:cs="Times New Roman"/>
        </w:rPr>
        <w:t>z</w:t>
      </w:r>
      <w:r w:rsidRPr="006F1A1C">
        <w:rPr>
          <w:rFonts w:ascii="Garamond" w:hAnsi="Garamond" w:cs="Times New Roman"/>
        </w:rPr>
        <w:t xml:space="preserve">e that domesticated animals require human support and </w:t>
      </w:r>
      <w:r w:rsidR="00A45E2F">
        <w:rPr>
          <w:rFonts w:ascii="Garamond" w:hAnsi="Garamond" w:cs="Times New Roman"/>
        </w:rPr>
        <w:t xml:space="preserve">that </w:t>
      </w:r>
      <w:r w:rsidRPr="006F1A1C">
        <w:rPr>
          <w:rFonts w:ascii="Garamond" w:hAnsi="Garamond" w:cs="Times New Roman"/>
        </w:rPr>
        <w:t>wild animals require</w:t>
      </w:r>
      <w:r w:rsidR="00A45E2F">
        <w:rPr>
          <w:rFonts w:ascii="Garamond" w:hAnsi="Garamond" w:cs="Times New Roman"/>
        </w:rPr>
        <w:t xml:space="preserve"> </w:t>
      </w:r>
      <w:r w:rsidR="0012750C">
        <w:rPr>
          <w:rFonts w:ascii="Garamond" w:hAnsi="Garamond" w:cs="Times New Roman"/>
        </w:rPr>
        <w:t xml:space="preserve">certain actions from humans to protect </w:t>
      </w:r>
      <w:r w:rsidR="00225E96">
        <w:rPr>
          <w:rFonts w:ascii="Garamond" w:hAnsi="Garamond" w:cs="Times New Roman"/>
        </w:rPr>
        <w:t xml:space="preserve">animal </w:t>
      </w:r>
      <w:r w:rsidR="0012750C">
        <w:rPr>
          <w:rFonts w:ascii="Garamond" w:hAnsi="Garamond" w:cs="Times New Roman"/>
        </w:rPr>
        <w:t>habitats</w:t>
      </w:r>
      <w:r w:rsidRPr="006F1A1C">
        <w:rPr>
          <w:rFonts w:ascii="Garamond" w:hAnsi="Garamond" w:cs="Times New Roman"/>
        </w:rPr>
        <w:t xml:space="preserve">, </w:t>
      </w:r>
      <w:r w:rsidR="00225E96">
        <w:rPr>
          <w:rFonts w:ascii="Garamond" w:hAnsi="Garamond" w:cs="Times New Roman"/>
        </w:rPr>
        <w:t xml:space="preserve">such as, </w:t>
      </w:r>
      <w:r w:rsidRPr="006F1A1C">
        <w:rPr>
          <w:rFonts w:ascii="Garamond" w:hAnsi="Garamond" w:cs="Times New Roman"/>
        </w:rPr>
        <w:t xml:space="preserve">for example, </w:t>
      </w:r>
      <w:r w:rsidR="00225E96">
        <w:rPr>
          <w:rFonts w:ascii="Garamond" w:hAnsi="Garamond" w:cs="Times New Roman"/>
        </w:rPr>
        <w:t>th</w:t>
      </w:r>
      <w:r w:rsidR="00D4356C">
        <w:rPr>
          <w:rFonts w:ascii="Garamond" w:hAnsi="Garamond" w:cs="Times New Roman"/>
        </w:rPr>
        <w:t>r</w:t>
      </w:r>
      <w:r w:rsidR="00225E96">
        <w:rPr>
          <w:rFonts w:ascii="Garamond" w:hAnsi="Garamond" w:cs="Times New Roman"/>
        </w:rPr>
        <w:t xml:space="preserve">ough </w:t>
      </w:r>
      <w:r w:rsidR="00D61E8D" w:rsidRPr="006F1A1C">
        <w:rPr>
          <w:rFonts w:ascii="Garamond" w:hAnsi="Garamond" w:cs="Times New Roman"/>
        </w:rPr>
        <w:t>climate change mitigation</w:t>
      </w:r>
      <w:r w:rsidR="00225E96">
        <w:rPr>
          <w:rFonts w:ascii="Garamond" w:hAnsi="Garamond" w:cs="Times New Roman"/>
        </w:rPr>
        <w:t xml:space="preserve"> initiatives</w:t>
      </w:r>
      <w:r w:rsidRPr="006F1A1C">
        <w:rPr>
          <w:rFonts w:ascii="Garamond" w:hAnsi="Garamond" w:cs="Times New Roman"/>
        </w:rPr>
        <w:t>.</w:t>
      </w:r>
      <w:r w:rsidRPr="006F1A1C">
        <w:rPr>
          <w:rStyle w:val="FootnoteReference"/>
          <w:rFonts w:ascii="Garamond" w:hAnsi="Garamond" w:cs="Times New Roman"/>
        </w:rPr>
        <w:footnoteReference w:id="141"/>
      </w:r>
      <w:r w:rsidRPr="006F1A1C">
        <w:rPr>
          <w:rFonts w:ascii="Garamond" w:hAnsi="Garamond" w:cs="Times New Roman"/>
        </w:rPr>
        <w:t xml:space="preserve"> </w:t>
      </w:r>
      <w:r w:rsidR="0012750C">
        <w:rPr>
          <w:rFonts w:ascii="Garamond" w:hAnsi="Garamond" w:cs="Times New Roman"/>
        </w:rPr>
        <w:t xml:space="preserve">Such </w:t>
      </w:r>
      <w:r w:rsidR="00225E96">
        <w:rPr>
          <w:rFonts w:ascii="Garamond" w:hAnsi="Garamond" w:cs="Times New Roman"/>
        </w:rPr>
        <w:t>ethic</w:t>
      </w:r>
      <w:r w:rsidR="0012750C">
        <w:rPr>
          <w:rFonts w:ascii="Garamond" w:hAnsi="Garamond" w:cs="Times New Roman"/>
        </w:rPr>
        <w:t>s</w:t>
      </w:r>
      <w:r w:rsidR="0012750C" w:rsidRPr="006F1A1C">
        <w:rPr>
          <w:rFonts w:ascii="Garamond" w:hAnsi="Garamond" w:cs="Times New Roman"/>
        </w:rPr>
        <w:t xml:space="preserve"> </w:t>
      </w:r>
      <w:r w:rsidRPr="006F1A1C">
        <w:rPr>
          <w:rFonts w:ascii="Garamond" w:hAnsi="Garamond" w:cs="Times New Roman"/>
        </w:rPr>
        <w:t>would also see animals on their own terms</w:t>
      </w:r>
      <w:r w:rsidR="0012750C">
        <w:rPr>
          <w:rFonts w:ascii="Garamond" w:hAnsi="Garamond" w:cs="Times New Roman"/>
        </w:rPr>
        <w:t>, in contrast to</w:t>
      </w:r>
      <w:r w:rsidRPr="006F1A1C">
        <w:rPr>
          <w:rFonts w:ascii="Garamond" w:hAnsi="Garamond" w:cs="Times New Roman"/>
        </w:rPr>
        <w:t xml:space="preserve"> rights-based approaches </w:t>
      </w:r>
      <w:r w:rsidR="0012750C">
        <w:rPr>
          <w:rFonts w:ascii="Garamond" w:hAnsi="Garamond" w:cs="Times New Roman"/>
        </w:rPr>
        <w:t xml:space="preserve">that </w:t>
      </w:r>
      <w:r w:rsidRPr="006F1A1C">
        <w:rPr>
          <w:rFonts w:ascii="Garamond" w:hAnsi="Garamond" w:cs="Times New Roman"/>
        </w:rPr>
        <w:t>overemphasi</w:t>
      </w:r>
      <w:r w:rsidR="00C14A7B" w:rsidRPr="006F1A1C">
        <w:rPr>
          <w:rFonts w:ascii="Garamond" w:hAnsi="Garamond" w:cs="Times New Roman"/>
        </w:rPr>
        <w:t>z</w:t>
      </w:r>
      <w:r w:rsidR="000D47E9" w:rsidRPr="006F1A1C">
        <w:rPr>
          <w:rFonts w:ascii="Garamond" w:hAnsi="Garamond" w:cs="Times New Roman"/>
        </w:rPr>
        <w:t>e</w:t>
      </w:r>
      <w:r w:rsidRPr="006F1A1C">
        <w:rPr>
          <w:rFonts w:ascii="Garamond" w:hAnsi="Garamond" w:cs="Times New Roman"/>
        </w:rPr>
        <w:t xml:space="preserve"> </w:t>
      </w:r>
      <w:r w:rsidR="00225E96">
        <w:rPr>
          <w:rFonts w:ascii="Garamond" w:hAnsi="Garamond" w:cs="Times New Roman"/>
        </w:rPr>
        <w:t>similarity to humans</w:t>
      </w:r>
      <w:r w:rsidRPr="006F1A1C">
        <w:rPr>
          <w:rFonts w:ascii="Garamond" w:hAnsi="Garamond" w:cs="Times New Roman"/>
        </w:rPr>
        <w:t>.</w:t>
      </w:r>
      <w:r w:rsidRPr="006F1A1C">
        <w:rPr>
          <w:rStyle w:val="FootnoteReference"/>
          <w:rFonts w:ascii="Garamond" w:hAnsi="Garamond" w:cs="Times New Roman"/>
        </w:rPr>
        <w:footnoteReference w:id="142"/>
      </w:r>
      <w:r w:rsidRPr="006F1A1C">
        <w:rPr>
          <w:rFonts w:ascii="Garamond" w:hAnsi="Garamond" w:cs="Times New Roman"/>
        </w:rPr>
        <w:t xml:space="preserve"> Of course, rights theorists reject this view by arguing </w:t>
      </w:r>
      <w:r w:rsidR="004D6E28">
        <w:rPr>
          <w:rFonts w:ascii="Garamond" w:hAnsi="Garamond" w:cs="Times New Roman"/>
        </w:rPr>
        <w:t>that rights</w:t>
      </w:r>
      <w:r w:rsidR="004D6E28" w:rsidRPr="006F1A1C">
        <w:rPr>
          <w:rFonts w:ascii="Garamond" w:hAnsi="Garamond" w:cs="Times New Roman"/>
        </w:rPr>
        <w:t xml:space="preserve"> </w:t>
      </w:r>
      <w:r w:rsidRPr="006F1A1C">
        <w:rPr>
          <w:rFonts w:ascii="Garamond" w:hAnsi="Garamond" w:cs="Times New Roman"/>
        </w:rPr>
        <w:t>are not per se patriarchal or oppressive.</w:t>
      </w:r>
      <w:r w:rsidRPr="006F1A1C">
        <w:rPr>
          <w:rStyle w:val="FootnoteReference"/>
          <w:rFonts w:ascii="Garamond" w:hAnsi="Garamond" w:cs="Times New Roman"/>
        </w:rPr>
        <w:footnoteReference w:id="143"/>
      </w:r>
      <w:r w:rsidRPr="006F1A1C">
        <w:rPr>
          <w:rFonts w:ascii="Garamond" w:hAnsi="Garamond" w:cs="Times New Roman"/>
        </w:rPr>
        <w:t xml:space="preserve"> </w:t>
      </w:r>
      <w:r w:rsidR="004D6E28">
        <w:rPr>
          <w:rFonts w:ascii="Garamond" w:hAnsi="Garamond" w:cs="Times New Roman"/>
        </w:rPr>
        <w:t>It remains the case, however, that</w:t>
      </w:r>
      <w:r w:rsidR="004D6E28" w:rsidRPr="006F1A1C">
        <w:rPr>
          <w:rFonts w:ascii="Garamond" w:hAnsi="Garamond" w:cs="Times New Roman"/>
        </w:rPr>
        <w:t xml:space="preserve"> </w:t>
      </w:r>
      <w:r w:rsidRPr="006F1A1C">
        <w:rPr>
          <w:rFonts w:ascii="Garamond" w:hAnsi="Garamond" w:cs="Times New Roman"/>
        </w:rPr>
        <w:t>rights that exist to combat oppression may still be applied in a way that further entrenches oppression.</w:t>
      </w:r>
      <w:r w:rsidR="00CF2774" w:rsidRPr="006F1A1C">
        <w:rPr>
          <w:rStyle w:val="FootnoteReference"/>
          <w:rFonts w:ascii="Garamond" w:hAnsi="Garamond" w:cs="Times New Roman"/>
        </w:rPr>
        <w:footnoteReference w:id="144"/>
      </w:r>
      <w:r w:rsidRPr="006F1A1C">
        <w:rPr>
          <w:rFonts w:ascii="Garamond" w:hAnsi="Garamond" w:cs="Times New Roman"/>
        </w:rPr>
        <w:t xml:space="preserve"> </w:t>
      </w:r>
    </w:p>
    <w:p w14:paraId="3A1865A1" w14:textId="204A73A9" w:rsidR="000713A0" w:rsidRPr="006F1A1C" w:rsidRDefault="00C609B7" w:rsidP="00A1336E">
      <w:pPr>
        <w:ind w:firstLine="720"/>
        <w:rPr>
          <w:rFonts w:ascii="Garamond" w:hAnsi="Garamond" w:cs="Times New Roman"/>
        </w:rPr>
      </w:pPr>
      <w:r>
        <w:rPr>
          <w:rFonts w:ascii="Garamond" w:hAnsi="Garamond" w:cs="Times New Roman"/>
        </w:rPr>
        <w:t xml:space="preserve">Thus, </w:t>
      </w:r>
      <w:r w:rsidR="0050404B">
        <w:rPr>
          <w:rFonts w:ascii="Garamond" w:hAnsi="Garamond" w:cs="Times New Roman"/>
        </w:rPr>
        <w:t>it is important to</w:t>
      </w:r>
      <w:r w:rsidR="0050404B" w:rsidRPr="006F1A1C">
        <w:rPr>
          <w:rFonts w:ascii="Garamond" w:hAnsi="Garamond" w:cs="Times New Roman"/>
        </w:rPr>
        <w:t xml:space="preserve"> </w:t>
      </w:r>
      <w:r w:rsidR="000713A0" w:rsidRPr="006F1A1C">
        <w:rPr>
          <w:rFonts w:ascii="Garamond" w:hAnsi="Garamond" w:cs="Times New Roman"/>
        </w:rPr>
        <w:t xml:space="preserve">avoid paternalistic </w:t>
      </w:r>
      <w:r>
        <w:rPr>
          <w:rFonts w:ascii="Garamond" w:hAnsi="Garamond" w:cs="Times New Roman"/>
        </w:rPr>
        <w:t>policies which</w:t>
      </w:r>
      <w:r w:rsidRPr="006F1A1C">
        <w:rPr>
          <w:rFonts w:ascii="Garamond" w:hAnsi="Garamond" w:cs="Times New Roman"/>
        </w:rPr>
        <w:t xml:space="preserve"> </w:t>
      </w:r>
      <w:r>
        <w:rPr>
          <w:rFonts w:ascii="Garamond" w:hAnsi="Garamond" w:cs="Times New Roman"/>
        </w:rPr>
        <w:t>speak</w:t>
      </w:r>
      <w:r w:rsidR="000713A0" w:rsidRPr="006F1A1C">
        <w:rPr>
          <w:rFonts w:ascii="Garamond" w:hAnsi="Garamond" w:cs="Times New Roman"/>
        </w:rPr>
        <w:t xml:space="preserve"> </w:t>
      </w:r>
      <w:r>
        <w:rPr>
          <w:rFonts w:ascii="Garamond" w:hAnsi="Garamond" w:cs="Times New Roman"/>
        </w:rPr>
        <w:t>‘</w:t>
      </w:r>
      <w:r w:rsidR="000713A0" w:rsidRPr="006F1A1C">
        <w:rPr>
          <w:rFonts w:ascii="Garamond" w:hAnsi="Garamond" w:cs="Times New Roman"/>
        </w:rPr>
        <w:t xml:space="preserve">for the </w:t>
      </w:r>
      <w:r w:rsidR="00114723">
        <w:rPr>
          <w:rFonts w:ascii="Garamond" w:hAnsi="Garamond" w:cs="Times New Roman"/>
        </w:rPr>
        <w:t xml:space="preserve">nonhuman </w:t>
      </w:r>
      <w:r w:rsidR="000713A0" w:rsidRPr="006F1A1C">
        <w:rPr>
          <w:rFonts w:ascii="Garamond" w:hAnsi="Garamond" w:cs="Times New Roman"/>
        </w:rPr>
        <w:t>other’</w:t>
      </w:r>
      <w:r>
        <w:rPr>
          <w:rFonts w:ascii="Garamond" w:hAnsi="Garamond" w:cs="Times New Roman"/>
        </w:rPr>
        <w:t xml:space="preserve"> rather than listening to them, seeing them on their own terms and </w:t>
      </w:r>
      <w:r w:rsidR="00352472">
        <w:rPr>
          <w:rFonts w:ascii="Garamond" w:hAnsi="Garamond" w:cs="Times New Roman"/>
        </w:rPr>
        <w:t xml:space="preserve">more faithfully </w:t>
      </w:r>
      <w:r>
        <w:rPr>
          <w:rFonts w:ascii="Garamond" w:hAnsi="Garamond" w:cs="Times New Roman"/>
        </w:rPr>
        <w:t>voicing their desires and needs</w:t>
      </w:r>
      <w:r w:rsidR="000713A0" w:rsidRPr="006F1A1C">
        <w:rPr>
          <w:rFonts w:ascii="Garamond" w:hAnsi="Garamond" w:cs="Times New Roman"/>
        </w:rPr>
        <w:t>.</w:t>
      </w:r>
      <w:r w:rsidR="000713A0" w:rsidRPr="006F1A1C">
        <w:rPr>
          <w:rStyle w:val="FootnoteReference"/>
          <w:rFonts w:ascii="Garamond" w:hAnsi="Garamond" w:cs="Times New Roman"/>
        </w:rPr>
        <w:footnoteReference w:id="145"/>
      </w:r>
      <w:r w:rsidR="000713A0" w:rsidRPr="006F1A1C">
        <w:rPr>
          <w:rFonts w:ascii="Garamond" w:hAnsi="Garamond" w:cs="Times New Roman"/>
        </w:rPr>
        <w:t xml:space="preserve"> </w:t>
      </w:r>
      <w:r w:rsidR="00AA6A57">
        <w:rPr>
          <w:rFonts w:ascii="Garamond" w:hAnsi="Garamond" w:cs="Times New Roman"/>
        </w:rPr>
        <w:t>This suggests that t</w:t>
      </w:r>
      <w:r w:rsidR="000713A0" w:rsidRPr="006F1A1C">
        <w:rPr>
          <w:rFonts w:ascii="Garamond" w:hAnsi="Garamond" w:cs="Times New Roman"/>
        </w:rPr>
        <w:t xml:space="preserve">he solution to animals’ issues must ‘be theirs’, </w:t>
      </w:r>
      <w:r w:rsidR="00AA6A57">
        <w:rPr>
          <w:rFonts w:ascii="Garamond" w:hAnsi="Garamond" w:cs="Times New Roman"/>
        </w:rPr>
        <w:t xml:space="preserve">which means </w:t>
      </w:r>
      <w:r w:rsidR="000713A0" w:rsidRPr="006F1A1C">
        <w:rPr>
          <w:rFonts w:ascii="Garamond" w:hAnsi="Garamond" w:cs="Times New Roman"/>
        </w:rPr>
        <w:t>moving beyond an ‘enforced anthropocentric standard’ for understanding animals in law.</w:t>
      </w:r>
      <w:r w:rsidR="000713A0" w:rsidRPr="006F1A1C">
        <w:rPr>
          <w:rStyle w:val="FootnoteReference"/>
          <w:rFonts w:ascii="Garamond" w:hAnsi="Garamond" w:cs="Times New Roman"/>
        </w:rPr>
        <w:footnoteReference w:id="146"/>
      </w:r>
      <w:r w:rsidR="000713A0" w:rsidRPr="006F1A1C">
        <w:rPr>
          <w:rFonts w:ascii="Garamond" w:hAnsi="Garamond" w:cs="Times New Roman"/>
        </w:rPr>
        <w:t xml:space="preserve"> This </w:t>
      </w:r>
      <w:r w:rsidR="00AA6A57">
        <w:rPr>
          <w:rFonts w:ascii="Garamond" w:hAnsi="Garamond" w:cs="Times New Roman"/>
        </w:rPr>
        <w:t xml:space="preserve">kind of shift </w:t>
      </w:r>
      <w:r w:rsidR="000713A0" w:rsidRPr="006F1A1C">
        <w:rPr>
          <w:rFonts w:ascii="Garamond" w:hAnsi="Garamond" w:cs="Times New Roman"/>
        </w:rPr>
        <w:t xml:space="preserve">starts with </w:t>
      </w:r>
      <w:r w:rsidR="00AA6A57">
        <w:rPr>
          <w:rFonts w:ascii="Garamond" w:hAnsi="Garamond" w:cs="Times New Roman"/>
        </w:rPr>
        <w:t>‘</w:t>
      </w:r>
      <w:r w:rsidR="000713A0" w:rsidRPr="006F1A1C">
        <w:rPr>
          <w:rFonts w:ascii="Garamond" w:hAnsi="Garamond" w:cs="Times New Roman"/>
        </w:rPr>
        <w:t>listening</w:t>
      </w:r>
      <w:r w:rsidR="00AA6A57">
        <w:rPr>
          <w:rFonts w:ascii="Garamond" w:hAnsi="Garamond" w:cs="Times New Roman"/>
        </w:rPr>
        <w:t>’</w:t>
      </w:r>
      <w:r w:rsidR="000713A0" w:rsidRPr="006F1A1C">
        <w:rPr>
          <w:rFonts w:ascii="Garamond" w:hAnsi="Garamond" w:cs="Times New Roman"/>
        </w:rPr>
        <w:t xml:space="preserve"> to animals when they ‘dissent from human hegemony’</w:t>
      </w:r>
      <w:r w:rsidR="006E451B">
        <w:rPr>
          <w:rFonts w:ascii="Garamond" w:hAnsi="Garamond" w:cs="Times New Roman"/>
        </w:rPr>
        <w:t>, when</w:t>
      </w:r>
      <w:r w:rsidR="002F4651" w:rsidRPr="006F1A1C">
        <w:rPr>
          <w:rFonts w:ascii="Garamond" w:hAnsi="Garamond" w:cs="Times New Roman"/>
        </w:rPr>
        <w:t xml:space="preserve"> ‘[t]</w:t>
      </w:r>
      <w:r w:rsidR="00B2302E" w:rsidRPr="006F1A1C">
        <w:rPr>
          <w:rFonts w:ascii="Garamond" w:hAnsi="Garamond" w:cs="Times New Roman"/>
        </w:rPr>
        <w:t>hey vote with their feet by running away. They bite back, scream in alarm, withhold affection, approach warily, fly and swim off</w:t>
      </w:r>
      <w:r w:rsidR="002F4651" w:rsidRPr="006F1A1C">
        <w:rPr>
          <w:rFonts w:ascii="Garamond" w:hAnsi="Garamond" w:cs="Times New Roman"/>
        </w:rPr>
        <w:t>’</w:t>
      </w:r>
      <w:r w:rsidR="00B2302E" w:rsidRPr="006F1A1C">
        <w:rPr>
          <w:rFonts w:ascii="Garamond" w:hAnsi="Garamond" w:cs="Times New Roman"/>
        </w:rPr>
        <w:t>.</w:t>
      </w:r>
      <w:r w:rsidR="00127ED6" w:rsidRPr="006F1A1C">
        <w:rPr>
          <w:rStyle w:val="FootnoteReference"/>
          <w:rFonts w:ascii="Garamond" w:hAnsi="Garamond" w:cs="Times New Roman"/>
        </w:rPr>
        <w:footnoteReference w:id="147"/>
      </w:r>
      <w:r w:rsidR="00D61E8D" w:rsidRPr="006F1A1C">
        <w:rPr>
          <w:rFonts w:ascii="Garamond" w:hAnsi="Garamond" w:cs="Times New Roman"/>
        </w:rPr>
        <w:t>C</w:t>
      </w:r>
      <w:r w:rsidR="000713A0" w:rsidRPr="006F1A1C">
        <w:rPr>
          <w:rFonts w:ascii="Garamond" w:hAnsi="Garamond" w:cs="Times New Roman"/>
        </w:rPr>
        <w:t xml:space="preserve">are theory might </w:t>
      </w:r>
      <w:r w:rsidR="00257692">
        <w:rPr>
          <w:rFonts w:ascii="Garamond" w:hAnsi="Garamond" w:cs="Times New Roman"/>
        </w:rPr>
        <w:t>provide a</w:t>
      </w:r>
      <w:r w:rsidR="00257692" w:rsidRPr="006F1A1C">
        <w:rPr>
          <w:rFonts w:ascii="Garamond" w:hAnsi="Garamond" w:cs="Times New Roman"/>
        </w:rPr>
        <w:t xml:space="preserve"> </w:t>
      </w:r>
      <w:r w:rsidR="00D61E8D" w:rsidRPr="006F1A1C">
        <w:rPr>
          <w:rFonts w:ascii="Garamond" w:hAnsi="Garamond" w:cs="Times New Roman"/>
        </w:rPr>
        <w:t>better</w:t>
      </w:r>
      <w:r w:rsidR="000713A0" w:rsidRPr="006F1A1C">
        <w:rPr>
          <w:rFonts w:ascii="Garamond" w:hAnsi="Garamond" w:cs="Times New Roman"/>
        </w:rPr>
        <w:t xml:space="preserve"> </w:t>
      </w:r>
      <w:r w:rsidR="004C3874">
        <w:rPr>
          <w:rFonts w:ascii="Garamond" w:hAnsi="Garamond" w:cs="Times New Roman"/>
        </w:rPr>
        <w:t xml:space="preserve">basis for such </w:t>
      </w:r>
      <w:r w:rsidR="00257692">
        <w:rPr>
          <w:rFonts w:ascii="Garamond" w:hAnsi="Garamond" w:cs="Times New Roman"/>
        </w:rPr>
        <w:t>ethic</w:t>
      </w:r>
      <w:r w:rsidR="00F528CD">
        <w:rPr>
          <w:rFonts w:ascii="Garamond" w:hAnsi="Garamond" w:cs="Times New Roman"/>
        </w:rPr>
        <w:t>al</w:t>
      </w:r>
      <w:r w:rsidR="000713A0" w:rsidRPr="006F1A1C">
        <w:rPr>
          <w:rFonts w:ascii="Garamond" w:hAnsi="Garamond" w:cs="Times New Roman"/>
        </w:rPr>
        <w:t xml:space="preserve"> listening</w:t>
      </w:r>
      <w:r w:rsidR="004C3874">
        <w:rPr>
          <w:rFonts w:ascii="Garamond" w:hAnsi="Garamond" w:cs="Times New Roman"/>
        </w:rPr>
        <w:t xml:space="preserve"> </w:t>
      </w:r>
      <w:r w:rsidR="004C3874" w:rsidRPr="006F1A1C">
        <w:rPr>
          <w:rFonts w:ascii="Garamond" w:hAnsi="Garamond" w:cs="Times New Roman"/>
        </w:rPr>
        <w:t xml:space="preserve">than </w:t>
      </w:r>
      <w:r w:rsidR="004C3874">
        <w:rPr>
          <w:rFonts w:ascii="Garamond" w:hAnsi="Garamond" w:cs="Times New Roman"/>
        </w:rPr>
        <w:t xml:space="preserve">can </w:t>
      </w:r>
      <w:r w:rsidR="004C3874" w:rsidRPr="006F1A1C">
        <w:rPr>
          <w:rFonts w:ascii="Garamond" w:hAnsi="Garamond" w:cs="Times New Roman"/>
        </w:rPr>
        <w:t>rights-based approaches</w:t>
      </w:r>
      <w:r w:rsidR="000713A0" w:rsidRPr="006F1A1C">
        <w:rPr>
          <w:rFonts w:ascii="Garamond" w:hAnsi="Garamond" w:cs="Times New Roman"/>
        </w:rPr>
        <w:t>.</w:t>
      </w:r>
      <w:r w:rsidR="002B5D89" w:rsidRPr="006F1A1C">
        <w:rPr>
          <w:rStyle w:val="FootnoteReference"/>
          <w:rFonts w:ascii="Garamond" w:hAnsi="Garamond" w:cs="Times New Roman"/>
        </w:rPr>
        <w:footnoteReference w:id="148"/>
      </w:r>
    </w:p>
    <w:p w14:paraId="4250265D" w14:textId="77777777" w:rsidR="00B2302E" w:rsidRPr="006F1A1C" w:rsidRDefault="00B2302E" w:rsidP="006F1A1C">
      <w:pPr>
        <w:rPr>
          <w:rFonts w:ascii="Garamond" w:hAnsi="Garamond" w:cs="Times New Roman"/>
        </w:rPr>
      </w:pPr>
    </w:p>
    <w:p w14:paraId="17DC8DF6" w14:textId="6376B0E8" w:rsidR="00B2302E" w:rsidRPr="007B224B" w:rsidRDefault="0082102E" w:rsidP="007B224B">
      <w:pPr>
        <w:pStyle w:val="Heading4"/>
        <w:numPr>
          <w:ilvl w:val="0"/>
          <w:numId w:val="0"/>
        </w:numPr>
        <w:spacing w:before="0" w:line="240" w:lineRule="auto"/>
        <w:jc w:val="left"/>
        <w:rPr>
          <w:rFonts w:ascii="Garamond" w:hAnsi="Garamond" w:cs="Times New Roman"/>
          <w:i/>
          <w:iCs w:val="0"/>
          <w:sz w:val="24"/>
        </w:rPr>
      </w:pPr>
      <w:r w:rsidRPr="007B224B">
        <w:rPr>
          <w:rFonts w:ascii="Garamond" w:hAnsi="Garamond" w:cs="Times New Roman"/>
          <w:i/>
          <w:iCs w:val="0"/>
          <w:sz w:val="24"/>
        </w:rPr>
        <w:t>5.</w:t>
      </w:r>
      <w:r w:rsidR="000F46F0">
        <w:rPr>
          <w:rFonts w:ascii="Garamond" w:hAnsi="Garamond" w:cs="Times New Roman"/>
          <w:i/>
          <w:iCs w:val="0"/>
          <w:sz w:val="24"/>
        </w:rPr>
        <w:t>2</w:t>
      </w:r>
      <w:r w:rsidRPr="007B224B">
        <w:rPr>
          <w:rFonts w:ascii="Garamond" w:hAnsi="Garamond" w:cs="Times New Roman"/>
          <w:i/>
          <w:iCs w:val="0"/>
          <w:sz w:val="24"/>
        </w:rPr>
        <w:t xml:space="preserve">.2 </w:t>
      </w:r>
      <w:r w:rsidR="00B2302E" w:rsidRPr="007B224B">
        <w:rPr>
          <w:rFonts w:ascii="Garamond" w:hAnsi="Garamond" w:cs="Times New Roman"/>
          <w:i/>
          <w:iCs w:val="0"/>
          <w:sz w:val="24"/>
        </w:rPr>
        <w:t xml:space="preserve">Rejecting </w:t>
      </w:r>
      <w:r w:rsidR="002F4651" w:rsidRPr="007B224B">
        <w:rPr>
          <w:rFonts w:ascii="Garamond" w:hAnsi="Garamond" w:cs="Times New Roman"/>
          <w:i/>
          <w:iCs w:val="0"/>
          <w:sz w:val="24"/>
        </w:rPr>
        <w:t>r</w:t>
      </w:r>
      <w:r w:rsidR="00B2302E" w:rsidRPr="007B224B">
        <w:rPr>
          <w:rFonts w:ascii="Garamond" w:hAnsi="Garamond" w:cs="Times New Roman"/>
          <w:i/>
          <w:iCs w:val="0"/>
          <w:sz w:val="24"/>
        </w:rPr>
        <w:t xml:space="preserve">ights in </w:t>
      </w:r>
      <w:r w:rsidR="002F4651" w:rsidRPr="007B224B">
        <w:rPr>
          <w:rFonts w:ascii="Garamond" w:hAnsi="Garamond" w:cs="Times New Roman"/>
          <w:i/>
          <w:iCs w:val="0"/>
          <w:sz w:val="24"/>
        </w:rPr>
        <w:t>f</w:t>
      </w:r>
      <w:r w:rsidR="00B2302E" w:rsidRPr="007B224B">
        <w:rPr>
          <w:rFonts w:ascii="Garamond" w:hAnsi="Garamond" w:cs="Times New Roman"/>
          <w:i/>
          <w:iCs w:val="0"/>
          <w:sz w:val="24"/>
        </w:rPr>
        <w:t xml:space="preserve">avour of a </w:t>
      </w:r>
      <w:r w:rsidR="002F4651" w:rsidRPr="007B224B">
        <w:rPr>
          <w:rFonts w:ascii="Garamond" w:hAnsi="Garamond" w:cs="Times New Roman"/>
          <w:i/>
          <w:iCs w:val="0"/>
          <w:sz w:val="24"/>
        </w:rPr>
        <w:t>f</w:t>
      </w:r>
      <w:r w:rsidR="00B2302E" w:rsidRPr="007B224B">
        <w:rPr>
          <w:rFonts w:ascii="Garamond" w:hAnsi="Garamond" w:cs="Times New Roman"/>
          <w:i/>
          <w:iCs w:val="0"/>
          <w:sz w:val="24"/>
        </w:rPr>
        <w:t xml:space="preserve">eminist </w:t>
      </w:r>
      <w:r w:rsidR="002F4651" w:rsidRPr="007B224B">
        <w:rPr>
          <w:rFonts w:ascii="Garamond" w:hAnsi="Garamond" w:cs="Times New Roman"/>
          <w:i/>
          <w:iCs w:val="0"/>
          <w:sz w:val="24"/>
        </w:rPr>
        <w:t>c</w:t>
      </w:r>
      <w:r w:rsidR="00B2302E" w:rsidRPr="007B224B">
        <w:rPr>
          <w:rFonts w:ascii="Garamond" w:hAnsi="Garamond" w:cs="Times New Roman"/>
          <w:i/>
          <w:iCs w:val="0"/>
          <w:sz w:val="24"/>
        </w:rPr>
        <w:t xml:space="preserve">are </w:t>
      </w:r>
      <w:r w:rsidR="002F4651" w:rsidRPr="007B224B">
        <w:rPr>
          <w:rFonts w:ascii="Garamond" w:hAnsi="Garamond" w:cs="Times New Roman"/>
          <w:i/>
          <w:iCs w:val="0"/>
          <w:sz w:val="24"/>
        </w:rPr>
        <w:t>e</w:t>
      </w:r>
      <w:r w:rsidR="00B2302E" w:rsidRPr="007B224B">
        <w:rPr>
          <w:rFonts w:ascii="Garamond" w:hAnsi="Garamond" w:cs="Times New Roman"/>
          <w:i/>
          <w:iCs w:val="0"/>
          <w:sz w:val="24"/>
        </w:rPr>
        <w:t>thic</w:t>
      </w:r>
    </w:p>
    <w:p w14:paraId="7C855B78" w14:textId="2F6D3250" w:rsidR="00607D2E" w:rsidRPr="006F1A1C" w:rsidRDefault="00B2302E" w:rsidP="006F1A1C">
      <w:pPr>
        <w:rPr>
          <w:rFonts w:ascii="Garamond" w:hAnsi="Garamond" w:cs="Times New Roman"/>
        </w:rPr>
      </w:pPr>
      <w:r w:rsidRPr="006F1A1C">
        <w:rPr>
          <w:rFonts w:ascii="Garamond" w:hAnsi="Garamond" w:cs="Times New Roman"/>
        </w:rPr>
        <w:t xml:space="preserve">The </w:t>
      </w:r>
      <w:r w:rsidR="000713A0" w:rsidRPr="006F1A1C">
        <w:rPr>
          <w:rFonts w:ascii="Garamond" w:hAnsi="Garamond" w:cs="Times New Roman"/>
        </w:rPr>
        <w:t xml:space="preserve">feminist </w:t>
      </w:r>
      <w:r w:rsidRPr="006F1A1C">
        <w:rPr>
          <w:rFonts w:ascii="Garamond" w:hAnsi="Garamond" w:cs="Times New Roman"/>
        </w:rPr>
        <w:t>care ethic</w:t>
      </w:r>
      <w:r w:rsidR="000713A0" w:rsidRPr="006F1A1C">
        <w:rPr>
          <w:rFonts w:ascii="Garamond" w:hAnsi="Garamond" w:cs="Times New Roman"/>
        </w:rPr>
        <w:t>, originated by Carol Gilligan</w:t>
      </w:r>
      <w:r w:rsidR="00607D2E" w:rsidRPr="006F1A1C">
        <w:rPr>
          <w:rFonts w:ascii="Garamond" w:hAnsi="Garamond" w:cs="Times New Roman"/>
        </w:rPr>
        <w:t>,</w:t>
      </w:r>
      <w:r w:rsidRPr="006F1A1C">
        <w:rPr>
          <w:rFonts w:ascii="Garamond" w:hAnsi="Garamond" w:cs="Times New Roman"/>
        </w:rPr>
        <w:t xml:space="preserve"> conceptuali</w:t>
      </w:r>
      <w:r w:rsidR="00C14A7B" w:rsidRPr="006F1A1C">
        <w:rPr>
          <w:rFonts w:ascii="Garamond" w:hAnsi="Garamond" w:cs="Times New Roman"/>
        </w:rPr>
        <w:t>z</w:t>
      </w:r>
      <w:r w:rsidRPr="006F1A1C">
        <w:rPr>
          <w:rFonts w:ascii="Garamond" w:hAnsi="Garamond" w:cs="Times New Roman"/>
        </w:rPr>
        <w:t>es morality as care involving ‘responsibility and relationships’ in contrast with a rights-based, autonomy-centric ‘morality as fairness’.</w:t>
      </w:r>
      <w:bookmarkStart w:id="41" w:name="_Ref41556694"/>
      <w:r w:rsidR="000713A0" w:rsidRPr="006F1A1C">
        <w:rPr>
          <w:rStyle w:val="FootnoteReference"/>
          <w:rFonts w:ascii="Garamond" w:hAnsi="Garamond" w:cs="Times New Roman"/>
        </w:rPr>
        <w:footnoteReference w:id="149"/>
      </w:r>
      <w:bookmarkEnd w:id="41"/>
      <w:r w:rsidRPr="006F1A1C">
        <w:rPr>
          <w:rFonts w:ascii="Garamond" w:hAnsi="Garamond" w:cs="Times New Roman"/>
        </w:rPr>
        <w:t xml:space="preserve"> Gilligan states that the ‘moral problem ari</w:t>
      </w:r>
      <w:r w:rsidR="006E1334" w:rsidRPr="006F1A1C">
        <w:rPr>
          <w:rFonts w:ascii="Garamond" w:hAnsi="Garamond" w:cs="Times New Roman"/>
        </w:rPr>
        <w:t>s</w:t>
      </w:r>
      <w:r w:rsidRPr="006F1A1C">
        <w:rPr>
          <w:rFonts w:ascii="Garamond" w:hAnsi="Garamond" w:cs="Times New Roman"/>
        </w:rPr>
        <w:t>es from conflicting responsibilities rather than competing rights</w:t>
      </w:r>
      <w:r w:rsidR="00607D2E" w:rsidRPr="006F1A1C">
        <w:rPr>
          <w:rFonts w:ascii="Garamond" w:hAnsi="Garamond" w:cs="Times New Roman"/>
        </w:rPr>
        <w:t>’, requiring resolution that is ‘contextual and narrative’ rather than ‘formal and abstract’</w:t>
      </w:r>
      <w:r w:rsidRPr="006F1A1C">
        <w:rPr>
          <w:rFonts w:ascii="Garamond" w:hAnsi="Garamond" w:cs="Times New Roman"/>
        </w:rPr>
        <w:t>.</w:t>
      </w:r>
      <w:r w:rsidR="00127ED6" w:rsidRPr="006F1A1C">
        <w:rPr>
          <w:rStyle w:val="FootnoteReference"/>
          <w:rFonts w:ascii="Garamond" w:hAnsi="Garamond" w:cs="Times New Roman"/>
        </w:rPr>
        <w:footnoteReference w:id="150"/>
      </w:r>
      <w:r w:rsidRPr="006F1A1C">
        <w:rPr>
          <w:rFonts w:ascii="Garamond" w:hAnsi="Garamond" w:cs="Times New Roman"/>
        </w:rPr>
        <w:t xml:space="preserve"> </w:t>
      </w:r>
      <w:r w:rsidR="00607D2E" w:rsidRPr="006F1A1C">
        <w:rPr>
          <w:rFonts w:ascii="Garamond" w:hAnsi="Garamond" w:cs="Times New Roman"/>
        </w:rPr>
        <w:t xml:space="preserve">This </w:t>
      </w:r>
      <w:r w:rsidR="00835D15">
        <w:rPr>
          <w:rFonts w:ascii="Garamond" w:hAnsi="Garamond" w:cs="Times New Roman"/>
        </w:rPr>
        <w:t xml:space="preserve">position </w:t>
      </w:r>
      <w:r w:rsidR="00607D2E" w:rsidRPr="006F1A1C">
        <w:rPr>
          <w:rFonts w:ascii="Garamond" w:hAnsi="Garamond" w:cs="Times New Roman"/>
        </w:rPr>
        <w:t>contrasts with much first wave animal ethics</w:t>
      </w:r>
      <w:r w:rsidR="00D61E8D" w:rsidRPr="006F1A1C">
        <w:rPr>
          <w:rFonts w:ascii="Garamond" w:hAnsi="Garamond" w:cs="Times New Roman"/>
        </w:rPr>
        <w:t xml:space="preserve"> by</w:t>
      </w:r>
      <w:r w:rsidR="00607D2E" w:rsidRPr="006F1A1C">
        <w:rPr>
          <w:rFonts w:ascii="Garamond" w:hAnsi="Garamond" w:cs="Times New Roman"/>
        </w:rPr>
        <w:t xml:space="preserve"> </w:t>
      </w:r>
      <w:r w:rsidR="00CF2774" w:rsidRPr="006F1A1C">
        <w:rPr>
          <w:rFonts w:ascii="Garamond" w:hAnsi="Garamond" w:cs="Times New Roman"/>
        </w:rPr>
        <w:t xml:space="preserve">conceptually, linguistically and procedurally </w:t>
      </w:r>
      <w:r w:rsidR="00835D15" w:rsidRPr="006F1A1C">
        <w:rPr>
          <w:rFonts w:ascii="Garamond" w:hAnsi="Garamond" w:cs="Times New Roman"/>
        </w:rPr>
        <w:t>fore</w:t>
      </w:r>
      <w:r w:rsidR="00835D15">
        <w:rPr>
          <w:rFonts w:ascii="Garamond" w:hAnsi="Garamond" w:cs="Times New Roman"/>
        </w:rPr>
        <w:t>groundin</w:t>
      </w:r>
      <w:r w:rsidR="00835D15" w:rsidRPr="006F1A1C">
        <w:rPr>
          <w:rFonts w:ascii="Garamond" w:hAnsi="Garamond" w:cs="Times New Roman"/>
        </w:rPr>
        <w:t xml:space="preserve">g </w:t>
      </w:r>
      <w:r w:rsidR="00CF2774" w:rsidRPr="006F1A1C">
        <w:rPr>
          <w:rFonts w:ascii="Garamond" w:hAnsi="Garamond" w:cs="Times New Roman"/>
        </w:rPr>
        <w:t>responsibilities rather than rights</w:t>
      </w:r>
      <w:r w:rsidR="00607D2E" w:rsidRPr="006F1A1C">
        <w:rPr>
          <w:rFonts w:ascii="Garamond" w:hAnsi="Garamond" w:cs="Times New Roman"/>
        </w:rPr>
        <w:t>.</w:t>
      </w:r>
      <w:r w:rsidR="00607D2E" w:rsidRPr="006F1A1C">
        <w:rPr>
          <w:rStyle w:val="FootnoteReference"/>
          <w:rFonts w:ascii="Garamond" w:hAnsi="Garamond" w:cs="Times New Roman"/>
        </w:rPr>
        <w:footnoteReference w:id="151"/>
      </w:r>
    </w:p>
    <w:p w14:paraId="65DF681C" w14:textId="4CF3E52C" w:rsidR="00607D2E" w:rsidRPr="006F1A1C" w:rsidRDefault="00607D2E" w:rsidP="006F1A1C">
      <w:pPr>
        <w:ind w:firstLine="720"/>
        <w:rPr>
          <w:rFonts w:ascii="Garamond" w:hAnsi="Garamond" w:cs="Times New Roman"/>
        </w:rPr>
      </w:pPr>
      <w:r w:rsidRPr="006F1A1C">
        <w:rPr>
          <w:rFonts w:ascii="Garamond" w:hAnsi="Garamond" w:cs="Times New Roman"/>
        </w:rPr>
        <w:t>Justice-based ethics have been taken as ‘</w:t>
      </w:r>
      <w:r w:rsidRPr="006F1A1C">
        <w:rPr>
          <w:rFonts w:ascii="Garamond" w:hAnsi="Garamond" w:cs="Times New Roman"/>
          <w:i/>
          <w:iCs/>
        </w:rPr>
        <w:t xml:space="preserve">the </w:t>
      </w:r>
      <w:r w:rsidRPr="006F1A1C">
        <w:rPr>
          <w:rFonts w:ascii="Garamond" w:hAnsi="Garamond" w:cs="Times New Roman"/>
        </w:rPr>
        <w:t>moral point of view’ in the west.</w:t>
      </w:r>
      <w:r w:rsidRPr="006F1A1C">
        <w:rPr>
          <w:rStyle w:val="FootnoteReference"/>
          <w:rFonts w:ascii="Garamond" w:hAnsi="Garamond" w:cs="Times New Roman"/>
        </w:rPr>
        <w:footnoteReference w:id="152"/>
      </w:r>
      <w:r w:rsidRPr="006F1A1C">
        <w:rPr>
          <w:rFonts w:ascii="Garamond" w:hAnsi="Garamond" w:cs="Times New Roman"/>
        </w:rPr>
        <w:t xml:space="preserve"> Turning to</w:t>
      </w:r>
      <w:r w:rsidR="00835D15">
        <w:rPr>
          <w:rFonts w:ascii="Garamond" w:hAnsi="Garamond" w:cs="Times New Roman"/>
        </w:rPr>
        <w:t>wards</w:t>
      </w:r>
      <w:r w:rsidRPr="006F1A1C">
        <w:rPr>
          <w:rFonts w:ascii="Garamond" w:hAnsi="Garamond" w:cs="Times New Roman"/>
        </w:rPr>
        <w:t xml:space="preserve"> care reveals justice to be one </w:t>
      </w:r>
      <w:r w:rsidR="002B1962">
        <w:rPr>
          <w:rFonts w:ascii="Garamond" w:hAnsi="Garamond" w:cs="Times New Roman"/>
        </w:rPr>
        <w:t xml:space="preserve">moral </w:t>
      </w:r>
      <w:r w:rsidRPr="006F1A1C">
        <w:rPr>
          <w:rFonts w:ascii="Garamond" w:hAnsi="Garamond" w:cs="Times New Roman"/>
        </w:rPr>
        <w:t xml:space="preserve">option amongst others. Working with care theory is important because </w:t>
      </w:r>
      <w:r w:rsidR="00365330">
        <w:rPr>
          <w:rFonts w:ascii="Garamond" w:hAnsi="Garamond" w:cs="Times New Roman"/>
        </w:rPr>
        <w:t>it offers</w:t>
      </w:r>
      <w:r w:rsidR="00365330" w:rsidRPr="006F1A1C">
        <w:rPr>
          <w:rFonts w:ascii="Garamond" w:hAnsi="Garamond" w:cs="Times New Roman"/>
        </w:rPr>
        <w:t xml:space="preserve"> </w:t>
      </w:r>
      <w:r w:rsidRPr="006F1A1C">
        <w:rPr>
          <w:rFonts w:ascii="Garamond" w:hAnsi="Garamond" w:cs="Times New Roman"/>
        </w:rPr>
        <w:t xml:space="preserve">insights into characteristically </w:t>
      </w:r>
      <w:r w:rsidR="00365330">
        <w:rPr>
          <w:rFonts w:ascii="Garamond" w:hAnsi="Garamond" w:cs="Times New Roman"/>
        </w:rPr>
        <w:t>feminist</w:t>
      </w:r>
      <w:r w:rsidR="00365330" w:rsidRPr="006F1A1C">
        <w:rPr>
          <w:rFonts w:ascii="Garamond" w:hAnsi="Garamond" w:cs="Times New Roman"/>
        </w:rPr>
        <w:t xml:space="preserve"> </w:t>
      </w:r>
      <w:r w:rsidRPr="006F1A1C">
        <w:rPr>
          <w:rFonts w:ascii="Garamond" w:hAnsi="Garamond" w:cs="Times New Roman"/>
        </w:rPr>
        <w:t xml:space="preserve">ethical thinking, namely </w:t>
      </w:r>
      <w:r w:rsidR="00835D15">
        <w:rPr>
          <w:rFonts w:ascii="Garamond" w:hAnsi="Garamond" w:cs="Times New Roman"/>
        </w:rPr>
        <w:t xml:space="preserve">into </w:t>
      </w:r>
      <w:r w:rsidRPr="006F1A1C">
        <w:rPr>
          <w:rFonts w:ascii="Garamond" w:hAnsi="Garamond" w:cs="Times New Roman"/>
        </w:rPr>
        <w:t xml:space="preserve">a ‘more contextual mode of judgement and a different moral understanding’ </w:t>
      </w:r>
      <w:r w:rsidR="00835D15">
        <w:rPr>
          <w:rFonts w:ascii="Garamond" w:hAnsi="Garamond" w:cs="Times New Roman"/>
        </w:rPr>
        <w:t>which</w:t>
      </w:r>
      <w:r w:rsidR="00365330">
        <w:rPr>
          <w:rFonts w:ascii="Garamond" w:hAnsi="Garamond" w:cs="Times New Roman"/>
        </w:rPr>
        <w:t xml:space="preserve"> </w:t>
      </w:r>
      <w:r w:rsidRPr="006F1A1C">
        <w:rPr>
          <w:rFonts w:ascii="Garamond" w:hAnsi="Garamond" w:cs="Times New Roman"/>
        </w:rPr>
        <w:t>ha</w:t>
      </w:r>
      <w:r w:rsidR="003A3B49" w:rsidRPr="006F1A1C">
        <w:rPr>
          <w:rFonts w:ascii="Garamond" w:hAnsi="Garamond" w:cs="Times New Roman"/>
        </w:rPr>
        <w:t>ve</w:t>
      </w:r>
      <w:r w:rsidRPr="006F1A1C">
        <w:rPr>
          <w:rFonts w:ascii="Garamond" w:hAnsi="Garamond" w:cs="Times New Roman"/>
        </w:rPr>
        <w:t xml:space="preserve"> been dismissed and disparaged for little reason other than </w:t>
      </w:r>
      <w:r w:rsidR="00365330">
        <w:rPr>
          <w:rFonts w:ascii="Garamond" w:hAnsi="Garamond" w:cs="Times New Roman"/>
        </w:rPr>
        <w:t>their</w:t>
      </w:r>
      <w:r w:rsidR="00365330" w:rsidRPr="006F1A1C">
        <w:rPr>
          <w:rFonts w:ascii="Garamond" w:hAnsi="Garamond" w:cs="Times New Roman"/>
        </w:rPr>
        <w:t xml:space="preserve"> </w:t>
      </w:r>
      <w:r w:rsidRPr="006F1A1C">
        <w:rPr>
          <w:rFonts w:ascii="Garamond" w:hAnsi="Garamond" w:cs="Times New Roman"/>
        </w:rPr>
        <w:t>difference to the male norm.</w:t>
      </w:r>
      <w:r w:rsidRPr="006F1A1C">
        <w:rPr>
          <w:rStyle w:val="FootnoteReference"/>
          <w:rFonts w:ascii="Garamond" w:hAnsi="Garamond" w:cs="Times New Roman"/>
        </w:rPr>
        <w:footnoteReference w:id="153"/>
      </w:r>
      <w:r w:rsidRPr="006F1A1C">
        <w:rPr>
          <w:rFonts w:ascii="Garamond" w:hAnsi="Garamond" w:cs="Times New Roman"/>
        </w:rPr>
        <w:t xml:space="preserve"> Yet, </w:t>
      </w:r>
      <w:r w:rsidR="005F51E8">
        <w:rPr>
          <w:rFonts w:ascii="Garamond" w:hAnsi="Garamond" w:cs="Times New Roman"/>
        </w:rPr>
        <w:t>such theorizations offer real</w:t>
      </w:r>
      <w:r w:rsidR="005F51E8" w:rsidRPr="006F1A1C">
        <w:rPr>
          <w:rFonts w:ascii="Garamond" w:hAnsi="Garamond" w:cs="Times New Roman"/>
        </w:rPr>
        <w:t xml:space="preserve"> </w:t>
      </w:r>
      <w:r w:rsidRPr="006F1A1C">
        <w:rPr>
          <w:rFonts w:ascii="Garamond" w:hAnsi="Garamond" w:cs="Times New Roman"/>
        </w:rPr>
        <w:t xml:space="preserve">potential to inform </w:t>
      </w:r>
      <w:r w:rsidR="005F51E8">
        <w:rPr>
          <w:rFonts w:ascii="Garamond" w:hAnsi="Garamond" w:cs="Times New Roman"/>
        </w:rPr>
        <w:t>how</w:t>
      </w:r>
      <w:r w:rsidR="005F51E8" w:rsidRPr="006F1A1C">
        <w:rPr>
          <w:rFonts w:ascii="Garamond" w:hAnsi="Garamond" w:cs="Times New Roman"/>
        </w:rPr>
        <w:t xml:space="preserve"> </w:t>
      </w:r>
      <w:r w:rsidRPr="006F1A1C">
        <w:rPr>
          <w:rFonts w:ascii="Garamond" w:hAnsi="Garamond" w:cs="Times New Roman"/>
        </w:rPr>
        <w:t xml:space="preserve">animal law is </w:t>
      </w:r>
      <w:r w:rsidR="00D61E8D" w:rsidRPr="006F1A1C">
        <w:rPr>
          <w:rFonts w:ascii="Garamond" w:hAnsi="Garamond" w:cs="Times New Roman"/>
        </w:rPr>
        <w:t>developed</w:t>
      </w:r>
      <w:r w:rsidRPr="006F1A1C">
        <w:rPr>
          <w:rFonts w:ascii="Garamond" w:hAnsi="Garamond" w:cs="Times New Roman"/>
        </w:rPr>
        <w:t xml:space="preserve">. </w:t>
      </w:r>
    </w:p>
    <w:p w14:paraId="1CDD5D9B" w14:textId="1D3CD57C" w:rsidR="00B2302E" w:rsidRPr="006F1A1C" w:rsidRDefault="00C609B7" w:rsidP="006F1A1C">
      <w:pPr>
        <w:ind w:firstLine="720"/>
        <w:rPr>
          <w:rFonts w:ascii="Garamond" w:hAnsi="Garamond" w:cs="Times New Roman"/>
        </w:rPr>
      </w:pPr>
      <w:r>
        <w:rPr>
          <w:rFonts w:ascii="Garamond" w:hAnsi="Garamond" w:cs="Times New Roman"/>
        </w:rPr>
        <w:t>T</w:t>
      </w:r>
      <w:r w:rsidRPr="006F1A1C">
        <w:rPr>
          <w:rFonts w:ascii="Garamond" w:hAnsi="Garamond" w:cs="Times New Roman"/>
        </w:rPr>
        <w:t xml:space="preserve">he </w:t>
      </w:r>
      <w:r w:rsidR="00607D2E" w:rsidRPr="006F1A1C">
        <w:rPr>
          <w:rFonts w:ascii="Garamond" w:hAnsi="Garamond" w:cs="Times New Roman"/>
        </w:rPr>
        <w:t xml:space="preserve">central </w:t>
      </w:r>
      <w:r w:rsidR="00C71EB2">
        <w:rPr>
          <w:rFonts w:ascii="Garamond" w:hAnsi="Garamond" w:cs="Times New Roman"/>
        </w:rPr>
        <w:t>elements</w:t>
      </w:r>
      <w:r w:rsidR="00C71EB2" w:rsidRPr="006F1A1C">
        <w:rPr>
          <w:rFonts w:ascii="Garamond" w:hAnsi="Garamond" w:cs="Times New Roman"/>
        </w:rPr>
        <w:t xml:space="preserve"> </w:t>
      </w:r>
      <w:r w:rsidR="00607D2E" w:rsidRPr="006F1A1C">
        <w:rPr>
          <w:rFonts w:ascii="Garamond" w:hAnsi="Garamond" w:cs="Times New Roman"/>
        </w:rPr>
        <w:t xml:space="preserve">of a care ethic that </w:t>
      </w:r>
      <w:r>
        <w:rPr>
          <w:rFonts w:ascii="Garamond" w:hAnsi="Garamond" w:cs="Times New Roman"/>
        </w:rPr>
        <w:t xml:space="preserve">this </w:t>
      </w:r>
      <w:r w:rsidR="00AF602E">
        <w:rPr>
          <w:rFonts w:ascii="Garamond" w:hAnsi="Garamond" w:cs="Times New Roman"/>
        </w:rPr>
        <w:t>article</w:t>
      </w:r>
      <w:r>
        <w:rPr>
          <w:rFonts w:ascii="Garamond" w:hAnsi="Garamond" w:cs="Times New Roman"/>
        </w:rPr>
        <w:t xml:space="preserve"> proposes can</w:t>
      </w:r>
      <w:r w:rsidRPr="006F1A1C">
        <w:rPr>
          <w:rFonts w:ascii="Garamond" w:hAnsi="Garamond" w:cs="Times New Roman"/>
        </w:rPr>
        <w:t xml:space="preserve"> </w:t>
      </w:r>
      <w:r w:rsidR="00607D2E" w:rsidRPr="006F1A1C">
        <w:rPr>
          <w:rFonts w:ascii="Garamond" w:hAnsi="Garamond" w:cs="Times New Roman"/>
        </w:rPr>
        <w:t xml:space="preserve">improve the </w:t>
      </w:r>
      <w:r w:rsidR="00D61E8D" w:rsidRPr="006F1A1C">
        <w:rPr>
          <w:rFonts w:ascii="Garamond" w:hAnsi="Garamond" w:cs="Times New Roman"/>
        </w:rPr>
        <w:t>development</w:t>
      </w:r>
      <w:r w:rsidR="00607D2E" w:rsidRPr="006F1A1C">
        <w:rPr>
          <w:rFonts w:ascii="Garamond" w:hAnsi="Garamond" w:cs="Times New Roman"/>
        </w:rPr>
        <w:t xml:space="preserve"> of animal law are: balancing responsibilit</w:t>
      </w:r>
      <w:r w:rsidR="00D61E8D" w:rsidRPr="006F1A1C">
        <w:rPr>
          <w:rFonts w:ascii="Garamond" w:hAnsi="Garamond" w:cs="Times New Roman"/>
        </w:rPr>
        <w:t>ies</w:t>
      </w:r>
      <w:r w:rsidR="00607D2E" w:rsidRPr="006F1A1C">
        <w:rPr>
          <w:rFonts w:ascii="Garamond" w:hAnsi="Garamond" w:cs="Times New Roman"/>
        </w:rPr>
        <w:t xml:space="preserve"> </w:t>
      </w:r>
      <w:r w:rsidR="00D61E8D" w:rsidRPr="006F1A1C">
        <w:rPr>
          <w:rFonts w:ascii="Garamond" w:hAnsi="Garamond" w:cs="Times New Roman"/>
        </w:rPr>
        <w:t>before rights</w:t>
      </w:r>
      <w:r w:rsidR="00607D2E" w:rsidRPr="006F1A1C">
        <w:rPr>
          <w:rFonts w:ascii="Garamond" w:hAnsi="Garamond" w:cs="Times New Roman"/>
        </w:rPr>
        <w:t>, putting others’ interests before our own; contextual rather than abstract analyses of right and wrong; and validating emotion as a form of knowledge</w:t>
      </w:r>
      <w:r w:rsidR="000D47E9" w:rsidRPr="006F1A1C">
        <w:rPr>
          <w:rFonts w:ascii="Garamond" w:hAnsi="Garamond" w:cs="Times New Roman"/>
        </w:rPr>
        <w:t xml:space="preserve"> that is not necessarily</w:t>
      </w:r>
      <w:r w:rsidR="00607D2E" w:rsidRPr="006F1A1C">
        <w:rPr>
          <w:rFonts w:ascii="Garamond" w:hAnsi="Garamond" w:cs="Times New Roman"/>
        </w:rPr>
        <w:t xml:space="preserve"> dichotomous with rationality.</w:t>
      </w:r>
      <w:r w:rsidR="00211EAA">
        <w:rPr>
          <w:rStyle w:val="FootnoteReference"/>
          <w:rFonts w:ascii="Garamond" w:hAnsi="Garamond" w:cs="Times New Roman"/>
        </w:rPr>
        <w:footnoteReference w:id="154"/>
      </w:r>
      <w:r w:rsidR="00607D2E" w:rsidRPr="006F1A1C">
        <w:rPr>
          <w:rFonts w:ascii="Garamond" w:hAnsi="Garamond" w:cs="Times New Roman"/>
        </w:rPr>
        <w:t xml:space="preserve"> </w:t>
      </w:r>
      <w:r w:rsidR="00EA33CC">
        <w:rPr>
          <w:rFonts w:ascii="Garamond" w:hAnsi="Garamond" w:cs="Times New Roman"/>
        </w:rPr>
        <w:t>It is</w:t>
      </w:r>
      <w:r w:rsidR="00607D2E" w:rsidRPr="006F1A1C">
        <w:rPr>
          <w:rFonts w:ascii="Garamond" w:hAnsi="Garamond" w:cs="Times New Roman"/>
        </w:rPr>
        <w:t xml:space="preserve"> not </w:t>
      </w:r>
      <w:r w:rsidR="00EA33CC">
        <w:rPr>
          <w:rFonts w:ascii="Garamond" w:hAnsi="Garamond" w:cs="Times New Roman"/>
        </w:rPr>
        <w:t>necessary</w:t>
      </w:r>
      <w:r w:rsidR="00A7682A">
        <w:rPr>
          <w:rFonts w:ascii="Garamond" w:hAnsi="Garamond" w:cs="Times New Roman"/>
        </w:rPr>
        <w:t>, moreover,</w:t>
      </w:r>
      <w:r w:rsidR="00EA33CC">
        <w:rPr>
          <w:rFonts w:ascii="Garamond" w:hAnsi="Garamond" w:cs="Times New Roman"/>
        </w:rPr>
        <w:t xml:space="preserve"> to </w:t>
      </w:r>
      <w:r w:rsidR="00607D2E" w:rsidRPr="006F1A1C">
        <w:rPr>
          <w:rFonts w:ascii="Garamond" w:hAnsi="Garamond" w:cs="Times New Roman"/>
        </w:rPr>
        <w:t>abandon the mechanism of legal rights in order to draw from the insights provided by a feminist ethic of care</w:t>
      </w:r>
      <w:r w:rsidR="00EA33CC">
        <w:rPr>
          <w:rFonts w:ascii="Garamond" w:hAnsi="Garamond" w:cs="Times New Roman"/>
        </w:rPr>
        <w:t xml:space="preserve">, </w:t>
      </w:r>
      <w:r w:rsidR="00A7682A">
        <w:rPr>
          <w:rFonts w:ascii="Garamond" w:hAnsi="Garamond" w:cs="Times New Roman"/>
        </w:rPr>
        <w:t>notwithstanding the fact that questions concerning</w:t>
      </w:r>
      <w:r w:rsidR="00EA33CC">
        <w:rPr>
          <w:rFonts w:ascii="Garamond" w:hAnsi="Garamond" w:cs="Times New Roman"/>
        </w:rPr>
        <w:t xml:space="preserve"> how such an ethics </w:t>
      </w:r>
      <w:r w:rsidR="00A7682A">
        <w:rPr>
          <w:rFonts w:ascii="Garamond" w:hAnsi="Garamond" w:cs="Times New Roman"/>
        </w:rPr>
        <w:t>might</w:t>
      </w:r>
      <w:r w:rsidR="00EA33CC">
        <w:rPr>
          <w:rFonts w:ascii="Garamond" w:hAnsi="Garamond" w:cs="Times New Roman"/>
        </w:rPr>
        <w:t xml:space="preserve"> be implemented and operationalized in law require further exploration. </w:t>
      </w:r>
      <w:r w:rsidR="00A7682A">
        <w:rPr>
          <w:rFonts w:ascii="Garamond" w:hAnsi="Garamond" w:cs="Times New Roman"/>
        </w:rPr>
        <w:t>Here</w:t>
      </w:r>
      <w:r w:rsidR="00810FD9">
        <w:rPr>
          <w:rFonts w:ascii="Garamond" w:hAnsi="Garamond" w:cs="Times New Roman"/>
        </w:rPr>
        <w:t xml:space="preserve">, however, </w:t>
      </w:r>
      <w:r w:rsidR="00A7682A">
        <w:rPr>
          <w:rFonts w:ascii="Garamond" w:hAnsi="Garamond" w:cs="Times New Roman"/>
        </w:rPr>
        <w:t xml:space="preserve">I </w:t>
      </w:r>
      <w:r w:rsidR="00810FD9">
        <w:rPr>
          <w:rFonts w:ascii="Garamond" w:hAnsi="Garamond" w:cs="Times New Roman"/>
        </w:rPr>
        <w:t xml:space="preserve">focus on </w:t>
      </w:r>
      <w:r w:rsidR="00607D2E" w:rsidRPr="006F1A1C">
        <w:rPr>
          <w:rFonts w:ascii="Garamond" w:hAnsi="Garamond" w:cs="Times New Roman"/>
        </w:rPr>
        <w:t>counter</w:t>
      </w:r>
      <w:r w:rsidR="00810FD9">
        <w:rPr>
          <w:rFonts w:ascii="Garamond" w:hAnsi="Garamond" w:cs="Times New Roman"/>
        </w:rPr>
        <w:t>ing</w:t>
      </w:r>
      <w:r w:rsidR="00607D2E" w:rsidRPr="006F1A1C">
        <w:rPr>
          <w:rFonts w:ascii="Garamond" w:hAnsi="Garamond" w:cs="Times New Roman"/>
        </w:rPr>
        <w:t xml:space="preserve"> </w:t>
      </w:r>
      <w:r w:rsidR="008924EB">
        <w:rPr>
          <w:rFonts w:ascii="Garamond" w:hAnsi="Garamond" w:cs="Times New Roman"/>
        </w:rPr>
        <w:t xml:space="preserve">key </w:t>
      </w:r>
      <w:r w:rsidR="00607D2E" w:rsidRPr="006F1A1C">
        <w:rPr>
          <w:rFonts w:ascii="Garamond" w:hAnsi="Garamond" w:cs="Times New Roman"/>
        </w:rPr>
        <w:t xml:space="preserve">critiques </w:t>
      </w:r>
      <w:r w:rsidR="00810FD9">
        <w:rPr>
          <w:rFonts w:ascii="Garamond" w:hAnsi="Garamond" w:cs="Times New Roman"/>
        </w:rPr>
        <w:t xml:space="preserve">raised about </w:t>
      </w:r>
      <w:r w:rsidR="00607D2E" w:rsidRPr="006F1A1C">
        <w:rPr>
          <w:rFonts w:ascii="Garamond" w:hAnsi="Garamond" w:cs="Times New Roman"/>
        </w:rPr>
        <w:t>utilising feminist care theory to inspire animal law.</w:t>
      </w:r>
    </w:p>
    <w:p w14:paraId="176C37BC" w14:textId="4EC7D178" w:rsidR="003A3B49" w:rsidRPr="006F1A1C" w:rsidRDefault="00607D2E" w:rsidP="005D58F3">
      <w:pPr>
        <w:ind w:firstLine="720"/>
        <w:rPr>
          <w:rFonts w:ascii="Garamond" w:hAnsi="Garamond" w:cs="Times New Roman"/>
        </w:rPr>
      </w:pPr>
      <w:r w:rsidRPr="006F1A1C">
        <w:rPr>
          <w:rFonts w:ascii="Garamond" w:hAnsi="Garamond" w:cs="Times New Roman"/>
        </w:rPr>
        <w:t>First</w:t>
      </w:r>
      <w:r w:rsidR="00A1139A">
        <w:rPr>
          <w:rFonts w:ascii="Garamond" w:hAnsi="Garamond" w:cs="Times New Roman"/>
        </w:rPr>
        <w:t>ly</w:t>
      </w:r>
      <w:r w:rsidRPr="006F1A1C">
        <w:rPr>
          <w:rFonts w:ascii="Garamond" w:hAnsi="Garamond" w:cs="Times New Roman"/>
        </w:rPr>
        <w:t xml:space="preserve">, </w:t>
      </w:r>
      <w:proofErr w:type="spellStart"/>
      <w:r w:rsidRPr="006F1A1C">
        <w:rPr>
          <w:rFonts w:ascii="Garamond" w:hAnsi="Garamond" w:cs="Times New Roman"/>
        </w:rPr>
        <w:t>Francione</w:t>
      </w:r>
      <w:proofErr w:type="spellEnd"/>
      <w:r w:rsidRPr="006F1A1C">
        <w:rPr>
          <w:rFonts w:ascii="Garamond" w:hAnsi="Garamond" w:cs="Times New Roman"/>
        </w:rPr>
        <w:t xml:space="preserve"> and others </w:t>
      </w:r>
      <w:r w:rsidR="000D47E9" w:rsidRPr="006F1A1C">
        <w:rPr>
          <w:rFonts w:ascii="Garamond" w:hAnsi="Garamond" w:cs="Times New Roman"/>
        </w:rPr>
        <w:t xml:space="preserve">argue </w:t>
      </w:r>
      <w:r w:rsidRPr="006F1A1C">
        <w:rPr>
          <w:rFonts w:ascii="Garamond" w:hAnsi="Garamond" w:cs="Times New Roman"/>
        </w:rPr>
        <w:t xml:space="preserve">that feminist care theory is incapable of </w:t>
      </w:r>
      <w:r w:rsidR="00A1139A">
        <w:rPr>
          <w:rFonts w:ascii="Garamond" w:hAnsi="Garamond" w:cs="Times New Roman"/>
        </w:rPr>
        <w:t>preventing</w:t>
      </w:r>
      <w:r w:rsidRPr="006F1A1C">
        <w:rPr>
          <w:rFonts w:ascii="Garamond" w:hAnsi="Garamond" w:cs="Times New Roman"/>
        </w:rPr>
        <w:t xml:space="preserve"> forms of </w:t>
      </w:r>
      <w:r w:rsidR="00A1139A">
        <w:rPr>
          <w:rFonts w:ascii="Garamond" w:hAnsi="Garamond" w:cs="Times New Roman"/>
        </w:rPr>
        <w:t>abusi</w:t>
      </w:r>
      <w:r w:rsidR="008924EB">
        <w:rPr>
          <w:rFonts w:ascii="Garamond" w:hAnsi="Garamond" w:cs="Times New Roman"/>
        </w:rPr>
        <w:t>ve</w:t>
      </w:r>
      <w:r w:rsidR="00A1139A">
        <w:rPr>
          <w:rFonts w:ascii="Garamond" w:hAnsi="Garamond" w:cs="Times New Roman"/>
        </w:rPr>
        <w:t xml:space="preserve"> or violent </w:t>
      </w:r>
      <w:r w:rsidRPr="006F1A1C">
        <w:rPr>
          <w:rFonts w:ascii="Garamond" w:hAnsi="Garamond" w:cs="Times New Roman"/>
        </w:rPr>
        <w:t xml:space="preserve">treatment without </w:t>
      </w:r>
      <w:r w:rsidR="00A1139A">
        <w:rPr>
          <w:rFonts w:ascii="Garamond" w:hAnsi="Garamond" w:cs="Times New Roman"/>
        </w:rPr>
        <w:t>relying</w:t>
      </w:r>
      <w:r w:rsidR="00A1139A" w:rsidRPr="006F1A1C">
        <w:rPr>
          <w:rFonts w:ascii="Garamond" w:hAnsi="Garamond" w:cs="Times New Roman"/>
        </w:rPr>
        <w:t xml:space="preserve"> </w:t>
      </w:r>
      <w:r w:rsidRPr="006F1A1C">
        <w:rPr>
          <w:rFonts w:ascii="Garamond" w:hAnsi="Garamond" w:cs="Times New Roman"/>
        </w:rPr>
        <w:t xml:space="preserve">on something like rights because, otherwise, </w:t>
      </w:r>
      <w:r w:rsidR="007249DE">
        <w:rPr>
          <w:rFonts w:ascii="Garamond" w:hAnsi="Garamond" w:cs="Times New Roman"/>
        </w:rPr>
        <w:t xml:space="preserve">legal </w:t>
      </w:r>
      <w:r w:rsidR="008924EB">
        <w:rPr>
          <w:rFonts w:ascii="Garamond" w:hAnsi="Garamond" w:cs="Times New Roman"/>
        </w:rPr>
        <w:t>interventions</w:t>
      </w:r>
      <w:r w:rsidR="008924EB" w:rsidRPr="006F1A1C">
        <w:rPr>
          <w:rFonts w:ascii="Garamond" w:hAnsi="Garamond" w:cs="Times New Roman"/>
        </w:rPr>
        <w:t xml:space="preserve"> </w:t>
      </w:r>
      <w:r w:rsidRPr="006F1A1C">
        <w:rPr>
          <w:rFonts w:ascii="Garamond" w:hAnsi="Garamond" w:cs="Times New Roman"/>
        </w:rPr>
        <w:t>would continue to treat humans differently to animals.</w:t>
      </w:r>
      <w:r w:rsidR="00127ED6" w:rsidRPr="006F1A1C">
        <w:rPr>
          <w:rStyle w:val="FootnoteReference"/>
          <w:rFonts w:ascii="Garamond" w:hAnsi="Garamond" w:cs="Times New Roman"/>
        </w:rPr>
        <w:footnoteReference w:id="155"/>
      </w:r>
      <w:r w:rsidRPr="006F1A1C">
        <w:rPr>
          <w:rFonts w:ascii="Garamond" w:hAnsi="Garamond" w:cs="Times New Roman"/>
        </w:rPr>
        <w:t xml:space="preserve"> Care theory’s contextualisation is </w:t>
      </w:r>
      <w:r w:rsidR="007249DE">
        <w:rPr>
          <w:rFonts w:ascii="Garamond" w:hAnsi="Garamond" w:cs="Times New Roman"/>
        </w:rPr>
        <w:t xml:space="preserve">also </w:t>
      </w:r>
      <w:r w:rsidR="0080410C">
        <w:rPr>
          <w:rFonts w:ascii="Garamond" w:hAnsi="Garamond" w:cs="Times New Roman"/>
        </w:rPr>
        <w:t>argued</w:t>
      </w:r>
      <w:r w:rsidR="0080410C" w:rsidRPr="006F1A1C">
        <w:rPr>
          <w:rFonts w:ascii="Garamond" w:hAnsi="Garamond" w:cs="Times New Roman"/>
        </w:rPr>
        <w:t xml:space="preserve"> </w:t>
      </w:r>
      <w:r w:rsidRPr="006F1A1C">
        <w:rPr>
          <w:rFonts w:ascii="Garamond" w:hAnsi="Garamond" w:cs="Times New Roman"/>
        </w:rPr>
        <w:t xml:space="preserve">to </w:t>
      </w:r>
      <w:r w:rsidR="0080410C">
        <w:rPr>
          <w:rFonts w:ascii="Garamond" w:hAnsi="Garamond" w:cs="Times New Roman"/>
        </w:rPr>
        <w:t>preclude</w:t>
      </w:r>
      <w:r w:rsidR="0080410C" w:rsidRPr="006F1A1C">
        <w:rPr>
          <w:rFonts w:ascii="Garamond" w:hAnsi="Garamond" w:cs="Times New Roman"/>
        </w:rPr>
        <w:t xml:space="preserve"> </w:t>
      </w:r>
      <w:r w:rsidRPr="006F1A1C">
        <w:rPr>
          <w:rFonts w:ascii="Garamond" w:hAnsi="Garamond" w:cs="Times New Roman"/>
        </w:rPr>
        <w:t xml:space="preserve">it </w:t>
      </w:r>
      <w:r w:rsidR="0080410C">
        <w:rPr>
          <w:rFonts w:ascii="Garamond" w:hAnsi="Garamond" w:cs="Times New Roman"/>
        </w:rPr>
        <w:t>from</w:t>
      </w:r>
      <w:r w:rsidRPr="006F1A1C">
        <w:rPr>
          <w:rFonts w:ascii="Garamond" w:hAnsi="Garamond" w:cs="Times New Roman"/>
        </w:rPr>
        <w:t xml:space="preserve"> providing a ‘guide to action’ </w:t>
      </w:r>
      <w:r w:rsidR="005B16B3">
        <w:rPr>
          <w:rFonts w:ascii="Garamond" w:hAnsi="Garamond" w:cs="Times New Roman"/>
        </w:rPr>
        <w:t>that</w:t>
      </w:r>
      <w:r w:rsidR="0080410C">
        <w:rPr>
          <w:rFonts w:ascii="Garamond" w:hAnsi="Garamond" w:cs="Times New Roman"/>
        </w:rPr>
        <w:t xml:space="preserve"> would be capable of </w:t>
      </w:r>
      <w:r w:rsidRPr="006F1A1C">
        <w:rPr>
          <w:rFonts w:ascii="Garamond" w:hAnsi="Garamond" w:cs="Times New Roman"/>
        </w:rPr>
        <w:t>precluding meat eating</w:t>
      </w:r>
      <w:r w:rsidR="00127ED6" w:rsidRPr="006F1A1C">
        <w:rPr>
          <w:rStyle w:val="FootnoteReference"/>
          <w:rFonts w:ascii="Garamond" w:hAnsi="Garamond" w:cs="Times New Roman"/>
        </w:rPr>
        <w:footnoteReference w:id="156"/>
      </w:r>
      <w:r w:rsidR="00B2302E" w:rsidRPr="006F1A1C">
        <w:rPr>
          <w:rFonts w:ascii="Garamond" w:hAnsi="Garamond" w:cs="Times New Roman"/>
        </w:rPr>
        <w:t xml:space="preserve"> </w:t>
      </w:r>
      <w:r w:rsidR="006A1325">
        <w:rPr>
          <w:rFonts w:ascii="Garamond" w:hAnsi="Garamond" w:cs="Times New Roman"/>
        </w:rPr>
        <w:t>o</w:t>
      </w:r>
      <w:r w:rsidRPr="006F1A1C">
        <w:rPr>
          <w:rFonts w:ascii="Garamond" w:hAnsi="Garamond" w:cs="Times New Roman"/>
        </w:rPr>
        <w:t>r forbidd</w:t>
      </w:r>
      <w:r w:rsidR="0080410C">
        <w:rPr>
          <w:rFonts w:ascii="Garamond" w:hAnsi="Garamond" w:cs="Times New Roman"/>
        </w:rPr>
        <w:t>ing</w:t>
      </w:r>
      <w:r w:rsidRPr="006F1A1C">
        <w:rPr>
          <w:rFonts w:ascii="Garamond" w:hAnsi="Garamond" w:cs="Times New Roman"/>
        </w:rPr>
        <w:t xml:space="preserve"> the ‘institutional exploitation of animals’.</w:t>
      </w:r>
      <w:r w:rsidRPr="006F1A1C">
        <w:rPr>
          <w:rStyle w:val="FootnoteReference"/>
          <w:rFonts w:ascii="Garamond" w:hAnsi="Garamond" w:cs="Times New Roman"/>
        </w:rPr>
        <w:footnoteReference w:id="157"/>
      </w:r>
      <w:r w:rsidRPr="006F1A1C">
        <w:rPr>
          <w:rFonts w:ascii="Garamond" w:hAnsi="Garamond" w:cs="Times New Roman"/>
        </w:rPr>
        <w:t xml:space="preserve"> </w:t>
      </w:r>
      <w:r w:rsidR="00167D57">
        <w:rPr>
          <w:rFonts w:ascii="Garamond" w:hAnsi="Garamond" w:cs="Times New Roman"/>
        </w:rPr>
        <w:t>Such</w:t>
      </w:r>
      <w:r w:rsidR="006A1325" w:rsidRPr="006F1A1C">
        <w:rPr>
          <w:rFonts w:ascii="Garamond" w:hAnsi="Garamond" w:cs="Times New Roman"/>
        </w:rPr>
        <w:t xml:space="preserve"> </w:t>
      </w:r>
      <w:r w:rsidRPr="006F1A1C">
        <w:rPr>
          <w:rFonts w:ascii="Garamond" w:hAnsi="Garamond" w:cs="Times New Roman"/>
        </w:rPr>
        <w:t xml:space="preserve">arguments neglect </w:t>
      </w:r>
      <w:r w:rsidR="00124C91">
        <w:rPr>
          <w:rFonts w:ascii="Garamond" w:hAnsi="Garamond" w:cs="Times New Roman"/>
        </w:rPr>
        <w:t xml:space="preserve">the </w:t>
      </w:r>
      <w:r w:rsidRPr="006F1A1C">
        <w:rPr>
          <w:rFonts w:ascii="Garamond" w:hAnsi="Garamond" w:cs="Times New Roman"/>
        </w:rPr>
        <w:t xml:space="preserve">core </w:t>
      </w:r>
      <w:r w:rsidR="005D58F3">
        <w:rPr>
          <w:rFonts w:ascii="Garamond" w:hAnsi="Garamond" w:cs="Times New Roman"/>
        </w:rPr>
        <w:t>commitment</w:t>
      </w:r>
      <w:r w:rsidR="005D58F3" w:rsidRPr="006F1A1C">
        <w:rPr>
          <w:rFonts w:ascii="Garamond" w:hAnsi="Garamond" w:cs="Times New Roman"/>
        </w:rPr>
        <w:t xml:space="preserve"> </w:t>
      </w:r>
      <w:r w:rsidR="00E62EA1" w:rsidRPr="006F1A1C">
        <w:rPr>
          <w:rFonts w:ascii="Garamond" w:hAnsi="Garamond" w:cs="Times New Roman"/>
        </w:rPr>
        <w:t>within</w:t>
      </w:r>
      <w:r w:rsidRPr="006F1A1C">
        <w:rPr>
          <w:rFonts w:ascii="Garamond" w:hAnsi="Garamond" w:cs="Times New Roman"/>
        </w:rPr>
        <w:t xml:space="preserve"> feminist animal ethics</w:t>
      </w:r>
      <w:r w:rsidR="005D58F3">
        <w:rPr>
          <w:rFonts w:ascii="Garamond" w:hAnsi="Garamond" w:cs="Times New Roman"/>
        </w:rPr>
        <w:t>, which</w:t>
      </w:r>
      <w:r w:rsidRPr="006F1A1C">
        <w:rPr>
          <w:rFonts w:ascii="Garamond" w:hAnsi="Garamond" w:cs="Times New Roman"/>
        </w:rPr>
        <w:t xml:space="preserve"> argue</w:t>
      </w:r>
      <w:r w:rsidR="00E62EA1" w:rsidRPr="006F1A1C">
        <w:rPr>
          <w:rFonts w:ascii="Garamond" w:hAnsi="Garamond" w:cs="Times New Roman"/>
        </w:rPr>
        <w:t>s</w:t>
      </w:r>
      <w:r w:rsidRPr="006F1A1C">
        <w:rPr>
          <w:rFonts w:ascii="Garamond" w:hAnsi="Garamond" w:cs="Times New Roman"/>
        </w:rPr>
        <w:t xml:space="preserve"> </w:t>
      </w:r>
      <w:r w:rsidR="005B16B3">
        <w:rPr>
          <w:rFonts w:ascii="Garamond" w:hAnsi="Garamond" w:cs="Times New Roman"/>
        </w:rPr>
        <w:t xml:space="preserve">that </w:t>
      </w:r>
      <w:r w:rsidRPr="006F1A1C">
        <w:rPr>
          <w:rFonts w:ascii="Garamond" w:hAnsi="Garamond" w:cs="Times New Roman"/>
        </w:rPr>
        <w:t>it is wrong to harm sentient creatures</w:t>
      </w:r>
      <w:r w:rsidR="005D58F3">
        <w:rPr>
          <w:rFonts w:ascii="Garamond" w:hAnsi="Garamond" w:cs="Times New Roman"/>
        </w:rPr>
        <w:t>;</w:t>
      </w:r>
      <w:r w:rsidRPr="006F1A1C">
        <w:rPr>
          <w:rFonts w:ascii="Garamond" w:hAnsi="Garamond" w:cs="Times New Roman"/>
        </w:rPr>
        <w:t xml:space="preserve"> that </w:t>
      </w:r>
      <w:r w:rsidR="001B2C95">
        <w:rPr>
          <w:rFonts w:ascii="Garamond" w:hAnsi="Garamond" w:cs="Times New Roman"/>
        </w:rPr>
        <w:t>humans</w:t>
      </w:r>
      <w:r w:rsidR="001B2C95" w:rsidRPr="006F1A1C">
        <w:rPr>
          <w:rFonts w:ascii="Garamond" w:hAnsi="Garamond" w:cs="Times New Roman"/>
        </w:rPr>
        <w:t xml:space="preserve"> </w:t>
      </w:r>
      <w:r w:rsidRPr="006F1A1C">
        <w:rPr>
          <w:rFonts w:ascii="Garamond" w:hAnsi="Garamond" w:cs="Times New Roman"/>
        </w:rPr>
        <w:t xml:space="preserve">have an obligation to care for animals that cannot care for </w:t>
      </w:r>
      <w:r w:rsidR="005D58F3">
        <w:rPr>
          <w:rFonts w:ascii="Garamond" w:hAnsi="Garamond" w:cs="Times New Roman"/>
        </w:rPr>
        <w:t>themselves;</w:t>
      </w:r>
      <w:r w:rsidRPr="006F1A1C">
        <w:rPr>
          <w:rFonts w:ascii="Garamond" w:hAnsi="Garamond" w:cs="Times New Roman"/>
        </w:rPr>
        <w:t xml:space="preserve"> and that </w:t>
      </w:r>
      <w:r w:rsidR="001B2C95">
        <w:rPr>
          <w:rFonts w:ascii="Garamond" w:hAnsi="Garamond" w:cs="Times New Roman"/>
        </w:rPr>
        <w:t>humans</w:t>
      </w:r>
      <w:r w:rsidR="001B2C95" w:rsidRPr="006F1A1C">
        <w:rPr>
          <w:rFonts w:ascii="Garamond" w:hAnsi="Garamond" w:cs="Times New Roman"/>
        </w:rPr>
        <w:t xml:space="preserve"> </w:t>
      </w:r>
      <w:r w:rsidRPr="006F1A1C">
        <w:rPr>
          <w:rFonts w:ascii="Garamond" w:hAnsi="Garamond" w:cs="Times New Roman"/>
        </w:rPr>
        <w:t>ought to intervene to stop animal abuse.</w:t>
      </w:r>
      <w:r w:rsidRPr="006F1A1C">
        <w:rPr>
          <w:rStyle w:val="FootnoteReference"/>
          <w:rFonts w:ascii="Garamond" w:hAnsi="Garamond" w:cs="Times New Roman"/>
        </w:rPr>
        <w:footnoteReference w:id="158"/>
      </w:r>
      <w:r w:rsidRPr="006F1A1C">
        <w:rPr>
          <w:rFonts w:ascii="Garamond" w:hAnsi="Garamond" w:cs="Times New Roman"/>
        </w:rPr>
        <w:t xml:space="preserve"> </w:t>
      </w:r>
      <w:r w:rsidR="001B2C95">
        <w:rPr>
          <w:rFonts w:ascii="Garamond" w:hAnsi="Garamond" w:cs="Times New Roman"/>
        </w:rPr>
        <w:t xml:space="preserve">Additionally, </w:t>
      </w:r>
      <w:r w:rsidRPr="006F1A1C">
        <w:rPr>
          <w:rFonts w:ascii="Garamond" w:hAnsi="Garamond" w:cs="Times New Roman"/>
        </w:rPr>
        <w:t xml:space="preserve">critiques </w:t>
      </w:r>
      <w:r w:rsidR="005D58F3">
        <w:rPr>
          <w:rFonts w:ascii="Garamond" w:hAnsi="Garamond" w:cs="Times New Roman"/>
        </w:rPr>
        <w:t xml:space="preserve">of the care ethic’s efficacy also </w:t>
      </w:r>
      <w:r w:rsidRPr="006F1A1C">
        <w:rPr>
          <w:rFonts w:ascii="Garamond" w:hAnsi="Garamond" w:cs="Times New Roman"/>
        </w:rPr>
        <w:t>overlook</w:t>
      </w:r>
      <w:r w:rsidR="005D58F3">
        <w:rPr>
          <w:rFonts w:ascii="Garamond" w:hAnsi="Garamond" w:cs="Times New Roman"/>
        </w:rPr>
        <w:t xml:space="preserve"> or downplay certain challenges facing rights-based approaches — including</w:t>
      </w:r>
      <w:r w:rsidRPr="006F1A1C">
        <w:rPr>
          <w:rFonts w:ascii="Garamond" w:hAnsi="Garamond" w:cs="Times New Roman"/>
        </w:rPr>
        <w:t xml:space="preserve"> the fact that rights compete and </w:t>
      </w:r>
      <w:r w:rsidR="00621736">
        <w:rPr>
          <w:rFonts w:ascii="Garamond" w:hAnsi="Garamond" w:cs="Times New Roman"/>
        </w:rPr>
        <w:t>must be</w:t>
      </w:r>
      <w:r w:rsidR="00621736" w:rsidRPr="006F1A1C">
        <w:rPr>
          <w:rFonts w:ascii="Garamond" w:hAnsi="Garamond" w:cs="Times New Roman"/>
        </w:rPr>
        <w:t xml:space="preserve"> </w:t>
      </w:r>
      <w:r w:rsidRPr="006F1A1C">
        <w:rPr>
          <w:rFonts w:ascii="Garamond" w:hAnsi="Garamond" w:cs="Times New Roman"/>
        </w:rPr>
        <w:t xml:space="preserve">balanced against one another. </w:t>
      </w:r>
      <w:r w:rsidR="005D58F3">
        <w:rPr>
          <w:rFonts w:ascii="Garamond" w:hAnsi="Garamond" w:cs="Times New Roman"/>
        </w:rPr>
        <w:t>Accordingly</w:t>
      </w:r>
      <w:r w:rsidRPr="006F1A1C">
        <w:rPr>
          <w:rFonts w:ascii="Garamond" w:hAnsi="Garamond" w:cs="Times New Roman"/>
        </w:rPr>
        <w:t>, there is questionable authority for arguing</w:t>
      </w:r>
      <w:r w:rsidR="00B2302E" w:rsidRPr="006F1A1C">
        <w:rPr>
          <w:rFonts w:ascii="Garamond" w:hAnsi="Garamond" w:cs="Times New Roman"/>
        </w:rPr>
        <w:t xml:space="preserve"> that rights </w:t>
      </w:r>
      <w:r w:rsidRPr="006F1A1C">
        <w:rPr>
          <w:rFonts w:ascii="Garamond" w:hAnsi="Garamond" w:cs="Times New Roman"/>
        </w:rPr>
        <w:t xml:space="preserve">(and no other ethical device) </w:t>
      </w:r>
      <w:r w:rsidR="00B2302E" w:rsidRPr="006F1A1C">
        <w:rPr>
          <w:rFonts w:ascii="Garamond" w:hAnsi="Garamond" w:cs="Times New Roman"/>
        </w:rPr>
        <w:t>are capable of protecting ani</w:t>
      </w:r>
      <w:r w:rsidR="000D47E9" w:rsidRPr="006F1A1C">
        <w:rPr>
          <w:rFonts w:ascii="Garamond" w:hAnsi="Garamond" w:cs="Times New Roman"/>
        </w:rPr>
        <w:t>mals</w:t>
      </w:r>
      <w:r w:rsidR="00B2302E" w:rsidRPr="006F1A1C">
        <w:rPr>
          <w:rFonts w:ascii="Garamond" w:hAnsi="Garamond" w:cs="Times New Roman"/>
        </w:rPr>
        <w:t>.</w:t>
      </w:r>
      <w:r w:rsidR="00127ED6" w:rsidRPr="006F1A1C">
        <w:rPr>
          <w:rStyle w:val="FootnoteReference"/>
          <w:rFonts w:ascii="Garamond" w:hAnsi="Garamond" w:cs="Times New Roman"/>
        </w:rPr>
        <w:footnoteReference w:id="159"/>
      </w:r>
      <w:r w:rsidRPr="006F1A1C">
        <w:rPr>
          <w:rFonts w:ascii="Garamond" w:hAnsi="Garamond" w:cs="Times New Roman"/>
        </w:rPr>
        <w:t xml:space="preserve"> </w:t>
      </w:r>
    </w:p>
    <w:p w14:paraId="56768681" w14:textId="630D8177" w:rsidR="000D47E9" w:rsidRPr="006F1A1C" w:rsidRDefault="000D47E9" w:rsidP="006F1A1C">
      <w:pPr>
        <w:ind w:firstLine="720"/>
        <w:rPr>
          <w:rFonts w:ascii="Garamond" w:hAnsi="Garamond" w:cs="Times New Roman"/>
        </w:rPr>
      </w:pPr>
      <w:proofErr w:type="spellStart"/>
      <w:r w:rsidRPr="006F1A1C">
        <w:rPr>
          <w:rFonts w:ascii="Garamond" w:hAnsi="Garamond" w:cs="Times New Roman"/>
        </w:rPr>
        <w:t>Francione</w:t>
      </w:r>
      <w:proofErr w:type="spellEnd"/>
      <w:r w:rsidRPr="006F1A1C">
        <w:rPr>
          <w:rFonts w:ascii="Garamond" w:hAnsi="Garamond" w:cs="Times New Roman"/>
        </w:rPr>
        <w:t xml:space="preserve"> and others </w:t>
      </w:r>
      <w:r w:rsidR="003F201F">
        <w:rPr>
          <w:rFonts w:ascii="Garamond" w:hAnsi="Garamond" w:cs="Times New Roman"/>
        </w:rPr>
        <w:t xml:space="preserve">have </w:t>
      </w:r>
      <w:r w:rsidR="00CA4920">
        <w:rPr>
          <w:rFonts w:ascii="Garamond" w:hAnsi="Garamond" w:cs="Times New Roman"/>
        </w:rPr>
        <w:t xml:space="preserve">also </w:t>
      </w:r>
      <w:r w:rsidRPr="006F1A1C">
        <w:rPr>
          <w:rFonts w:ascii="Garamond" w:hAnsi="Garamond" w:cs="Times New Roman"/>
        </w:rPr>
        <w:t>fail</w:t>
      </w:r>
      <w:r w:rsidR="003F201F">
        <w:rPr>
          <w:rFonts w:ascii="Garamond" w:hAnsi="Garamond" w:cs="Times New Roman"/>
        </w:rPr>
        <w:t>ed</w:t>
      </w:r>
      <w:r w:rsidRPr="006F1A1C">
        <w:rPr>
          <w:rFonts w:ascii="Garamond" w:hAnsi="Garamond" w:cs="Times New Roman"/>
        </w:rPr>
        <w:t xml:space="preserve"> to </w:t>
      </w:r>
      <w:r w:rsidR="003F201F">
        <w:rPr>
          <w:rFonts w:ascii="Garamond" w:hAnsi="Garamond" w:cs="Times New Roman"/>
        </w:rPr>
        <w:t>respond to</w:t>
      </w:r>
      <w:r w:rsidRPr="006F1A1C">
        <w:rPr>
          <w:rFonts w:ascii="Garamond" w:hAnsi="Garamond" w:cs="Times New Roman"/>
        </w:rPr>
        <w:t xml:space="preserve"> </w:t>
      </w:r>
      <w:r w:rsidR="003F201F">
        <w:rPr>
          <w:rFonts w:ascii="Garamond" w:hAnsi="Garamond" w:cs="Times New Roman"/>
        </w:rPr>
        <w:t>the feminist counter</w:t>
      </w:r>
      <w:r w:rsidRPr="006F1A1C">
        <w:rPr>
          <w:rFonts w:ascii="Garamond" w:hAnsi="Garamond" w:cs="Times New Roman"/>
        </w:rPr>
        <w:t xml:space="preserve">argument </w:t>
      </w:r>
      <w:r w:rsidR="003F201F">
        <w:rPr>
          <w:rFonts w:ascii="Garamond" w:hAnsi="Garamond" w:cs="Times New Roman"/>
        </w:rPr>
        <w:t xml:space="preserve">that follows this defence. This counterargument </w:t>
      </w:r>
      <w:r w:rsidR="00BA1FB4">
        <w:rPr>
          <w:rFonts w:ascii="Garamond" w:hAnsi="Garamond" w:cs="Times New Roman"/>
        </w:rPr>
        <w:t>critique</w:t>
      </w:r>
      <w:r w:rsidR="003F201F">
        <w:rPr>
          <w:rFonts w:ascii="Garamond" w:hAnsi="Garamond" w:cs="Times New Roman"/>
        </w:rPr>
        <w:t>s</w:t>
      </w:r>
      <w:r w:rsidR="00BA1FB4" w:rsidRPr="006F1A1C">
        <w:rPr>
          <w:rFonts w:ascii="Garamond" w:hAnsi="Garamond" w:cs="Times New Roman"/>
        </w:rPr>
        <w:t xml:space="preserve"> </w:t>
      </w:r>
      <w:r w:rsidRPr="006F1A1C">
        <w:rPr>
          <w:rFonts w:ascii="Garamond" w:hAnsi="Garamond" w:cs="Times New Roman"/>
        </w:rPr>
        <w:t>the</w:t>
      </w:r>
      <w:r w:rsidR="003F201F">
        <w:rPr>
          <w:rFonts w:ascii="Garamond" w:hAnsi="Garamond" w:cs="Times New Roman"/>
        </w:rPr>
        <w:t xml:space="preserve"> acontextual</w:t>
      </w:r>
      <w:r w:rsidRPr="006F1A1C">
        <w:rPr>
          <w:rFonts w:ascii="Garamond" w:hAnsi="Garamond" w:cs="Times New Roman"/>
        </w:rPr>
        <w:t xml:space="preserve"> </w:t>
      </w:r>
      <w:r w:rsidRPr="006F1A1C">
        <w:rPr>
          <w:rFonts w:ascii="Garamond" w:hAnsi="Garamond" w:cs="Times New Roman"/>
          <w:i/>
          <w:iCs/>
        </w:rPr>
        <w:t>methods</w:t>
      </w:r>
      <w:r w:rsidRPr="006F1A1C">
        <w:rPr>
          <w:rFonts w:ascii="Garamond" w:hAnsi="Garamond" w:cs="Times New Roman"/>
        </w:rPr>
        <w:t xml:space="preserve"> of doing ethical work used by first wave </w:t>
      </w:r>
      <w:r w:rsidR="00BA1FB4">
        <w:rPr>
          <w:rFonts w:ascii="Garamond" w:hAnsi="Garamond" w:cs="Times New Roman"/>
        </w:rPr>
        <w:t xml:space="preserve">animal ethics </w:t>
      </w:r>
      <w:r w:rsidRPr="006F1A1C">
        <w:rPr>
          <w:rFonts w:ascii="Garamond" w:hAnsi="Garamond" w:cs="Times New Roman"/>
        </w:rPr>
        <w:t>thinkers.</w:t>
      </w:r>
      <w:r w:rsidR="003F201F">
        <w:rPr>
          <w:rFonts w:ascii="Garamond" w:hAnsi="Garamond" w:cs="Times New Roman"/>
        </w:rPr>
        <w:t xml:space="preserve"> First wave thinkers</w:t>
      </w:r>
      <w:r w:rsidR="00A9081E" w:rsidRPr="006F1A1C">
        <w:rPr>
          <w:rFonts w:ascii="Garamond" w:hAnsi="Garamond" w:cs="Times New Roman"/>
        </w:rPr>
        <w:t xml:space="preserve"> </w:t>
      </w:r>
      <w:r w:rsidR="003F201F">
        <w:rPr>
          <w:rFonts w:ascii="Garamond" w:hAnsi="Garamond" w:cs="Times New Roman"/>
        </w:rPr>
        <w:t>have responded by implying</w:t>
      </w:r>
      <w:r w:rsidR="003F201F" w:rsidRPr="006F1A1C">
        <w:rPr>
          <w:rFonts w:ascii="Garamond" w:hAnsi="Garamond" w:cs="Times New Roman"/>
        </w:rPr>
        <w:t xml:space="preserve"> </w:t>
      </w:r>
      <w:r w:rsidRPr="006F1A1C">
        <w:rPr>
          <w:rFonts w:ascii="Garamond" w:hAnsi="Garamond" w:cs="Times New Roman"/>
        </w:rPr>
        <w:t xml:space="preserve">that </w:t>
      </w:r>
      <w:r w:rsidR="003F201F">
        <w:rPr>
          <w:rFonts w:ascii="Garamond" w:hAnsi="Garamond" w:cs="Times New Roman"/>
        </w:rPr>
        <w:t xml:space="preserve">the purity of their results justifies the acontextuality of their methods. Accordingly, they counterargue that </w:t>
      </w:r>
      <w:r w:rsidRPr="006F1A1C">
        <w:rPr>
          <w:rFonts w:ascii="Garamond" w:hAnsi="Garamond" w:cs="Times New Roman"/>
        </w:rPr>
        <w:t xml:space="preserve">feminist care theory </w:t>
      </w:r>
      <w:r w:rsidR="003F201F">
        <w:rPr>
          <w:rFonts w:ascii="Garamond" w:hAnsi="Garamond" w:cs="Times New Roman"/>
        </w:rPr>
        <w:t xml:space="preserve">must be faulty because it </w:t>
      </w:r>
      <w:r w:rsidRPr="006F1A1C">
        <w:rPr>
          <w:rFonts w:ascii="Garamond" w:hAnsi="Garamond" w:cs="Times New Roman"/>
        </w:rPr>
        <w:t>cannot reach the same a</w:t>
      </w:r>
      <w:r w:rsidR="00A9081E">
        <w:rPr>
          <w:rFonts w:ascii="Garamond" w:hAnsi="Garamond" w:cs="Times New Roman"/>
        </w:rPr>
        <w:t>-</w:t>
      </w:r>
      <w:r w:rsidRPr="006F1A1C">
        <w:rPr>
          <w:rFonts w:ascii="Garamond" w:hAnsi="Garamond" w:cs="Times New Roman"/>
        </w:rPr>
        <w:t>contextual results.</w:t>
      </w:r>
      <w:r w:rsidRPr="006F1A1C">
        <w:rPr>
          <w:rStyle w:val="FootnoteReference"/>
          <w:rFonts w:ascii="Garamond" w:hAnsi="Garamond" w:cs="Times New Roman"/>
        </w:rPr>
        <w:footnoteReference w:id="160"/>
      </w:r>
      <w:r w:rsidRPr="006F1A1C">
        <w:rPr>
          <w:rFonts w:ascii="Garamond" w:hAnsi="Garamond" w:cs="Times New Roman"/>
        </w:rPr>
        <w:t xml:space="preserve"> </w:t>
      </w:r>
      <w:r w:rsidR="003F201F">
        <w:rPr>
          <w:rFonts w:ascii="Garamond" w:hAnsi="Garamond" w:cs="Times New Roman"/>
        </w:rPr>
        <w:t xml:space="preserve">This </w:t>
      </w:r>
      <w:r w:rsidR="005B16B3">
        <w:rPr>
          <w:rFonts w:ascii="Garamond" w:hAnsi="Garamond" w:cs="Times New Roman"/>
        </w:rPr>
        <w:t xml:space="preserve">argument </w:t>
      </w:r>
      <w:r w:rsidR="003F201F">
        <w:rPr>
          <w:rFonts w:ascii="Garamond" w:hAnsi="Garamond" w:cs="Times New Roman"/>
        </w:rPr>
        <w:t xml:space="preserve">is circular and does not satisfactorily meet the feminist counterargument. Further, first wave thinkers cannot prove that </w:t>
      </w:r>
      <w:r w:rsidR="006E1334" w:rsidRPr="006F1A1C">
        <w:rPr>
          <w:rFonts w:ascii="Garamond" w:hAnsi="Garamond" w:cs="Times New Roman"/>
        </w:rPr>
        <w:t xml:space="preserve">contextual </w:t>
      </w:r>
      <w:r w:rsidR="003F201F">
        <w:rPr>
          <w:rFonts w:ascii="Garamond" w:hAnsi="Garamond" w:cs="Times New Roman"/>
        </w:rPr>
        <w:t>thinking precludes</w:t>
      </w:r>
      <w:r w:rsidRPr="006F1A1C">
        <w:rPr>
          <w:rFonts w:ascii="Garamond" w:hAnsi="Garamond" w:cs="Times New Roman"/>
        </w:rPr>
        <w:t xml:space="preserve"> feminist care theory’s ability to ground serious ethical and legal protection for animals.</w:t>
      </w:r>
    </w:p>
    <w:p w14:paraId="19B6A39D" w14:textId="15A1EE26" w:rsidR="00607D2E" w:rsidRPr="006F1A1C" w:rsidRDefault="00607D2E" w:rsidP="00A9081E">
      <w:pPr>
        <w:ind w:firstLine="720"/>
        <w:rPr>
          <w:rFonts w:ascii="Garamond" w:hAnsi="Garamond" w:cs="Times New Roman"/>
        </w:rPr>
      </w:pPr>
      <w:r w:rsidRPr="006F1A1C">
        <w:rPr>
          <w:rFonts w:ascii="Garamond" w:hAnsi="Garamond" w:cs="Times New Roman"/>
        </w:rPr>
        <w:t>Second</w:t>
      </w:r>
      <w:r w:rsidR="00666B48">
        <w:rPr>
          <w:rFonts w:ascii="Garamond" w:hAnsi="Garamond" w:cs="Times New Roman"/>
        </w:rPr>
        <w:t>ly</w:t>
      </w:r>
      <w:r w:rsidRPr="006F1A1C">
        <w:rPr>
          <w:rFonts w:ascii="Garamond" w:hAnsi="Garamond" w:cs="Times New Roman"/>
        </w:rPr>
        <w:t xml:space="preserve">, </w:t>
      </w:r>
      <w:r w:rsidR="000D65A7">
        <w:rPr>
          <w:rFonts w:ascii="Garamond" w:hAnsi="Garamond" w:cs="Times New Roman"/>
        </w:rPr>
        <w:t xml:space="preserve">some theorists have sought to counter </w:t>
      </w:r>
      <w:r w:rsidRPr="006F1A1C">
        <w:rPr>
          <w:rFonts w:ascii="Garamond" w:hAnsi="Garamond" w:cs="Times New Roman"/>
        </w:rPr>
        <w:t xml:space="preserve">care theory by arguing that people </w:t>
      </w:r>
      <w:r w:rsidR="000D65A7">
        <w:rPr>
          <w:rFonts w:ascii="Garamond" w:hAnsi="Garamond" w:cs="Times New Roman"/>
        </w:rPr>
        <w:t>simply do not</w:t>
      </w:r>
      <w:r w:rsidR="000D65A7" w:rsidRPr="006F1A1C">
        <w:rPr>
          <w:rFonts w:ascii="Garamond" w:hAnsi="Garamond" w:cs="Times New Roman"/>
        </w:rPr>
        <w:t xml:space="preserve"> </w:t>
      </w:r>
      <w:r w:rsidRPr="006F1A1C">
        <w:rPr>
          <w:rFonts w:ascii="Garamond" w:hAnsi="Garamond" w:cs="Times New Roman"/>
        </w:rPr>
        <w:t>care about animals.</w:t>
      </w:r>
      <w:bookmarkStart w:id="42" w:name="_Ref41556819"/>
      <w:r w:rsidR="00127ED6" w:rsidRPr="006F1A1C">
        <w:rPr>
          <w:rStyle w:val="FootnoteReference"/>
          <w:rFonts w:ascii="Garamond" w:hAnsi="Garamond" w:cs="Times New Roman"/>
        </w:rPr>
        <w:footnoteReference w:id="161"/>
      </w:r>
      <w:bookmarkEnd w:id="42"/>
      <w:r w:rsidRPr="006F1A1C">
        <w:rPr>
          <w:rFonts w:ascii="Garamond" w:hAnsi="Garamond" w:cs="Times New Roman"/>
        </w:rPr>
        <w:t xml:space="preserve"> </w:t>
      </w:r>
      <w:r w:rsidR="00675D9B">
        <w:rPr>
          <w:rFonts w:ascii="Garamond" w:hAnsi="Garamond" w:cs="Times New Roman"/>
        </w:rPr>
        <w:t>In response, a</w:t>
      </w:r>
      <w:r w:rsidR="00675D9B" w:rsidRPr="006F1A1C">
        <w:rPr>
          <w:rFonts w:ascii="Garamond" w:hAnsi="Garamond" w:cs="Times New Roman"/>
        </w:rPr>
        <w:t xml:space="preserve"> </w:t>
      </w:r>
      <w:r w:rsidRPr="006F1A1C">
        <w:rPr>
          <w:rFonts w:ascii="Garamond" w:hAnsi="Garamond" w:cs="Times New Roman"/>
        </w:rPr>
        <w:t xml:space="preserve">number of animal ethicists, discussing feminist care theory, provide a wealth of evidence to show that this </w:t>
      </w:r>
      <w:r w:rsidR="000D65A7">
        <w:rPr>
          <w:rFonts w:ascii="Garamond" w:hAnsi="Garamond" w:cs="Times New Roman"/>
        </w:rPr>
        <w:t xml:space="preserve">approach </w:t>
      </w:r>
      <w:r w:rsidRPr="006F1A1C">
        <w:rPr>
          <w:rFonts w:ascii="Garamond" w:hAnsi="Garamond" w:cs="Times New Roman"/>
        </w:rPr>
        <w:t>is ‘</w:t>
      </w:r>
      <w:proofErr w:type="spellStart"/>
      <w:r w:rsidRPr="006F1A1C">
        <w:rPr>
          <w:rFonts w:ascii="Garamond" w:hAnsi="Garamond" w:cs="Times New Roman"/>
        </w:rPr>
        <w:t>oversimplistic</w:t>
      </w:r>
      <w:proofErr w:type="spellEnd"/>
      <w:r w:rsidRPr="006F1A1C">
        <w:rPr>
          <w:rFonts w:ascii="Garamond" w:hAnsi="Garamond" w:cs="Times New Roman"/>
        </w:rPr>
        <w:t>’ and that caring for animals is the ‘normal state of humans’</w:t>
      </w:r>
      <w:r w:rsidR="00A9081E">
        <w:rPr>
          <w:rFonts w:ascii="Garamond" w:hAnsi="Garamond" w:cs="Times New Roman"/>
        </w:rPr>
        <w:t>,</w:t>
      </w:r>
      <w:r w:rsidRPr="006F1A1C">
        <w:rPr>
          <w:rFonts w:ascii="Garamond" w:hAnsi="Garamond" w:cs="Times New Roman"/>
        </w:rPr>
        <w:t xml:space="preserve"> citing as examples: animal companions; animal rescue; and guilt and expiation over hunting and slaughtering.</w:t>
      </w:r>
      <w:r w:rsidRPr="006F1A1C">
        <w:rPr>
          <w:rStyle w:val="FootnoteReference"/>
          <w:rFonts w:ascii="Garamond" w:hAnsi="Garamond" w:cs="Times New Roman"/>
        </w:rPr>
        <w:footnoteReference w:id="162"/>
      </w:r>
      <w:r w:rsidRPr="006F1A1C">
        <w:rPr>
          <w:rFonts w:ascii="Garamond" w:hAnsi="Garamond" w:cs="Times New Roman"/>
        </w:rPr>
        <w:t xml:space="preserve"> </w:t>
      </w:r>
      <w:r w:rsidR="00675D9B">
        <w:rPr>
          <w:rFonts w:ascii="Garamond" w:hAnsi="Garamond" w:cs="Times New Roman"/>
        </w:rPr>
        <w:t xml:space="preserve">For example, </w:t>
      </w:r>
      <w:r w:rsidR="00B2302E" w:rsidRPr="006F1A1C">
        <w:rPr>
          <w:rFonts w:ascii="Garamond" w:hAnsi="Garamond" w:cs="Times New Roman"/>
        </w:rPr>
        <w:t>Brian Luke provides a rich account of different cultural practices that support this view.</w:t>
      </w:r>
      <w:r w:rsidR="00127ED6" w:rsidRPr="006F1A1C">
        <w:rPr>
          <w:rStyle w:val="FootnoteReference"/>
          <w:rFonts w:ascii="Garamond" w:hAnsi="Garamond" w:cs="Times New Roman"/>
        </w:rPr>
        <w:footnoteReference w:id="163"/>
      </w:r>
      <w:r w:rsidR="00B2302E" w:rsidRPr="006F1A1C">
        <w:rPr>
          <w:rFonts w:ascii="Garamond" w:hAnsi="Garamond" w:cs="Times New Roman"/>
        </w:rPr>
        <w:t xml:space="preserve"> </w:t>
      </w:r>
      <w:r w:rsidR="003B045B">
        <w:rPr>
          <w:rFonts w:ascii="Garamond" w:hAnsi="Garamond" w:cs="Times New Roman"/>
        </w:rPr>
        <w:t xml:space="preserve">This is useful exploration because it permits second wave animal ethics to question more fundamentally </w:t>
      </w:r>
      <w:r w:rsidR="003B045B">
        <w:rPr>
          <w:rFonts w:ascii="Garamond" w:hAnsi="Garamond" w:cs="Times New Roman"/>
          <w:i/>
          <w:iCs/>
        </w:rPr>
        <w:t xml:space="preserve">why </w:t>
      </w:r>
      <w:r w:rsidRPr="006F1A1C">
        <w:rPr>
          <w:rFonts w:ascii="Garamond" w:hAnsi="Garamond" w:cs="Times New Roman"/>
        </w:rPr>
        <w:t>animal cruelty is perpetuated in all societies across the globe.</w:t>
      </w:r>
      <w:r w:rsidR="00127ED6" w:rsidRPr="006F1A1C">
        <w:rPr>
          <w:rStyle w:val="FootnoteReference"/>
          <w:rFonts w:ascii="Garamond" w:hAnsi="Garamond" w:cs="Times New Roman"/>
        </w:rPr>
        <w:footnoteReference w:id="164"/>
      </w:r>
      <w:r w:rsidRPr="006F1A1C">
        <w:rPr>
          <w:rFonts w:ascii="Garamond" w:hAnsi="Garamond" w:cs="Times New Roman"/>
        </w:rPr>
        <w:t xml:space="preserve"> </w:t>
      </w:r>
      <w:r w:rsidR="00CF2774" w:rsidRPr="006F1A1C">
        <w:rPr>
          <w:rFonts w:ascii="Garamond" w:hAnsi="Garamond" w:cs="Times New Roman"/>
        </w:rPr>
        <w:t>In some cases, the answer is that animals are</w:t>
      </w:r>
      <w:r w:rsidRPr="006F1A1C">
        <w:rPr>
          <w:rFonts w:ascii="Garamond" w:hAnsi="Garamond" w:cs="Times New Roman"/>
        </w:rPr>
        <w:t xml:space="preserve"> an ‘absent referent’</w:t>
      </w:r>
      <w:r w:rsidR="0040066D">
        <w:rPr>
          <w:rFonts w:ascii="Garamond" w:hAnsi="Garamond" w:cs="Times New Roman"/>
        </w:rPr>
        <w:t>,</w:t>
      </w:r>
      <w:r w:rsidRPr="006F1A1C">
        <w:rPr>
          <w:rFonts w:ascii="Garamond" w:hAnsi="Garamond" w:cs="Times New Roman"/>
        </w:rPr>
        <w:t xml:space="preserve"> whereby they are </w:t>
      </w:r>
      <w:r w:rsidR="0040066D">
        <w:rPr>
          <w:rFonts w:ascii="Garamond" w:hAnsi="Garamond" w:cs="Times New Roman"/>
        </w:rPr>
        <w:t>turned</w:t>
      </w:r>
      <w:r w:rsidR="0040066D" w:rsidRPr="006F1A1C">
        <w:rPr>
          <w:rFonts w:ascii="Garamond" w:hAnsi="Garamond" w:cs="Times New Roman"/>
        </w:rPr>
        <w:t xml:space="preserve"> </w:t>
      </w:r>
      <w:r w:rsidRPr="006F1A1C">
        <w:rPr>
          <w:rFonts w:ascii="Garamond" w:hAnsi="Garamond" w:cs="Times New Roman"/>
        </w:rPr>
        <w:t xml:space="preserve">into </w:t>
      </w:r>
      <w:r w:rsidR="0040066D">
        <w:rPr>
          <w:rFonts w:ascii="Garamond" w:hAnsi="Garamond" w:cs="Times New Roman"/>
        </w:rPr>
        <w:t>‘</w:t>
      </w:r>
      <w:r w:rsidRPr="006F1A1C">
        <w:rPr>
          <w:rFonts w:ascii="Garamond" w:hAnsi="Garamond" w:cs="Times New Roman"/>
        </w:rPr>
        <w:t>meat</w:t>
      </w:r>
      <w:r w:rsidR="0040066D">
        <w:rPr>
          <w:rFonts w:ascii="Garamond" w:hAnsi="Garamond" w:cs="Times New Roman"/>
        </w:rPr>
        <w:t>’</w:t>
      </w:r>
      <w:r w:rsidRPr="006F1A1C">
        <w:rPr>
          <w:rFonts w:ascii="Garamond" w:hAnsi="Garamond" w:cs="Times New Roman"/>
        </w:rPr>
        <w:t xml:space="preserve">, </w:t>
      </w:r>
      <w:r w:rsidR="0040066D">
        <w:rPr>
          <w:rFonts w:ascii="Garamond" w:hAnsi="Garamond" w:cs="Times New Roman"/>
        </w:rPr>
        <w:t xml:space="preserve">as if </w:t>
      </w:r>
      <w:r w:rsidRPr="006F1A1C">
        <w:rPr>
          <w:rFonts w:ascii="Garamond" w:hAnsi="Garamond" w:cs="Times New Roman"/>
        </w:rPr>
        <w:t>something entirely distinct</w:t>
      </w:r>
      <w:r w:rsidR="0040066D">
        <w:rPr>
          <w:rFonts w:ascii="Garamond" w:hAnsi="Garamond" w:cs="Times New Roman"/>
        </w:rPr>
        <w:t xml:space="preserve"> from a living animal</w:t>
      </w:r>
      <w:r w:rsidRPr="006F1A1C">
        <w:rPr>
          <w:rFonts w:ascii="Garamond" w:hAnsi="Garamond" w:cs="Times New Roman"/>
        </w:rPr>
        <w:t>, through ‘butchering’ and renaming.</w:t>
      </w:r>
      <w:r w:rsidRPr="006F1A1C">
        <w:rPr>
          <w:rStyle w:val="FootnoteReference"/>
          <w:rFonts w:ascii="Garamond" w:hAnsi="Garamond" w:cs="Times New Roman"/>
        </w:rPr>
        <w:footnoteReference w:id="165"/>
      </w:r>
      <w:r w:rsidRPr="006F1A1C">
        <w:rPr>
          <w:rFonts w:ascii="Garamond" w:hAnsi="Garamond" w:cs="Times New Roman"/>
        </w:rPr>
        <w:t xml:space="preserve"> </w:t>
      </w:r>
      <w:r w:rsidR="00CF2774" w:rsidRPr="006F1A1C">
        <w:rPr>
          <w:rFonts w:ascii="Garamond" w:hAnsi="Garamond" w:cs="Times New Roman"/>
        </w:rPr>
        <w:t>This</w:t>
      </w:r>
      <w:r w:rsidR="0040066D">
        <w:rPr>
          <w:rFonts w:ascii="Garamond" w:hAnsi="Garamond" w:cs="Times New Roman"/>
        </w:rPr>
        <w:t xml:space="preserve"> construction of an absent referent</w:t>
      </w:r>
      <w:r w:rsidR="00CF2774" w:rsidRPr="006F1A1C">
        <w:rPr>
          <w:rFonts w:ascii="Garamond" w:hAnsi="Garamond" w:cs="Times New Roman"/>
        </w:rPr>
        <w:t xml:space="preserve"> is particular to industrialized animal agriculture</w:t>
      </w:r>
      <w:r w:rsidR="0040066D">
        <w:rPr>
          <w:rFonts w:ascii="Garamond" w:hAnsi="Garamond" w:cs="Times New Roman"/>
        </w:rPr>
        <w:t>,</w:t>
      </w:r>
      <w:r w:rsidR="00CF2774" w:rsidRPr="006F1A1C">
        <w:rPr>
          <w:rFonts w:ascii="Garamond" w:hAnsi="Garamond" w:cs="Times New Roman"/>
        </w:rPr>
        <w:t xml:space="preserve"> which</w:t>
      </w:r>
      <w:r w:rsidRPr="006F1A1C">
        <w:rPr>
          <w:rFonts w:ascii="Garamond" w:hAnsi="Garamond" w:cs="Times New Roman"/>
        </w:rPr>
        <w:t xml:space="preserve"> utili</w:t>
      </w:r>
      <w:r w:rsidR="00C14A7B" w:rsidRPr="006F1A1C">
        <w:rPr>
          <w:rFonts w:ascii="Garamond" w:hAnsi="Garamond" w:cs="Times New Roman"/>
        </w:rPr>
        <w:t>z</w:t>
      </w:r>
      <w:r w:rsidRPr="006F1A1C">
        <w:rPr>
          <w:rFonts w:ascii="Garamond" w:hAnsi="Garamond" w:cs="Times New Roman"/>
        </w:rPr>
        <w:t xml:space="preserve">es masking language and practices to frustrate natural </w:t>
      </w:r>
      <w:r w:rsidR="0040066D">
        <w:rPr>
          <w:rFonts w:ascii="Garamond" w:hAnsi="Garamond" w:cs="Times New Roman"/>
        </w:rPr>
        <w:t xml:space="preserve">human </w:t>
      </w:r>
      <w:r w:rsidRPr="006F1A1C">
        <w:rPr>
          <w:rFonts w:ascii="Garamond" w:hAnsi="Garamond" w:cs="Times New Roman"/>
        </w:rPr>
        <w:t>empathetic tendencies.</w:t>
      </w:r>
      <w:r w:rsidRPr="006F1A1C">
        <w:rPr>
          <w:rStyle w:val="FootnoteReference"/>
          <w:rFonts w:ascii="Garamond" w:hAnsi="Garamond" w:cs="Times New Roman"/>
        </w:rPr>
        <w:footnoteReference w:id="166"/>
      </w:r>
      <w:r w:rsidRPr="006F1A1C">
        <w:rPr>
          <w:rFonts w:ascii="Garamond" w:hAnsi="Garamond" w:cs="Times New Roman"/>
        </w:rPr>
        <w:t xml:space="preserve"> </w:t>
      </w:r>
      <w:r w:rsidR="00F31982">
        <w:rPr>
          <w:rFonts w:ascii="Garamond" w:hAnsi="Garamond" w:cs="Times New Roman"/>
        </w:rPr>
        <w:t>In contrast</w:t>
      </w:r>
      <w:r w:rsidRPr="006F1A1C">
        <w:rPr>
          <w:rFonts w:ascii="Garamond" w:hAnsi="Garamond" w:cs="Times New Roman"/>
        </w:rPr>
        <w:t xml:space="preserve"> </w:t>
      </w:r>
      <w:r w:rsidR="00F31982">
        <w:rPr>
          <w:rFonts w:ascii="Garamond" w:hAnsi="Garamond" w:cs="Times New Roman"/>
        </w:rPr>
        <w:t>to the</w:t>
      </w:r>
      <w:r w:rsidR="00087281">
        <w:rPr>
          <w:rFonts w:ascii="Garamond" w:hAnsi="Garamond" w:cs="Times New Roman"/>
        </w:rPr>
        <w:t xml:space="preserve"> way </w:t>
      </w:r>
      <w:r w:rsidR="00E41200">
        <w:rPr>
          <w:rFonts w:ascii="Garamond" w:hAnsi="Garamond" w:cs="Times New Roman"/>
        </w:rPr>
        <w:t xml:space="preserve">in which </w:t>
      </w:r>
      <w:r w:rsidR="00087281">
        <w:rPr>
          <w:rFonts w:ascii="Garamond" w:hAnsi="Garamond" w:cs="Times New Roman"/>
        </w:rPr>
        <w:t xml:space="preserve">industrialized animal agriculture depends on abstractions, </w:t>
      </w:r>
      <w:r w:rsidRPr="006F1A1C">
        <w:rPr>
          <w:rFonts w:ascii="Garamond" w:hAnsi="Garamond" w:cs="Times New Roman"/>
        </w:rPr>
        <w:t>every other animal can ‘see and hear their victims before they eat them’.</w:t>
      </w:r>
      <w:r w:rsidRPr="006F1A1C">
        <w:rPr>
          <w:rStyle w:val="FootnoteReference"/>
          <w:rFonts w:ascii="Garamond" w:hAnsi="Garamond" w:cs="Times New Roman"/>
        </w:rPr>
        <w:footnoteReference w:id="167"/>
      </w:r>
      <w:r w:rsidR="003B045B">
        <w:rPr>
          <w:rFonts w:ascii="Garamond" w:hAnsi="Garamond" w:cs="Times New Roman"/>
        </w:rPr>
        <w:t xml:space="preserve"> It is important to understand why animal cruelty takes place in order to develop effective policies toward change.</w:t>
      </w:r>
      <w:r w:rsidR="007C2895">
        <w:rPr>
          <w:rFonts w:ascii="Garamond" w:hAnsi="Garamond" w:cs="Times New Roman"/>
        </w:rPr>
        <w:t xml:space="preserve"> It is not enough to simply assert that animal suffering is bad and </w:t>
      </w:r>
      <w:r w:rsidR="00F56FBB">
        <w:rPr>
          <w:rFonts w:ascii="Garamond" w:hAnsi="Garamond" w:cs="Times New Roman"/>
        </w:rPr>
        <w:t xml:space="preserve">that </w:t>
      </w:r>
      <w:r w:rsidR="007C2895">
        <w:rPr>
          <w:rFonts w:ascii="Garamond" w:hAnsi="Garamond" w:cs="Times New Roman"/>
        </w:rPr>
        <w:t>we should not partake</w:t>
      </w:r>
      <w:r w:rsidR="00F56FBB">
        <w:rPr>
          <w:rFonts w:ascii="Garamond" w:hAnsi="Garamond" w:cs="Times New Roman"/>
        </w:rPr>
        <w:t xml:space="preserve"> of it</w:t>
      </w:r>
      <w:r w:rsidR="007C2895">
        <w:rPr>
          <w:rFonts w:ascii="Garamond" w:hAnsi="Garamond" w:cs="Times New Roman"/>
        </w:rPr>
        <w:t>.</w:t>
      </w:r>
    </w:p>
    <w:p w14:paraId="4414A109" w14:textId="4FB492F3" w:rsidR="00607D2E" w:rsidRPr="006F1A1C" w:rsidRDefault="00607D2E" w:rsidP="006F1A1C">
      <w:pPr>
        <w:ind w:firstLine="720"/>
        <w:rPr>
          <w:rFonts w:ascii="Garamond" w:hAnsi="Garamond" w:cs="Times New Roman"/>
        </w:rPr>
      </w:pPr>
      <w:r w:rsidRPr="006F1A1C">
        <w:rPr>
          <w:rFonts w:ascii="Garamond" w:hAnsi="Garamond" w:cs="Times New Roman"/>
        </w:rPr>
        <w:t>Third</w:t>
      </w:r>
      <w:r w:rsidR="00087281">
        <w:rPr>
          <w:rFonts w:ascii="Garamond" w:hAnsi="Garamond" w:cs="Times New Roman"/>
        </w:rPr>
        <w:t>ly</w:t>
      </w:r>
      <w:r w:rsidRPr="006F1A1C">
        <w:rPr>
          <w:rFonts w:ascii="Garamond" w:hAnsi="Garamond" w:cs="Times New Roman"/>
        </w:rPr>
        <w:t>, Grace Clement and other</w:t>
      </w:r>
      <w:r w:rsidR="000F1412">
        <w:rPr>
          <w:rFonts w:ascii="Garamond" w:hAnsi="Garamond" w:cs="Times New Roman"/>
        </w:rPr>
        <w:t xml:space="preserve"> critics of the care ethic</w:t>
      </w:r>
      <w:r w:rsidRPr="006F1A1C">
        <w:rPr>
          <w:rFonts w:ascii="Garamond" w:hAnsi="Garamond" w:cs="Times New Roman"/>
        </w:rPr>
        <w:t xml:space="preserve"> argue that an emotional, care-based approach to animals would lead </w:t>
      </w:r>
      <w:r w:rsidR="00087281">
        <w:rPr>
          <w:rFonts w:ascii="Garamond" w:hAnsi="Garamond" w:cs="Times New Roman"/>
        </w:rPr>
        <w:t>humans</w:t>
      </w:r>
      <w:r w:rsidRPr="006F1A1C">
        <w:rPr>
          <w:rFonts w:ascii="Garamond" w:hAnsi="Garamond" w:cs="Times New Roman"/>
        </w:rPr>
        <w:t xml:space="preserve"> to be ‘biased toward those close to us’ such as pets, neglecting wild animals.</w:t>
      </w:r>
      <w:bookmarkStart w:id="43" w:name="_Ref41556909"/>
      <w:r w:rsidRPr="006F1A1C">
        <w:rPr>
          <w:rStyle w:val="FootnoteReference"/>
          <w:rFonts w:ascii="Garamond" w:hAnsi="Garamond" w:cs="Times New Roman"/>
        </w:rPr>
        <w:footnoteReference w:id="168"/>
      </w:r>
      <w:bookmarkEnd w:id="43"/>
      <w:r w:rsidRPr="006F1A1C">
        <w:rPr>
          <w:rFonts w:ascii="Garamond" w:hAnsi="Garamond" w:cs="Times New Roman"/>
        </w:rPr>
        <w:t xml:space="preserve"> However, Clement problematically essentiali</w:t>
      </w:r>
      <w:r w:rsidR="00C14A7B" w:rsidRPr="006F1A1C">
        <w:rPr>
          <w:rFonts w:ascii="Garamond" w:hAnsi="Garamond" w:cs="Times New Roman"/>
        </w:rPr>
        <w:t>z</w:t>
      </w:r>
      <w:r w:rsidRPr="006F1A1C">
        <w:rPr>
          <w:rFonts w:ascii="Garamond" w:hAnsi="Garamond" w:cs="Times New Roman"/>
        </w:rPr>
        <w:t xml:space="preserve">es wild animals in her argument, dichotomising nature and culture </w:t>
      </w:r>
      <w:r w:rsidR="000A6D11">
        <w:rPr>
          <w:rFonts w:ascii="Garamond" w:hAnsi="Garamond" w:cs="Times New Roman"/>
        </w:rPr>
        <w:t xml:space="preserve">when in reality </w:t>
      </w:r>
      <w:r w:rsidR="00971A8C">
        <w:rPr>
          <w:rFonts w:ascii="Garamond" w:hAnsi="Garamond" w:cs="Times New Roman"/>
        </w:rPr>
        <w:t>human culture is part of, rather than distinct from, nature</w:t>
      </w:r>
      <w:r w:rsidR="000A6D11">
        <w:rPr>
          <w:rFonts w:ascii="Garamond" w:hAnsi="Garamond" w:cs="Times New Roman"/>
        </w:rPr>
        <w:t xml:space="preserve"> </w:t>
      </w:r>
      <w:r w:rsidR="00F56FBB">
        <w:rPr>
          <w:rFonts w:ascii="Garamond" w:hAnsi="Garamond" w:cs="Times New Roman"/>
        </w:rPr>
        <w:t xml:space="preserve">— </w:t>
      </w:r>
      <w:r w:rsidR="00971A8C">
        <w:rPr>
          <w:rFonts w:ascii="Garamond" w:hAnsi="Garamond" w:cs="Times New Roman"/>
        </w:rPr>
        <w:t>and animals such as</w:t>
      </w:r>
      <w:r w:rsidR="000A6D11" w:rsidRPr="006F1A1C">
        <w:rPr>
          <w:rFonts w:ascii="Garamond" w:hAnsi="Garamond" w:cs="Times New Roman"/>
        </w:rPr>
        <w:t xml:space="preserve"> </w:t>
      </w:r>
      <w:r w:rsidRPr="006F1A1C">
        <w:rPr>
          <w:rFonts w:ascii="Garamond" w:hAnsi="Garamond" w:cs="Times New Roman"/>
        </w:rPr>
        <w:t>house spiders or wild animals that wander into domestic settlements</w:t>
      </w:r>
      <w:r w:rsidR="00971A8C">
        <w:rPr>
          <w:rFonts w:ascii="Garamond" w:hAnsi="Garamond" w:cs="Times New Roman"/>
        </w:rPr>
        <w:t xml:space="preserve"> operate across ‘cultured’ and natural spaces</w:t>
      </w:r>
      <w:r w:rsidR="00971A8C" w:rsidRPr="006F1A1C">
        <w:rPr>
          <w:rFonts w:ascii="Garamond" w:hAnsi="Garamond" w:cs="Times New Roman"/>
        </w:rPr>
        <w:t xml:space="preserve">. </w:t>
      </w:r>
      <w:r w:rsidR="000D47E9" w:rsidRPr="006F1A1C">
        <w:rPr>
          <w:rFonts w:ascii="Garamond" w:hAnsi="Garamond" w:cs="Times New Roman"/>
        </w:rPr>
        <w:t xml:space="preserve">Clement </w:t>
      </w:r>
      <w:r w:rsidR="00025E89">
        <w:rPr>
          <w:rFonts w:ascii="Garamond" w:hAnsi="Garamond" w:cs="Times New Roman"/>
        </w:rPr>
        <w:t>promotes</w:t>
      </w:r>
      <w:r w:rsidR="00971A8C">
        <w:rPr>
          <w:rFonts w:ascii="Garamond" w:hAnsi="Garamond" w:cs="Times New Roman"/>
        </w:rPr>
        <w:t xml:space="preserve"> </w:t>
      </w:r>
      <w:r w:rsidR="000D47E9" w:rsidRPr="006F1A1C">
        <w:rPr>
          <w:rFonts w:ascii="Garamond" w:hAnsi="Garamond" w:cs="Times New Roman"/>
        </w:rPr>
        <w:t>focus</w:t>
      </w:r>
      <w:r w:rsidR="00025E89">
        <w:rPr>
          <w:rFonts w:ascii="Garamond" w:hAnsi="Garamond" w:cs="Times New Roman"/>
        </w:rPr>
        <w:t>ing</w:t>
      </w:r>
      <w:r w:rsidR="000D47E9" w:rsidRPr="006F1A1C">
        <w:rPr>
          <w:rFonts w:ascii="Garamond" w:hAnsi="Garamond" w:cs="Times New Roman"/>
        </w:rPr>
        <w:t xml:space="preserve"> on ‘individual animals’ in the domestic sphere but</w:t>
      </w:r>
      <w:r w:rsidR="00025E89">
        <w:rPr>
          <w:rFonts w:ascii="Garamond" w:hAnsi="Garamond" w:cs="Times New Roman"/>
        </w:rPr>
        <w:t>,</w:t>
      </w:r>
      <w:r w:rsidR="00F366C2">
        <w:rPr>
          <w:rFonts w:ascii="Garamond" w:hAnsi="Garamond" w:cs="Times New Roman"/>
        </w:rPr>
        <w:t xml:space="preserve"> </w:t>
      </w:r>
      <w:r w:rsidR="000D47E9" w:rsidRPr="006F1A1C">
        <w:rPr>
          <w:rFonts w:ascii="Garamond" w:hAnsi="Garamond" w:cs="Times New Roman"/>
        </w:rPr>
        <w:t>‘outside that realm, it is appropriate to think more holistically’</w:t>
      </w:r>
      <w:r w:rsidRPr="006F1A1C">
        <w:rPr>
          <w:rFonts w:ascii="Garamond" w:hAnsi="Garamond" w:cs="Times New Roman"/>
        </w:rPr>
        <w:t>.</w:t>
      </w:r>
      <w:r w:rsidRPr="006F1A1C">
        <w:rPr>
          <w:rStyle w:val="FootnoteReference"/>
          <w:rFonts w:ascii="Garamond" w:hAnsi="Garamond" w:cs="Times New Roman"/>
        </w:rPr>
        <w:footnoteReference w:id="169"/>
      </w:r>
      <w:r w:rsidRPr="006F1A1C">
        <w:rPr>
          <w:rFonts w:ascii="Garamond" w:hAnsi="Garamond" w:cs="Times New Roman"/>
        </w:rPr>
        <w:t xml:space="preserve"> This </w:t>
      </w:r>
      <w:r w:rsidR="000A690F">
        <w:rPr>
          <w:rFonts w:ascii="Garamond" w:hAnsi="Garamond" w:cs="Times New Roman"/>
        </w:rPr>
        <w:t xml:space="preserve">approach </w:t>
      </w:r>
      <w:r w:rsidRPr="006F1A1C">
        <w:rPr>
          <w:rFonts w:ascii="Garamond" w:hAnsi="Garamond" w:cs="Times New Roman"/>
        </w:rPr>
        <w:t xml:space="preserve">troublesomely implies that </w:t>
      </w:r>
      <w:r w:rsidR="000A690F">
        <w:rPr>
          <w:rFonts w:ascii="Garamond" w:hAnsi="Garamond" w:cs="Times New Roman"/>
        </w:rPr>
        <w:t xml:space="preserve">it is </w:t>
      </w:r>
      <w:r w:rsidRPr="006F1A1C">
        <w:rPr>
          <w:rFonts w:ascii="Garamond" w:hAnsi="Garamond" w:cs="Times New Roman"/>
        </w:rPr>
        <w:t>proximity to humans</w:t>
      </w:r>
      <w:r w:rsidR="000A690F">
        <w:rPr>
          <w:rFonts w:ascii="Garamond" w:hAnsi="Garamond" w:cs="Times New Roman"/>
        </w:rPr>
        <w:t xml:space="preserve"> </w:t>
      </w:r>
      <w:r w:rsidR="00F366C2">
        <w:rPr>
          <w:rFonts w:ascii="Garamond" w:hAnsi="Garamond" w:cs="Times New Roman"/>
        </w:rPr>
        <w:t>that</w:t>
      </w:r>
      <w:r w:rsidRPr="006F1A1C">
        <w:rPr>
          <w:rFonts w:ascii="Garamond" w:hAnsi="Garamond" w:cs="Times New Roman"/>
        </w:rPr>
        <w:t xml:space="preserve"> awards lifeforms with individuality.</w:t>
      </w:r>
      <w:r w:rsidR="000D47E9" w:rsidRPr="006F1A1C">
        <w:rPr>
          <w:rFonts w:ascii="Garamond" w:hAnsi="Garamond" w:cs="Times New Roman"/>
        </w:rPr>
        <w:t xml:space="preserve"> </w:t>
      </w:r>
      <w:r w:rsidRPr="006F1A1C">
        <w:rPr>
          <w:rFonts w:ascii="Garamond" w:hAnsi="Garamond" w:cs="Times New Roman"/>
        </w:rPr>
        <w:t xml:space="preserve">Clement thinks </w:t>
      </w:r>
      <w:r w:rsidR="00025E89">
        <w:rPr>
          <w:rFonts w:ascii="Garamond" w:hAnsi="Garamond" w:cs="Times New Roman"/>
        </w:rPr>
        <w:t>humans</w:t>
      </w:r>
      <w:r w:rsidR="00025E89" w:rsidRPr="006F1A1C">
        <w:rPr>
          <w:rFonts w:ascii="Garamond" w:hAnsi="Garamond" w:cs="Times New Roman"/>
        </w:rPr>
        <w:t xml:space="preserve"> </w:t>
      </w:r>
      <w:r w:rsidRPr="006F1A1C">
        <w:rPr>
          <w:rFonts w:ascii="Garamond" w:hAnsi="Garamond" w:cs="Times New Roman"/>
        </w:rPr>
        <w:t xml:space="preserve">cannot feel empathy for a rabbit eaten by a snake in the wild, but </w:t>
      </w:r>
      <w:r w:rsidR="00F366C2">
        <w:rPr>
          <w:rFonts w:ascii="Garamond" w:hAnsi="Garamond" w:cs="Times New Roman"/>
        </w:rPr>
        <w:t xml:space="preserve">that </w:t>
      </w:r>
      <w:r w:rsidRPr="006F1A1C">
        <w:rPr>
          <w:rFonts w:ascii="Garamond" w:hAnsi="Garamond" w:cs="Times New Roman"/>
        </w:rPr>
        <w:t xml:space="preserve">we can </w:t>
      </w:r>
      <w:r w:rsidR="000A690F">
        <w:rPr>
          <w:rFonts w:ascii="Garamond" w:hAnsi="Garamond" w:cs="Times New Roman"/>
        </w:rPr>
        <w:t xml:space="preserve">feel empathy for an animal </w:t>
      </w:r>
      <w:r w:rsidRPr="006F1A1C">
        <w:rPr>
          <w:rFonts w:ascii="Garamond" w:hAnsi="Garamond" w:cs="Times New Roman"/>
        </w:rPr>
        <w:t>in a zoo.</w:t>
      </w:r>
      <w:r w:rsidR="007C2895">
        <w:rPr>
          <w:rStyle w:val="FootnoteReference"/>
          <w:rFonts w:ascii="Garamond" w:hAnsi="Garamond" w:cs="Times New Roman"/>
        </w:rPr>
        <w:footnoteReference w:id="170"/>
      </w:r>
      <w:r w:rsidRPr="006F1A1C">
        <w:rPr>
          <w:rFonts w:ascii="Garamond" w:hAnsi="Garamond" w:cs="Times New Roman"/>
        </w:rPr>
        <w:t xml:space="preserve"> </w:t>
      </w:r>
      <w:r w:rsidR="00FC7A5A">
        <w:rPr>
          <w:rFonts w:ascii="Garamond" w:hAnsi="Garamond" w:cs="Times New Roman"/>
        </w:rPr>
        <w:t xml:space="preserve">In contrast, I argue that </w:t>
      </w:r>
      <w:r w:rsidRPr="006F1A1C">
        <w:rPr>
          <w:rFonts w:ascii="Garamond" w:hAnsi="Garamond" w:cs="Times New Roman"/>
        </w:rPr>
        <w:t xml:space="preserve">domestication is </w:t>
      </w:r>
      <w:r w:rsidR="00FC7A5A">
        <w:rPr>
          <w:rFonts w:ascii="Garamond" w:hAnsi="Garamond" w:cs="Times New Roman"/>
        </w:rPr>
        <w:t xml:space="preserve">not necessarily </w:t>
      </w:r>
      <w:r w:rsidRPr="006F1A1C">
        <w:rPr>
          <w:rFonts w:ascii="Garamond" w:hAnsi="Garamond" w:cs="Times New Roman"/>
        </w:rPr>
        <w:t xml:space="preserve">linked with empathy in this way but, rather, that </w:t>
      </w:r>
      <w:r w:rsidR="00FC7A5A">
        <w:rPr>
          <w:rFonts w:ascii="Garamond" w:hAnsi="Garamond" w:cs="Times New Roman"/>
        </w:rPr>
        <w:t>humans</w:t>
      </w:r>
      <w:r w:rsidR="00FC7A5A" w:rsidRPr="006F1A1C">
        <w:rPr>
          <w:rFonts w:ascii="Garamond" w:hAnsi="Garamond" w:cs="Times New Roman"/>
        </w:rPr>
        <w:t xml:space="preserve"> </w:t>
      </w:r>
      <w:r w:rsidRPr="006F1A1C">
        <w:rPr>
          <w:rFonts w:ascii="Garamond" w:hAnsi="Garamond" w:cs="Times New Roman"/>
        </w:rPr>
        <w:t>recogni</w:t>
      </w:r>
      <w:r w:rsidR="00C14A7B" w:rsidRPr="006F1A1C">
        <w:rPr>
          <w:rFonts w:ascii="Garamond" w:hAnsi="Garamond" w:cs="Times New Roman"/>
        </w:rPr>
        <w:t>z</w:t>
      </w:r>
      <w:r w:rsidRPr="006F1A1C">
        <w:rPr>
          <w:rFonts w:ascii="Garamond" w:hAnsi="Garamond" w:cs="Times New Roman"/>
        </w:rPr>
        <w:t xml:space="preserve">e ‘eating and </w:t>
      </w:r>
      <w:r w:rsidRPr="006F1A1C">
        <w:rPr>
          <w:rFonts w:ascii="Garamond" w:hAnsi="Garamond" w:cs="Times New Roman"/>
          <w:i/>
          <w:iCs/>
        </w:rPr>
        <w:t>being eaten</w:t>
      </w:r>
      <w:r w:rsidRPr="006F1A1C">
        <w:rPr>
          <w:rFonts w:ascii="Garamond" w:hAnsi="Garamond" w:cs="Times New Roman"/>
        </w:rPr>
        <w:t xml:space="preserve">’ </w:t>
      </w:r>
      <w:r w:rsidR="00631090">
        <w:rPr>
          <w:rFonts w:ascii="Garamond" w:hAnsi="Garamond" w:cs="Times New Roman"/>
        </w:rPr>
        <w:t>a</w:t>
      </w:r>
      <w:r w:rsidRPr="006F1A1C">
        <w:rPr>
          <w:rFonts w:ascii="Garamond" w:hAnsi="Garamond" w:cs="Times New Roman"/>
        </w:rPr>
        <w:t xml:space="preserve">s a ‘fundamental fact of life’ in the wild and </w:t>
      </w:r>
      <w:r w:rsidR="00631090">
        <w:rPr>
          <w:rFonts w:ascii="Garamond" w:hAnsi="Garamond" w:cs="Times New Roman"/>
        </w:rPr>
        <w:t xml:space="preserve">that </w:t>
      </w:r>
      <w:r w:rsidR="00FC7A5A">
        <w:rPr>
          <w:rFonts w:ascii="Garamond" w:hAnsi="Garamond" w:cs="Times New Roman"/>
        </w:rPr>
        <w:t xml:space="preserve">therefore </w:t>
      </w:r>
      <w:r w:rsidRPr="006F1A1C">
        <w:rPr>
          <w:rFonts w:ascii="Garamond" w:hAnsi="Garamond" w:cs="Times New Roman"/>
        </w:rPr>
        <w:t>we do</w:t>
      </w:r>
      <w:r w:rsidR="00631090">
        <w:rPr>
          <w:rFonts w:ascii="Garamond" w:hAnsi="Garamond" w:cs="Times New Roman"/>
        </w:rPr>
        <w:t xml:space="preserve"> not, and indeed mostly should not, </w:t>
      </w:r>
      <w:r w:rsidRPr="006F1A1C">
        <w:rPr>
          <w:rFonts w:ascii="Garamond" w:hAnsi="Garamond" w:cs="Times New Roman"/>
        </w:rPr>
        <w:t>interfere.</w:t>
      </w:r>
      <w:r w:rsidRPr="006F1A1C">
        <w:rPr>
          <w:rStyle w:val="FootnoteReference"/>
          <w:rFonts w:ascii="Garamond" w:hAnsi="Garamond" w:cs="Times New Roman"/>
        </w:rPr>
        <w:footnoteReference w:id="171"/>
      </w:r>
      <w:r w:rsidRPr="006F1A1C">
        <w:rPr>
          <w:rFonts w:ascii="Garamond" w:hAnsi="Garamond" w:cs="Times New Roman"/>
        </w:rPr>
        <w:t xml:space="preserve"> Eleni </w:t>
      </w:r>
      <w:proofErr w:type="spellStart"/>
      <w:r w:rsidRPr="006F1A1C">
        <w:rPr>
          <w:rFonts w:ascii="Garamond" w:hAnsi="Garamond" w:cs="Times New Roman"/>
        </w:rPr>
        <w:t>Panagiotarakou</w:t>
      </w:r>
      <w:proofErr w:type="spellEnd"/>
      <w:r w:rsidR="000C3E56">
        <w:rPr>
          <w:rFonts w:ascii="Garamond" w:hAnsi="Garamond" w:cs="Times New Roman"/>
        </w:rPr>
        <w:t>, on the other hand,</w:t>
      </w:r>
      <w:r w:rsidRPr="006F1A1C">
        <w:rPr>
          <w:rFonts w:ascii="Garamond" w:hAnsi="Garamond" w:cs="Times New Roman"/>
        </w:rPr>
        <w:t xml:space="preserve"> </w:t>
      </w:r>
      <w:r w:rsidR="004F1BE3">
        <w:rPr>
          <w:rFonts w:ascii="Garamond" w:hAnsi="Garamond" w:cs="Times New Roman"/>
        </w:rPr>
        <w:t xml:space="preserve">has argued </w:t>
      </w:r>
      <w:r w:rsidRPr="006F1A1C">
        <w:rPr>
          <w:rFonts w:ascii="Garamond" w:hAnsi="Garamond" w:cs="Times New Roman"/>
        </w:rPr>
        <w:t>that an empathy shortfall would arise because of ‘physical distance’, ‘psychological distance’, fear or disgust (of mosquitoes, rats, spiders, etc) and</w:t>
      </w:r>
      <w:r w:rsidR="000C3E56">
        <w:rPr>
          <w:rFonts w:ascii="Garamond" w:hAnsi="Garamond" w:cs="Times New Roman"/>
        </w:rPr>
        <w:t xml:space="preserve"> because of</w:t>
      </w:r>
      <w:r w:rsidRPr="006F1A1C">
        <w:rPr>
          <w:rFonts w:ascii="Garamond" w:hAnsi="Garamond" w:cs="Times New Roman"/>
        </w:rPr>
        <w:t xml:space="preserve"> ‘short attention spans’.</w:t>
      </w:r>
      <w:r w:rsidRPr="006F1A1C">
        <w:rPr>
          <w:rStyle w:val="FootnoteReference"/>
          <w:rFonts w:ascii="Garamond" w:hAnsi="Garamond" w:cs="Times New Roman"/>
        </w:rPr>
        <w:footnoteReference w:id="172"/>
      </w:r>
      <w:r w:rsidRPr="006F1A1C">
        <w:rPr>
          <w:rFonts w:ascii="Garamond" w:hAnsi="Garamond" w:cs="Times New Roman"/>
        </w:rPr>
        <w:t xml:space="preserve"> </w:t>
      </w:r>
      <w:r w:rsidR="004F1BE3">
        <w:rPr>
          <w:rFonts w:ascii="Garamond" w:hAnsi="Garamond" w:cs="Times New Roman"/>
        </w:rPr>
        <w:t>Responding to this argument r</w:t>
      </w:r>
      <w:r w:rsidRPr="006F1A1C">
        <w:rPr>
          <w:rFonts w:ascii="Garamond" w:hAnsi="Garamond" w:cs="Times New Roman"/>
        </w:rPr>
        <w:t xml:space="preserve">equires a more </w:t>
      </w:r>
      <w:r w:rsidR="007D6F87">
        <w:rPr>
          <w:rFonts w:ascii="Garamond" w:hAnsi="Garamond" w:cs="Times New Roman"/>
        </w:rPr>
        <w:t xml:space="preserve">detailed engagement than </w:t>
      </w:r>
      <w:r w:rsidRPr="006F1A1C">
        <w:rPr>
          <w:rFonts w:ascii="Garamond" w:hAnsi="Garamond" w:cs="Times New Roman"/>
        </w:rPr>
        <w:t>space permits here.</w:t>
      </w:r>
      <w:r w:rsidR="000D47E9" w:rsidRPr="006F1A1C">
        <w:rPr>
          <w:rFonts w:ascii="Garamond" w:hAnsi="Garamond" w:cs="Times New Roman"/>
        </w:rPr>
        <w:t xml:space="preserve"> </w:t>
      </w:r>
      <w:r w:rsidR="00B82126">
        <w:rPr>
          <w:rFonts w:ascii="Garamond" w:hAnsi="Garamond" w:cs="Times New Roman"/>
        </w:rPr>
        <w:t xml:space="preserve">However, </w:t>
      </w:r>
      <w:r w:rsidRPr="006F1A1C">
        <w:rPr>
          <w:rFonts w:ascii="Garamond" w:hAnsi="Garamond" w:cs="Times New Roman"/>
        </w:rPr>
        <w:t xml:space="preserve">key to </w:t>
      </w:r>
      <w:r w:rsidR="00B82126">
        <w:rPr>
          <w:rFonts w:ascii="Garamond" w:hAnsi="Garamond" w:cs="Times New Roman"/>
        </w:rPr>
        <w:t xml:space="preserve">rebutting this argument </w:t>
      </w:r>
      <w:r w:rsidR="000D47E9" w:rsidRPr="006F1A1C">
        <w:rPr>
          <w:rFonts w:ascii="Garamond" w:hAnsi="Garamond" w:cs="Times New Roman"/>
        </w:rPr>
        <w:t>c</w:t>
      </w:r>
      <w:r w:rsidRPr="006F1A1C">
        <w:rPr>
          <w:rFonts w:ascii="Garamond" w:hAnsi="Garamond" w:cs="Times New Roman"/>
        </w:rPr>
        <w:t xml:space="preserve">ould be recognising the false dichotomisation of emotion and rationality, thus nuancing our understanding of how a care ethic might operate. </w:t>
      </w:r>
      <w:r w:rsidR="00515316">
        <w:rPr>
          <w:rFonts w:ascii="Garamond" w:hAnsi="Garamond" w:cs="Times New Roman"/>
        </w:rPr>
        <w:t xml:space="preserve">It is to this </w:t>
      </w:r>
      <w:r w:rsidR="00BB435F">
        <w:rPr>
          <w:rFonts w:ascii="Garamond" w:hAnsi="Garamond" w:cs="Times New Roman"/>
        </w:rPr>
        <w:t xml:space="preserve">possibility </w:t>
      </w:r>
      <w:r w:rsidR="00515316">
        <w:rPr>
          <w:rFonts w:ascii="Garamond" w:hAnsi="Garamond" w:cs="Times New Roman"/>
        </w:rPr>
        <w:t xml:space="preserve">that the argument </w:t>
      </w:r>
      <w:r w:rsidR="006048E1">
        <w:rPr>
          <w:rFonts w:ascii="Garamond" w:hAnsi="Garamond" w:cs="Times New Roman"/>
        </w:rPr>
        <w:t xml:space="preserve">here </w:t>
      </w:r>
      <w:r w:rsidR="00515316">
        <w:rPr>
          <w:rFonts w:ascii="Garamond" w:hAnsi="Garamond" w:cs="Times New Roman"/>
        </w:rPr>
        <w:t>now turns.</w:t>
      </w:r>
    </w:p>
    <w:p w14:paraId="6A1B3AEE" w14:textId="77777777" w:rsidR="00B2302E" w:rsidRPr="006F1A1C" w:rsidRDefault="00B2302E" w:rsidP="006F1A1C">
      <w:pPr>
        <w:rPr>
          <w:rFonts w:ascii="Garamond" w:hAnsi="Garamond" w:cs="Times New Roman"/>
        </w:rPr>
      </w:pPr>
    </w:p>
    <w:p w14:paraId="31B0B266" w14:textId="056A0006" w:rsidR="00B2302E" w:rsidRPr="007B224B" w:rsidRDefault="000F46F0" w:rsidP="007B224B">
      <w:pPr>
        <w:pStyle w:val="Heading4"/>
        <w:numPr>
          <w:ilvl w:val="0"/>
          <w:numId w:val="0"/>
        </w:numPr>
        <w:spacing w:before="0" w:line="240" w:lineRule="auto"/>
        <w:jc w:val="left"/>
        <w:rPr>
          <w:rFonts w:ascii="Garamond" w:hAnsi="Garamond" w:cs="Times New Roman"/>
          <w:i/>
          <w:iCs w:val="0"/>
          <w:sz w:val="24"/>
        </w:rPr>
      </w:pPr>
      <w:r w:rsidRPr="007B224B">
        <w:rPr>
          <w:rFonts w:ascii="Garamond" w:hAnsi="Garamond" w:cs="Times New Roman"/>
          <w:i/>
          <w:iCs w:val="0"/>
          <w:sz w:val="24"/>
        </w:rPr>
        <w:t xml:space="preserve">5.2.3 </w:t>
      </w:r>
      <w:r w:rsidR="00B2302E" w:rsidRPr="007B224B">
        <w:rPr>
          <w:rFonts w:ascii="Garamond" w:hAnsi="Garamond" w:cs="Times New Roman"/>
          <w:i/>
          <w:iCs w:val="0"/>
          <w:sz w:val="24"/>
        </w:rPr>
        <w:t xml:space="preserve">Feminism and </w:t>
      </w:r>
      <w:r w:rsidR="002F4651" w:rsidRPr="007B224B">
        <w:rPr>
          <w:rFonts w:ascii="Garamond" w:hAnsi="Garamond" w:cs="Times New Roman"/>
          <w:i/>
          <w:iCs w:val="0"/>
          <w:sz w:val="24"/>
        </w:rPr>
        <w:t>c</w:t>
      </w:r>
      <w:r w:rsidR="00B2302E" w:rsidRPr="007B224B">
        <w:rPr>
          <w:rFonts w:ascii="Garamond" w:hAnsi="Garamond" w:cs="Times New Roman"/>
          <w:i/>
          <w:iCs w:val="0"/>
          <w:sz w:val="24"/>
        </w:rPr>
        <w:t xml:space="preserve">are </w:t>
      </w:r>
      <w:r w:rsidR="002F4651" w:rsidRPr="007B224B">
        <w:rPr>
          <w:rFonts w:ascii="Garamond" w:hAnsi="Garamond" w:cs="Times New Roman"/>
          <w:i/>
          <w:iCs w:val="0"/>
          <w:sz w:val="24"/>
        </w:rPr>
        <w:t>t</w:t>
      </w:r>
      <w:r w:rsidR="00B2302E" w:rsidRPr="007B224B">
        <w:rPr>
          <w:rFonts w:ascii="Garamond" w:hAnsi="Garamond" w:cs="Times New Roman"/>
          <w:i/>
          <w:iCs w:val="0"/>
          <w:sz w:val="24"/>
        </w:rPr>
        <w:t xml:space="preserve">heory </w:t>
      </w:r>
      <w:r w:rsidR="002F4651" w:rsidRPr="007B224B">
        <w:rPr>
          <w:rFonts w:ascii="Garamond" w:hAnsi="Garamond" w:cs="Times New Roman"/>
          <w:i/>
          <w:iCs w:val="0"/>
          <w:sz w:val="24"/>
        </w:rPr>
        <w:t>a</w:t>
      </w:r>
      <w:r w:rsidR="00B2302E" w:rsidRPr="007B224B">
        <w:rPr>
          <w:rFonts w:ascii="Garamond" w:hAnsi="Garamond" w:cs="Times New Roman"/>
          <w:i/>
          <w:iCs w:val="0"/>
          <w:sz w:val="24"/>
        </w:rPr>
        <w:t xml:space="preserve">llow the </w:t>
      </w:r>
      <w:r w:rsidR="002F4651" w:rsidRPr="007B224B">
        <w:rPr>
          <w:rFonts w:ascii="Garamond" w:hAnsi="Garamond" w:cs="Times New Roman"/>
          <w:i/>
          <w:iCs w:val="0"/>
          <w:sz w:val="24"/>
        </w:rPr>
        <w:t>i</w:t>
      </w:r>
      <w:r w:rsidR="00B2302E" w:rsidRPr="007B224B">
        <w:rPr>
          <w:rFonts w:ascii="Garamond" w:hAnsi="Garamond" w:cs="Times New Roman"/>
          <w:i/>
          <w:iCs w:val="0"/>
          <w:sz w:val="24"/>
        </w:rPr>
        <w:t xml:space="preserve">ncorporation of </w:t>
      </w:r>
      <w:r w:rsidR="002F4651" w:rsidRPr="007B224B">
        <w:rPr>
          <w:rFonts w:ascii="Garamond" w:hAnsi="Garamond" w:cs="Times New Roman"/>
          <w:i/>
          <w:iCs w:val="0"/>
          <w:sz w:val="24"/>
        </w:rPr>
        <w:t>e</w:t>
      </w:r>
      <w:r w:rsidR="00B2302E" w:rsidRPr="007B224B">
        <w:rPr>
          <w:rFonts w:ascii="Garamond" w:hAnsi="Garamond" w:cs="Times New Roman"/>
          <w:i/>
          <w:iCs w:val="0"/>
          <w:sz w:val="24"/>
        </w:rPr>
        <w:t xml:space="preserve">motion as a form of </w:t>
      </w:r>
      <w:r w:rsidR="002F4651" w:rsidRPr="007B224B">
        <w:rPr>
          <w:rFonts w:ascii="Garamond" w:hAnsi="Garamond" w:cs="Times New Roman"/>
          <w:i/>
          <w:iCs w:val="0"/>
          <w:sz w:val="24"/>
        </w:rPr>
        <w:t>k</w:t>
      </w:r>
      <w:r w:rsidR="00B2302E" w:rsidRPr="007B224B">
        <w:rPr>
          <w:rFonts w:ascii="Garamond" w:hAnsi="Garamond" w:cs="Times New Roman"/>
          <w:i/>
          <w:iCs w:val="0"/>
          <w:sz w:val="24"/>
        </w:rPr>
        <w:t>nowledge</w:t>
      </w:r>
    </w:p>
    <w:p w14:paraId="164CCF25" w14:textId="30339A85" w:rsidR="00B2302E" w:rsidRPr="006F1A1C" w:rsidRDefault="00607D2E" w:rsidP="006F1A1C">
      <w:pPr>
        <w:rPr>
          <w:rFonts w:ascii="Garamond" w:hAnsi="Garamond" w:cs="Times New Roman"/>
        </w:rPr>
      </w:pPr>
      <w:r w:rsidRPr="006F1A1C">
        <w:rPr>
          <w:rFonts w:ascii="Garamond" w:hAnsi="Garamond" w:cs="Times New Roman"/>
        </w:rPr>
        <w:t xml:space="preserve">Alongside </w:t>
      </w:r>
      <w:r w:rsidR="00A30704">
        <w:rPr>
          <w:rFonts w:ascii="Garamond" w:hAnsi="Garamond" w:cs="Times New Roman"/>
        </w:rPr>
        <w:t xml:space="preserve">its focus on </w:t>
      </w:r>
      <w:r w:rsidRPr="006F1A1C">
        <w:rPr>
          <w:rFonts w:ascii="Garamond" w:hAnsi="Garamond" w:cs="Times New Roman"/>
        </w:rPr>
        <w:t xml:space="preserve">situatedness and interconnection, </w:t>
      </w:r>
      <w:r w:rsidR="00A30704">
        <w:rPr>
          <w:rFonts w:ascii="Garamond" w:hAnsi="Garamond" w:cs="Times New Roman"/>
        </w:rPr>
        <w:t xml:space="preserve">another </w:t>
      </w:r>
      <w:r w:rsidR="00A30704" w:rsidRPr="006F1A1C">
        <w:rPr>
          <w:rFonts w:ascii="Garamond" w:hAnsi="Garamond" w:cs="Times New Roman"/>
        </w:rPr>
        <w:t xml:space="preserve">vital advantage of drawing on feminist ethics </w:t>
      </w:r>
      <w:r w:rsidR="00D556BC">
        <w:rPr>
          <w:rFonts w:ascii="Garamond" w:hAnsi="Garamond" w:cs="Times New Roman"/>
        </w:rPr>
        <w:t xml:space="preserve">is its </w:t>
      </w:r>
      <w:r w:rsidRPr="006F1A1C">
        <w:rPr>
          <w:rFonts w:ascii="Garamond" w:hAnsi="Garamond" w:cs="Times New Roman"/>
        </w:rPr>
        <w:t>introduction of emotion as a valid form of knowledge and basis for responsibility.</w:t>
      </w:r>
      <w:r w:rsidRPr="006F1A1C">
        <w:rPr>
          <w:rStyle w:val="FootnoteReference"/>
          <w:rFonts w:ascii="Garamond" w:hAnsi="Garamond" w:cs="Times New Roman"/>
        </w:rPr>
        <w:footnoteReference w:id="173"/>
      </w:r>
      <w:r w:rsidRPr="006F1A1C">
        <w:rPr>
          <w:rFonts w:ascii="Garamond" w:hAnsi="Garamond" w:cs="Times New Roman"/>
        </w:rPr>
        <w:t xml:space="preserve"> </w:t>
      </w:r>
      <w:r w:rsidR="00E97A77">
        <w:rPr>
          <w:rFonts w:ascii="Garamond" w:hAnsi="Garamond" w:cs="Times New Roman"/>
        </w:rPr>
        <w:br/>
        <w:t xml:space="preserve"> </w:t>
      </w:r>
      <w:r w:rsidR="00E97A77">
        <w:rPr>
          <w:rFonts w:ascii="Garamond" w:hAnsi="Garamond" w:cs="Times New Roman"/>
        </w:rPr>
        <w:tab/>
      </w:r>
      <w:r w:rsidRPr="006F1A1C">
        <w:rPr>
          <w:rFonts w:ascii="Garamond" w:hAnsi="Garamond" w:cs="Times New Roman"/>
        </w:rPr>
        <w:t>The rejection of emotion as a valid form of ethical knowledge is common in first wave animal ethics (including Singer and Regan)</w:t>
      </w:r>
      <w:r w:rsidRPr="006F1A1C">
        <w:rPr>
          <w:rStyle w:val="FootnoteReference"/>
          <w:rFonts w:ascii="Garamond" w:hAnsi="Garamond" w:cs="Times New Roman"/>
        </w:rPr>
        <w:footnoteReference w:id="174"/>
      </w:r>
      <w:r w:rsidRPr="006F1A1C">
        <w:rPr>
          <w:rFonts w:ascii="Garamond" w:hAnsi="Garamond" w:cs="Times New Roman"/>
        </w:rPr>
        <w:t xml:space="preserve"> and animal law</w:t>
      </w:r>
      <w:r w:rsidR="004D2286" w:rsidRPr="006F1A1C">
        <w:rPr>
          <w:rFonts w:ascii="Garamond" w:hAnsi="Garamond" w:cs="Times New Roman"/>
        </w:rPr>
        <w:t xml:space="preserve"> research</w:t>
      </w:r>
      <w:r w:rsidR="00D556BC">
        <w:rPr>
          <w:rFonts w:ascii="Garamond" w:hAnsi="Garamond" w:cs="Times New Roman"/>
        </w:rPr>
        <w:t>,</w:t>
      </w:r>
      <w:r w:rsidRPr="006F1A1C">
        <w:rPr>
          <w:rStyle w:val="FootnoteReference"/>
          <w:rFonts w:ascii="Garamond" w:hAnsi="Garamond" w:cs="Times New Roman"/>
        </w:rPr>
        <w:footnoteReference w:id="175"/>
      </w:r>
      <w:r w:rsidRPr="006F1A1C">
        <w:rPr>
          <w:rFonts w:ascii="Garamond" w:hAnsi="Garamond" w:cs="Times New Roman"/>
        </w:rPr>
        <w:t xml:space="preserve"> </w:t>
      </w:r>
      <w:r w:rsidR="00D556BC">
        <w:rPr>
          <w:rFonts w:ascii="Garamond" w:hAnsi="Garamond" w:cs="Times New Roman"/>
        </w:rPr>
        <w:t xml:space="preserve">a trend that was </w:t>
      </w:r>
      <w:r w:rsidRPr="006F1A1C">
        <w:rPr>
          <w:rFonts w:ascii="Garamond" w:hAnsi="Garamond" w:cs="Times New Roman"/>
        </w:rPr>
        <w:t xml:space="preserve"> instigated by </w:t>
      </w:r>
      <w:r w:rsidR="000D47E9" w:rsidRPr="006F1A1C">
        <w:rPr>
          <w:rFonts w:ascii="Garamond" w:hAnsi="Garamond" w:cs="Times New Roman"/>
        </w:rPr>
        <w:t>I</w:t>
      </w:r>
      <w:r w:rsidRPr="006F1A1C">
        <w:rPr>
          <w:rFonts w:ascii="Garamond" w:hAnsi="Garamond" w:cs="Times New Roman"/>
        </w:rPr>
        <w:t>mmanu</w:t>
      </w:r>
      <w:r w:rsidR="000D47E9" w:rsidRPr="006F1A1C">
        <w:rPr>
          <w:rFonts w:ascii="Garamond" w:hAnsi="Garamond" w:cs="Times New Roman"/>
        </w:rPr>
        <w:t>e</w:t>
      </w:r>
      <w:r w:rsidRPr="006F1A1C">
        <w:rPr>
          <w:rFonts w:ascii="Garamond" w:hAnsi="Garamond" w:cs="Times New Roman"/>
        </w:rPr>
        <w:t>l Kant.</w:t>
      </w:r>
      <w:r w:rsidRPr="006F1A1C">
        <w:rPr>
          <w:rStyle w:val="FootnoteReference"/>
          <w:rFonts w:ascii="Garamond" w:hAnsi="Garamond" w:cs="Times New Roman"/>
        </w:rPr>
        <w:footnoteReference w:id="176"/>
      </w:r>
      <w:r w:rsidRPr="006F1A1C">
        <w:rPr>
          <w:rFonts w:ascii="Garamond" w:hAnsi="Garamond" w:cs="Times New Roman"/>
        </w:rPr>
        <w:t xml:space="preserve"> Singer</w:t>
      </w:r>
      <w:r w:rsidR="007D20F8">
        <w:rPr>
          <w:rFonts w:ascii="Garamond" w:hAnsi="Garamond" w:cs="Times New Roman"/>
        </w:rPr>
        <w:t xml:space="preserve">, who is </w:t>
      </w:r>
      <w:r w:rsidR="007D20F8" w:rsidRPr="006F1A1C">
        <w:rPr>
          <w:rFonts w:ascii="Garamond" w:hAnsi="Garamond" w:cs="Times New Roman"/>
        </w:rPr>
        <w:t>credited with popularising the rational turn in animal activism</w:t>
      </w:r>
      <w:r w:rsidR="007D20F8">
        <w:rPr>
          <w:rFonts w:ascii="Garamond" w:hAnsi="Garamond" w:cs="Times New Roman"/>
        </w:rPr>
        <w:t>,</w:t>
      </w:r>
      <w:bookmarkStart w:id="44" w:name="_Ref41557137"/>
      <w:r w:rsidR="007D20F8" w:rsidRPr="006F1A1C">
        <w:rPr>
          <w:rStyle w:val="FootnoteReference"/>
          <w:rFonts w:ascii="Garamond" w:hAnsi="Garamond" w:cs="Times New Roman"/>
        </w:rPr>
        <w:footnoteReference w:id="177"/>
      </w:r>
      <w:bookmarkEnd w:id="44"/>
      <w:r w:rsidRPr="006F1A1C">
        <w:rPr>
          <w:rFonts w:ascii="Garamond" w:hAnsi="Garamond" w:cs="Times New Roman"/>
        </w:rPr>
        <w:t xml:space="preserve"> </w:t>
      </w:r>
      <w:r w:rsidR="00CF2774" w:rsidRPr="006F1A1C">
        <w:rPr>
          <w:rFonts w:ascii="Garamond" w:hAnsi="Garamond" w:cs="Times New Roman"/>
        </w:rPr>
        <w:t xml:space="preserve">also </w:t>
      </w:r>
      <w:r w:rsidRPr="006F1A1C">
        <w:rPr>
          <w:rFonts w:ascii="Garamond" w:hAnsi="Garamond" w:cs="Times New Roman"/>
        </w:rPr>
        <w:t>argue</w:t>
      </w:r>
      <w:r w:rsidR="00CF2774" w:rsidRPr="006F1A1C">
        <w:rPr>
          <w:rFonts w:ascii="Garamond" w:hAnsi="Garamond" w:cs="Times New Roman"/>
        </w:rPr>
        <w:t>s</w:t>
      </w:r>
      <w:r w:rsidRPr="006F1A1C">
        <w:rPr>
          <w:rFonts w:ascii="Garamond" w:hAnsi="Garamond" w:cs="Times New Roman"/>
        </w:rPr>
        <w:t xml:space="preserve"> that perceived sentimentalism amongst animal liberationists has excluded them from ‘serious political and moral discussion’.</w:t>
      </w:r>
      <w:r w:rsidRPr="006F1A1C">
        <w:rPr>
          <w:rStyle w:val="FootnoteReference"/>
          <w:rFonts w:ascii="Garamond" w:hAnsi="Garamond" w:cs="Times New Roman"/>
        </w:rPr>
        <w:footnoteReference w:id="178"/>
      </w:r>
      <w:r w:rsidRPr="006F1A1C">
        <w:rPr>
          <w:rFonts w:ascii="Garamond" w:hAnsi="Garamond" w:cs="Times New Roman"/>
        </w:rPr>
        <w:t xml:space="preserve"> However, first wave animal ethics typically </w:t>
      </w:r>
      <w:r w:rsidR="00E97A77">
        <w:rPr>
          <w:rFonts w:ascii="Garamond" w:hAnsi="Garamond" w:cs="Times New Roman"/>
        </w:rPr>
        <w:t xml:space="preserve">also </w:t>
      </w:r>
      <w:r w:rsidRPr="006F1A1C">
        <w:rPr>
          <w:rFonts w:ascii="Garamond" w:hAnsi="Garamond" w:cs="Times New Roman"/>
        </w:rPr>
        <w:t>find</w:t>
      </w:r>
      <w:r w:rsidR="002B5D89" w:rsidRPr="006F1A1C">
        <w:rPr>
          <w:rFonts w:ascii="Garamond" w:hAnsi="Garamond" w:cs="Times New Roman"/>
        </w:rPr>
        <w:t>s</w:t>
      </w:r>
      <w:r w:rsidRPr="006F1A1C">
        <w:rPr>
          <w:rFonts w:ascii="Garamond" w:hAnsi="Garamond" w:cs="Times New Roman"/>
        </w:rPr>
        <w:t xml:space="preserve"> </w:t>
      </w:r>
      <w:r w:rsidR="00E97A77">
        <w:rPr>
          <w:rFonts w:ascii="Garamond" w:hAnsi="Garamond" w:cs="Times New Roman"/>
        </w:rPr>
        <w:t xml:space="preserve">that </w:t>
      </w:r>
      <w:r w:rsidRPr="006F1A1C">
        <w:rPr>
          <w:rFonts w:ascii="Garamond" w:hAnsi="Garamond" w:cs="Times New Roman"/>
        </w:rPr>
        <w:t xml:space="preserve">rationality has a limit and, thus, </w:t>
      </w:r>
      <w:r w:rsidR="00E97A77">
        <w:rPr>
          <w:rFonts w:ascii="Garamond" w:hAnsi="Garamond" w:cs="Times New Roman"/>
        </w:rPr>
        <w:t xml:space="preserve">also </w:t>
      </w:r>
      <w:r w:rsidRPr="006F1A1C">
        <w:rPr>
          <w:rFonts w:ascii="Garamond" w:hAnsi="Garamond" w:cs="Times New Roman"/>
        </w:rPr>
        <w:t>resort</w:t>
      </w:r>
      <w:r w:rsidR="000D47E9" w:rsidRPr="006F1A1C">
        <w:rPr>
          <w:rFonts w:ascii="Garamond" w:hAnsi="Garamond" w:cs="Times New Roman"/>
        </w:rPr>
        <w:t>s</w:t>
      </w:r>
      <w:r w:rsidRPr="006F1A1C">
        <w:rPr>
          <w:rFonts w:ascii="Garamond" w:hAnsi="Garamond" w:cs="Times New Roman"/>
        </w:rPr>
        <w:t xml:space="preserve"> to ‘intuition, </w:t>
      </w:r>
      <w:r w:rsidR="00B2302E" w:rsidRPr="006F1A1C">
        <w:rPr>
          <w:rFonts w:ascii="Garamond" w:hAnsi="Garamond" w:cs="Times New Roman"/>
        </w:rPr>
        <w:t>feeling or common sense’.</w:t>
      </w:r>
      <w:r w:rsidR="00127ED6" w:rsidRPr="006F1A1C">
        <w:rPr>
          <w:rStyle w:val="FootnoteReference"/>
          <w:rFonts w:ascii="Garamond" w:hAnsi="Garamond" w:cs="Times New Roman"/>
        </w:rPr>
        <w:footnoteReference w:id="179"/>
      </w:r>
      <w:r w:rsidR="00B2302E" w:rsidRPr="006F1A1C">
        <w:rPr>
          <w:rFonts w:ascii="Garamond" w:hAnsi="Garamond" w:cs="Times New Roman"/>
        </w:rPr>
        <w:t xml:space="preserve"> It is</w:t>
      </w:r>
      <w:r w:rsidR="00E97A77">
        <w:rPr>
          <w:rFonts w:ascii="Garamond" w:hAnsi="Garamond" w:cs="Times New Roman"/>
        </w:rPr>
        <w:t xml:space="preserve"> important — and ultimately inescapable</w:t>
      </w:r>
      <w:r w:rsidR="001C7E11">
        <w:rPr>
          <w:rFonts w:ascii="Garamond" w:hAnsi="Garamond" w:cs="Times New Roman"/>
        </w:rPr>
        <w:t xml:space="preserve"> (as will become clear)</w:t>
      </w:r>
      <w:r w:rsidR="00E97A77">
        <w:rPr>
          <w:rFonts w:ascii="Garamond" w:hAnsi="Garamond" w:cs="Times New Roman"/>
        </w:rPr>
        <w:t xml:space="preserve"> —</w:t>
      </w:r>
      <w:r w:rsidR="00B2302E" w:rsidRPr="006F1A1C">
        <w:rPr>
          <w:rFonts w:ascii="Garamond" w:hAnsi="Garamond" w:cs="Times New Roman"/>
        </w:rPr>
        <w:t xml:space="preserve"> </w:t>
      </w:r>
      <w:r w:rsidR="007D20F8">
        <w:rPr>
          <w:rFonts w:ascii="Garamond" w:hAnsi="Garamond" w:cs="Times New Roman"/>
        </w:rPr>
        <w:t xml:space="preserve">in </w:t>
      </w:r>
      <w:r w:rsidR="00B2302E" w:rsidRPr="006F1A1C">
        <w:rPr>
          <w:rFonts w:ascii="Garamond" w:hAnsi="Garamond" w:cs="Times New Roman"/>
        </w:rPr>
        <w:t xml:space="preserve">doing ethics </w:t>
      </w:r>
      <w:r w:rsidR="007D20F8">
        <w:rPr>
          <w:rFonts w:ascii="Garamond" w:hAnsi="Garamond" w:cs="Times New Roman"/>
        </w:rPr>
        <w:t>to</w:t>
      </w:r>
      <w:r w:rsidR="00B2302E" w:rsidRPr="006F1A1C">
        <w:rPr>
          <w:rFonts w:ascii="Garamond" w:hAnsi="Garamond" w:cs="Times New Roman"/>
        </w:rPr>
        <w:t xml:space="preserve"> </w:t>
      </w:r>
      <w:r w:rsidR="007D20F8">
        <w:rPr>
          <w:rFonts w:ascii="Garamond" w:hAnsi="Garamond" w:cs="Times New Roman"/>
        </w:rPr>
        <w:t xml:space="preserve">acknowledge </w:t>
      </w:r>
      <w:r w:rsidR="00971A8C">
        <w:rPr>
          <w:rFonts w:ascii="Garamond" w:hAnsi="Garamond" w:cs="Times New Roman"/>
        </w:rPr>
        <w:t>that</w:t>
      </w:r>
      <w:r w:rsidR="007D20F8" w:rsidRPr="006F1A1C">
        <w:rPr>
          <w:rFonts w:ascii="Garamond" w:hAnsi="Garamond" w:cs="Times New Roman"/>
        </w:rPr>
        <w:t xml:space="preserve"> </w:t>
      </w:r>
      <w:r w:rsidR="00B2302E" w:rsidRPr="006F1A1C">
        <w:rPr>
          <w:rFonts w:ascii="Garamond" w:hAnsi="Garamond" w:cs="Times New Roman"/>
        </w:rPr>
        <w:t>reason and emotion are intricately tied up.</w:t>
      </w:r>
      <w:r w:rsidR="00127ED6" w:rsidRPr="006F1A1C">
        <w:rPr>
          <w:rStyle w:val="FootnoteReference"/>
          <w:rFonts w:ascii="Garamond" w:hAnsi="Garamond" w:cs="Times New Roman"/>
        </w:rPr>
        <w:footnoteReference w:id="180"/>
      </w:r>
      <w:r w:rsidR="00B2302E" w:rsidRPr="006F1A1C">
        <w:rPr>
          <w:rFonts w:ascii="Garamond" w:hAnsi="Garamond" w:cs="Times New Roman"/>
        </w:rPr>
        <w:t xml:space="preserve"> </w:t>
      </w:r>
      <w:r w:rsidR="008975E2">
        <w:rPr>
          <w:rFonts w:ascii="Garamond" w:hAnsi="Garamond" w:cs="Times New Roman"/>
        </w:rPr>
        <w:t>I</w:t>
      </w:r>
      <w:r w:rsidR="001128CD">
        <w:rPr>
          <w:rFonts w:ascii="Garamond" w:hAnsi="Garamond" w:cs="Times New Roman"/>
        </w:rPr>
        <w:t xml:space="preserve">t is </w:t>
      </w:r>
      <w:r w:rsidR="008975E2">
        <w:rPr>
          <w:rFonts w:ascii="Garamond" w:hAnsi="Garamond" w:cs="Times New Roman"/>
        </w:rPr>
        <w:t xml:space="preserve">also </w:t>
      </w:r>
      <w:r w:rsidR="001128CD">
        <w:rPr>
          <w:rFonts w:ascii="Garamond" w:hAnsi="Garamond" w:cs="Times New Roman"/>
        </w:rPr>
        <w:t>important to recognize that t</w:t>
      </w:r>
      <w:r w:rsidRPr="006F1A1C">
        <w:rPr>
          <w:rFonts w:ascii="Garamond" w:hAnsi="Garamond" w:cs="Times New Roman"/>
        </w:rPr>
        <w:t>aking</w:t>
      </w:r>
      <w:r w:rsidR="00B2302E" w:rsidRPr="006F1A1C">
        <w:rPr>
          <w:rFonts w:ascii="Garamond" w:hAnsi="Garamond" w:cs="Times New Roman"/>
        </w:rPr>
        <w:t xml:space="preserve"> a detached ‘neutral’ approach to describing animal harm is </w:t>
      </w:r>
      <w:r w:rsidR="00B2302E" w:rsidRPr="007B224B">
        <w:rPr>
          <w:rFonts w:ascii="Garamond" w:hAnsi="Garamond" w:cs="Times New Roman"/>
          <w:i/>
        </w:rPr>
        <w:t>also</w:t>
      </w:r>
      <w:r w:rsidR="00B2302E" w:rsidRPr="006F1A1C">
        <w:rPr>
          <w:rFonts w:ascii="Garamond" w:hAnsi="Garamond" w:cs="Times New Roman"/>
        </w:rPr>
        <w:t xml:space="preserve"> to ‘express an emotionally charged value’: to fail to condemn something </w:t>
      </w:r>
      <w:r w:rsidR="00B2302E" w:rsidRPr="007B224B">
        <w:rPr>
          <w:rFonts w:ascii="Garamond" w:hAnsi="Garamond" w:cs="Times New Roman"/>
          <w:i/>
        </w:rPr>
        <w:t>is</w:t>
      </w:r>
      <w:r w:rsidR="00B2302E" w:rsidRPr="006F1A1C">
        <w:rPr>
          <w:rFonts w:ascii="Garamond" w:hAnsi="Garamond" w:cs="Times New Roman"/>
        </w:rPr>
        <w:t xml:space="preserve"> to take a position.</w:t>
      </w:r>
      <w:r w:rsidR="00127ED6" w:rsidRPr="006F1A1C">
        <w:rPr>
          <w:rStyle w:val="FootnoteReference"/>
          <w:rFonts w:ascii="Garamond" w:hAnsi="Garamond" w:cs="Times New Roman"/>
        </w:rPr>
        <w:footnoteReference w:id="181"/>
      </w:r>
    </w:p>
    <w:p w14:paraId="31E598A2" w14:textId="5687F712" w:rsidR="00607D2E" w:rsidRPr="006F1A1C" w:rsidRDefault="00607D2E" w:rsidP="007B224B">
      <w:pPr>
        <w:rPr>
          <w:rFonts w:ascii="Garamond" w:hAnsi="Garamond" w:cs="Times New Roman"/>
        </w:rPr>
      </w:pPr>
      <w:r w:rsidRPr="006F1A1C">
        <w:rPr>
          <w:rFonts w:ascii="Garamond" w:hAnsi="Garamond" w:cs="Times New Roman"/>
        </w:rPr>
        <w:tab/>
      </w:r>
      <w:r w:rsidRPr="000B27B8">
        <w:rPr>
          <w:rFonts w:ascii="Garamond" w:hAnsi="Garamond" w:cs="Times New Roman"/>
        </w:rPr>
        <w:t>Many</w:t>
      </w:r>
      <w:r w:rsidRPr="006F1A1C">
        <w:rPr>
          <w:rFonts w:ascii="Garamond" w:hAnsi="Garamond" w:cs="Times New Roman"/>
        </w:rPr>
        <w:t xml:space="preserve"> feminist animal ethicists argue</w:t>
      </w:r>
      <w:r w:rsidR="008975E2">
        <w:rPr>
          <w:rFonts w:ascii="Garamond" w:hAnsi="Garamond" w:cs="Times New Roman"/>
        </w:rPr>
        <w:t xml:space="preserve"> that</w:t>
      </w:r>
      <w:r w:rsidRPr="006F1A1C">
        <w:rPr>
          <w:rFonts w:ascii="Garamond" w:hAnsi="Garamond" w:cs="Times New Roman"/>
        </w:rPr>
        <w:t xml:space="preserve"> ‘there is no morality’ without emotion.</w:t>
      </w:r>
      <w:r w:rsidR="00127ED6" w:rsidRPr="006F1A1C">
        <w:rPr>
          <w:rStyle w:val="FootnoteReference"/>
          <w:rFonts w:ascii="Garamond" w:hAnsi="Garamond" w:cs="Times New Roman"/>
        </w:rPr>
        <w:footnoteReference w:id="182"/>
      </w:r>
      <w:r w:rsidR="00B2302E" w:rsidRPr="006F1A1C">
        <w:rPr>
          <w:rFonts w:ascii="Garamond" w:hAnsi="Garamond" w:cs="Times New Roman"/>
        </w:rPr>
        <w:t xml:space="preserve"> David Hume </w:t>
      </w:r>
      <w:r w:rsidRPr="006F1A1C">
        <w:rPr>
          <w:rFonts w:ascii="Garamond" w:hAnsi="Garamond" w:cs="Times New Roman"/>
        </w:rPr>
        <w:t>attributes similar weight to</w:t>
      </w:r>
      <w:r w:rsidR="00B2302E" w:rsidRPr="006F1A1C">
        <w:rPr>
          <w:rFonts w:ascii="Garamond" w:hAnsi="Garamond" w:cs="Times New Roman"/>
        </w:rPr>
        <w:t xml:space="preserve"> ‘passions’ </w:t>
      </w:r>
      <w:r w:rsidRPr="006F1A1C">
        <w:rPr>
          <w:rFonts w:ascii="Garamond" w:hAnsi="Garamond" w:cs="Times New Roman"/>
        </w:rPr>
        <w:t>as</w:t>
      </w:r>
      <w:r w:rsidR="00B2302E" w:rsidRPr="006F1A1C">
        <w:rPr>
          <w:rFonts w:ascii="Garamond" w:hAnsi="Garamond" w:cs="Times New Roman"/>
        </w:rPr>
        <w:t xml:space="preserve"> the ‘basis for all moral thought’.</w:t>
      </w:r>
      <w:r w:rsidR="00127ED6" w:rsidRPr="006F1A1C">
        <w:rPr>
          <w:rStyle w:val="FootnoteReference"/>
          <w:rFonts w:ascii="Garamond" w:hAnsi="Garamond" w:cs="Times New Roman"/>
        </w:rPr>
        <w:footnoteReference w:id="183"/>
      </w:r>
      <w:r w:rsidRPr="006F1A1C">
        <w:rPr>
          <w:rFonts w:ascii="Garamond" w:hAnsi="Garamond" w:cs="Times New Roman"/>
        </w:rPr>
        <w:t xml:space="preserve"> Indeed, </w:t>
      </w:r>
      <w:r w:rsidR="000B27B8">
        <w:rPr>
          <w:rFonts w:ascii="Garamond" w:hAnsi="Garamond" w:cs="Times New Roman"/>
        </w:rPr>
        <w:t xml:space="preserve">it has been argued by Donovan that </w:t>
      </w:r>
      <w:r w:rsidRPr="006F1A1C">
        <w:rPr>
          <w:rFonts w:ascii="Garamond" w:hAnsi="Garamond" w:cs="Times New Roman"/>
        </w:rPr>
        <w:t>emotionally</w:t>
      </w:r>
      <w:r w:rsidR="008975E2">
        <w:rPr>
          <w:rFonts w:ascii="Garamond" w:hAnsi="Garamond" w:cs="Times New Roman"/>
        </w:rPr>
        <w:t xml:space="preserve"> </w:t>
      </w:r>
      <w:r w:rsidRPr="006F1A1C">
        <w:rPr>
          <w:rFonts w:ascii="Garamond" w:hAnsi="Garamond" w:cs="Times New Roman"/>
        </w:rPr>
        <w:t xml:space="preserve">deficient hyperrationality is often used to commit and </w:t>
      </w:r>
      <w:r w:rsidR="000B27B8">
        <w:rPr>
          <w:rFonts w:ascii="Garamond" w:hAnsi="Garamond" w:cs="Times New Roman"/>
        </w:rPr>
        <w:t xml:space="preserve">to </w:t>
      </w:r>
      <w:r w:rsidRPr="006F1A1C">
        <w:rPr>
          <w:rFonts w:ascii="Garamond" w:hAnsi="Garamond" w:cs="Times New Roman"/>
        </w:rPr>
        <w:t xml:space="preserve">defend animal abuse and </w:t>
      </w:r>
      <w:r w:rsidR="000B27B8">
        <w:rPr>
          <w:rFonts w:ascii="Garamond" w:hAnsi="Garamond" w:cs="Times New Roman"/>
        </w:rPr>
        <w:t>that</w:t>
      </w:r>
      <w:r w:rsidR="000B27B8" w:rsidRPr="006F1A1C">
        <w:rPr>
          <w:rFonts w:ascii="Garamond" w:hAnsi="Garamond" w:cs="Times New Roman"/>
        </w:rPr>
        <w:t xml:space="preserve"> </w:t>
      </w:r>
      <w:r w:rsidRPr="006F1A1C">
        <w:rPr>
          <w:rFonts w:ascii="Garamond" w:hAnsi="Garamond" w:cs="Times New Roman"/>
        </w:rPr>
        <w:t xml:space="preserve">an </w:t>
      </w:r>
      <w:r w:rsidR="002B5D89" w:rsidRPr="006F1A1C">
        <w:rPr>
          <w:rFonts w:ascii="Garamond" w:hAnsi="Garamond" w:cs="Times New Roman"/>
        </w:rPr>
        <w:t>a-</w:t>
      </w:r>
      <w:r w:rsidRPr="006F1A1C">
        <w:rPr>
          <w:rFonts w:ascii="Garamond" w:hAnsi="Garamond" w:cs="Times New Roman"/>
        </w:rPr>
        <w:t>emotional ethical response is unlikely to be effective.</w:t>
      </w:r>
      <w:r w:rsidRPr="006F1A1C">
        <w:rPr>
          <w:rStyle w:val="FootnoteReference"/>
          <w:rFonts w:ascii="Garamond" w:hAnsi="Garamond" w:cs="Times New Roman"/>
        </w:rPr>
        <w:footnoteReference w:id="184"/>
      </w:r>
      <w:r w:rsidRPr="006F1A1C">
        <w:rPr>
          <w:rFonts w:ascii="Garamond" w:hAnsi="Garamond" w:cs="Times New Roman"/>
        </w:rPr>
        <w:t xml:space="preserve"> </w:t>
      </w:r>
      <w:r w:rsidR="000B27B8">
        <w:rPr>
          <w:rFonts w:ascii="Garamond" w:hAnsi="Garamond" w:cs="Times New Roman"/>
        </w:rPr>
        <w:t>A purely rationalist approach</w:t>
      </w:r>
      <w:r w:rsidR="000B27B8" w:rsidRPr="006F1A1C">
        <w:rPr>
          <w:rFonts w:ascii="Garamond" w:hAnsi="Garamond" w:cs="Times New Roman"/>
        </w:rPr>
        <w:t xml:space="preserve"> </w:t>
      </w:r>
      <w:r w:rsidRPr="006F1A1C">
        <w:rPr>
          <w:rFonts w:ascii="Garamond" w:hAnsi="Garamond" w:cs="Times New Roman"/>
        </w:rPr>
        <w:t xml:space="preserve">also denies </w:t>
      </w:r>
      <w:r w:rsidR="000B27B8">
        <w:rPr>
          <w:rFonts w:ascii="Garamond" w:hAnsi="Garamond" w:cs="Times New Roman"/>
        </w:rPr>
        <w:t>the role of</w:t>
      </w:r>
      <w:r w:rsidR="000B27B8" w:rsidRPr="006F1A1C">
        <w:rPr>
          <w:rFonts w:ascii="Garamond" w:hAnsi="Garamond" w:cs="Times New Roman"/>
        </w:rPr>
        <w:t xml:space="preserve"> </w:t>
      </w:r>
      <w:r w:rsidRPr="006F1A1C">
        <w:rPr>
          <w:rFonts w:ascii="Garamond" w:hAnsi="Garamond" w:cs="Times New Roman"/>
        </w:rPr>
        <w:t>‘important sensory stimuli’</w:t>
      </w:r>
      <w:r w:rsidR="000B27B8">
        <w:rPr>
          <w:rFonts w:ascii="Garamond" w:hAnsi="Garamond" w:cs="Times New Roman"/>
        </w:rPr>
        <w:t>:</w:t>
      </w:r>
      <w:r w:rsidRPr="006F1A1C">
        <w:rPr>
          <w:rFonts w:ascii="Garamond" w:hAnsi="Garamond" w:cs="Times New Roman"/>
        </w:rPr>
        <w:t xml:space="preserve"> we ought to visit factory farms or slaughterhouses to observe how we ‘</w:t>
      </w:r>
      <w:r w:rsidRPr="006F1A1C">
        <w:rPr>
          <w:rFonts w:ascii="Garamond" w:hAnsi="Garamond" w:cs="Times New Roman"/>
          <w:i/>
          <w:iCs/>
        </w:rPr>
        <w:t>feel</w:t>
      </w:r>
      <w:r w:rsidRPr="006F1A1C">
        <w:rPr>
          <w:rFonts w:ascii="Garamond" w:hAnsi="Garamond" w:cs="Times New Roman"/>
        </w:rPr>
        <w:t>’.</w:t>
      </w:r>
      <w:r w:rsidRPr="006F1A1C">
        <w:rPr>
          <w:rStyle w:val="FootnoteReference"/>
          <w:rFonts w:ascii="Garamond" w:hAnsi="Garamond" w:cs="Times New Roman"/>
        </w:rPr>
        <w:footnoteReference w:id="185"/>
      </w:r>
      <w:r w:rsidR="00165F1E">
        <w:rPr>
          <w:rFonts w:ascii="Garamond" w:hAnsi="Garamond" w:cs="Times New Roman"/>
        </w:rPr>
        <w:t xml:space="preserve"> </w:t>
      </w:r>
      <w:r w:rsidRPr="006F1A1C">
        <w:rPr>
          <w:rFonts w:ascii="Garamond" w:hAnsi="Garamond" w:cs="Times New Roman"/>
        </w:rPr>
        <w:t xml:space="preserve">Second wave animal ethics ought </w:t>
      </w:r>
      <w:r w:rsidR="00165F1E">
        <w:rPr>
          <w:rFonts w:ascii="Garamond" w:hAnsi="Garamond" w:cs="Times New Roman"/>
        </w:rPr>
        <w:t xml:space="preserve">explicitly </w:t>
      </w:r>
      <w:r w:rsidRPr="006F1A1C">
        <w:rPr>
          <w:rFonts w:ascii="Garamond" w:hAnsi="Garamond" w:cs="Times New Roman"/>
        </w:rPr>
        <w:t>to reject a view of rationality and emotion as ‘opposite dualities’.</w:t>
      </w:r>
      <w:r w:rsidRPr="006F1A1C">
        <w:rPr>
          <w:rStyle w:val="FootnoteReference"/>
          <w:rFonts w:ascii="Garamond" w:hAnsi="Garamond" w:cs="Times New Roman"/>
        </w:rPr>
        <w:footnoteReference w:id="186"/>
      </w:r>
      <w:r w:rsidRPr="006F1A1C">
        <w:rPr>
          <w:rFonts w:ascii="Garamond" w:hAnsi="Garamond" w:cs="Times New Roman"/>
        </w:rPr>
        <w:t xml:space="preserve"> </w:t>
      </w:r>
      <w:r w:rsidR="00165F1E">
        <w:rPr>
          <w:rFonts w:ascii="Garamond" w:hAnsi="Garamond" w:cs="Times New Roman"/>
        </w:rPr>
        <w:t>While f</w:t>
      </w:r>
      <w:r w:rsidRPr="006F1A1C">
        <w:rPr>
          <w:rFonts w:ascii="Garamond" w:hAnsi="Garamond" w:cs="Times New Roman"/>
        </w:rPr>
        <w:t xml:space="preserve">irst wave animal ethics texts have </w:t>
      </w:r>
      <w:r w:rsidR="0057047F" w:rsidRPr="006F1A1C">
        <w:rPr>
          <w:rFonts w:ascii="Garamond" w:hAnsi="Garamond" w:cs="Times New Roman"/>
        </w:rPr>
        <w:t>accepted</w:t>
      </w:r>
      <w:r w:rsidRPr="006F1A1C">
        <w:rPr>
          <w:rFonts w:ascii="Garamond" w:hAnsi="Garamond" w:cs="Times New Roman"/>
        </w:rPr>
        <w:t xml:space="preserve"> the conceptualisation of emotion as ‘irrational, uncontrollable, and erratic’</w:t>
      </w:r>
      <w:r w:rsidR="00165F1E">
        <w:rPr>
          <w:rFonts w:ascii="Garamond" w:hAnsi="Garamond" w:cs="Times New Roman"/>
        </w:rPr>
        <w:t>,</w:t>
      </w:r>
      <w:r w:rsidRPr="006F1A1C">
        <w:rPr>
          <w:rStyle w:val="FootnoteReference"/>
          <w:rFonts w:ascii="Garamond" w:hAnsi="Garamond" w:cs="Times New Roman"/>
        </w:rPr>
        <w:footnoteReference w:id="187"/>
      </w:r>
      <w:r w:rsidRPr="006F1A1C">
        <w:rPr>
          <w:rFonts w:ascii="Garamond" w:hAnsi="Garamond" w:cs="Times New Roman"/>
        </w:rPr>
        <w:t xml:space="preserve"> abundant work demonstrates empathy to be a ‘complex intellectual as well as emotional exercise’ and an ‘imaginative exercise that requires judgement and evaluation’</w:t>
      </w:r>
      <w:r w:rsidRPr="006F1A1C">
        <w:rPr>
          <w:rStyle w:val="FootnoteReference"/>
          <w:rFonts w:ascii="Garamond" w:hAnsi="Garamond" w:cs="Times New Roman"/>
        </w:rPr>
        <w:footnoteReference w:id="188"/>
      </w:r>
      <w:r w:rsidRPr="006F1A1C">
        <w:rPr>
          <w:rFonts w:ascii="Garamond" w:hAnsi="Garamond" w:cs="Times New Roman"/>
        </w:rPr>
        <w:t xml:space="preserve"> as well as ‘observation and concentration’.</w:t>
      </w:r>
      <w:bookmarkStart w:id="45" w:name="_Ref41557505"/>
      <w:r w:rsidRPr="006F1A1C">
        <w:rPr>
          <w:rStyle w:val="FootnoteReference"/>
          <w:rFonts w:ascii="Garamond" w:hAnsi="Garamond" w:cs="Times New Roman"/>
        </w:rPr>
        <w:footnoteReference w:id="189"/>
      </w:r>
      <w:bookmarkEnd w:id="45"/>
      <w:r w:rsidRPr="006F1A1C">
        <w:rPr>
          <w:rFonts w:ascii="Garamond" w:hAnsi="Garamond" w:cs="Times New Roman"/>
        </w:rPr>
        <w:t xml:space="preserve"> These arguments</w:t>
      </w:r>
      <w:r w:rsidR="00165F1E">
        <w:rPr>
          <w:rFonts w:ascii="Garamond" w:hAnsi="Garamond" w:cs="Times New Roman"/>
        </w:rPr>
        <w:t>, moreover,</w:t>
      </w:r>
      <w:r w:rsidRPr="006F1A1C">
        <w:rPr>
          <w:rFonts w:ascii="Garamond" w:hAnsi="Garamond" w:cs="Times New Roman"/>
        </w:rPr>
        <w:t xml:space="preserve"> span back to David Hume and even to Plato and Aristotle.</w:t>
      </w:r>
      <w:r w:rsidRPr="006F1A1C">
        <w:rPr>
          <w:rStyle w:val="FootnoteReference"/>
          <w:rFonts w:ascii="Garamond" w:hAnsi="Garamond" w:cs="Times New Roman"/>
        </w:rPr>
        <w:footnoteReference w:id="190"/>
      </w:r>
    </w:p>
    <w:p w14:paraId="0FD08554" w14:textId="637D73A0" w:rsidR="00607D2E" w:rsidRPr="006F1A1C" w:rsidRDefault="00607D2E" w:rsidP="006F1A1C">
      <w:pPr>
        <w:ind w:firstLine="720"/>
        <w:rPr>
          <w:rFonts w:ascii="Garamond" w:hAnsi="Garamond" w:cs="Times New Roman"/>
        </w:rPr>
      </w:pPr>
      <w:r w:rsidRPr="006F1A1C">
        <w:rPr>
          <w:rFonts w:ascii="Garamond" w:hAnsi="Garamond" w:cs="Times New Roman"/>
        </w:rPr>
        <w:t>Of course, emotion-conscious animal ethics is not without its detractors. For example, Robert Garner argues that rights theory is adequate and that it is not devoid of ‘care, sympathy and compassion’ because it promotes animal</w:t>
      </w:r>
      <w:r w:rsidR="002B5D89" w:rsidRPr="006F1A1C">
        <w:rPr>
          <w:rFonts w:ascii="Garamond" w:hAnsi="Garamond" w:cs="Times New Roman"/>
        </w:rPr>
        <w:t xml:space="preserve"> protection</w:t>
      </w:r>
      <w:r w:rsidRPr="006F1A1C">
        <w:rPr>
          <w:rFonts w:ascii="Garamond" w:hAnsi="Garamond" w:cs="Times New Roman"/>
        </w:rPr>
        <w:t>.</w:t>
      </w:r>
      <w:r w:rsidRPr="006F1A1C">
        <w:rPr>
          <w:rStyle w:val="FootnoteReference"/>
          <w:rFonts w:ascii="Garamond" w:hAnsi="Garamond" w:cs="Times New Roman"/>
        </w:rPr>
        <w:footnoteReference w:id="191"/>
      </w:r>
      <w:r w:rsidRPr="006F1A1C">
        <w:rPr>
          <w:rFonts w:ascii="Garamond" w:hAnsi="Garamond" w:cs="Times New Roman"/>
        </w:rPr>
        <w:t xml:space="preserve"> </w:t>
      </w:r>
      <w:r w:rsidR="00443CAA">
        <w:rPr>
          <w:rFonts w:ascii="Garamond" w:hAnsi="Garamond" w:cs="Times New Roman"/>
        </w:rPr>
        <w:t>However, Garner arguably overlooks the central contention of a feminist care ethic-based critique, which is that ri</w:t>
      </w:r>
      <w:r w:rsidRPr="006F1A1C">
        <w:rPr>
          <w:rFonts w:ascii="Garamond" w:hAnsi="Garamond" w:cs="Times New Roman"/>
        </w:rPr>
        <w:t xml:space="preserve">ghts-based conceptions of ethics have been </w:t>
      </w:r>
      <w:r w:rsidRPr="007B224B">
        <w:rPr>
          <w:rFonts w:ascii="Garamond" w:hAnsi="Garamond" w:cs="Times New Roman"/>
          <w:i/>
        </w:rPr>
        <w:t>unable to recogni</w:t>
      </w:r>
      <w:r w:rsidR="00C14A7B" w:rsidRPr="007B224B">
        <w:rPr>
          <w:rFonts w:ascii="Garamond" w:hAnsi="Garamond" w:cs="Times New Roman"/>
          <w:i/>
        </w:rPr>
        <w:t>z</w:t>
      </w:r>
      <w:r w:rsidRPr="007B224B">
        <w:rPr>
          <w:rFonts w:ascii="Garamond" w:hAnsi="Garamond" w:cs="Times New Roman"/>
          <w:i/>
        </w:rPr>
        <w:t>e the webbed moral connections</w:t>
      </w:r>
      <w:r w:rsidRPr="006F1A1C">
        <w:rPr>
          <w:rFonts w:ascii="Garamond" w:hAnsi="Garamond" w:cs="Times New Roman"/>
        </w:rPr>
        <w:t xml:space="preserve"> (including emotional connections) between beings in the way that feminist care theory </w:t>
      </w:r>
      <w:r w:rsidR="0057047F" w:rsidRPr="006F1A1C">
        <w:rPr>
          <w:rFonts w:ascii="Garamond" w:hAnsi="Garamond" w:cs="Times New Roman"/>
        </w:rPr>
        <w:t>does</w:t>
      </w:r>
      <w:r w:rsidRPr="006F1A1C">
        <w:rPr>
          <w:rFonts w:ascii="Garamond" w:hAnsi="Garamond" w:cs="Times New Roman"/>
        </w:rPr>
        <w:t>.</w:t>
      </w:r>
      <w:r w:rsidRPr="006F1A1C">
        <w:rPr>
          <w:rStyle w:val="FootnoteReference"/>
          <w:rFonts w:ascii="Garamond" w:hAnsi="Garamond" w:cs="Times New Roman"/>
        </w:rPr>
        <w:footnoteReference w:id="192"/>
      </w:r>
    </w:p>
    <w:p w14:paraId="259CF68E" w14:textId="1B820AB8" w:rsidR="00B2302E" w:rsidRPr="006F1A1C" w:rsidRDefault="00E27C0F" w:rsidP="006F1A1C">
      <w:pPr>
        <w:ind w:firstLine="720"/>
        <w:rPr>
          <w:rFonts w:ascii="Garamond" w:hAnsi="Garamond" w:cs="Times New Roman"/>
        </w:rPr>
      </w:pPr>
      <w:r>
        <w:rPr>
          <w:rFonts w:ascii="Garamond" w:hAnsi="Garamond" w:cs="Times New Roman"/>
        </w:rPr>
        <w:t>Other</w:t>
      </w:r>
      <w:r w:rsidR="00607D2E" w:rsidRPr="006F1A1C">
        <w:rPr>
          <w:rFonts w:ascii="Garamond" w:hAnsi="Garamond" w:cs="Times New Roman"/>
        </w:rPr>
        <w:t xml:space="preserve"> commentators have </w:t>
      </w:r>
      <w:r>
        <w:rPr>
          <w:rFonts w:ascii="Garamond" w:hAnsi="Garamond" w:cs="Times New Roman"/>
        </w:rPr>
        <w:t>criticized the way in which</w:t>
      </w:r>
      <w:r w:rsidR="00E729DA" w:rsidRPr="006F1A1C">
        <w:rPr>
          <w:rFonts w:ascii="Garamond" w:hAnsi="Garamond" w:cs="Times New Roman"/>
        </w:rPr>
        <w:t xml:space="preserve"> </w:t>
      </w:r>
      <w:r w:rsidR="00607D2E" w:rsidRPr="006F1A1C">
        <w:rPr>
          <w:rFonts w:ascii="Garamond" w:hAnsi="Garamond" w:cs="Times New Roman"/>
        </w:rPr>
        <w:t>empathy requires seeing ‘individual worth’ and, thus, only applies to ‘sentient beings’</w:t>
      </w:r>
      <w:r w:rsidR="00607D2E" w:rsidRPr="006F1A1C">
        <w:rPr>
          <w:rStyle w:val="FootnoteReference"/>
          <w:rFonts w:ascii="Garamond" w:hAnsi="Garamond" w:cs="Times New Roman"/>
        </w:rPr>
        <w:footnoteReference w:id="193"/>
      </w:r>
      <w:r w:rsidR="00607D2E" w:rsidRPr="006F1A1C">
        <w:rPr>
          <w:rFonts w:ascii="Garamond" w:hAnsi="Garamond" w:cs="Times New Roman"/>
        </w:rPr>
        <w:t xml:space="preserve"> </w:t>
      </w:r>
      <w:r w:rsidR="00E729DA">
        <w:rPr>
          <w:rFonts w:ascii="Garamond" w:hAnsi="Garamond" w:cs="Times New Roman"/>
        </w:rPr>
        <w:t xml:space="preserve">This </w:t>
      </w:r>
      <w:r w:rsidR="003A38AA">
        <w:rPr>
          <w:rFonts w:ascii="Garamond" w:hAnsi="Garamond" w:cs="Times New Roman"/>
        </w:rPr>
        <w:t>critique</w:t>
      </w:r>
      <w:r w:rsidR="00E729DA">
        <w:rPr>
          <w:rFonts w:ascii="Garamond" w:hAnsi="Garamond" w:cs="Times New Roman"/>
        </w:rPr>
        <w:t xml:space="preserve"> suggests </w:t>
      </w:r>
      <w:r w:rsidR="003A38AA">
        <w:rPr>
          <w:rFonts w:ascii="Garamond" w:hAnsi="Garamond" w:cs="Times New Roman"/>
        </w:rPr>
        <w:t xml:space="preserve">that </w:t>
      </w:r>
      <w:r w:rsidR="008F62F2">
        <w:rPr>
          <w:rFonts w:ascii="Garamond" w:hAnsi="Garamond" w:cs="Times New Roman"/>
        </w:rPr>
        <w:t>t</w:t>
      </w:r>
      <w:r w:rsidR="008F62F2" w:rsidRPr="006F1A1C">
        <w:rPr>
          <w:rFonts w:ascii="Garamond" w:hAnsi="Garamond" w:cs="Times New Roman"/>
        </w:rPr>
        <w:t xml:space="preserve">here </w:t>
      </w:r>
      <w:r w:rsidR="00607D2E" w:rsidRPr="006F1A1C">
        <w:rPr>
          <w:rFonts w:ascii="Garamond" w:hAnsi="Garamond" w:cs="Times New Roman"/>
        </w:rPr>
        <w:t xml:space="preserve">is </w:t>
      </w:r>
      <w:r w:rsidR="008F62F2">
        <w:rPr>
          <w:rFonts w:ascii="Garamond" w:hAnsi="Garamond" w:cs="Times New Roman"/>
        </w:rPr>
        <w:t xml:space="preserve">further </w:t>
      </w:r>
      <w:r w:rsidR="00607D2E" w:rsidRPr="006F1A1C">
        <w:rPr>
          <w:rFonts w:ascii="Garamond" w:hAnsi="Garamond" w:cs="Times New Roman"/>
        </w:rPr>
        <w:t>work to be done to explore what care</w:t>
      </w:r>
      <w:r w:rsidR="003A38AA">
        <w:rPr>
          <w:rFonts w:ascii="Garamond" w:hAnsi="Garamond" w:cs="Times New Roman"/>
        </w:rPr>
        <w:t xml:space="preserve"> —</w:t>
      </w:r>
      <w:r w:rsidR="00607D2E" w:rsidRPr="006F1A1C">
        <w:rPr>
          <w:rFonts w:ascii="Garamond" w:hAnsi="Garamond" w:cs="Times New Roman"/>
        </w:rPr>
        <w:t xml:space="preserve"> short of empathy</w:t>
      </w:r>
      <w:r w:rsidR="003A38AA">
        <w:rPr>
          <w:rFonts w:ascii="Garamond" w:hAnsi="Garamond" w:cs="Times New Roman"/>
        </w:rPr>
        <w:t xml:space="preserve"> or even by expanding empathy —</w:t>
      </w:r>
      <w:r w:rsidR="00607D2E" w:rsidRPr="006F1A1C">
        <w:rPr>
          <w:rFonts w:ascii="Garamond" w:hAnsi="Garamond" w:cs="Times New Roman"/>
        </w:rPr>
        <w:t xml:space="preserve">might </w:t>
      </w:r>
      <w:r w:rsidR="003A38AA">
        <w:rPr>
          <w:rFonts w:ascii="Garamond" w:hAnsi="Garamond" w:cs="Times New Roman"/>
        </w:rPr>
        <w:t>be applicable</w:t>
      </w:r>
      <w:r w:rsidR="003A38AA" w:rsidRPr="006F1A1C">
        <w:rPr>
          <w:rFonts w:ascii="Garamond" w:hAnsi="Garamond" w:cs="Times New Roman"/>
        </w:rPr>
        <w:t xml:space="preserve"> </w:t>
      </w:r>
      <w:r w:rsidR="00607D2E" w:rsidRPr="006F1A1C">
        <w:rPr>
          <w:rFonts w:ascii="Garamond" w:hAnsi="Garamond" w:cs="Times New Roman"/>
        </w:rPr>
        <w:t xml:space="preserve">to non-sentient lifeforms. Haraway’s rejection of individuality could be helpful in countering this </w:t>
      </w:r>
      <w:r w:rsidR="003A38AA">
        <w:rPr>
          <w:rFonts w:ascii="Garamond" w:hAnsi="Garamond" w:cs="Times New Roman"/>
        </w:rPr>
        <w:t xml:space="preserve">critique, and in answering the questions it raises, though detailed </w:t>
      </w:r>
      <w:r w:rsidR="008F62F2">
        <w:rPr>
          <w:rFonts w:ascii="Garamond" w:hAnsi="Garamond" w:cs="Times New Roman"/>
        </w:rPr>
        <w:t>exploration of this question is beyond the scope of this article</w:t>
      </w:r>
      <w:r w:rsidR="00D61E8D" w:rsidRPr="006F1A1C">
        <w:rPr>
          <w:rFonts w:ascii="Garamond" w:hAnsi="Garamond" w:cs="Times New Roman"/>
        </w:rPr>
        <w:t xml:space="preserve">. </w:t>
      </w:r>
      <w:r w:rsidR="00B2302E" w:rsidRPr="006F1A1C">
        <w:rPr>
          <w:rFonts w:ascii="Garamond" w:hAnsi="Garamond" w:cs="Times New Roman"/>
        </w:rPr>
        <w:t>Hume</w:t>
      </w:r>
      <w:r w:rsidR="00607D2E" w:rsidRPr="006F1A1C">
        <w:rPr>
          <w:rFonts w:ascii="Garamond" w:hAnsi="Garamond" w:cs="Times New Roman"/>
        </w:rPr>
        <w:t>’s</w:t>
      </w:r>
      <w:r w:rsidR="00B2302E" w:rsidRPr="006F1A1C">
        <w:rPr>
          <w:rFonts w:ascii="Garamond" w:hAnsi="Garamond" w:cs="Times New Roman"/>
        </w:rPr>
        <w:t xml:space="preserve"> identif</w:t>
      </w:r>
      <w:r w:rsidR="00607D2E" w:rsidRPr="006F1A1C">
        <w:rPr>
          <w:rFonts w:ascii="Garamond" w:hAnsi="Garamond" w:cs="Times New Roman"/>
        </w:rPr>
        <w:t>ication of</w:t>
      </w:r>
      <w:r w:rsidR="00B2302E" w:rsidRPr="006F1A1C">
        <w:rPr>
          <w:rFonts w:ascii="Garamond" w:hAnsi="Garamond" w:cs="Times New Roman"/>
        </w:rPr>
        <w:t xml:space="preserve"> an ‘innate sense of compassion’ in humans</w:t>
      </w:r>
      <w:r w:rsidR="00607D2E" w:rsidRPr="006F1A1C">
        <w:rPr>
          <w:rFonts w:ascii="Garamond" w:hAnsi="Garamond" w:cs="Times New Roman"/>
        </w:rPr>
        <w:t xml:space="preserve"> </w:t>
      </w:r>
      <w:r w:rsidR="0057047F" w:rsidRPr="006F1A1C">
        <w:rPr>
          <w:rFonts w:ascii="Garamond" w:hAnsi="Garamond" w:cs="Times New Roman"/>
        </w:rPr>
        <w:t>m</w:t>
      </w:r>
      <w:r w:rsidR="003A38AA">
        <w:rPr>
          <w:rFonts w:ascii="Garamond" w:hAnsi="Garamond" w:cs="Times New Roman"/>
        </w:rPr>
        <w:t>ight, with development,</w:t>
      </w:r>
      <w:r w:rsidR="0057047F" w:rsidRPr="006F1A1C">
        <w:rPr>
          <w:rFonts w:ascii="Garamond" w:hAnsi="Garamond" w:cs="Times New Roman"/>
        </w:rPr>
        <w:t xml:space="preserve"> </w:t>
      </w:r>
      <w:r w:rsidR="00607D2E" w:rsidRPr="006F1A1C">
        <w:rPr>
          <w:rFonts w:ascii="Garamond" w:hAnsi="Garamond" w:cs="Times New Roman"/>
        </w:rPr>
        <w:t>go some way to dealing with this</w:t>
      </w:r>
      <w:r w:rsidR="0057047F" w:rsidRPr="006F1A1C">
        <w:rPr>
          <w:rFonts w:ascii="Garamond" w:hAnsi="Garamond" w:cs="Times New Roman"/>
        </w:rPr>
        <w:t xml:space="preserve"> </w:t>
      </w:r>
      <w:r w:rsidR="003A38AA">
        <w:rPr>
          <w:rFonts w:ascii="Garamond" w:hAnsi="Garamond" w:cs="Times New Roman"/>
        </w:rPr>
        <w:t xml:space="preserve">critique, </w:t>
      </w:r>
      <w:r w:rsidR="0057047F" w:rsidRPr="006F1A1C">
        <w:rPr>
          <w:rFonts w:ascii="Garamond" w:hAnsi="Garamond" w:cs="Times New Roman"/>
        </w:rPr>
        <w:t xml:space="preserve">but, again, </w:t>
      </w:r>
      <w:r w:rsidR="00280747">
        <w:rPr>
          <w:rFonts w:ascii="Garamond" w:hAnsi="Garamond" w:cs="Times New Roman"/>
        </w:rPr>
        <w:t>such a conceptualization requires further elaboration</w:t>
      </w:r>
      <w:r w:rsidR="00607D2E" w:rsidRPr="006F1A1C">
        <w:rPr>
          <w:rFonts w:ascii="Garamond" w:hAnsi="Garamond" w:cs="Times New Roman"/>
        </w:rPr>
        <w:t>.</w:t>
      </w:r>
      <w:r w:rsidR="00127ED6" w:rsidRPr="006F1A1C">
        <w:rPr>
          <w:rStyle w:val="FootnoteReference"/>
          <w:rFonts w:ascii="Garamond" w:hAnsi="Garamond" w:cs="Times New Roman"/>
        </w:rPr>
        <w:footnoteReference w:id="194"/>
      </w:r>
    </w:p>
    <w:p w14:paraId="77E03153" w14:textId="600F01F6" w:rsidR="00B2302E" w:rsidRPr="006F1A1C" w:rsidRDefault="00607D2E" w:rsidP="006F1A1C">
      <w:pPr>
        <w:ind w:firstLine="720"/>
        <w:rPr>
          <w:rFonts w:ascii="Garamond" w:hAnsi="Garamond" w:cs="Times New Roman"/>
        </w:rPr>
      </w:pPr>
      <w:proofErr w:type="spellStart"/>
      <w:r w:rsidRPr="006F1A1C">
        <w:rPr>
          <w:rFonts w:ascii="Garamond" w:hAnsi="Garamond" w:cs="Times New Roman"/>
        </w:rPr>
        <w:t>Kelch</w:t>
      </w:r>
      <w:proofErr w:type="spellEnd"/>
      <w:r w:rsidRPr="006F1A1C">
        <w:rPr>
          <w:rFonts w:ascii="Garamond" w:hAnsi="Garamond" w:cs="Times New Roman"/>
        </w:rPr>
        <w:t xml:space="preserve"> has argued that there is a role for emotion in law and, specifically, in grounding legal rights for animals.</w:t>
      </w:r>
      <w:r w:rsidRPr="006F1A1C">
        <w:rPr>
          <w:rStyle w:val="FootnoteReference"/>
          <w:rFonts w:ascii="Garamond" w:hAnsi="Garamond" w:cs="Times New Roman"/>
        </w:rPr>
        <w:footnoteReference w:id="195"/>
      </w:r>
      <w:r w:rsidRPr="006F1A1C">
        <w:rPr>
          <w:rFonts w:ascii="Garamond" w:hAnsi="Garamond" w:cs="Times New Roman"/>
        </w:rPr>
        <w:t xml:space="preserve"> The rejection of emotion goes hand in hand with the use of abstract, universal approaches to animal ethics. Over-rationality requires abandoning </w:t>
      </w:r>
      <w:r w:rsidR="00B2302E" w:rsidRPr="006F1A1C">
        <w:rPr>
          <w:rFonts w:ascii="Garamond" w:hAnsi="Garamond" w:cs="Times New Roman"/>
        </w:rPr>
        <w:t>what ‘our imaginations or hearts or the simple facts are telling us’ in order to awkwardly fit particular scenarios into ill-fitting frameworks.</w:t>
      </w:r>
      <w:r w:rsidR="00127ED6" w:rsidRPr="006F1A1C">
        <w:rPr>
          <w:rStyle w:val="FootnoteReference"/>
          <w:rFonts w:ascii="Garamond" w:hAnsi="Garamond" w:cs="Times New Roman"/>
        </w:rPr>
        <w:footnoteReference w:id="196"/>
      </w:r>
      <w:r w:rsidR="00B2302E" w:rsidRPr="006F1A1C">
        <w:rPr>
          <w:rFonts w:ascii="Garamond" w:hAnsi="Garamond" w:cs="Times New Roman"/>
        </w:rPr>
        <w:t xml:space="preserve"> Thus, the final piece of the puzzle making up a</w:t>
      </w:r>
      <w:r w:rsidRPr="006F1A1C">
        <w:rPr>
          <w:rFonts w:ascii="Garamond" w:hAnsi="Garamond" w:cs="Times New Roman"/>
        </w:rPr>
        <w:t xml:space="preserve"> second wave animal ethic</w:t>
      </w:r>
      <w:r w:rsidR="00B2302E" w:rsidRPr="006F1A1C">
        <w:rPr>
          <w:rFonts w:ascii="Garamond" w:hAnsi="Garamond" w:cs="Times New Roman"/>
        </w:rPr>
        <w:t xml:space="preserve"> to ground animal law is contextualisation.</w:t>
      </w:r>
    </w:p>
    <w:p w14:paraId="6ED12779" w14:textId="4E57E302" w:rsidR="00B2302E" w:rsidRPr="006F1A1C" w:rsidRDefault="00B2302E" w:rsidP="006F1A1C">
      <w:pPr>
        <w:rPr>
          <w:rFonts w:ascii="Garamond" w:hAnsi="Garamond" w:cs="Times New Roman"/>
          <w:u w:val="single"/>
        </w:rPr>
      </w:pPr>
    </w:p>
    <w:p w14:paraId="68E44391" w14:textId="134A4943" w:rsidR="00B2302E" w:rsidRPr="007B224B" w:rsidRDefault="000F46F0" w:rsidP="007B224B">
      <w:pPr>
        <w:rPr>
          <w:rFonts w:ascii="Garamond" w:hAnsi="Garamond" w:cs="Times New Roman"/>
          <w:caps/>
        </w:rPr>
      </w:pPr>
      <w:bookmarkStart w:id="46" w:name="_Toc15995214"/>
      <w:r>
        <w:rPr>
          <w:rFonts w:ascii="Garamond" w:hAnsi="Garamond" w:cs="Times New Roman"/>
          <w:caps/>
        </w:rPr>
        <w:t xml:space="preserve">6 </w:t>
      </w:r>
      <w:r w:rsidR="00B2302E" w:rsidRPr="007B224B">
        <w:rPr>
          <w:rFonts w:ascii="Garamond" w:hAnsi="Garamond" w:cs="Times New Roman"/>
          <w:caps/>
        </w:rPr>
        <w:t xml:space="preserve">Ethnocentric </w:t>
      </w:r>
      <w:r w:rsidR="002F4651" w:rsidRPr="007B224B">
        <w:rPr>
          <w:rFonts w:ascii="Garamond" w:hAnsi="Garamond" w:cs="Times New Roman"/>
          <w:caps/>
        </w:rPr>
        <w:t>u</w:t>
      </w:r>
      <w:r w:rsidR="00B2302E" w:rsidRPr="007B224B">
        <w:rPr>
          <w:rFonts w:ascii="Garamond" w:hAnsi="Garamond" w:cs="Times New Roman"/>
          <w:caps/>
        </w:rPr>
        <w:t xml:space="preserve">niversalisation of </w:t>
      </w:r>
      <w:r w:rsidR="002F4651" w:rsidRPr="007B224B">
        <w:rPr>
          <w:rFonts w:ascii="Garamond" w:hAnsi="Garamond" w:cs="Times New Roman"/>
          <w:caps/>
        </w:rPr>
        <w:t>a</w:t>
      </w:r>
      <w:r w:rsidR="00B2302E" w:rsidRPr="007B224B">
        <w:rPr>
          <w:rFonts w:ascii="Garamond" w:hAnsi="Garamond" w:cs="Times New Roman"/>
          <w:caps/>
        </w:rPr>
        <w:t xml:space="preserve">nimal </w:t>
      </w:r>
      <w:r w:rsidR="002F4651" w:rsidRPr="007B224B">
        <w:rPr>
          <w:rFonts w:ascii="Garamond" w:hAnsi="Garamond" w:cs="Times New Roman"/>
          <w:caps/>
        </w:rPr>
        <w:t>e</w:t>
      </w:r>
      <w:r w:rsidR="00B2302E" w:rsidRPr="007B224B">
        <w:rPr>
          <w:rFonts w:ascii="Garamond" w:hAnsi="Garamond" w:cs="Times New Roman"/>
          <w:caps/>
        </w:rPr>
        <w:t>thics</w:t>
      </w:r>
      <w:bookmarkEnd w:id="46"/>
    </w:p>
    <w:p w14:paraId="18010033" w14:textId="77777777" w:rsidR="00B2302E" w:rsidRPr="006F1A1C" w:rsidRDefault="00B2302E" w:rsidP="006F1A1C">
      <w:pPr>
        <w:rPr>
          <w:rFonts w:ascii="Garamond" w:hAnsi="Garamond" w:cs="Times New Roman"/>
          <w:i/>
        </w:rPr>
      </w:pPr>
    </w:p>
    <w:p w14:paraId="797154EE" w14:textId="37D3B287" w:rsidR="00B2302E" w:rsidRPr="007B224B" w:rsidRDefault="000F46F0" w:rsidP="007B224B">
      <w:pPr>
        <w:pStyle w:val="Heading3"/>
        <w:numPr>
          <w:ilvl w:val="0"/>
          <w:numId w:val="0"/>
        </w:numPr>
        <w:spacing w:before="0" w:line="240" w:lineRule="auto"/>
        <w:jc w:val="left"/>
        <w:rPr>
          <w:rFonts w:ascii="Garamond" w:hAnsi="Garamond" w:cs="Times New Roman"/>
          <w:b/>
          <w:bCs w:val="0"/>
          <w:i w:val="0"/>
          <w:iCs w:val="0"/>
          <w:sz w:val="24"/>
          <w:szCs w:val="24"/>
        </w:rPr>
      </w:pPr>
      <w:bookmarkStart w:id="47" w:name="_Toc15995215"/>
      <w:r w:rsidRPr="007B224B">
        <w:rPr>
          <w:rFonts w:ascii="Garamond" w:hAnsi="Garamond" w:cs="Times New Roman"/>
          <w:b/>
          <w:bCs w:val="0"/>
          <w:i w:val="0"/>
          <w:iCs w:val="0"/>
          <w:sz w:val="24"/>
          <w:szCs w:val="24"/>
        </w:rPr>
        <w:t xml:space="preserve">6.1 </w:t>
      </w:r>
      <w:r w:rsidR="00B2302E" w:rsidRPr="007B224B">
        <w:rPr>
          <w:rFonts w:ascii="Garamond" w:hAnsi="Garamond" w:cs="Times New Roman"/>
          <w:b/>
          <w:bCs w:val="0"/>
          <w:i w:val="0"/>
          <w:iCs w:val="0"/>
          <w:sz w:val="24"/>
          <w:szCs w:val="24"/>
        </w:rPr>
        <w:t xml:space="preserve">The </w:t>
      </w:r>
      <w:r w:rsidR="002F4651" w:rsidRPr="007B224B">
        <w:rPr>
          <w:rFonts w:ascii="Garamond" w:hAnsi="Garamond" w:cs="Times New Roman"/>
          <w:b/>
          <w:bCs w:val="0"/>
          <w:i w:val="0"/>
          <w:iCs w:val="0"/>
          <w:sz w:val="24"/>
          <w:szCs w:val="24"/>
        </w:rPr>
        <w:t>p</w:t>
      </w:r>
      <w:r w:rsidR="00B2302E" w:rsidRPr="007B224B">
        <w:rPr>
          <w:rFonts w:ascii="Garamond" w:hAnsi="Garamond" w:cs="Times New Roman"/>
          <w:b/>
          <w:bCs w:val="0"/>
          <w:i w:val="0"/>
          <w:iCs w:val="0"/>
          <w:sz w:val="24"/>
          <w:szCs w:val="24"/>
        </w:rPr>
        <w:t xml:space="preserve">roblem with </w:t>
      </w:r>
      <w:r w:rsidR="002F4651" w:rsidRPr="007B224B">
        <w:rPr>
          <w:rFonts w:ascii="Garamond" w:hAnsi="Garamond" w:cs="Times New Roman"/>
          <w:b/>
          <w:bCs w:val="0"/>
          <w:i w:val="0"/>
          <w:iCs w:val="0"/>
          <w:sz w:val="24"/>
          <w:szCs w:val="24"/>
        </w:rPr>
        <w:t>u</w:t>
      </w:r>
      <w:r w:rsidR="00B2302E" w:rsidRPr="007B224B">
        <w:rPr>
          <w:rFonts w:ascii="Garamond" w:hAnsi="Garamond" w:cs="Times New Roman"/>
          <w:b/>
          <w:bCs w:val="0"/>
          <w:i w:val="0"/>
          <w:iCs w:val="0"/>
          <w:sz w:val="24"/>
          <w:szCs w:val="24"/>
        </w:rPr>
        <w:t>niversali</w:t>
      </w:r>
      <w:r w:rsidR="00C14A7B" w:rsidRPr="007B224B">
        <w:rPr>
          <w:rFonts w:ascii="Garamond" w:hAnsi="Garamond" w:cs="Times New Roman"/>
          <w:b/>
          <w:bCs w:val="0"/>
          <w:i w:val="0"/>
          <w:iCs w:val="0"/>
          <w:sz w:val="24"/>
          <w:szCs w:val="24"/>
        </w:rPr>
        <w:t>z</w:t>
      </w:r>
      <w:r w:rsidR="00B2302E" w:rsidRPr="007B224B">
        <w:rPr>
          <w:rFonts w:ascii="Garamond" w:hAnsi="Garamond" w:cs="Times New Roman"/>
          <w:b/>
          <w:bCs w:val="0"/>
          <w:i w:val="0"/>
          <w:iCs w:val="0"/>
          <w:sz w:val="24"/>
          <w:szCs w:val="24"/>
        </w:rPr>
        <w:t xml:space="preserve">ed </w:t>
      </w:r>
      <w:r w:rsidR="002F4651" w:rsidRPr="007B224B">
        <w:rPr>
          <w:rFonts w:ascii="Garamond" w:hAnsi="Garamond" w:cs="Times New Roman"/>
          <w:b/>
          <w:bCs w:val="0"/>
          <w:i w:val="0"/>
          <w:iCs w:val="0"/>
          <w:sz w:val="24"/>
          <w:szCs w:val="24"/>
        </w:rPr>
        <w:t>a</w:t>
      </w:r>
      <w:r w:rsidR="00B2302E" w:rsidRPr="007B224B">
        <w:rPr>
          <w:rFonts w:ascii="Garamond" w:hAnsi="Garamond" w:cs="Times New Roman"/>
          <w:b/>
          <w:bCs w:val="0"/>
          <w:i w:val="0"/>
          <w:iCs w:val="0"/>
          <w:sz w:val="24"/>
          <w:szCs w:val="24"/>
        </w:rPr>
        <w:t xml:space="preserve">nimal </w:t>
      </w:r>
      <w:r w:rsidR="002F4651" w:rsidRPr="007B224B">
        <w:rPr>
          <w:rFonts w:ascii="Garamond" w:hAnsi="Garamond" w:cs="Times New Roman"/>
          <w:b/>
          <w:bCs w:val="0"/>
          <w:i w:val="0"/>
          <w:iCs w:val="0"/>
          <w:sz w:val="24"/>
          <w:szCs w:val="24"/>
        </w:rPr>
        <w:t>e</w:t>
      </w:r>
      <w:r w:rsidR="00B2302E" w:rsidRPr="007B224B">
        <w:rPr>
          <w:rFonts w:ascii="Garamond" w:hAnsi="Garamond" w:cs="Times New Roman"/>
          <w:b/>
          <w:bCs w:val="0"/>
          <w:i w:val="0"/>
          <w:iCs w:val="0"/>
          <w:sz w:val="24"/>
          <w:szCs w:val="24"/>
        </w:rPr>
        <w:t>thics</w:t>
      </w:r>
      <w:bookmarkEnd w:id="47"/>
    </w:p>
    <w:p w14:paraId="1DC02615" w14:textId="69C5BB02" w:rsidR="00C621B1" w:rsidRPr="006F1A1C" w:rsidRDefault="00C621B1" w:rsidP="006F1A1C">
      <w:pPr>
        <w:rPr>
          <w:rFonts w:ascii="Garamond" w:hAnsi="Garamond" w:cs="Times New Roman"/>
        </w:rPr>
      </w:pPr>
      <w:r w:rsidRPr="006F1A1C">
        <w:rPr>
          <w:rFonts w:ascii="Garamond" w:hAnsi="Garamond" w:cs="Times New Roman"/>
        </w:rPr>
        <w:t xml:space="preserve">Each of the problems addressed above have skirted </w:t>
      </w:r>
      <w:r w:rsidR="009D7297">
        <w:rPr>
          <w:rFonts w:ascii="Garamond" w:hAnsi="Garamond" w:cs="Times New Roman"/>
        </w:rPr>
        <w:t xml:space="preserve">around </w:t>
      </w:r>
      <w:r w:rsidRPr="006F1A1C">
        <w:rPr>
          <w:rFonts w:ascii="Garamond" w:hAnsi="Garamond" w:cs="Times New Roman"/>
        </w:rPr>
        <w:t xml:space="preserve">the </w:t>
      </w:r>
      <w:r w:rsidR="00304475">
        <w:rPr>
          <w:rFonts w:ascii="Garamond" w:hAnsi="Garamond" w:cs="Times New Roman"/>
        </w:rPr>
        <w:t>difficulties associated with</w:t>
      </w:r>
      <w:r w:rsidR="009D7297">
        <w:rPr>
          <w:rFonts w:ascii="Garamond" w:hAnsi="Garamond" w:cs="Times New Roman"/>
        </w:rPr>
        <w:t xml:space="preserve"> a </w:t>
      </w:r>
      <w:r w:rsidRPr="006F1A1C">
        <w:rPr>
          <w:rFonts w:ascii="Garamond" w:hAnsi="Garamond" w:cs="Times New Roman"/>
        </w:rPr>
        <w:t>universali</w:t>
      </w:r>
      <w:r w:rsidR="00C14A7B" w:rsidRPr="006F1A1C">
        <w:rPr>
          <w:rFonts w:ascii="Garamond" w:hAnsi="Garamond" w:cs="Times New Roman"/>
        </w:rPr>
        <w:t>z</w:t>
      </w:r>
      <w:r w:rsidRPr="006F1A1C">
        <w:rPr>
          <w:rFonts w:ascii="Garamond" w:hAnsi="Garamond" w:cs="Times New Roman"/>
        </w:rPr>
        <w:t xml:space="preserve">ed, acontextual animal ethics. Feminist theory and </w:t>
      </w:r>
      <w:proofErr w:type="spellStart"/>
      <w:r w:rsidRPr="006F1A1C">
        <w:rPr>
          <w:rFonts w:ascii="Garamond" w:hAnsi="Garamond" w:cs="Times New Roman"/>
        </w:rPr>
        <w:t>posthumanist</w:t>
      </w:r>
      <w:proofErr w:type="spellEnd"/>
      <w:r w:rsidRPr="006F1A1C">
        <w:rPr>
          <w:rFonts w:ascii="Garamond" w:hAnsi="Garamond" w:cs="Times New Roman"/>
        </w:rPr>
        <w:t xml:space="preserve"> theory both prefer contextuality</w:t>
      </w:r>
      <w:r w:rsidR="009D7297">
        <w:rPr>
          <w:rFonts w:ascii="Garamond" w:hAnsi="Garamond" w:cs="Times New Roman"/>
        </w:rPr>
        <w:t xml:space="preserve"> and </w:t>
      </w:r>
      <w:r w:rsidRPr="006F1A1C">
        <w:rPr>
          <w:rFonts w:ascii="Garamond" w:hAnsi="Garamond" w:cs="Times New Roman"/>
        </w:rPr>
        <w:t xml:space="preserve">seek to expose universality as a western hegemonic myth. </w:t>
      </w:r>
      <w:r w:rsidR="009D7297">
        <w:rPr>
          <w:rFonts w:ascii="Garamond" w:hAnsi="Garamond" w:cs="Times New Roman"/>
        </w:rPr>
        <w:t>Drawing on these frameworks</w:t>
      </w:r>
      <w:r w:rsidRPr="006F1A1C">
        <w:rPr>
          <w:rFonts w:ascii="Garamond" w:hAnsi="Garamond" w:cs="Times New Roman"/>
        </w:rPr>
        <w:t xml:space="preserve">, it is important for animal </w:t>
      </w:r>
      <w:r w:rsidR="003D4AC5" w:rsidRPr="006F1A1C">
        <w:rPr>
          <w:rFonts w:ascii="Garamond" w:hAnsi="Garamond" w:cs="Times New Roman"/>
        </w:rPr>
        <w:t>law scholars</w:t>
      </w:r>
      <w:r w:rsidRPr="006F1A1C">
        <w:rPr>
          <w:rFonts w:ascii="Garamond" w:hAnsi="Garamond" w:cs="Times New Roman"/>
        </w:rPr>
        <w:t xml:space="preserve">, particularly those working in global contexts, to address the possibility that animal liberation might take on a </w:t>
      </w:r>
      <w:proofErr w:type="spellStart"/>
      <w:r w:rsidR="007C2895">
        <w:rPr>
          <w:rFonts w:ascii="Garamond" w:hAnsi="Garamond" w:cs="Times New Roman"/>
        </w:rPr>
        <w:t>neo</w:t>
      </w:r>
      <w:r w:rsidRPr="006F1A1C">
        <w:rPr>
          <w:rFonts w:ascii="Garamond" w:hAnsi="Garamond" w:cs="Times New Roman"/>
        </w:rPr>
        <w:t>colonial</w:t>
      </w:r>
      <w:proofErr w:type="spellEnd"/>
      <w:r w:rsidRPr="006F1A1C">
        <w:rPr>
          <w:rFonts w:ascii="Garamond" w:hAnsi="Garamond" w:cs="Times New Roman"/>
        </w:rPr>
        <w:t>, eco-imperialist tone.</w:t>
      </w:r>
      <w:r w:rsidR="00A8483A" w:rsidRPr="006F1A1C">
        <w:rPr>
          <w:rStyle w:val="FootnoteReference"/>
          <w:rFonts w:ascii="Garamond" w:hAnsi="Garamond" w:cs="Times New Roman"/>
        </w:rPr>
        <w:footnoteReference w:id="197"/>
      </w:r>
    </w:p>
    <w:p w14:paraId="62436D37" w14:textId="25E48A61" w:rsidR="00B2302E" w:rsidRPr="006F1A1C" w:rsidRDefault="00C621B1" w:rsidP="006F1A1C">
      <w:pPr>
        <w:rPr>
          <w:rFonts w:ascii="Garamond" w:hAnsi="Garamond" w:cs="Times New Roman"/>
        </w:rPr>
      </w:pPr>
      <w:r w:rsidRPr="006F1A1C">
        <w:rPr>
          <w:rFonts w:ascii="Garamond" w:hAnsi="Garamond" w:cs="Times New Roman"/>
        </w:rPr>
        <w:tab/>
        <w:t xml:space="preserve">First wave animal ethics has been accused of being ‘aggressively ethnocentric’ and ignorant </w:t>
      </w:r>
      <w:r w:rsidR="000F2695">
        <w:rPr>
          <w:rFonts w:ascii="Garamond" w:hAnsi="Garamond" w:cs="Times New Roman"/>
        </w:rPr>
        <w:t>of</w:t>
      </w:r>
      <w:r w:rsidR="000F2695" w:rsidRPr="006F1A1C">
        <w:rPr>
          <w:rFonts w:ascii="Garamond" w:hAnsi="Garamond" w:cs="Times New Roman"/>
        </w:rPr>
        <w:t xml:space="preserve"> </w:t>
      </w:r>
      <w:r w:rsidRPr="006F1A1C">
        <w:rPr>
          <w:rFonts w:ascii="Garamond" w:hAnsi="Garamond" w:cs="Times New Roman"/>
        </w:rPr>
        <w:t>indigenous ways of being that are tied up with animals and animality.</w:t>
      </w:r>
      <w:r w:rsidR="00127ED6" w:rsidRPr="006F1A1C">
        <w:rPr>
          <w:rStyle w:val="FootnoteReference"/>
          <w:rFonts w:ascii="Garamond" w:hAnsi="Garamond" w:cs="Times New Roman"/>
        </w:rPr>
        <w:footnoteReference w:id="198"/>
      </w:r>
      <w:r w:rsidR="00B2302E" w:rsidRPr="006F1A1C">
        <w:rPr>
          <w:rFonts w:ascii="Garamond" w:hAnsi="Garamond" w:cs="Times New Roman"/>
        </w:rPr>
        <w:t xml:space="preserve"> </w:t>
      </w:r>
      <w:r w:rsidRPr="006F1A1C">
        <w:rPr>
          <w:rFonts w:ascii="Garamond" w:hAnsi="Garamond" w:cs="Times New Roman"/>
        </w:rPr>
        <w:t>This argument has two strands. First</w:t>
      </w:r>
      <w:r w:rsidR="00BA0A83">
        <w:rPr>
          <w:rFonts w:ascii="Garamond" w:hAnsi="Garamond" w:cs="Times New Roman"/>
        </w:rPr>
        <w:t>ly</w:t>
      </w:r>
      <w:r w:rsidRPr="006F1A1C">
        <w:rPr>
          <w:rFonts w:ascii="Garamond" w:hAnsi="Garamond" w:cs="Times New Roman"/>
        </w:rPr>
        <w:t xml:space="preserve">, </w:t>
      </w:r>
      <w:r w:rsidR="008931F9">
        <w:rPr>
          <w:rFonts w:ascii="Garamond" w:hAnsi="Garamond" w:cs="Times New Roman"/>
        </w:rPr>
        <w:t xml:space="preserve">that </w:t>
      </w:r>
      <w:r w:rsidR="00B2302E" w:rsidRPr="006F1A1C">
        <w:rPr>
          <w:rFonts w:ascii="Garamond" w:hAnsi="Garamond" w:cs="Times New Roman"/>
        </w:rPr>
        <w:t>west</w:t>
      </w:r>
      <w:r w:rsidRPr="006F1A1C">
        <w:rPr>
          <w:rFonts w:ascii="Garamond" w:hAnsi="Garamond" w:cs="Times New Roman"/>
        </w:rPr>
        <w:t xml:space="preserve">ern society </w:t>
      </w:r>
      <w:r w:rsidR="00B2302E" w:rsidRPr="006F1A1C">
        <w:rPr>
          <w:rFonts w:ascii="Garamond" w:hAnsi="Garamond" w:cs="Times New Roman"/>
        </w:rPr>
        <w:t>encourage</w:t>
      </w:r>
      <w:r w:rsidRPr="006F1A1C">
        <w:rPr>
          <w:rFonts w:ascii="Garamond" w:hAnsi="Garamond" w:cs="Times New Roman"/>
        </w:rPr>
        <w:t>s</w:t>
      </w:r>
      <w:r w:rsidR="00B2302E" w:rsidRPr="006F1A1C">
        <w:rPr>
          <w:rFonts w:ascii="Garamond" w:hAnsi="Garamond" w:cs="Times New Roman"/>
        </w:rPr>
        <w:t xml:space="preserve"> ‘imperialist extensions’ of theory from ‘privileged western perspectives’ </w:t>
      </w:r>
      <w:r w:rsidR="00CF2774" w:rsidRPr="006F1A1C">
        <w:rPr>
          <w:rFonts w:ascii="Garamond" w:hAnsi="Garamond" w:cs="Times New Roman"/>
        </w:rPr>
        <w:t xml:space="preserve">where harmful factory farming models are the norm, </w:t>
      </w:r>
      <w:r w:rsidR="00B2302E" w:rsidRPr="006F1A1C">
        <w:rPr>
          <w:rFonts w:ascii="Garamond" w:hAnsi="Garamond" w:cs="Times New Roman"/>
        </w:rPr>
        <w:t>without taking care to look for conflict with non-western worldviews.</w:t>
      </w:r>
      <w:r w:rsidR="00127ED6" w:rsidRPr="006F1A1C">
        <w:rPr>
          <w:rStyle w:val="FootnoteReference"/>
          <w:rFonts w:ascii="Garamond" w:hAnsi="Garamond" w:cs="Times New Roman"/>
        </w:rPr>
        <w:footnoteReference w:id="199"/>
      </w:r>
      <w:r w:rsidR="00B2302E" w:rsidRPr="006F1A1C">
        <w:rPr>
          <w:rFonts w:ascii="Garamond" w:hAnsi="Garamond" w:cs="Times New Roman"/>
        </w:rPr>
        <w:t xml:space="preserve"> Second</w:t>
      </w:r>
      <w:r w:rsidR="00AC2BB6">
        <w:rPr>
          <w:rFonts w:ascii="Garamond" w:hAnsi="Garamond" w:cs="Times New Roman"/>
        </w:rPr>
        <w:t>ly</w:t>
      </w:r>
      <w:r w:rsidR="00B2302E" w:rsidRPr="006F1A1C">
        <w:rPr>
          <w:rFonts w:ascii="Garamond" w:hAnsi="Garamond" w:cs="Times New Roman"/>
        </w:rPr>
        <w:t xml:space="preserve">, </w:t>
      </w:r>
      <w:r w:rsidR="008931F9">
        <w:rPr>
          <w:rFonts w:ascii="Garamond" w:hAnsi="Garamond" w:cs="Times New Roman"/>
        </w:rPr>
        <w:t xml:space="preserve">that </w:t>
      </w:r>
      <w:r w:rsidR="00B2302E" w:rsidRPr="006F1A1C">
        <w:rPr>
          <w:rFonts w:ascii="Garamond" w:hAnsi="Garamond" w:cs="Times New Roman"/>
        </w:rPr>
        <w:t>west</w:t>
      </w:r>
      <w:r w:rsidRPr="006F1A1C">
        <w:rPr>
          <w:rFonts w:ascii="Garamond" w:hAnsi="Garamond" w:cs="Times New Roman"/>
        </w:rPr>
        <w:t>ern theoretical traditions</w:t>
      </w:r>
      <w:r w:rsidR="00B2302E" w:rsidRPr="006F1A1C">
        <w:rPr>
          <w:rFonts w:ascii="Garamond" w:hAnsi="Garamond" w:cs="Times New Roman"/>
        </w:rPr>
        <w:t xml:space="preserve"> encourage ‘dualistic conceptual structures and assumptions’.</w:t>
      </w:r>
      <w:r w:rsidR="00127ED6" w:rsidRPr="006F1A1C">
        <w:rPr>
          <w:rStyle w:val="FootnoteReference"/>
          <w:rFonts w:ascii="Garamond" w:hAnsi="Garamond" w:cs="Times New Roman"/>
        </w:rPr>
        <w:footnoteReference w:id="200"/>
      </w:r>
      <w:r w:rsidRPr="006F1A1C">
        <w:rPr>
          <w:rFonts w:ascii="Garamond" w:hAnsi="Garamond" w:cs="Times New Roman"/>
        </w:rPr>
        <w:t xml:space="preserve"> </w:t>
      </w:r>
      <w:proofErr w:type="spellStart"/>
      <w:r w:rsidRPr="006F1A1C">
        <w:rPr>
          <w:rFonts w:ascii="Garamond" w:hAnsi="Garamond" w:cs="Times New Roman"/>
        </w:rPr>
        <w:t>Maneesha</w:t>
      </w:r>
      <w:proofErr w:type="spellEnd"/>
      <w:r w:rsidRPr="006F1A1C">
        <w:rPr>
          <w:rFonts w:ascii="Garamond" w:hAnsi="Garamond" w:cs="Times New Roman"/>
        </w:rPr>
        <w:t xml:space="preserve"> </w:t>
      </w:r>
      <w:proofErr w:type="spellStart"/>
      <w:r w:rsidRPr="006F1A1C">
        <w:rPr>
          <w:rFonts w:ascii="Garamond" w:hAnsi="Garamond" w:cs="Times New Roman"/>
        </w:rPr>
        <w:t>Deckha</w:t>
      </w:r>
      <w:proofErr w:type="spellEnd"/>
      <w:r w:rsidRPr="006F1A1C">
        <w:rPr>
          <w:rFonts w:ascii="Garamond" w:hAnsi="Garamond" w:cs="Times New Roman"/>
        </w:rPr>
        <w:t xml:space="preserve"> </w:t>
      </w:r>
      <w:r w:rsidR="004E317E">
        <w:rPr>
          <w:rFonts w:ascii="Garamond" w:hAnsi="Garamond" w:cs="Times New Roman"/>
        </w:rPr>
        <w:t>for</w:t>
      </w:r>
      <w:r w:rsidR="008931F9">
        <w:rPr>
          <w:rFonts w:ascii="Garamond" w:hAnsi="Garamond" w:cs="Times New Roman"/>
        </w:rPr>
        <w:t>e</w:t>
      </w:r>
      <w:r w:rsidR="004E317E">
        <w:rPr>
          <w:rFonts w:ascii="Garamond" w:hAnsi="Garamond" w:cs="Times New Roman"/>
        </w:rPr>
        <w:t xml:space="preserve">grounds such concerns when she </w:t>
      </w:r>
      <w:r w:rsidRPr="006F1A1C">
        <w:rPr>
          <w:rFonts w:ascii="Garamond" w:hAnsi="Garamond" w:cs="Times New Roman"/>
        </w:rPr>
        <w:t>describ</w:t>
      </w:r>
      <w:r w:rsidR="004E317E">
        <w:rPr>
          <w:rFonts w:ascii="Garamond" w:hAnsi="Garamond" w:cs="Times New Roman"/>
        </w:rPr>
        <w:t>es</w:t>
      </w:r>
      <w:r w:rsidRPr="006F1A1C">
        <w:rPr>
          <w:rFonts w:ascii="Garamond" w:hAnsi="Garamond" w:cs="Times New Roman"/>
        </w:rPr>
        <w:t xml:space="preserve"> her fear that the animal rights movement might become </w:t>
      </w:r>
      <w:r w:rsidR="00B2302E" w:rsidRPr="006F1A1C">
        <w:rPr>
          <w:rFonts w:ascii="Garamond" w:hAnsi="Garamond" w:cs="Times New Roman"/>
        </w:rPr>
        <w:t xml:space="preserve">‘yet another Western crusade against the practices of the rest of the world, claiming universality for what are simply its own standards’ </w:t>
      </w:r>
      <w:r w:rsidRPr="006F1A1C">
        <w:rPr>
          <w:rFonts w:ascii="Garamond" w:hAnsi="Garamond" w:cs="Times New Roman"/>
        </w:rPr>
        <w:t>because</w:t>
      </w:r>
      <w:r w:rsidR="000D47E9" w:rsidRPr="006F1A1C">
        <w:rPr>
          <w:rFonts w:ascii="Garamond" w:hAnsi="Garamond" w:cs="Times New Roman"/>
        </w:rPr>
        <w:t xml:space="preserve"> of the ‘</w:t>
      </w:r>
      <w:r w:rsidR="00B2302E" w:rsidRPr="006F1A1C">
        <w:rPr>
          <w:rFonts w:ascii="Garamond" w:hAnsi="Garamond" w:cs="Times New Roman"/>
        </w:rPr>
        <w:t>privileging of western viewpoints and peoples’.</w:t>
      </w:r>
      <w:bookmarkStart w:id="48" w:name="_Ref41557350"/>
      <w:r w:rsidR="00127ED6" w:rsidRPr="006F1A1C">
        <w:rPr>
          <w:rStyle w:val="FootnoteReference"/>
          <w:rFonts w:ascii="Garamond" w:hAnsi="Garamond" w:cs="Times New Roman"/>
        </w:rPr>
        <w:footnoteReference w:id="201"/>
      </w:r>
      <w:bookmarkEnd w:id="48"/>
    </w:p>
    <w:p w14:paraId="2928C0CD" w14:textId="677CA5D0" w:rsidR="002B5D89" w:rsidRPr="006F1A1C" w:rsidRDefault="00B2302E" w:rsidP="006F1A1C">
      <w:pPr>
        <w:rPr>
          <w:rFonts w:ascii="Garamond" w:hAnsi="Garamond" w:cs="Times New Roman"/>
        </w:rPr>
      </w:pPr>
      <w:r w:rsidRPr="006F1A1C">
        <w:rPr>
          <w:rFonts w:ascii="Garamond" w:hAnsi="Garamond" w:cs="Times New Roman"/>
        </w:rPr>
        <w:tab/>
        <w:t xml:space="preserve">There is ample evidence of the negative effect of </w:t>
      </w:r>
      <w:r w:rsidR="00932D09">
        <w:rPr>
          <w:rFonts w:ascii="Garamond" w:hAnsi="Garamond" w:cs="Times New Roman"/>
        </w:rPr>
        <w:t>the privileging of western viewpoints</w:t>
      </w:r>
      <w:r w:rsidR="00932D09" w:rsidRPr="006F1A1C">
        <w:rPr>
          <w:rFonts w:ascii="Garamond" w:hAnsi="Garamond" w:cs="Times New Roman"/>
        </w:rPr>
        <w:t xml:space="preserve"> </w:t>
      </w:r>
      <w:r w:rsidRPr="006F1A1C">
        <w:rPr>
          <w:rFonts w:ascii="Garamond" w:hAnsi="Garamond" w:cs="Times New Roman"/>
        </w:rPr>
        <w:t>on marginali</w:t>
      </w:r>
      <w:r w:rsidR="00C14A7B" w:rsidRPr="006F1A1C">
        <w:rPr>
          <w:rFonts w:ascii="Garamond" w:hAnsi="Garamond" w:cs="Times New Roman"/>
        </w:rPr>
        <w:t>z</w:t>
      </w:r>
      <w:r w:rsidRPr="006F1A1C">
        <w:rPr>
          <w:rFonts w:ascii="Garamond" w:hAnsi="Garamond" w:cs="Times New Roman"/>
        </w:rPr>
        <w:t>ed communities.</w:t>
      </w:r>
      <w:r w:rsidR="00C621B1" w:rsidRPr="006F1A1C">
        <w:rPr>
          <w:rFonts w:ascii="Garamond" w:hAnsi="Garamond" w:cs="Times New Roman"/>
        </w:rPr>
        <w:t xml:space="preserve"> If one accepts the importance of </w:t>
      </w:r>
      <w:r w:rsidR="008931F9">
        <w:rPr>
          <w:rFonts w:ascii="Garamond" w:hAnsi="Garamond" w:cs="Times New Roman"/>
        </w:rPr>
        <w:t xml:space="preserve">addressing </w:t>
      </w:r>
      <w:r w:rsidR="00C621B1" w:rsidRPr="006F1A1C">
        <w:rPr>
          <w:rFonts w:ascii="Garamond" w:hAnsi="Garamond" w:cs="Times New Roman"/>
        </w:rPr>
        <w:t xml:space="preserve">intersecting oppressions, </w:t>
      </w:r>
      <w:r w:rsidR="00932D09">
        <w:rPr>
          <w:rFonts w:ascii="Garamond" w:hAnsi="Garamond" w:cs="Times New Roman"/>
        </w:rPr>
        <w:t>the ne</w:t>
      </w:r>
      <w:r w:rsidR="008931F9">
        <w:rPr>
          <w:rFonts w:ascii="Garamond" w:hAnsi="Garamond" w:cs="Times New Roman"/>
        </w:rPr>
        <w:t>e</w:t>
      </w:r>
      <w:r w:rsidR="00932D09">
        <w:rPr>
          <w:rFonts w:ascii="Garamond" w:hAnsi="Garamond" w:cs="Times New Roman"/>
        </w:rPr>
        <w:t>d to avoid such epistemic hierarchy</w:t>
      </w:r>
      <w:r w:rsidR="00932D09" w:rsidRPr="006F1A1C">
        <w:rPr>
          <w:rFonts w:ascii="Garamond" w:hAnsi="Garamond" w:cs="Times New Roman"/>
        </w:rPr>
        <w:t xml:space="preserve"> </w:t>
      </w:r>
      <w:r w:rsidR="00C621B1" w:rsidRPr="006F1A1C">
        <w:rPr>
          <w:rFonts w:ascii="Garamond" w:hAnsi="Garamond" w:cs="Times New Roman"/>
        </w:rPr>
        <w:t>ought to be taken seriously by animal liberationists.</w:t>
      </w:r>
      <w:r w:rsidRPr="006F1A1C">
        <w:rPr>
          <w:rFonts w:ascii="Garamond" w:hAnsi="Garamond" w:cs="Times New Roman"/>
        </w:rPr>
        <w:t xml:space="preserve"> The battle between Canadian </w:t>
      </w:r>
      <w:proofErr w:type="spellStart"/>
      <w:r w:rsidRPr="006F1A1C">
        <w:rPr>
          <w:rFonts w:ascii="Garamond" w:hAnsi="Garamond" w:cs="Times New Roman"/>
        </w:rPr>
        <w:t>Inuits</w:t>
      </w:r>
      <w:proofErr w:type="spellEnd"/>
      <w:r w:rsidRPr="006F1A1C">
        <w:rPr>
          <w:rFonts w:ascii="Garamond" w:hAnsi="Garamond" w:cs="Times New Roman"/>
        </w:rPr>
        <w:t xml:space="preserve"> and animal liberationists </w:t>
      </w:r>
      <w:r w:rsidR="00C621B1" w:rsidRPr="006F1A1C">
        <w:rPr>
          <w:rFonts w:ascii="Garamond" w:hAnsi="Garamond" w:cs="Times New Roman"/>
        </w:rPr>
        <w:t>is</w:t>
      </w:r>
      <w:r w:rsidRPr="006F1A1C">
        <w:rPr>
          <w:rFonts w:ascii="Garamond" w:hAnsi="Garamond" w:cs="Times New Roman"/>
        </w:rPr>
        <w:t xml:space="preserve"> an obvious example. </w:t>
      </w:r>
      <w:r w:rsidR="00C621B1" w:rsidRPr="006F1A1C">
        <w:rPr>
          <w:rFonts w:ascii="Garamond" w:hAnsi="Garamond" w:cs="Times New Roman"/>
        </w:rPr>
        <w:t>Animal liberationists</w:t>
      </w:r>
      <w:r w:rsidRPr="006F1A1C">
        <w:rPr>
          <w:rFonts w:ascii="Garamond" w:hAnsi="Garamond" w:cs="Times New Roman"/>
        </w:rPr>
        <w:t xml:space="preserve"> led by Humane Society International </w:t>
      </w:r>
      <w:r w:rsidR="00C621B1" w:rsidRPr="006F1A1C">
        <w:rPr>
          <w:rFonts w:ascii="Garamond" w:hAnsi="Garamond" w:cs="Times New Roman"/>
        </w:rPr>
        <w:t xml:space="preserve">(with </w:t>
      </w:r>
      <w:r w:rsidRPr="006F1A1C">
        <w:rPr>
          <w:rFonts w:ascii="Garamond" w:hAnsi="Garamond" w:cs="Times New Roman"/>
        </w:rPr>
        <w:t xml:space="preserve">support </w:t>
      </w:r>
      <w:r w:rsidR="00C621B1" w:rsidRPr="006F1A1C">
        <w:rPr>
          <w:rFonts w:ascii="Garamond" w:hAnsi="Garamond" w:cs="Times New Roman"/>
        </w:rPr>
        <w:t>from</w:t>
      </w:r>
      <w:r w:rsidRPr="006F1A1C">
        <w:rPr>
          <w:rFonts w:ascii="Garamond" w:hAnsi="Garamond" w:cs="Times New Roman"/>
        </w:rPr>
        <w:t xml:space="preserve"> Ellen DeGeneres and other Hollywood figures</w:t>
      </w:r>
      <w:r w:rsidR="00C621B1" w:rsidRPr="006F1A1C">
        <w:rPr>
          <w:rFonts w:ascii="Garamond" w:hAnsi="Garamond" w:cs="Times New Roman"/>
        </w:rPr>
        <w:t>)</w:t>
      </w:r>
      <w:r w:rsidRPr="006F1A1C">
        <w:rPr>
          <w:rFonts w:ascii="Garamond" w:hAnsi="Garamond" w:cs="Times New Roman"/>
        </w:rPr>
        <w:t xml:space="preserve"> campaigned against seal hunting and, as a result, challenged the Inuit way of life.</w:t>
      </w:r>
      <w:bookmarkStart w:id="49" w:name="_Ref41557358"/>
      <w:r w:rsidR="00127ED6" w:rsidRPr="006F1A1C">
        <w:rPr>
          <w:rStyle w:val="FootnoteReference"/>
          <w:rFonts w:ascii="Garamond" w:hAnsi="Garamond" w:cs="Times New Roman"/>
        </w:rPr>
        <w:footnoteReference w:id="202"/>
      </w:r>
      <w:bookmarkEnd w:id="49"/>
      <w:r w:rsidR="002B5D89" w:rsidRPr="006F1A1C">
        <w:rPr>
          <w:rFonts w:ascii="Garamond" w:hAnsi="Garamond" w:cs="Times New Roman"/>
        </w:rPr>
        <w:t xml:space="preserve"> </w:t>
      </w:r>
      <w:r w:rsidR="00C621B1" w:rsidRPr="006F1A1C">
        <w:rPr>
          <w:rFonts w:ascii="Garamond" w:hAnsi="Garamond" w:cs="Times New Roman"/>
        </w:rPr>
        <w:t xml:space="preserve">Emiliano </w:t>
      </w:r>
      <w:proofErr w:type="spellStart"/>
      <w:r w:rsidRPr="006F1A1C">
        <w:rPr>
          <w:rFonts w:ascii="Garamond" w:hAnsi="Garamond" w:cs="Times New Roman"/>
        </w:rPr>
        <w:t>Battistini</w:t>
      </w:r>
      <w:proofErr w:type="spellEnd"/>
      <w:r w:rsidRPr="006F1A1C">
        <w:rPr>
          <w:rFonts w:ascii="Garamond" w:hAnsi="Garamond" w:cs="Times New Roman"/>
        </w:rPr>
        <w:t xml:space="preserve"> highlights how seals have become the ‘friction point’ between opposing ontologies and ‘politics of food’.</w:t>
      </w:r>
      <w:r w:rsidR="00127ED6" w:rsidRPr="006F1A1C">
        <w:rPr>
          <w:rStyle w:val="FootnoteReference"/>
          <w:rFonts w:ascii="Garamond" w:hAnsi="Garamond" w:cs="Times New Roman"/>
        </w:rPr>
        <w:footnoteReference w:id="203"/>
      </w:r>
      <w:r w:rsidRPr="006F1A1C">
        <w:rPr>
          <w:rFonts w:ascii="Garamond" w:hAnsi="Garamond" w:cs="Times New Roman"/>
        </w:rPr>
        <w:t xml:space="preserve"> </w:t>
      </w:r>
      <w:r w:rsidR="0070594B">
        <w:rPr>
          <w:rFonts w:ascii="Garamond" w:hAnsi="Garamond" w:cs="Times New Roman"/>
        </w:rPr>
        <w:t>A key</w:t>
      </w:r>
      <w:r w:rsidR="0070594B" w:rsidRPr="006F1A1C">
        <w:rPr>
          <w:rFonts w:ascii="Garamond" w:hAnsi="Garamond" w:cs="Times New Roman"/>
        </w:rPr>
        <w:t xml:space="preserve"> </w:t>
      </w:r>
      <w:r w:rsidRPr="006F1A1C">
        <w:rPr>
          <w:rFonts w:ascii="Garamond" w:hAnsi="Garamond" w:cs="Times New Roman"/>
        </w:rPr>
        <w:t xml:space="preserve">problem here </w:t>
      </w:r>
      <w:r w:rsidR="00BF5EC3">
        <w:rPr>
          <w:rFonts w:ascii="Garamond" w:hAnsi="Garamond" w:cs="Times New Roman"/>
        </w:rPr>
        <w:t xml:space="preserve">is </w:t>
      </w:r>
      <w:r w:rsidRPr="006F1A1C">
        <w:rPr>
          <w:rFonts w:ascii="Garamond" w:hAnsi="Garamond" w:cs="Times New Roman"/>
        </w:rPr>
        <w:t>that the seal hunt is visible, it is ‘red blood on the white ice’</w:t>
      </w:r>
      <w:r w:rsidR="0012364F">
        <w:rPr>
          <w:rFonts w:ascii="Garamond" w:hAnsi="Garamond" w:cs="Times New Roman"/>
        </w:rPr>
        <w:t>,</w:t>
      </w:r>
      <w:r w:rsidRPr="006F1A1C">
        <w:rPr>
          <w:rFonts w:ascii="Garamond" w:hAnsi="Garamond" w:cs="Times New Roman"/>
        </w:rPr>
        <w:t xml:space="preserve"> while factory farming is ‘abattoirs’, ‘hidden away’</w:t>
      </w:r>
      <w:r w:rsidR="0070594B">
        <w:rPr>
          <w:rFonts w:ascii="Garamond" w:hAnsi="Garamond" w:cs="Times New Roman"/>
        </w:rPr>
        <w:t>, and treated as invisible.</w:t>
      </w:r>
      <w:r w:rsidR="00127ED6" w:rsidRPr="006F1A1C">
        <w:rPr>
          <w:rStyle w:val="FootnoteReference"/>
          <w:rFonts w:ascii="Garamond" w:hAnsi="Garamond" w:cs="Times New Roman"/>
        </w:rPr>
        <w:footnoteReference w:id="204"/>
      </w:r>
      <w:r w:rsidRPr="006F1A1C">
        <w:rPr>
          <w:rFonts w:ascii="Garamond" w:hAnsi="Garamond" w:cs="Times New Roman"/>
        </w:rPr>
        <w:t xml:space="preserve"> </w:t>
      </w:r>
    </w:p>
    <w:p w14:paraId="034B7150" w14:textId="0E6445C0" w:rsidR="00C621B1" w:rsidRPr="006F1A1C" w:rsidRDefault="00B2302E" w:rsidP="00A855DE">
      <w:pPr>
        <w:ind w:firstLine="720"/>
        <w:rPr>
          <w:rFonts w:ascii="Garamond" w:hAnsi="Garamond" w:cs="Times New Roman"/>
        </w:rPr>
      </w:pPr>
      <w:r w:rsidRPr="006F1A1C">
        <w:rPr>
          <w:rFonts w:ascii="Garamond" w:hAnsi="Garamond" w:cs="Times New Roman"/>
        </w:rPr>
        <w:t xml:space="preserve">This </w:t>
      </w:r>
      <w:r w:rsidR="00407CD4">
        <w:rPr>
          <w:rFonts w:ascii="Garamond" w:hAnsi="Garamond" w:cs="Times New Roman"/>
        </w:rPr>
        <w:t xml:space="preserve">contrast in visibility </w:t>
      </w:r>
      <w:r w:rsidRPr="006F1A1C">
        <w:rPr>
          <w:rFonts w:ascii="Garamond" w:hAnsi="Garamond" w:cs="Times New Roman"/>
        </w:rPr>
        <w:t xml:space="preserve">explains but does not justify the disparity in public outrage at the treatment of animals in both circumstances. </w:t>
      </w:r>
      <w:r w:rsidR="00E54009">
        <w:rPr>
          <w:rFonts w:ascii="Garamond" w:hAnsi="Garamond" w:cs="Times New Roman"/>
        </w:rPr>
        <w:t>While t</w:t>
      </w:r>
      <w:r w:rsidRPr="006F1A1C">
        <w:rPr>
          <w:rFonts w:ascii="Garamond" w:hAnsi="Garamond" w:cs="Times New Roman"/>
        </w:rPr>
        <w:t>here is nothing ‘</w:t>
      </w:r>
      <w:r w:rsidRPr="006F1A1C">
        <w:rPr>
          <w:rFonts w:ascii="Garamond" w:hAnsi="Garamond" w:cs="Times New Roman"/>
          <w:i/>
        </w:rPr>
        <w:t xml:space="preserve">inherently </w:t>
      </w:r>
      <w:r w:rsidRPr="006F1A1C">
        <w:rPr>
          <w:rFonts w:ascii="Garamond" w:hAnsi="Garamond" w:cs="Times New Roman"/>
        </w:rPr>
        <w:t xml:space="preserve">discriminatory’ about focusing upon minority practices </w:t>
      </w:r>
      <w:r w:rsidR="00C621B1" w:rsidRPr="006F1A1C">
        <w:rPr>
          <w:rFonts w:ascii="Garamond" w:hAnsi="Garamond" w:cs="Times New Roman"/>
        </w:rPr>
        <w:t>like sealing</w:t>
      </w:r>
      <w:r w:rsidRPr="006F1A1C">
        <w:rPr>
          <w:rFonts w:ascii="Garamond" w:hAnsi="Garamond" w:cs="Times New Roman"/>
        </w:rPr>
        <w:t xml:space="preserve"> because ‘solving all the problems in the world should not be a prerequisite for a particular social justice campaign’</w:t>
      </w:r>
      <w:r w:rsidR="00E54009">
        <w:rPr>
          <w:rFonts w:ascii="Garamond" w:hAnsi="Garamond" w:cs="Times New Roman"/>
        </w:rPr>
        <w:t>,</w:t>
      </w:r>
      <w:r w:rsidR="00127ED6" w:rsidRPr="006F1A1C">
        <w:rPr>
          <w:rStyle w:val="FootnoteReference"/>
          <w:rFonts w:ascii="Garamond" w:hAnsi="Garamond" w:cs="Times New Roman"/>
        </w:rPr>
        <w:footnoteReference w:id="205"/>
      </w:r>
      <w:r w:rsidRPr="006F1A1C">
        <w:rPr>
          <w:rFonts w:ascii="Garamond" w:hAnsi="Garamond" w:cs="Times New Roman"/>
        </w:rPr>
        <w:t xml:space="preserve"> it is nevertheless ‘difficult to ignore the pattern of western critique of non-Western practices without an attendant reflection and criticism of cultural practices marked as “Western”’.</w:t>
      </w:r>
      <w:r w:rsidR="00127ED6" w:rsidRPr="006F1A1C">
        <w:rPr>
          <w:rStyle w:val="FootnoteReference"/>
          <w:rFonts w:ascii="Garamond" w:hAnsi="Garamond" w:cs="Times New Roman"/>
        </w:rPr>
        <w:footnoteReference w:id="206"/>
      </w:r>
      <w:r w:rsidR="00E80453">
        <w:rPr>
          <w:rFonts w:ascii="Garamond" w:hAnsi="Garamond" w:cs="Times New Roman"/>
        </w:rPr>
        <w:t xml:space="preserve"> </w:t>
      </w:r>
      <w:proofErr w:type="spellStart"/>
      <w:r w:rsidRPr="006F1A1C">
        <w:rPr>
          <w:rFonts w:ascii="Garamond" w:hAnsi="Garamond" w:cs="Times New Roman"/>
        </w:rPr>
        <w:t>Battistini</w:t>
      </w:r>
      <w:proofErr w:type="spellEnd"/>
      <w:r w:rsidR="00A855DE">
        <w:rPr>
          <w:rFonts w:ascii="Garamond" w:hAnsi="Garamond" w:cs="Times New Roman"/>
        </w:rPr>
        <w:t>, for example,</w:t>
      </w:r>
      <w:r w:rsidRPr="006F1A1C">
        <w:rPr>
          <w:rFonts w:ascii="Garamond" w:hAnsi="Garamond" w:cs="Times New Roman"/>
        </w:rPr>
        <w:t xml:space="preserve"> </w:t>
      </w:r>
      <w:r w:rsidR="00C621B1" w:rsidRPr="006F1A1C">
        <w:rPr>
          <w:rFonts w:ascii="Garamond" w:hAnsi="Garamond" w:cs="Times New Roman"/>
        </w:rPr>
        <w:t>highlights</w:t>
      </w:r>
      <w:r w:rsidRPr="006F1A1C">
        <w:rPr>
          <w:rFonts w:ascii="Garamond" w:hAnsi="Garamond" w:cs="Times New Roman"/>
        </w:rPr>
        <w:t xml:space="preserve"> insightful anger displayed by Inuit Tanya Tagaq at ‘fancy people who have a perfect roof over their head and lots of food because they can afford organic tofu and walk down the street to a market with all the vegetables there are in the world’.</w:t>
      </w:r>
      <w:r w:rsidR="00127ED6" w:rsidRPr="006F1A1C">
        <w:rPr>
          <w:rStyle w:val="FootnoteReference"/>
          <w:rFonts w:ascii="Garamond" w:hAnsi="Garamond" w:cs="Times New Roman"/>
        </w:rPr>
        <w:footnoteReference w:id="207"/>
      </w:r>
      <w:r w:rsidRPr="006F1A1C">
        <w:rPr>
          <w:rFonts w:ascii="Garamond" w:hAnsi="Garamond" w:cs="Times New Roman"/>
        </w:rPr>
        <w:t xml:space="preserve"> </w:t>
      </w:r>
      <w:r w:rsidR="00C621B1" w:rsidRPr="006F1A1C">
        <w:rPr>
          <w:rFonts w:ascii="Garamond" w:hAnsi="Garamond" w:cs="Times New Roman"/>
        </w:rPr>
        <w:t>She bemoans</w:t>
      </w:r>
      <w:r w:rsidRPr="006F1A1C">
        <w:rPr>
          <w:rFonts w:ascii="Garamond" w:hAnsi="Garamond" w:cs="Times New Roman"/>
        </w:rPr>
        <w:t xml:space="preserve"> the hypocrisy of those who ‘eat meat’ but ‘are disgusted at the thought of a dead animal’</w:t>
      </w:r>
      <w:r w:rsidR="00C621B1" w:rsidRPr="006F1A1C">
        <w:rPr>
          <w:rFonts w:ascii="Garamond" w:hAnsi="Garamond" w:cs="Times New Roman"/>
        </w:rPr>
        <w:t xml:space="preserve"> whilst noting that the veganism of those who critici</w:t>
      </w:r>
      <w:r w:rsidR="00C14A7B" w:rsidRPr="006F1A1C">
        <w:rPr>
          <w:rFonts w:ascii="Garamond" w:hAnsi="Garamond" w:cs="Times New Roman"/>
        </w:rPr>
        <w:t>z</w:t>
      </w:r>
      <w:r w:rsidR="00C621B1" w:rsidRPr="006F1A1C">
        <w:rPr>
          <w:rFonts w:ascii="Garamond" w:hAnsi="Garamond" w:cs="Times New Roman"/>
        </w:rPr>
        <w:t>e her lifestyle makes sense in their western environments.</w:t>
      </w:r>
      <w:r w:rsidR="00127ED6" w:rsidRPr="006F1A1C">
        <w:rPr>
          <w:rStyle w:val="FootnoteReference"/>
          <w:rFonts w:ascii="Garamond" w:hAnsi="Garamond" w:cs="Times New Roman"/>
        </w:rPr>
        <w:footnoteReference w:id="208"/>
      </w:r>
      <w:r w:rsidRPr="006F1A1C">
        <w:rPr>
          <w:rFonts w:ascii="Garamond" w:hAnsi="Garamond" w:cs="Times New Roman"/>
        </w:rPr>
        <w:t xml:space="preserve"> </w:t>
      </w:r>
    </w:p>
    <w:p w14:paraId="796694E9" w14:textId="36776296" w:rsidR="00C621B1" w:rsidRPr="006F1A1C" w:rsidRDefault="004D260B" w:rsidP="006F1A1C">
      <w:pPr>
        <w:ind w:firstLine="720"/>
        <w:rPr>
          <w:rFonts w:ascii="Garamond" w:hAnsi="Garamond" w:cs="Times New Roman"/>
        </w:rPr>
      </w:pPr>
      <w:r>
        <w:rPr>
          <w:rFonts w:ascii="Garamond" w:hAnsi="Garamond" w:cs="Times New Roman"/>
        </w:rPr>
        <w:t>A</w:t>
      </w:r>
      <w:r w:rsidRPr="006F1A1C">
        <w:rPr>
          <w:rFonts w:ascii="Garamond" w:hAnsi="Garamond" w:cs="Times New Roman"/>
        </w:rPr>
        <w:t xml:space="preserve"> </w:t>
      </w:r>
      <w:r w:rsidR="00B2302E" w:rsidRPr="006F1A1C">
        <w:rPr>
          <w:rFonts w:ascii="Garamond" w:hAnsi="Garamond" w:cs="Times New Roman"/>
        </w:rPr>
        <w:t xml:space="preserve">central problem is that </w:t>
      </w:r>
      <w:r>
        <w:rPr>
          <w:rFonts w:ascii="Garamond" w:hAnsi="Garamond" w:cs="Times New Roman"/>
        </w:rPr>
        <w:t>westerners</w:t>
      </w:r>
      <w:r w:rsidR="00B2302E" w:rsidRPr="006F1A1C">
        <w:rPr>
          <w:rFonts w:ascii="Garamond" w:hAnsi="Garamond" w:cs="Times New Roman"/>
        </w:rPr>
        <w:t xml:space="preserve"> equate ‘animal use with animal abuse’ because of the patterns of animal exploitation in the west and because of the ‘</w:t>
      </w:r>
      <w:r w:rsidR="002B5D89" w:rsidRPr="006F1A1C">
        <w:rPr>
          <w:rFonts w:ascii="Garamond" w:hAnsi="Garamond" w:cs="Times New Roman"/>
        </w:rPr>
        <w:t>“</w:t>
      </w:r>
      <w:r w:rsidR="00B2302E" w:rsidRPr="006F1A1C">
        <w:rPr>
          <w:rFonts w:ascii="Garamond" w:hAnsi="Garamond" w:cs="Times New Roman"/>
        </w:rPr>
        <w:t xml:space="preserve">hands off” perspective of an urban population remote from its food production sources’; </w:t>
      </w:r>
      <w:r w:rsidR="00AA58F5">
        <w:rPr>
          <w:rFonts w:ascii="Garamond" w:hAnsi="Garamond" w:cs="Times New Roman"/>
        </w:rPr>
        <w:t>western consumers</w:t>
      </w:r>
      <w:r w:rsidR="00AA58F5" w:rsidRPr="006F1A1C">
        <w:rPr>
          <w:rFonts w:ascii="Garamond" w:hAnsi="Garamond" w:cs="Times New Roman"/>
        </w:rPr>
        <w:t xml:space="preserve"> </w:t>
      </w:r>
      <w:r w:rsidR="00B2302E" w:rsidRPr="006F1A1C">
        <w:rPr>
          <w:rFonts w:ascii="Garamond" w:hAnsi="Garamond" w:cs="Times New Roman"/>
        </w:rPr>
        <w:t>have ‘forgotten the possibility and dynamics of loving and even respectful use and interaction’.</w:t>
      </w:r>
      <w:r w:rsidR="00127ED6" w:rsidRPr="006F1A1C">
        <w:rPr>
          <w:rStyle w:val="FootnoteReference"/>
          <w:rFonts w:ascii="Garamond" w:hAnsi="Garamond" w:cs="Times New Roman"/>
        </w:rPr>
        <w:footnoteReference w:id="209"/>
      </w:r>
      <w:r w:rsidR="00C621B1" w:rsidRPr="006F1A1C">
        <w:rPr>
          <w:rFonts w:ascii="Garamond" w:hAnsi="Garamond" w:cs="Times New Roman"/>
        </w:rPr>
        <w:t xml:space="preserve">  </w:t>
      </w:r>
      <w:r w:rsidR="00B2302E" w:rsidRPr="006F1A1C">
        <w:rPr>
          <w:rFonts w:ascii="Garamond" w:hAnsi="Garamond" w:cs="Times New Roman"/>
        </w:rPr>
        <w:t>The desire of the Inuit for a ‘different kind of animal rights activism’ that is</w:t>
      </w:r>
      <w:r w:rsidR="007C2895">
        <w:rPr>
          <w:rFonts w:ascii="Garamond" w:hAnsi="Garamond" w:cs="Times New Roman"/>
        </w:rPr>
        <w:t xml:space="preserve"> tailored to different environments </w:t>
      </w:r>
      <w:r w:rsidR="00B2302E" w:rsidRPr="006F1A1C">
        <w:rPr>
          <w:rFonts w:ascii="Garamond" w:hAnsi="Garamond" w:cs="Times New Roman"/>
        </w:rPr>
        <w:t>must be taken seriously by animal ethicists, particularly in the context of global animal law</w:t>
      </w:r>
      <w:r w:rsidR="00C621B1" w:rsidRPr="006F1A1C">
        <w:rPr>
          <w:rFonts w:ascii="Garamond" w:hAnsi="Garamond" w:cs="Times New Roman"/>
        </w:rPr>
        <w:t>.</w:t>
      </w:r>
      <w:r w:rsidR="00A37E41" w:rsidRPr="006F1A1C">
        <w:rPr>
          <w:rFonts w:ascii="Garamond" w:hAnsi="Garamond" w:cs="Times New Roman"/>
        </w:rPr>
        <w:t xml:space="preserve"> It is both unjust and ineffective to impose change from the west</w:t>
      </w:r>
      <w:r w:rsidR="00E16EA0" w:rsidRPr="006F1A1C">
        <w:rPr>
          <w:rFonts w:ascii="Garamond" w:hAnsi="Garamond" w:cs="Times New Roman"/>
        </w:rPr>
        <w:t>. T</w:t>
      </w:r>
      <w:r w:rsidR="00A37E41" w:rsidRPr="006F1A1C">
        <w:rPr>
          <w:rFonts w:ascii="Garamond" w:hAnsi="Garamond" w:cs="Times New Roman"/>
        </w:rPr>
        <w:t xml:space="preserve">his </w:t>
      </w:r>
      <w:r w:rsidR="00E16EA0" w:rsidRPr="006F1A1C">
        <w:rPr>
          <w:rFonts w:ascii="Garamond" w:hAnsi="Garamond" w:cs="Times New Roman"/>
        </w:rPr>
        <w:t xml:space="preserve">practice </w:t>
      </w:r>
      <w:r w:rsidR="00A37E41" w:rsidRPr="006F1A1C">
        <w:rPr>
          <w:rFonts w:ascii="Garamond" w:hAnsi="Garamond" w:cs="Times New Roman"/>
        </w:rPr>
        <w:t xml:space="preserve">inevitably fails to recognise and adapt to different circumstances and to respect the independence and sovereignty of other nations and their peoples. Western animal liberationists do not need to abandon their missions in order to recognise this. They do, however, need to go about achieving change at a global level </w:t>
      </w:r>
      <w:r w:rsidR="00B16048">
        <w:rPr>
          <w:rFonts w:ascii="Garamond" w:hAnsi="Garamond" w:cs="Times New Roman"/>
        </w:rPr>
        <w:t>in a way that fosters greater</w:t>
      </w:r>
      <w:r w:rsidR="00A37E41" w:rsidRPr="006F1A1C">
        <w:rPr>
          <w:rFonts w:ascii="Garamond" w:hAnsi="Garamond" w:cs="Times New Roman"/>
        </w:rPr>
        <w:t xml:space="preserve"> interaction and conversation across cultural boundaries.</w:t>
      </w:r>
    </w:p>
    <w:p w14:paraId="74388160" w14:textId="607C2679" w:rsidR="00B2302E" w:rsidRPr="006F1A1C" w:rsidRDefault="00B16048" w:rsidP="006F1A1C">
      <w:pPr>
        <w:ind w:firstLine="720"/>
        <w:rPr>
          <w:rFonts w:ascii="Garamond" w:hAnsi="Garamond" w:cs="Times New Roman"/>
        </w:rPr>
      </w:pPr>
      <w:r>
        <w:rPr>
          <w:rFonts w:ascii="Garamond" w:hAnsi="Garamond" w:cs="Times New Roman"/>
        </w:rPr>
        <w:t>T</w:t>
      </w:r>
      <w:r w:rsidR="000D47E9" w:rsidRPr="006F1A1C">
        <w:rPr>
          <w:rFonts w:ascii="Garamond" w:hAnsi="Garamond" w:cs="Times New Roman"/>
        </w:rPr>
        <w:t xml:space="preserve">hinkers </w:t>
      </w:r>
      <w:r>
        <w:rPr>
          <w:rFonts w:ascii="Garamond" w:hAnsi="Garamond" w:cs="Times New Roman"/>
        </w:rPr>
        <w:t>such as</w:t>
      </w:r>
      <w:r w:rsidRPr="006F1A1C">
        <w:rPr>
          <w:rFonts w:ascii="Garamond" w:hAnsi="Garamond" w:cs="Times New Roman"/>
        </w:rPr>
        <w:t xml:space="preserve"> </w:t>
      </w:r>
      <w:proofErr w:type="spellStart"/>
      <w:r w:rsidR="00B2302E" w:rsidRPr="006F1A1C">
        <w:rPr>
          <w:rFonts w:ascii="Garamond" w:hAnsi="Garamond" w:cs="Times New Roman"/>
        </w:rPr>
        <w:t>Francione</w:t>
      </w:r>
      <w:proofErr w:type="spellEnd"/>
      <w:r w:rsidR="00B2302E" w:rsidRPr="006F1A1C">
        <w:rPr>
          <w:rFonts w:ascii="Garamond" w:hAnsi="Garamond" w:cs="Times New Roman"/>
        </w:rPr>
        <w:t xml:space="preserve"> (</w:t>
      </w:r>
      <w:r w:rsidR="000D47E9" w:rsidRPr="006F1A1C">
        <w:rPr>
          <w:rFonts w:ascii="Garamond" w:hAnsi="Garamond" w:cs="Times New Roman"/>
        </w:rPr>
        <w:t>who</w:t>
      </w:r>
      <w:r w:rsidR="00B2302E" w:rsidRPr="006F1A1C">
        <w:rPr>
          <w:rFonts w:ascii="Garamond" w:hAnsi="Garamond" w:cs="Times New Roman"/>
        </w:rPr>
        <w:t xml:space="preserve"> categori</w:t>
      </w:r>
      <w:r w:rsidR="00C14A7B" w:rsidRPr="006F1A1C">
        <w:rPr>
          <w:rFonts w:ascii="Garamond" w:hAnsi="Garamond" w:cs="Times New Roman"/>
        </w:rPr>
        <w:t>z</w:t>
      </w:r>
      <w:r w:rsidR="00B2302E" w:rsidRPr="006F1A1C">
        <w:rPr>
          <w:rFonts w:ascii="Garamond" w:hAnsi="Garamond" w:cs="Times New Roman"/>
        </w:rPr>
        <w:t>e</w:t>
      </w:r>
      <w:r w:rsidR="000D47E9" w:rsidRPr="006F1A1C">
        <w:rPr>
          <w:rFonts w:ascii="Garamond" w:hAnsi="Garamond" w:cs="Times New Roman"/>
        </w:rPr>
        <w:t>s</w:t>
      </w:r>
      <w:r w:rsidR="00B2302E" w:rsidRPr="006F1A1C">
        <w:rPr>
          <w:rFonts w:ascii="Garamond" w:hAnsi="Garamond" w:cs="Times New Roman"/>
        </w:rPr>
        <w:t xml:space="preserve"> the killing of animals in any circumstance as wrong) </w:t>
      </w:r>
      <w:r w:rsidR="00D6769A">
        <w:rPr>
          <w:rFonts w:ascii="Garamond" w:hAnsi="Garamond" w:cs="Times New Roman"/>
        </w:rPr>
        <w:t>have bee</w:t>
      </w:r>
      <w:r w:rsidR="00295BFC">
        <w:rPr>
          <w:rFonts w:ascii="Garamond" w:hAnsi="Garamond" w:cs="Times New Roman"/>
        </w:rPr>
        <w:t>n</w:t>
      </w:r>
      <w:r w:rsidR="00D6769A" w:rsidRPr="006F1A1C">
        <w:rPr>
          <w:rFonts w:ascii="Garamond" w:hAnsi="Garamond" w:cs="Times New Roman"/>
        </w:rPr>
        <w:t xml:space="preserve"> </w:t>
      </w:r>
      <w:r w:rsidR="000D47E9" w:rsidRPr="006F1A1C">
        <w:rPr>
          <w:rFonts w:ascii="Garamond" w:hAnsi="Garamond" w:cs="Times New Roman"/>
        </w:rPr>
        <w:t>critiqued for</w:t>
      </w:r>
      <w:r w:rsidR="00B2302E" w:rsidRPr="006F1A1C">
        <w:rPr>
          <w:rFonts w:ascii="Garamond" w:hAnsi="Garamond" w:cs="Times New Roman"/>
        </w:rPr>
        <w:t xml:space="preserve"> foreclosing discussion on this issue. </w:t>
      </w:r>
      <w:r w:rsidR="00304475">
        <w:rPr>
          <w:rFonts w:ascii="Garamond" w:hAnsi="Garamond" w:cs="Times New Roman"/>
        </w:rPr>
        <w:t>Discussion of justifying killing is</w:t>
      </w:r>
      <w:r w:rsidR="00F2657C" w:rsidRPr="006F1A1C">
        <w:rPr>
          <w:rFonts w:ascii="Garamond" w:hAnsi="Garamond" w:cs="Times New Roman"/>
        </w:rPr>
        <w:t xml:space="preserve"> </w:t>
      </w:r>
      <w:r w:rsidR="00B2302E" w:rsidRPr="006F1A1C">
        <w:rPr>
          <w:rFonts w:ascii="Garamond" w:hAnsi="Garamond" w:cs="Times New Roman"/>
        </w:rPr>
        <w:t xml:space="preserve">uncomfortable for </w:t>
      </w:r>
      <w:r w:rsidR="00304475">
        <w:rPr>
          <w:rFonts w:ascii="Garamond" w:hAnsi="Garamond" w:cs="Times New Roman"/>
        </w:rPr>
        <w:t xml:space="preserve">abolitionist </w:t>
      </w:r>
      <w:r w:rsidR="00B2302E" w:rsidRPr="006F1A1C">
        <w:rPr>
          <w:rFonts w:ascii="Garamond" w:hAnsi="Garamond" w:cs="Times New Roman"/>
        </w:rPr>
        <w:t xml:space="preserve">animal </w:t>
      </w:r>
      <w:proofErr w:type="gramStart"/>
      <w:r w:rsidR="00B2302E" w:rsidRPr="006F1A1C">
        <w:rPr>
          <w:rFonts w:ascii="Garamond" w:hAnsi="Garamond" w:cs="Times New Roman"/>
        </w:rPr>
        <w:t>ethicists</w:t>
      </w:r>
      <w:r w:rsidR="00F2657C">
        <w:rPr>
          <w:rFonts w:ascii="Garamond" w:hAnsi="Garamond" w:cs="Times New Roman"/>
        </w:rPr>
        <w:t>,</w:t>
      </w:r>
      <w:proofErr w:type="gramEnd"/>
      <w:r w:rsidR="00F2657C">
        <w:rPr>
          <w:rFonts w:ascii="Garamond" w:hAnsi="Garamond" w:cs="Times New Roman"/>
        </w:rPr>
        <w:t xml:space="preserve"> however these are conversations that </w:t>
      </w:r>
      <w:r w:rsidR="00B2302E" w:rsidRPr="006F1A1C">
        <w:rPr>
          <w:rFonts w:ascii="Garamond" w:hAnsi="Garamond" w:cs="Times New Roman"/>
        </w:rPr>
        <w:t xml:space="preserve">must be engaged with in order to </w:t>
      </w:r>
      <w:r w:rsidR="00680554" w:rsidRPr="006F1A1C">
        <w:rPr>
          <w:rFonts w:ascii="Garamond" w:hAnsi="Garamond" w:cs="Times New Roman"/>
        </w:rPr>
        <w:t>research</w:t>
      </w:r>
      <w:r w:rsidR="00B2302E" w:rsidRPr="006F1A1C">
        <w:rPr>
          <w:rFonts w:ascii="Garamond" w:hAnsi="Garamond" w:cs="Times New Roman"/>
        </w:rPr>
        <w:t xml:space="preserve"> </w:t>
      </w:r>
      <w:r w:rsidR="00B2302E" w:rsidRPr="006F1A1C">
        <w:rPr>
          <w:rFonts w:ascii="Garamond" w:hAnsi="Garamond" w:cs="Times New Roman"/>
          <w:iCs/>
        </w:rPr>
        <w:t>global</w:t>
      </w:r>
      <w:r w:rsidR="00B2302E" w:rsidRPr="006F1A1C">
        <w:rPr>
          <w:rFonts w:ascii="Garamond" w:hAnsi="Garamond" w:cs="Times New Roman"/>
        </w:rPr>
        <w:t xml:space="preserve"> animal law. </w:t>
      </w:r>
      <w:r w:rsidR="00F2657C">
        <w:rPr>
          <w:rFonts w:ascii="Garamond" w:hAnsi="Garamond" w:cs="Times New Roman"/>
        </w:rPr>
        <w:t>As</w:t>
      </w:r>
      <w:r w:rsidR="00B2302E" w:rsidRPr="006F1A1C">
        <w:rPr>
          <w:rFonts w:ascii="Garamond" w:hAnsi="Garamond" w:cs="Times New Roman"/>
        </w:rPr>
        <w:t xml:space="preserve"> </w:t>
      </w:r>
      <w:proofErr w:type="spellStart"/>
      <w:r w:rsidR="00B2302E" w:rsidRPr="006F1A1C">
        <w:rPr>
          <w:rFonts w:ascii="Garamond" w:hAnsi="Garamond" w:cs="Times New Roman"/>
        </w:rPr>
        <w:t>Deckha</w:t>
      </w:r>
      <w:proofErr w:type="spellEnd"/>
      <w:r w:rsidR="00B2302E" w:rsidRPr="006F1A1C">
        <w:rPr>
          <w:rFonts w:ascii="Garamond" w:hAnsi="Garamond" w:cs="Times New Roman"/>
        </w:rPr>
        <w:t xml:space="preserve"> argues</w:t>
      </w:r>
      <w:r w:rsidR="000C796F">
        <w:rPr>
          <w:rFonts w:ascii="Garamond" w:hAnsi="Garamond" w:cs="Times New Roman"/>
        </w:rPr>
        <w:t>,</w:t>
      </w:r>
      <w:r w:rsidR="00B2302E" w:rsidRPr="006F1A1C">
        <w:rPr>
          <w:rFonts w:ascii="Garamond" w:hAnsi="Garamond" w:cs="Times New Roman"/>
        </w:rPr>
        <w:t xml:space="preserve"> any ethical assessment of animals’ situations should ‘come only after a process of attentive listening and consideration of divergent </w:t>
      </w:r>
      <w:proofErr w:type="gramStart"/>
      <w:r w:rsidR="00B2302E" w:rsidRPr="006F1A1C">
        <w:rPr>
          <w:rFonts w:ascii="Garamond" w:hAnsi="Garamond" w:cs="Times New Roman"/>
        </w:rPr>
        <w:t>perspectives’</w:t>
      </w:r>
      <w:proofErr w:type="gramEnd"/>
      <w:r w:rsidR="00B2302E" w:rsidRPr="006F1A1C">
        <w:rPr>
          <w:rFonts w:ascii="Garamond" w:hAnsi="Garamond" w:cs="Times New Roman"/>
        </w:rPr>
        <w:t>.</w:t>
      </w:r>
      <w:r w:rsidR="00127ED6" w:rsidRPr="006F1A1C">
        <w:rPr>
          <w:rStyle w:val="FootnoteReference"/>
          <w:rFonts w:ascii="Garamond" w:hAnsi="Garamond" w:cs="Times New Roman"/>
        </w:rPr>
        <w:footnoteReference w:id="210"/>
      </w:r>
    </w:p>
    <w:p w14:paraId="36C8458C" w14:textId="77777777" w:rsidR="00B2302E" w:rsidRPr="006F1A1C" w:rsidRDefault="00B2302E" w:rsidP="006F1A1C">
      <w:pPr>
        <w:pStyle w:val="ListParagraph"/>
        <w:ind w:left="0"/>
        <w:rPr>
          <w:rFonts w:ascii="Garamond" w:hAnsi="Garamond" w:cs="Times New Roman"/>
          <w:i/>
        </w:rPr>
      </w:pPr>
    </w:p>
    <w:p w14:paraId="3C20E77F" w14:textId="67EE0DBC" w:rsidR="00B2302E" w:rsidRPr="007B224B" w:rsidRDefault="000F46F0" w:rsidP="007B224B">
      <w:pPr>
        <w:pStyle w:val="Heading3"/>
        <w:numPr>
          <w:ilvl w:val="0"/>
          <w:numId w:val="0"/>
        </w:numPr>
        <w:spacing w:before="0" w:line="240" w:lineRule="auto"/>
        <w:jc w:val="left"/>
        <w:rPr>
          <w:rFonts w:ascii="Garamond" w:hAnsi="Garamond" w:cs="Times New Roman"/>
          <w:b/>
          <w:bCs w:val="0"/>
          <w:i w:val="0"/>
          <w:iCs w:val="0"/>
          <w:sz w:val="24"/>
          <w:szCs w:val="24"/>
        </w:rPr>
      </w:pPr>
      <w:bookmarkStart w:id="50" w:name="_Toc15995216"/>
      <w:r w:rsidRPr="007B224B">
        <w:rPr>
          <w:rFonts w:ascii="Garamond" w:hAnsi="Garamond" w:cs="Times New Roman"/>
          <w:b/>
          <w:bCs w:val="0"/>
          <w:i w:val="0"/>
          <w:iCs w:val="0"/>
          <w:sz w:val="24"/>
          <w:szCs w:val="24"/>
        </w:rPr>
        <w:t>6</w:t>
      </w:r>
      <w:r w:rsidR="00B81BA8" w:rsidRPr="007B224B">
        <w:rPr>
          <w:rFonts w:ascii="Garamond" w:hAnsi="Garamond" w:cs="Times New Roman"/>
          <w:b/>
          <w:bCs w:val="0"/>
          <w:i w:val="0"/>
          <w:iCs w:val="0"/>
          <w:sz w:val="24"/>
          <w:szCs w:val="24"/>
        </w:rPr>
        <w:t xml:space="preserve">.2 </w:t>
      </w:r>
      <w:r w:rsidR="00B2302E" w:rsidRPr="007B224B">
        <w:rPr>
          <w:rFonts w:ascii="Garamond" w:hAnsi="Garamond" w:cs="Times New Roman"/>
          <w:b/>
          <w:bCs w:val="0"/>
          <w:i w:val="0"/>
          <w:iCs w:val="0"/>
          <w:sz w:val="24"/>
          <w:szCs w:val="24"/>
        </w:rPr>
        <w:t xml:space="preserve">Second </w:t>
      </w:r>
      <w:r w:rsidR="002F4651" w:rsidRPr="007B224B">
        <w:rPr>
          <w:rFonts w:ascii="Garamond" w:hAnsi="Garamond" w:cs="Times New Roman"/>
          <w:b/>
          <w:bCs w:val="0"/>
          <w:i w:val="0"/>
          <w:iCs w:val="0"/>
          <w:sz w:val="24"/>
          <w:szCs w:val="24"/>
        </w:rPr>
        <w:t>w</w:t>
      </w:r>
      <w:r w:rsidR="00B2302E" w:rsidRPr="007B224B">
        <w:rPr>
          <w:rFonts w:ascii="Garamond" w:hAnsi="Garamond" w:cs="Times New Roman"/>
          <w:b/>
          <w:bCs w:val="0"/>
          <w:i w:val="0"/>
          <w:iCs w:val="0"/>
          <w:sz w:val="24"/>
          <w:szCs w:val="24"/>
        </w:rPr>
        <w:t xml:space="preserve">ave </w:t>
      </w:r>
      <w:r w:rsidR="002F4651" w:rsidRPr="007B224B">
        <w:rPr>
          <w:rFonts w:ascii="Garamond" w:hAnsi="Garamond" w:cs="Times New Roman"/>
          <w:b/>
          <w:bCs w:val="0"/>
          <w:i w:val="0"/>
          <w:iCs w:val="0"/>
          <w:sz w:val="24"/>
          <w:szCs w:val="24"/>
        </w:rPr>
        <w:t>a</w:t>
      </w:r>
      <w:r w:rsidR="00B2302E" w:rsidRPr="007B224B">
        <w:rPr>
          <w:rFonts w:ascii="Garamond" w:hAnsi="Garamond" w:cs="Times New Roman"/>
          <w:b/>
          <w:bCs w:val="0"/>
          <w:i w:val="0"/>
          <w:iCs w:val="0"/>
          <w:sz w:val="24"/>
          <w:szCs w:val="24"/>
        </w:rPr>
        <w:t xml:space="preserve">nimal </w:t>
      </w:r>
      <w:r w:rsidR="002F4651" w:rsidRPr="007B224B">
        <w:rPr>
          <w:rFonts w:ascii="Garamond" w:hAnsi="Garamond" w:cs="Times New Roman"/>
          <w:b/>
          <w:bCs w:val="0"/>
          <w:i w:val="0"/>
          <w:iCs w:val="0"/>
          <w:sz w:val="24"/>
          <w:szCs w:val="24"/>
        </w:rPr>
        <w:t>e</w:t>
      </w:r>
      <w:r w:rsidR="00B2302E" w:rsidRPr="007B224B">
        <w:rPr>
          <w:rFonts w:ascii="Garamond" w:hAnsi="Garamond" w:cs="Times New Roman"/>
          <w:b/>
          <w:bCs w:val="0"/>
          <w:i w:val="0"/>
          <w:iCs w:val="0"/>
          <w:sz w:val="24"/>
          <w:szCs w:val="24"/>
        </w:rPr>
        <w:t xml:space="preserve">thics as </w:t>
      </w:r>
      <w:r w:rsidR="002F4651" w:rsidRPr="007B224B">
        <w:rPr>
          <w:rFonts w:ascii="Garamond" w:hAnsi="Garamond" w:cs="Times New Roman"/>
          <w:b/>
          <w:bCs w:val="0"/>
          <w:i w:val="0"/>
          <w:iCs w:val="0"/>
          <w:sz w:val="24"/>
          <w:szCs w:val="24"/>
        </w:rPr>
        <w:t>c</w:t>
      </w:r>
      <w:r w:rsidR="00B2302E" w:rsidRPr="007B224B">
        <w:rPr>
          <w:rFonts w:ascii="Garamond" w:hAnsi="Garamond" w:cs="Times New Roman"/>
          <w:b/>
          <w:bCs w:val="0"/>
          <w:i w:val="0"/>
          <w:iCs w:val="0"/>
          <w:sz w:val="24"/>
          <w:szCs w:val="24"/>
        </w:rPr>
        <w:t>ontextuali</w:t>
      </w:r>
      <w:r w:rsidR="00C14A7B" w:rsidRPr="007B224B">
        <w:rPr>
          <w:rFonts w:ascii="Garamond" w:hAnsi="Garamond" w:cs="Times New Roman"/>
          <w:b/>
          <w:bCs w:val="0"/>
          <w:i w:val="0"/>
          <w:iCs w:val="0"/>
          <w:sz w:val="24"/>
          <w:szCs w:val="24"/>
        </w:rPr>
        <w:t>z</w:t>
      </w:r>
      <w:r w:rsidR="00B2302E" w:rsidRPr="007B224B">
        <w:rPr>
          <w:rFonts w:ascii="Garamond" w:hAnsi="Garamond" w:cs="Times New Roman"/>
          <w:b/>
          <w:bCs w:val="0"/>
          <w:i w:val="0"/>
          <w:iCs w:val="0"/>
          <w:sz w:val="24"/>
          <w:szCs w:val="24"/>
        </w:rPr>
        <w:t xml:space="preserve">ed and in </w:t>
      </w:r>
      <w:r w:rsidR="002F4651" w:rsidRPr="007B224B">
        <w:rPr>
          <w:rFonts w:ascii="Garamond" w:hAnsi="Garamond" w:cs="Times New Roman"/>
          <w:b/>
          <w:bCs w:val="0"/>
          <w:i w:val="0"/>
          <w:iCs w:val="0"/>
          <w:sz w:val="24"/>
          <w:szCs w:val="24"/>
        </w:rPr>
        <w:t>o</w:t>
      </w:r>
      <w:r w:rsidR="00B2302E" w:rsidRPr="007B224B">
        <w:rPr>
          <w:rFonts w:ascii="Garamond" w:hAnsi="Garamond" w:cs="Times New Roman"/>
          <w:b/>
          <w:bCs w:val="0"/>
          <w:i w:val="0"/>
          <w:iCs w:val="0"/>
          <w:sz w:val="24"/>
          <w:szCs w:val="24"/>
        </w:rPr>
        <w:t xml:space="preserve">pposition to </w:t>
      </w:r>
      <w:proofErr w:type="spellStart"/>
      <w:r w:rsidR="007C2895">
        <w:rPr>
          <w:rFonts w:ascii="Garamond" w:hAnsi="Garamond" w:cs="Times New Roman"/>
          <w:b/>
          <w:bCs w:val="0"/>
          <w:i w:val="0"/>
          <w:iCs w:val="0"/>
          <w:sz w:val="24"/>
          <w:szCs w:val="24"/>
        </w:rPr>
        <w:t>neo</w:t>
      </w:r>
      <w:r w:rsidR="007C2895" w:rsidRPr="007B224B">
        <w:rPr>
          <w:rFonts w:ascii="Garamond" w:hAnsi="Garamond" w:cs="Times New Roman"/>
          <w:b/>
          <w:bCs w:val="0"/>
          <w:i w:val="0"/>
          <w:iCs w:val="0"/>
          <w:sz w:val="24"/>
          <w:szCs w:val="24"/>
        </w:rPr>
        <w:t>colonial</w:t>
      </w:r>
      <w:proofErr w:type="spellEnd"/>
      <w:r w:rsidR="00B2302E" w:rsidRPr="007B224B">
        <w:rPr>
          <w:rFonts w:ascii="Garamond" w:hAnsi="Garamond" w:cs="Times New Roman"/>
          <w:b/>
          <w:bCs w:val="0"/>
          <w:i w:val="0"/>
          <w:iCs w:val="0"/>
          <w:sz w:val="24"/>
          <w:szCs w:val="24"/>
        </w:rPr>
        <w:t xml:space="preserve">, </w:t>
      </w:r>
      <w:r w:rsidR="002F4651" w:rsidRPr="007B224B">
        <w:rPr>
          <w:rFonts w:ascii="Garamond" w:hAnsi="Garamond" w:cs="Times New Roman"/>
          <w:b/>
          <w:bCs w:val="0"/>
          <w:i w:val="0"/>
          <w:iCs w:val="0"/>
          <w:sz w:val="24"/>
          <w:szCs w:val="24"/>
        </w:rPr>
        <w:t>e</w:t>
      </w:r>
      <w:r w:rsidR="00B2302E" w:rsidRPr="007B224B">
        <w:rPr>
          <w:rFonts w:ascii="Garamond" w:hAnsi="Garamond" w:cs="Times New Roman"/>
          <w:b/>
          <w:bCs w:val="0"/>
          <w:i w:val="0"/>
          <w:iCs w:val="0"/>
          <w:sz w:val="24"/>
          <w:szCs w:val="24"/>
        </w:rPr>
        <w:t xml:space="preserve">thnocentric </w:t>
      </w:r>
      <w:r w:rsidR="002F4651" w:rsidRPr="007B224B">
        <w:rPr>
          <w:rFonts w:ascii="Garamond" w:hAnsi="Garamond" w:cs="Times New Roman"/>
          <w:b/>
          <w:bCs w:val="0"/>
          <w:i w:val="0"/>
          <w:iCs w:val="0"/>
          <w:sz w:val="24"/>
          <w:szCs w:val="24"/>
        </w:rPr>
        <w:t>t</w:t>
      </w:r>
      <w:r w:rsidR="00B2302E" w:rsidRPr="007B224B">
        <w:rPr>
          <w:rFonts w:ascii="Garamond" w:hAnsi="Garamond" w:cs="Times New Roman"/>
          <w:b/>
          <w:bCs w:val="0"/>
          <w:i w:val="0"/>
          <w:iCs w:val="0"/>
          <w:sz w:val="24"/>
          <w:szCs w:val="24"/>
        </w:rPr>
        <w:t>endencies</w:t>
      </w:r>
      <w:bookmarkEnd w:id="50"/>
    </w:p>
    <w:p w14:paraId="583AABBF" w14:textId="64235BCD" w:rsidR="00C621B1" w:rsidRPr="006F1A1C" w:rsidRDefault="00C621B1" w:rsidP="006F1A1C">
      <w:pPr>
        <w:rPr>
          <w:rFonts w:ascii="Garamond" w:hAnsi="Garamond" w:cs="Times New Roman"/>
        </w:rPr>
      </w:pPr>
      <w:r w:rsidRPr="006F1A1C">
        <w:rPr>
          <w:rFonts w:ascii="Garamond" w:hAnsi="Garamond" w:cs="Times New Roman"/>
        </w:rPr>
        <w:t>For many animal liberationists, dietary choices ‘reflect and reinforce our cosmology, our politics’.</w:t>
      </w:r>
      <w:r w:rsidRPr="006F1A1C">
        <w:rPr>
          <w:rStyle w:val="FootnoteReference"/>
          <w:rFonts w:ascii="Garamond" w:hAnsi="Garamond" w:cs="Times New Roman"/>
        </w:rPr>
        <w:footnoteReference w:id="211"/>
      </w:r>
      <w:r w:rsidRPr="006F1A1C">
        <w:rPr>
          <w:rFonts w:ascii="Garamond" w:hAnsi="Garamond" w:cs="Times New Roman"/>
        </w:rPr>
        <w:t xml:space="preserve"> For this reason, </w:t>
      </w:r>
      <w:r w:rsidR="00B2302E" w:rsidRPr="006F1A1C">
        <w:rPr>
          <w:rFonts w:ascii="Garamond" w:hAnsi="Garamond" w:cs="Times New Roman"/>
        </w:rPr>
        <w:t xml:space="preserve">veganism has, in practice, been adopted as a ‘moral baseline’ </w:t>
      </w:r>
      <w:r w:rsidR="003C3AD8">
        <w:rPr>
          <w:rFonts w:ascii="Garamond" w:hAnsi="Garamond" w:cs="Times New Roman"/>
        </w:rPr>
        <w:t xml:space="preserve">of personal action </w:t>
      </w:r>
      <w:r w:rsidR="00B2302E" w:rsidRPr="006F1A1C">
        <w:rPr>
          <w:rFonts w:ascii="Garamond" w:hAnsi="Garamond" w:cs="Times New Roman"/>
        </w:rPr>
        <w:t>for inclusion in the animal rights movement.</w:t>
      </w:r>
      <w:r w:rsidRPr="006F1A1C">
        <w:rPr>
          <w:rStyle w:val="FootnoteReference"/>
          <w:rFonts w:ascii="Garamond" w:hAnsi="Garamond" w:cs="Times New Roman"/>
        </w:rPr>
        <w:footnoteReference w:id="212"/>
      </w:r>
      <w:r w:rsidRPr="006F1A1C">
        <w:rPr>
          <w:rFonts w:ascii="Garamond" w:hAnsi="Garamond" w:cs="Times New Roman"/>
        </w:rPr>
        <w:t xml:space="preserve"> </w:t>
      </w:r>
      <w:r w:rsidR="003C3AD8">
        <w:rPr>
          <w:rFonts w:ascii="Garamond" w:hAnsi="Garamond" w:cs="Times New Roman"/>
        </w:rPr>
        <w:t xml:space="preserve">However, such a </w:t>
      </w:r>
      <w:r w:rsidR="00DC510D">
        <w:rPr>
          <w:rFonts w:ascii="Garamond" w:hAnsi="Garamond" w:cs="Times New Roman"/>
        </w:rPr>
        <w:t xml:space="preserve">position </w:t>
      </w:r>
      <w:r w:rsidRPr="006F1A1C">
        <w:rPr>
          <w:rFonts w:ascii="Garamond" w:hAnsi="Garamond" w:cs="Times New Roman"/>
        </w:rPr>
        <w:t>has marginali</w:t>
      </w:r>
      <w:r w:rsidR="00C14A7B" w:rsidRPr="006F1A1C">
        <w:rPr>
          <w:rFonts w:ascii="Garamond" w:hAnsi="Garamond" w:cs="Times New Roman"/>
        </w:rPr>
        <w:t>z</w:t>
      </w:r>
      <w:r w:rsidRPr="006F1A1C">
        <w:rPr>
          <w:rFonts w:ascii="Garamond" w:hAnsi="Garamond" w:cs="Times New Roman"/>
        </w:rPr>
        <w:t>ed communities where veganism is less attainable or has not been regarded as necessary due to the means of sourcing animal food.</w:t>
      </w:r>
      <w:r w:rsidRPr="006F1A1C">
        <w:rPr>
          <w:rStyle w:val="FootnoteReference"/>
          <w:rFonts w:ascii="Garamond" w:hAnsi="Garamond" w:cs="Times New Roman"/>
        </w:rPr>
        <w:footnoteReference w:id="213"/>
      </w:r>
      <w:r w:rsidRPr="006F1A1C">
        <w:rPr>
          <w:rFonts w:ascii="Garamond" w:hAnsi="Garamond" w:cs="Times New Roman"/>
        </w:rPr>
        <w:t xml:space="preserve"> </w:t>
      </w:r>
      <w:r w:rsidR="00DC510D">
        <w:rPr>
          <w:rFonts w:ascii="Garamond" w:hAnsi="Garamond" w:cs="Times New Roman"/>
        </w:rPr>
        <w:t>Therefore</w:t>
      </w:r>
      <w:r w:rsidRPr="006F1A1C">
        <w:rPr>
          <w:rFonts w:ascii="Garamond" w:hAnsi="Garamond" w:cs="Times New Roman"/>
        </w:rPr>
        <w:t xml:space="preserve">, </w:t>
      </w:r>
      <w:r w:rsidR="00680554" w:rsidRPr="006F1A1C">
        <w:rPr>
          <w:rFonts w:ascii="Garamond" w:hAnsi="Garamond" w:cs="Times New Roman"/>
        </w:rPr>
        <w:t>investigating</w:t>
      </w:r>
      <w:r w:rsidRPr="006F1A1C">
        <w:rPr>
          <w:rFonts w:ascii="Garamond" w:hAnsi="Garamond" w:cs="Times New Roman"/>
        </w:rPr>
        <w:t xml:space="preserve"> ethical veganism is core to a growing movement toward more contextual animal ethics. </w:t>
      </w:r>
      <w:r w:rsidR="00A35E2F">
        <w:rPr>
          <w:rFonts w:ascii="Garamond" w:hAnsi="Garamond" w:cs="Times New Roman"/>
        </w:rPr>
        <w:t>Such discussions resonate with</w:t>
      </w:r>
      <w:r w:rsidRPr="006F1A1C">
        <w:rPr>
          <w:rFonts w:ascii="Garamond" w:hAnsi="Garamond" w:cs="Times New Roman"/>
        </w:rPr>
        <w:t xml:space="preserve"> feminist arguments against demands of veganism ‘from an external source’ because of the ‘elitist, classist, and racist’ undertones </w:t>
      </w:r>
      <w:r w:rsidR="003764B3">
        <w:rPr>
          <w:rFonts w:ascii="Garamond" w:hAnsi="Garamond" w:cs="Times New Roman"/>
        </w:rPr>
        <w:t xml:space="preserve">that </w:t>
      </w:r>
      <w:r w:rsidRPr="006F1A1C">
        <w:rPr>
          <w:rFonts w:ascii="Garamond" w:hAnsi="Garamond" w:cs="Times New Roman"/>
        </w:rPr>
        <w:t>such calls have displayed in the past.</w:t>
      </w:r>
      <w:r w:rsidRPr="006F1A1C">
        <w:rPr>
          <w:rStyle w:val="FootnoteReference"/>
          <w:rFonts w:ascii="Garamond" w:hAnsi="Garamond" w:cs="Times New Roman"/>
        </w:rPr>
        <w:footnoteReference w:id="214"/>
      </w:r>
      <w:r w:rsidRPr="006F1A1C">
        <w:rPr>
          <w:rFonts w:ascii="Garamond" w:hAnsi="Garamond" w:cs="Times New Roman"/>
        </w:rPr>
        <w:t xml:space="preserve"> The alternative is to engage in conversation</w:t>
      </w:r>
      <w:r w:rsidR="00C409A4">
        <w:rPr>
          <w:rFonts w:ascii="Garamond" w:hAnsi="Garamond" w:cs="Times New Roman"/>
        </w:rPr>
        <w:t>s</w:t>
      </w:r>
      <w:r w:rsidRPr="006F1A1C">
        <w:rPr>
          <w:rFonts w:ascii="Garamond" w:hAnsi="Garamond" w:cs="Times New Roman"/>
        </w:rPr>
        <w:t xml:space="preserve"> and </w:t>
      </w:r>
      <w:r w:rsidR="003764B3">
        <w:rPr>
          <w:rFonts w:ascii="Garamond" w:hAnsi="Garamond" w:cs="Times New Roman"/>
        </w:rPr>
        <w:t xml:space="preserve">to </w:t>
      </w:r>
      <w:r w:rsidRPr="006F1A1C">
        <w:rPr>
          <w:rFonts w:ascii="Garamond" w:hAnsi="Garamond" w:cs="Times New Roman"/>
        </w:rPr>
        <w:t>promote the benefits of avoiding meat</w:t>
      </w:r>
      <w:r w:rsidR="007C1CA1">
        <w:rPr>
          <w:rFonts w:ascii="Garamond" w:hAnsi="Garamond" w:cs="Times New Roman"/>
        </w:rPr>
        <w:t xml:space="preserve">, </w:t>
      </w:r>
      <w:r w:rsidR="003764B3">
        <w:rPr>
          <w:rFonts w:ascii="Garamond" w:hAnsi="Garamond" w:cs="Times New Roman"/>
        </w:rPr>
        <w:t>the consumption of which</w:t>
      </w:r>
      <w:r w:rsidR="007C1CA1">
        <w:rPr>
          <w:rFonts w:ascii="Garamond" w:hAnsi="Garamond" w:cs="Times New Roman"/>
        </w:rPr>
        <w:t xml:space="preserve"> can be understood as a </w:t>
      </w:r>
      <w:r w:rsidRPr="006F1A1C">
        <w:rPr>
          <w:rFonts w:ascii="Garamond" w:hAnsi="Garamond" w:cs="Times New Roman"/>
        </w:rPr>
        <w:t xml:space="preserve">‘form of patriarchal domination’ </w:t>
      </w:r>
      <w:r w:rsidR="007C1CA1">
        <w:rPr>
          <w:rFonts w:ascii="Garamond" w:hAnsi="Garamond" w:cs="Times New Roman"/>
        </w:rPr>
        <w:t xml:space="preserve">whose </w:t>
      </w:r>
      <w:r w:rsidR="00417209">
        <w:rPr>
          <w:rFonts w:ascii="Garamond" w:hAnsi="Garamond" w:cs="Times New Roman"/>
        </w:rPr>
        <w:t>elimination can help</w:t>
      </w:r>
      <w:r w:rsidRPr="006F1A1C">
        <w:rPr>
          <w:rFonts w:ascii="Garamond" w:hAnsi="Garamond" w:cs="Times New Roman"/>
        </w:rPr>
        <w:t xml:space="preserve"> ‘dismantle the structures of oppression’.</w:t>
      </w:r>
      <w:r w:rsidRPr="006F1A1C">
        <w:rPr>
          <w:rStyle w:val="FootnoteReference"/>
          <w:rFonts w:ascii="Garamond" w:hAnsi="Garamond" w:cs="Times New Roman"/>
        </w:rPr>
        <w:footnoteReference w:id="215"/>
      </w:r>
      <w:r w:rsidRPr="006F1A1C">
        <w:rPr>
          <w:rFonts w:ascii="Garamond" w:hAnsi="Garamond" w:cs="Times New Roman"/>
        </w:rPr>
        <w:t xml:space="preserve"> This section will outline arguments </w:t>
      </w:r>
      <w:r w:rsidR="00417209">
        <w:rPr>
          <w:rFonts w:ascii="Garamond" w:hAnsi="Garamond" w:cs="Times New Roman"/>
        </w:rPr>
        <w:t>in favo</w:t>
      </w:r>
      <w:r w:rsidR="003764B3">
        <w:rPr>
          <w:rFonts w:ascii="Garamond" w:hAnsi="Garamond" w:cs="Times New Roman"/>
        </w:rPr>
        <w:t>u</w:t>
      </w:r>
      <w:r w:rsidR="00417209">
        <w:rPr>
          <w:rFonts w:ascii="Garamond" w:hAnsi="Garamond" w:cs="Times New Roman"/>
        </w:rPr>
        <w:t xml:space="preserve">r of </w:t>
      </w:r>
      <w:r w:rsidR="0090620F">
        <w:rPr>
          <w:rFonts w:ascii="Garamond" w:hAnsi="Garamond" w:cs="Times New Roman"/>
        </w:rPr>
        <w:t>more contextualized approaches</w:t>
      </w:r>
      <w:r w:rsidRPr="006F1A1C">
        <w:rPr>
          <w:rFonts w:ascii="Garamond" w:hAnsi="Garamond" w:cs="Times New Roman"/>
        </w:rPr>
        <w:t xml:space="preserve">, particularly in discussions of global animal law, before addressing </w:t>
      </w:r>
      <w:r w:rsidR="0090620F">
        <w:rPr>
          <w:rFonts w:ascii="Garamond" w:hAnsi="Garamond" w:cs="Times New Roman"/>
        </w:rPr>
        <w:t xml:space="preserve">some of the concerns that such an approach is </w:t>
      </w:r>
      <w:r w:rsidRPr="006F1A1C">
        <w:rPr>
          <w:rFonts w:ascii="Garamond" w:hAnsi="Garamond" w:cs="Times New Roman"/>
        </w:rPr>
        <w:t>unpalatab</w:t>
      </w:r>
      <w:r w:rsidR="0090620F">
        <w:rPr>
          <w:rFonts w:ascii="Garamond" w:hAnsi="Garamond" w:cs="Times New Roman"/>
        </w:rPr>
        <w:t>le</w:t>
      </w:r>
      <w:r w:rsidRPr="006F1A1C">
        <w:rPr>
          <w:rFonts w:ascii="Garamond" w:hAnsi="Garamond" w:cs="Times New Roman"/>
        </w:rPr>
        <w:t xml:space="preserve"> </w:t>
      </w:r>
      <w:r w:rsidR="003764B3">
        <w:rPr>
          <w:rFonts w:ascii="Garamond" w:hAnsi="Garamond" w:cs="Times New Roman"/>
        </w:rPr>
        <w:t>to</w:t>
      </w:r>
      <w:r w:rsidRPr="006F1A1C">
        <w:rPr>
          <w:rFonts w:ascii="Garamond" w:hAnsi="Garamond" w:cs="Times New Roman"/>
        </w:rPr>
        <w:t xml:space="preserve"> western animal liberationists.</w:t>
      </w:r>
    </w:p>
    <w:p w14:paraId="42F51E15" w14:textId="0E4D149D" w:rsidR="00680554" w:rsidRPr="006F1A1C" w:rsidRDefault="00C621B1" w:rsidP="006F1A1C">
      <w:pPr>
        <w:rPr>
          <w:rFonts w:ascii="Garamond" w:hAnsi="Garamond" w:cs="Times New Roman"/>
        </w:rPr>
      </w:pPr>
      <w:r w:rsidRPr="006F1A1C">
        <w:rPr>
          <w:rFonts w:ascii="Garamond" w:hAnsi="Garamond" w:cs="Times New Roman"/>
        </w:rPr>
        <w:tab/>
      </w:r>
      <w:r w:rsidR="00571F5F">
        <w:rPr>
          <w:rFonts w:ascii="Garamond" w:hAnsi="Garamond" w:cs="Times New Roman"/>
        </w:rPr>
        <w:t>As is implicit in the argument offered earlier, f</w:t>
      </w:r>
      <w:r w:rsidRPr="006F1A1C">
        <w:rPr>
          <w:rFonts w:ascii="Garamond" w:hAnsi="Garamond" w:cs="Times New Roman"/>
        </w:rPr>
        <w:t>eminist care ethics favour ‘a particularized, situational response’ rather than ‘abstract and formalistic’ rules or judgements.</w:t>
      </w:r>
      <w:bookmarkStart w:id="51" w:name="_Ref28699169"/>
      <w:r w:rsidRPr="006F1A1C">
        <w:rPr>
          <w:rStyle w:val="FootnoteReference"/>
          <w:rFonts w:ascii="Garamond" w:hAnsi="Garamond" w:cs="Times New Roman"/>
        </w:rPr>
        <w:footnoteReference w:id="216"/>
      </w:r>
      <w:bookmarkEnd w:id="51"/>
      <w:r w:rsidRPr="006F1A1C">
        <w:rPr>
          <w:rFonts w:ascii="Garamond" w:hAnsi="Garamond" w:cs="Times New Roman"/>
        </w:rPr>
        <w:t xml:space="preserve"> This</w:t>
      </w:r>
      <w:r w:rsidR="00351D20">
        <w:rPr>
          <w:rFonts w:ascii="Garamond" w:hAnsi="Garamond" w:cs="Times New Roman"/>
        </w:rPr>
        <w:t xml:space="preserve"> resistance to abstraction and formalism emerges from feminist</w:t>
      </w:r>
      <w:r w:rsidRPr="006F1A1C">
        <w:rPr>
          <w:rFonts w:ascii="Garamond" w:hAnsi="Garamond" w:cs="Times New Roman"/>
        </w:rPr>
        <w:t xml:space="preserve"> recognition of the ‘masculinism, the white-Anglo ethnocentrism, the </w:t>
      </w:r>
      <w:proofErr w:type="spellStart"/>
      <w:r w:rsidRPr="006F1A1C">
        <w:rPr>
          <w:rFonts w:ascii="Garamond" w:hAnsi="Garamond" w:cs="Times New Roman"/>
        </w:rPr>
        <w:t>heterosexism</w:t>
      </w:r>
      <w:proofErr w:type="spellEnd"/>
      <w:r w:rsidRPr="006F1A1C">
        <w:rPr>
          <w:rFonts w:ascii="Garamond" w:hAnsi="Garamond" w:cs="Times New Roman"/>
        </w:rPr>
        <w:t xml:space="preserve"> – lurking behind what parades as universal’.</w:t>
      </w:r>
      <w:bookmarkStart w:id="52" w:name="_Ref28699174"/>
      <w:r w:rsidRPr="006F1A1C">
        <w:rPr>
          <w:rStyle w:val="FootnoteReference"/>
          <w:rFonts w:ascii="Garamond" w:hAnsi="Garamond" w:cs="Times New Roman"/>
        </w:rPr>
        <w:footnoteReference w:id="217"/>
      </w:r>
      <w:bookmarkEnd w:id="52"/>
      <w:r w:rsidRPr="006F1A1C">
        <w:rPr>
          <w:rFonts w:ascii="Garamond" w:hAnsi="Garamond" w:cs="Times New Roman"/>
        </w:rPr>
        <w:t xml:space="preserve"> </w:t>
      </w:r>
      <w:r w:rsidR="00DB66F4">
        <w:rPr>
          <w:rFonts w:ascii="Garamond" w:hAnsi="Garamond" w:cs="Times New Roman"/>
        </w:rPr>
        <w:t>Related to this, is the idea that t</w:t>
      </w:r>
      <w:r w:rsidR="004E6169">
        <w:rPr>
          <w:rFonts w:ascii="Garamond" w:hAnsi="Garamond" w:cs="Times New Roman"/>
        </w:rPr>
        <w:t xml:space="preserve">he adoption of a universalizing approach </w:t>
      </w:r>
      <w:r w:rsidR="00984113">
        <w:rPr>
          <w:rFonts w:ascii="Garamond" w:hAnsi="Garamond" w:cs="Times New Roman"/>
        </w:rPr>
        <w:t>could</w:t>
      </w:r>
      <w:r w:rsidRPr="006F1A1C">
        <w:rPr>
          <w:rFonts w:ascii="Garamond" w:hAnsi="Garamond" w:cs="Times New Roman"/>
        </w:rPr>
        <w:t xml:space="preserve"> threaten the early development of global animal law </w:t>
      </w:r>
      <w:r w:rsidR="00984113">
        <w:rPr>
          <w:rFonts w:ascii="Garamond" w:hAnsi="Garamond" w:cs="Times New Roman"/>
        </w:rPr>
        <w:t xml:space="preserve">by </w:t>
      </w:r>
      <w:r w:rsidR="002C070D">
        <w:rPr>
          <w:rFonts w:ascii="Garamond" w:hAnsi="Garamond" w:cs="Times New Roman"/>
        </w:rPr>
        <w:t>enabling a</w:t>
      </w:r>
      <w:r w:rsidR="00DB66F4">
        <w:rPr>
          <w:rFonts w:ascii="Garamond" w:hAnsi="Garamond" w:cs="Times New Roman"/>
        </w:rPr>
        <w:t xml:space="preserve"> related</w:t>
      </w:r>
      <w:r w:rsidR="002C070D">
        <w:rPr>
          <w:rFonts w:ascii="Garamond" w:hAnsi="Garamond" w:cs="Times New Roman"/>
        </w:rPr>
        <w:t xml:space="preserve"> </w:t>
      </w:r>
      <w:r w:rsidRPr="006F1A1C">
        <w:rPr>
          <w:rFonts w:ascii="Garamond" w:hAnsi="Garamond" w:cs="Times New Roman"/>
        </w:rPr>
        <w:t xml:space="preserve">ethnocentric imposition of western ideology. </w:t>
      </w:r>
    </w:p>
    <w:p w14:paraId="5D3312DD" w14:textId="3291D491" w:rsidR="00C621B1" w:rsidRPr="006F1A1C" w:rsidRDefault="00E16EA0" w:rsidP="006F1A1C">
      <w:pPr>
        <w:ind w:firstLine="720"/>
        <w:rPr>
          <w:rFonts w:ascii="Garamond" w:hAnsi="Garamond" w:cs="Times New Roman"/>
        </w:rPr>
      </w:pPr>
      <w:r w:rsidRPr="006F1A1C">
        <w:rPr>
          <w:rFonts w:ascii="Garamond" w:hAnsi="Garamond" w:cs="Times New Roman"/>
        </w:rPr>
        <w:t>Careful thought is required to think through how contextualisation would work in practical legal settings.</w:t>
      </w:r>
      <w:r w:rsidRPr="006F1A1C">
        <w:rPr>
          <w:rStyle w:val="FootnoteReference"/>
          <w:rFonts w:ascii="Garamond" w:hAnsi="Garamond" w:cs="Times New Roman"/>
        </w:rPr>
        <w:footnoteReference w:id="218"/>
      </w:r>
      <w:r w:rsidRPr="006F1A1C">
        <w:rPr>
          <w:rFonts w:ascii="Garamond" w:hAnsi="Garamond" w:cs="Times New Roman"/>
        </w:rPr>
        <w:t xml:space="preserve"> Of course, the law relies on precedent and predictability</w:t>
      </w:r>
      <w:r w:rsidR="002D4829">
        <w:rPr>
          <w:rFonts w:ascii="Garamond" w:hAnsi="Garamond" w:cs="Times New Roman"/>
        </w:rPr>
        <w:t xml:space="preserve">, and it is also true that </w:t>
      </w:r>
      <w:r w:rsidRPr="006F1A1C">
        <w:rPr>
          <w:rFonts w:ascii="Garamond" w:hAnsi="Garamond" w:cs="Times New Roman"/>
        </w:rPr>
        <w:t>individual assessments are made by courts applying statutory rules</w:t>
      </w:r>
      <w:r w:rsidR="002D4829">
        <w:rPr>
          <w:rFonts w:ascii="Garamond" w:hAnsi="Garamond" w:cs="Times New Roman"/>
        </w:rPr>
        <w:t xml:space="preserve"> — but </w:t>
      </w:r>
      <w:r w:rsidRPr="006F1A1C">
        <w:rPr>
          <w:rFonts w:ascii="Garamond" w:hAnsi="Garamond" w:cs="Times New Roman"/>
        </w:rPr>
        <w:t xml:space="preserve">contextualisation is </w:t>
      </w:r>
      <w:r w:rsidR="002D4829">
        <w:rPr>
          <w:rFonts w:ascii="Garamond" w:hAnsi="Garamond" w:cs="Times New Roman"/>
        </w:rPr>
        <w:t xml:space="preserve">arguably </w:t>
      </w:r>
      <w:r w:rsidRPr="006F1A1C">
        <w:rPr>
          <w:rFonts w:ascii="Garamond" w:hAnsi="Garamond" w:cs="Times New Roman"/>
        </w:rPr>
        <w:t xml:space="preserve">of more immediate significance when </w:t>
      </w:r>
      <w:r w:rsidR="002D4829">
        <w:rPr>
          <w:rFonts w:ascii="Garamond" w:hAnsi="Garamond" w:cs="Times New Roman"/>
        </w:rPr>
        <w:t>addressing</w:t>
      </w:r>
      <w:r w:rsidRPr="006F1A1C">
        <w:rPr>
          <w:rFonts w:ascii="Garamond" w:hAnsi="Garamond" w:cs="Times New Roman"/>
        </w:rPr>
        <w:t xml:space="preserve"> global contexts and discussing </w:t>
      </w:r>
      <w:r w:rsidR="002D4829">
        <w:rPr>
          <w:rFonts w:ascii="Garamond" w:hAnsi="Garamond" w:cs="Times New Roman"/>
        </w:rPr>
        <w:t xml:space="preserve">transnational </w:t>
      </w:r>
      <w:r w:rsidRPr="006F1A1C">
        <w:rPr>
          <w:rFonts w:ascii="Garamond" w:hAnsi="Garamond" w:cs="Times New Roman"/>
        </w:rPr>
        <w:t xml:space="preserve">law and legal discourse. </w:t>
      </w:r>
      <w:r w:rsidR="002D4829">
        <w:rPr>
          <w:rFonts w:ascii="Garamond" w:hAnsi="Garamond" w:cs="Times New Roman"/>
        </w:rPr>
        <w:t xml:space="preserve">The need for cross-cultural contextualization seems relatively clear in such contexts. </w:t>
      </w:r>
      <w:r w:rsidRPr="006F1A1C">
        <w:rPr>
          <w:rFonts w:ascii="Garamond" w:hAnsi="Garamond" w:cs="Times New Roman"/>
        </w:rPr>
        <w:t xml:space="preserve">However, it may </w:t>
      </w:r>
      <w:r w:rsidR="002D4829">
        <w:rPr>
          <w:rFonts w:ascii="Garamond" w:hAnsi="Garamond" w:cs="Times New Roman"/>
        </w:rPr>
        <w:t xml:space="preserve">also </w:t>
      </w:r>
      <w:r w:rsidRPr="006F1A1C">
        <w:rPr>
          <w:rFonts w:ascii="Garamond" w:hAnsi="Garamond" w:cs="Times New Roman"/>
        </w:rPr>
        <w:t xml:space="preserve">be that second wave animal ethics </w:t>
      </w:r>
      <w:r w:rsidR="002D4829">
        <w:rPr>
          <w:rFonts w:ascii="Garamond" w:hAnsi="Garamond" w:cs="Times New Roman"/>
        </w:rPr>
        <w:t>could regard the application of</w:t>
      </w:r>
      <w:r w:rsidRPr="006F1A1C">
        <w:rPr>
          <w:rFonts w:ascii="Garamond" w:hAnsi="Garamond" w:cs="Times New Roman"/>
        </w:rPr>
        <w:t xml:space="preserve"> situational, contextual judgements as beneficial in domestic legal settings. This question requires further exploration, </w:t>
      </w:r>
      <w:r w:rsidR="00F07AC7">
        <w:rPr>
          <w:rFonts w:ascii="Garamond" w:hAnsi="Garamond" w:cs="Times New Roman"/>
        </w:rPr>
        <w:t>which is beyond the scope of this article</w:t>
      </w:r>
      <w:r w:rsidRPr="006F1A1C">
        <w:rPr>
          <w:rFonts w:ascii="Garamond" w:hAnsi="Garamond" w:cs="Times New Roman"/>
        </w:rPr>
        <w:t>. For now, it is significant to note that c</w:t>
      </w:r>
      <w:r w:rsidR="00C621B1" w:rsidRPr="006F1A1C">
        <w:rPr>
          <w:rFonts w:ascii="Garamond" w:hAnsi="Garamond" w:cs="Times New Roman"/>
        </w:rPr>
        <w:t xml:space="preserve">ontextual ethical thought is </w:t>
      </w:r>
      <w:r w:rsidR="002D4829">
        <w:rPr>
          <w:rFonts w:ascii="Garamond" w:hAnsi="Garamond" w:cs="Times New Roman"/>
        </w:rPr>
        <w:t xml:space="preserve">minimally </w:t>
      </w:r>
      <w:r w:rsidR="00C621B1" w:rsidRPr="006F1A1C">
        <w:rPr>
          <w:rFonts w:ascii="Garamond" w:hAnsi="Garamond" w:cs="Times New Roman"/>
        </w:rPr>
        <w:t xml:space="preserve">required </w:t>
      </w:r>
      <w:r w:rsidRPr="006F1A1C">
        <w:rPr>
          <w:rFonts w:ascii="Garamond" w:hAnsi="Garamond" w:cs="Times New Roman"/>
        </w:rPr>
        <w:t xml:space="preserve">in order </w:t>
      </w:r>
      <w:r w:rsidR="00C621B1" w:rsidRPr="006F1A1C">
        <w:rPr>
          <w:rFonts w:ascii="Garamond" w:hAnsi="Garamond" w:cs="Times New Roman"/>
        </w:rPr>
        <w:t xml:space="preserve">to counter charges </w:t>
      </w:r>
      <w:r w:rsidRPr="006F1A1C">
        <w:rPr>
          <w:rFonts w:ascii="Garamond" w:hAnsi="Garamond" w:cs="Times New Roman"/>
        </w:rPr>
        <w:t>of ethnocentricity in animal law in global settings</w:t>
      </w:r>
      <w:r w:rsidR="002D4829">
        <w:rPr>
          <w:rFonts w:ascii="Garamond" w:hAnsi="Garamond" w:cs="Times New Roman"/>
        </w:rPr>
        <w:t xml:space="preserve"> —</w:t>
      </w:r>
      <w:r w:rsidRPr="006F1A1C">
        <w:rPr>
          <w:rFonts w:ascii="Garamond" w:hAnsi="Garamond" w:cs="Times New Roman"/>
        </w:rPr>
        <w:t xml:space="preserve"> and in order to </w:t>
      </w:r>
      <w:r w:rsidR="00C621B1" w:rsidRPr="006F1A1C">
        <w:rPr>
          <w:rFonts w:ascii="Garamond" w:hAnsi="Garamond" w:cs="Times New Roman"/>
        </w:rPr>
        <w:t xml:space="preserve">deal with two </w:t>
      </w:r>
      <w:r w:rsidRPr="006F1A1C">
        <w:rPr>
          <w:rFonts w:ascii="Garamond" w:hAnsi="Garamond" w:cs="Times New Roman"/>
        </w:rPr>
        <w:t xml:space="preserve">accompanying </w:t>
      </w:r>
      <w:r w:rsidR="00C621B1" w:rsidRPr="006F1A1C">
        <w:rPr>
          <w:rFonts w:ascii="Garamond" w:hAnsi="Garamond" w:cs="Times New Roman"/>
        </w:rPr>
        <w:t>problems.</w:t>
      </w:r>
    </w:p>
    <w:p w14:paraId="373A84F3" w14:textId="29C64D1F" w:rsidR="00C621B1" w:rsidRPr="006F1A1C" w:rsidRDefault="00C621B1" w:rsidP="006F1A1C">
      <w:pPr>
        <w:rPr>
          <w:rFonts w:ascii="Garamond" w:hAnsi="Garamond" w:cs="Times New Roman"/>
        </w:rPr>
      </w:pPr>
      <w:r w:rsidRPr="006F1A1C">
        <w:rPr>
          <w:rFonts w:ascii="Garamond" w:hAnsi="Garamond" w:cs="Times New Roman"/>
        </w:rPr>
        <w:tab/>
        <w:t xml:space="preserve">The first problem is the </w:t>
      </w:r>
      <w:r w:rsidR="00D61E8D" w:rsidRPr="006F1A1C">
        <w:rPr>
          <w:rFonts w:ascii="Garamond" w:hAnsi="Garamond" w:cs="Times New Roman"/>
        </w:rPr>
        <w:t>tendency</w:t>
      </w:r>
      <w:r w:rsidRPr="006F1A1C">
        <w:rPr>
          <w:rFonts w:ascii="Garamond" w:hAnsi="Garamond" w:cs="Times New Roman"/>
        </w:rPr>
        <w:t xml:space="preserve"> of particular and context-appropriate ideas to be portrayed as universal and rational </w:t>
      </w:r>
      <w:r w:rsidR="00F07AC7">
        <w:rPr>
          <w:rFonts w:ascii="Garamond" w:hAnsi="Garamond" w:cs="Times New Roman"/>
        </w:rPr>
        <w:t>in</w:t>
      </w:r>
      <w:r w:rsidR="00F07AC7" w:rsidRPr="006F1A1C">
        <w:rPr>
          <w:rFonts w:ascii="Garamond" w:hAnsi="Garamond" w:cs="Times New Roman"/>
        </w:rPr>
        <w:t xml:space="preserve"> </w:t>
      </w:r>
      <w:r w:rsidRPr="006F1A1C">
        <w:rPr>
          <w:rFonts w:ascii="Garamond" w:hAnsi="Garamond" w:cs="Times New Roman"/>
        </w:rPr>
        <w:t>first wave animal ethics. Such conclusions are faulty if reached without engagement with non-western and indigenous communities.</w:t>
      </w:r>
    </w:p>
    <w:p w14:paraId="2733BCCB" w14:textId="6B9D15FF" w:rsidR="00C621B1" w:rsidRPr="006F1A1C" w:rsidRDefault="00C621B1" w:rsidP="006F1A1C">
      <w:pPr>
        <w:rPr>
          <w:rFonts w:ascii="Garamond" w:hAnsi="Garamond" w:cs="Times New Roman"/>
        </w:rPr>
      </w:pPr>
      <w:r w:rsidRPr="006F1A1C">
        <w:rPr>
          <w:rFonts w:ascii="Garamond" w:hAnsi="Garamond" w:cs="Times New Roman"/>
        </w:rPr>
        <w:tab/>
        <w:t xml:space="preserve">The second problem is that an acontextual approach to animal ethics lends itself to the troubling pattern of extending ‘individual human sanctity’ to a wider group by treating </w:t>
      </w:r>
      <w:r w:rsidR="00E329DF">
        <w:rPr>
          <w:rFonts w:ascii="Garamond" w:hAnsi="Garamond" w:cs="Times New Roman"/>
        </w:rPr>
        <w:t xml:space="preserve">certain </w:t>
      </w:r>
      <w:r w:rsidRPr="006F1A1C">
        <w:rPr>
          <w:rFonts w:ascii="Garamond" w:hAnsi="Garamond" w:cs="Times New Roman"/>
        </w:rPr>
        <w:t>animals, along with humans, as</w:t>
      </w:r>
      <w:r w:rsidR="00E329DF">
        <w:rPr>
          <w:rFonts w:ascii="Garamond" w:hAnsi="Garamond" w:cs="Times New Roman"/>
        </w:rPr>
        <w:t xml:space="preserve"> being</w:t>
      </w:r>
      <w:r w:rsidRPr="006F1A1C">
        <w:rPr>
          <w:rFonts w:ascii="Garamond" w:hAnsi="Garamond" w:cs="Times New Roman"/>
        </w:rPr>
        <w:t xml:space="preserve"> ‘above nature’.</w:t>
      </w:r>
      <w:r w:rsidR="00127ED6" w:rsidRPr="006F1A1C">
        <w:rPr>
          <w:rStyle w:val="FootnoteReference"/>
          <w:rFonts w:ascii="Garamond" w:hAnsi="Garamond" w:cs="Times New Roman"/>
        </w:rPr>
        <w:footnoteReference w:id="219"/>
      </w:r>
      <w:r w:rsidR="00B2302E" w:rsidRPr="006F1A1C">
        <w:rPr>
          <w:rFonts w:ascii="Garamond" w:hAnsi="Garamond" w:cs="Times New Roman"/>
        </w:rPr>
        <w:t xml:space="preserve"> </w:t>
      </w:r>
      <w:r w:rsidR="009D12ED">
        <w:rPr>
          <w:rFonts w:ascii="Garamond" w:hAnsi="Garamond" w:cs="Times New Roman"/>
        </w:rPr>
        <w:t>While r</w:t>
      </w:r>
      <w:r w:rsidRPr="006F1A1C">
        <w:rPr>
          <w:rFonts w:ascii="Garamond" w:hAnsi="Garamond" w:cs="Times New Roman"/>
        </w:rPr>
        <w:t xml:space="preserve">ationality and universalism have gone hand in hand with </w:t>
      </w:r>
      <w:r w:rsidR="008E4C0B" w:rsidRPr="006F1A1C">
        <w:rPr>
          <w:rFonts w:ascii="Garamond" w:hAnsi="Garamond" w:cs="Times New Roman"/>
        </w:rPr>
        <w:t xml:space="preserve">the similarity argument </w:t>
      </w:r>
      <w:r w:rsidRPr="006F1A1C">
        <w:rPr>
          <w:rFonts w:ascii="Garamond" w:hAnsi="Garamond" w:cs="Times New Roman"/>
        </w:rPr>
        <w:t xml:space="preserve">and </w:t>
      </w:r>
      <w:r w:rsidR="009D12ED">
        <w:rPr>
          <w:rFonts w:ascii="Garamond" w:hAnsi="Garamond" w:cs="Times New Roman"/>
        </w:rPr>
        <w:t xml:space="preserve">with </w:t>
      </w:r>
      <w:r w:rsidRPr="006F1A1C">
        <w:rPr>
          <w:rFonts w:ascii="Garamond" w:hAnsi="Garamond" w:cs="Times New Roman"/>
        </w:rPr>
        <w:t>the moral circle of concern within first wave animal ethics</w:t>
      </w:r>
      <w:r w:rsidR="009D12ED">
        <w:rPr>
          <w:rFonts w:ascii="Garamond" w:hAnsi="Garamond" w:cs="Times New Roman"/>
        </w:rPr>
        <w:t>, a core</w:t>
      </w:r>
      <w:r w:rsidR="00A37E41" w:rsidRPr="006F1A1C">
        <w:rPr>
          <w:rFonts w:ascii="Garamond" w:hAnsi="Garamond" w:cs="Times New Roman"/>
        </w:rPr>
        <w:t xml:space="preserve"> problem </w:t>
      </w:r>
      <w:r w:rsidR="009D12ED">
        <w:rPr>
          <w:rFonts w:ascii="Garamond" w:hAnsi="Garamond" w:cs="Times New Roman"/>
        </w:rPr>
        <w:t>with</w:t>
      </w:r>
      <w:r w:rsidR="009D12ED" w:rsidRPr="006F1A1C">
        <w:rPr>
          <w:rFonts w:ascii="Garamond" w:hAnsi="Garamond" w:cs="Times New Roman"/>
        </w:rPr>
        <w:t xml:space="preserve"> </w:t>
      </w:r>
      <w:r w:rsidR="00A37E41" w:rsidRPr="006F1A1C">
        <w:rPr>
          <w:rFonts w:ascii="Garamond" w:hAnsi="Garamond" w:cs="Times New Roman"/>
        </w:rPr>
        <w:t>relying on individual human sanctity is that this</w:t>
      </w:r>
      <w:r w:rsidR="009D12ED">
        <w:rPr>
          <w:rFonts w:ascii="Garamond" w:hAnsi="Garamond" w:cs="Times New Roman"/>
        </w:rPr>
        <w:t xml:space="preserve"> foundation</w:t>
      </w:r>
      <w:r w:rsidR="00A37E41" w:rsidRPr="006F1A1C">
        <w:rPr>
          <w:rFonts w:ascii="Garamond" w:hAnsi="Garamond" w:cs="Times New Roman"/>
        </w:rPr>
        <w:t xml:space="preserve"> is </w:t>
      </w:r>
      <w:r w:rsidR="009D12ED">
        <w:rPr>
          <w:rFonts w:ascii="Garamond" w:hAnsi="Garamond" w:cs="Times New Roman"/>
        </w:rPr>
        <w:t xml:space="preserve">also </w:t>
      </w:r>
      <w:r w:rsidR="00A37E41" w:rsidRPr="006F1A1C">
        <w:rPr>
          <w:rFonts w:ascii="Garamond" w:hAnsi="Garamond" w:cs="Times New Roman"/>
        </w:rPr>
        <w:t>used to justify all manner of harm caused to non-sentient nature.</w:t>
      </w:r>
    </w:p>
    <w:p w14:paraId="499BEA6F" w14:textId="2127C316" w:rsidR="00B2302E" w:rsidRPr="006F1A1C" w:rsidRDefault="00C621B1" w:rsidP="007B224B">
      <w:pPr>
        <w:rPr>
          <w:rFonts w:ascii="Garamond" w:hAnsi="Garamond" w:cs="Times New Roman"/>
        </w:rPr>
      </w:pPr>
      <w:r w:rsidRPr="006F1A1C">
        <w:rPr>
          <w:rFonts w:ascii="Garamond" w:hAnsi="Garamond" w:cs="Times New Roman"/>
        </w:rPr>
        <w:tab/>
        <w:t>Haraway provides ideas that could inspire moves toward</w:t>
      </w:r>
      <w:r w:rsidR="00411A8B">
        <w:rPr>
          <w:rFonts w:ascii="Garamond" w:hAnsi="Garamond" w:cs="Times New Roman"/>
        </w:rPr>
        <w:t>s a</w:t>
      </w:r>
      <w:r w:rsidRPr="006F1A1C">
        <w:rPr>
          <w:rFonts w:ascii="Garamond" w:hAnsi="Garamond" w:cs="Times New Roman"/>
        </w:rPr>
        <w:t xml:space="preserve"> more contextual animal ethics that, in turn, could </w:t>
      </w:r>
      <w:r w:rsidR="00393C7F">
        <w:rPr>
          <w:rFonts w:ascii="Garamond" w:hAnsi="Garamond" w:cs="Times New Roman"/>
        </w:rPr>
        <w:t>enable a</w:t>
      </w:r>
      <w:r w:rsidR="00393C7F" w:rsidRPr="006F1A1C">
        <w:rPr>
          <w:rFonts w:ascii="Garamond" w:hAnsi="Garamond" w:cs="Times New Roman"/>
        </w:rPr>
        <w:t xml:space="preserve"> </w:t>
      </w:r>
      <w:r w:rsidRPr="006F1A1C">
        <w:rPr>
          <w:rFonts w:ascii="Garamond" w:hAnsi="Garamond" w:cs="Times New Roman"/>
        </w:rPr>
        <w:t>more sensitive and adaptive</w:t>
      </w:r>
      <w:r w:rsidR="00411A8B">
        <w:rPr>
          <w:rFonts w:ascii="Garamond" w:hAnsi="Garamond" w:cs="Times New Roman"/>
        </w:rPr>
        <w:t xml:space="preserve">, </w:t>
      </w:r>
      <w:proofErr w:type="spellStart"/>
      <w:r w:rsidR="00411A8B">
        <w:rPr>
          <w:rFonts w:ascii="Garamond" w:hAnsi="Garamond" w:cs="Times New Roman"/>
        </w:rPr>
        <w:t>contexualised</w:t>
      </w:r>
      <w:proofErr w:type="spellEnd"/>
      <w:r w:rsidRPr="006F1A1C">
        <w:rPr>
          <w:rFonts w:ascii="Garamond" w:hAnsi="Garamond" w:cs="Times New Roman"/>
        </w:rPr>
        <w:t xml:space="preserve"> global animal law. </w:t>
      </w:r>
      <w:r w:rsidR="00B2302E" w:rsidRPr="006F1A1C">
        <w:rPr>
          <w:rFonts w:ascii="Garamond" w:hAnsi="Garamond" w:cs="Times New Roman"/>
        </w:rPr>
        <w:t>Haraway is adamant that ‘nurturing and killing [is] an inescapable part of moral companion species entanglement’ and</w:t>
      </w:r>
      <w:r w:rsidR="00924B3E">
        <w:rPr>
          <w:rFonts w:ascii="Garamond" w:hAnsi="Garamond" w:cs="Times New Roman"/>
        </w:rPr>
        <w:t xml:space="preserve"> that</w:t>
      </w:r>
      <w:r w:rsidR="00B2302E" w:rsidRPr="006F1A1C">
        <w:rPr>
          <w:rFonts w:ascii="Garamond" w:hAnsi="Garamond" w:cs="Times New Roman"/>
        </w:rPr>
        <w:t xml:space="preserve"> to reject that </w:t>
      </w:r>
      <w:r w:rsidR="00924B3E">
        <w:rPr>
          <w:rFonts w:ascii="Garamond" w:hAnsi="Garamond" w:cs="Times New Roman"/>
        </w:rPr>
        <w:t xml:space="preserve">fact </w:t>
      </w:r>
      <w:r w:rsidR="00B2302E" w:rsidRPr="006F1A1C">
        <w:rPr>
          <w:rFonts w:ascii="Garamond" w:hAnsi="Garamond" w:cs="Times New Roman"/>
        </w:rPr>
        <w:t>would be to perpetuate human exceptionalism.</w:t>
      </w:r>
      <w:r w:rsidR="00127ED6" w:rsidRPr="006F1A1C">
        <w:rPr>
          <w:rStyle w:val="FootnoteReference"/>
          <w:rFonts w:ascii="Garamond" w:hAnsi="Garamond" w:cs="Times New Roman"/>
        </w:rPr>
        <w:footnoteReference w:id="220"/>
      </w:r>
      <w:r w:rsidR="00B2302E" w:rsidRPr="006F1A1C">
        <w:rPr>
          <w:rFonts w:ascii="Garamond" w:hAnsi="Garamond" w:cs="Times New Roman"/>
        </w:rPr>
        <w:t xml:space="preserve"> She points out that it is a ‘factual, semiotic, and material’ point that ‘[t]here is no way to eat and not to kill, no way to eat and not to become with other mortal beings to whom we are accountable, no way to pretend innocence and transcendence’.</w:t>
      </w:r>
      <w:r w:rsidR="00127ED6" w:rsidRPr="006F1A1C">
        <w:rPr>
          <w:rStyle w:val="FootnoteReference"/>
          <w:rFonts w:ascii="Garamond" w:hAnsi="Garamond" w:cs="Times New Roman"/>
        </w:rPr>
        <w:footnoteReference w:id="221"/>
      </w:r>
      <w:r w:rsidR="00B2302E" w:rsidRPr="006F1A1C">
        <w:rPr>
          <w:rFonts w:ascii="Garamond" w:hAnsi="Garamond" w:cs="Times New Roman"/>
        </w:rPr>
        <w:t xml:space="preserve"> Haraway rejects efforts of ethical vegans like </w:t>
      </w:r>
      <w:proofErr w:type="spellStart"/>
      <w:r w:rsidR="00B2302E" w:rsidRPr="006F1A1C">
        <w:rPr>
          <w:rFonts w:ascii="Garamond" w:hAnsi="Garamond" w:cs="Times New Roman"/>
        </w:rPr>
        <w:t>Francione</w:t>
      </w:r>
      <w:proofErr w:type="spellEnd"/>
      <w:r w:rsidR="00B2302E" w:rsidRPr="006F1A1C">
        <w:rPr>
          <w:rFonts w:ascii="Garamond" w:hAnsi="Garamond" w:cs="Times New Roman"/>
        </w:rPr>
        <w:t xml:space="preserve"> to entirely remove </w:t>
      </w:r>
      <w:r w:rsidR="00EF7C1C">
        <w:rPr>
          <w:rFonts w:ascii="Garamond" w:hAnsi="Garamond" w:cs="Times New Roman"/>
        </w:rPr>
        <w:t>themselves</w:t>
      </w:r>
      <w:r w:rsidR="00EF7C1C" w:rsidRPr="006F1A1C">
        <w:rPr>
          <w:rFonts w:ascii="Garamond" w:hAnsi="Garamond" w:cs="Times New Roman"/>
        </w:rPr>
        <w:t xml:space="preserve"> </w:t>
      </w:r>
      <w:r w:rsidR="00B2302E" w:rsidRPr="006F1A1C">
        <w:rPr>
          <w:rFonts w:ascii="Garamond" w:hAnsi="Garamond" w:cs="Times New Roman"/>
        </w:rPr>
        <w:t xml:space="preserve">from the food chain as </w:t>
      </w:r>
      <w:r w:rsidR="00924B3E">
        <w:rPr>
          <w:rFonts w:ascii="Garamond" w:hAnsi="Garamond" w:cs="Times New Roman"/>
        </w:rPr>
        <w:t xml:space="preserve">being </w:t>
      </w:r>
      <w:r w:rsidR="00B2302E" w:rsidRPr="006F1A1C">
        <w:rPr>
          <w:rFonts w:ascii="Garamond" w:hAnsi="Garamond" w:cs="Times New Roman"/>
        </w:rPr>
        <w:t>an ‘</w:t>
      </w:r>
      <w:proofErr w:type="spellStart"/>
      <w:r w:rsidR="00B2302E" w:rsidRPr="006F1A1C">
        <w:rPr>
          <w:rFonts w:ascii="Garamond" w:hAnsi="Garamond" w:cs="Times New Roman"/>
        </w:rPr>
        <w:t>exterminationist</w:t>
      </w:r>
      <w:proofErr w:type="spellEnd"/>
      <w:r w:rsidR="00B2302E" w:rsidRPr="006F1A1C">
        <w:rPr>
          <w:rFonts w:ascii="Garamond" w:hAnsi="Garamond" w:cs="Times New Roman"/>
        </w:rPr>
        <w:t xml:space="preserve"> </w:t>
      </w:r>
      <w:proofErr w:type="spellStart"/>
      <w:r w:rsidR="00B2302E" w:rsidRPr="006F1A1C">
        <w:rPr>
          <w:rFonts w:ascii="Garamond" w:hAnsi="Garamond" w:cs="Times New Roman"/>
        </w:rPr>
        <w:t>nonsolution</w:t>
      </w:r>
      <w:proofErr w:type="spellEnd"/>
      <w:r w:rsidR="00B2302E" w:rsidRPr="006F1A1C">
        <w:rPr>
          <w:rFonts w:ascii="Garamond" w:hAnsi="Garamond" w:cs="Times New Roman"/>
        </w:rPr>
        <w:t>’</w:t>
      </w:r>
      <w:r w:rsidR="00924B3E">
        <w:rPr>
          <w:rFonts w:ascii="Garamond" w:hAnsi="Garamond" w:cs="Times New Roman"/>
        </w:rPr>
        <w:t>, because</w:t>
      </w:r>
      <w:r w:rsidR="00CF2774" w:rsidRPr="006F1A1C">
        <w:rPr>
          <w:rFonts w:ascii="Garamond" w:hAnsi="Garamond" w:cs="Times New Roman"/>
        </w:rPr>
        <w:t xml:space="preserve"> this relies upon a false dichotomization of nature and culture</w:t>
      </w:r>
      <w:r w:rsidR="00B2302E" w:rsidRPr="006F1A1C">
        <w:rPr>
          <w:rFonts w:ascii="Garamond" w:hAnsi="Garamond" w:cs="Times New Roman"/>
        </w:rPr>
        <w:t>.</w:t>
      </w:r>
      <w:r w:rsidR="00127ED6" w:rsidRPr="006F1A1C">
        <w:rPr>
          <w:rStyle w:val="FootnoteReference"/>
          <w:rFonts w:ascii="Garamond" w:hAnsi="Garamond" w:cs="Times New Roman"/>
        </w:rPr>
        <w:footnoteReference w:id="222"/>
      </w:r>
      <w:r w:rsidR="00B2302E" w:rsidRPr="006F1A1C">
        <w:rPr>
          <w:rFonts w:ascii="Garamond" w:hAnsi="Garamond" w:cs="Times New Roman"/>
        </w:rPr>
        <w:t xml:space="preserve"> </w:t>
      </w:r>
      <w:r w:rsidR="00924B3E">
        <w:rPr>
          <w:rFonts w:ascii="Garamond" w:hAnsi="Garamond" w:cs="Times New Roman"/>
        </w:rPr>
        <w:t>Haraway</w:t>
      </w:r>
      <w:r w:rsidR="00EF7C1C">
        <w:rPr>
          <w:rFonts w:ascii="Garamond" w:hAnsi="Garamond" w:cs="Times New Roman"/>
        </w:rPr>
        <w:t xml:space="preserve"> </w:t>
      </w:r>
      <w:r w:rsidR="00C82DA1">
        <w:rPr>
          <w:rFonts w:ascii="Garamond" w:hAnsi="Garamond" w:cs="Times New Roman"/>
        </w:rPr>
        <w:t xml:space="preserve">rejects </w:t>
      </w:r>
      <w:r w:rsidRPr="006F1A1C">
        <w:rPr>
          <w:rFonts w:ascii="Garamond" w:hAnsi="Garamond" w:cs="Times New Roman"/>
        </w:rPr>
        <w:t xml:space="preserve">the nature-culture divide </w:t>
      </w:r>
      <w:r w:rsidR="00C82DA1">
        <w:rPr>
          <w:rFonts w:ascii="Garamond" w:hAnsi="Garamond" w:cs="Times New Roman"/>
        </w:rPr>
        <w:t xml:space="preserve">and human exceptionalism, </w:t>
      </w:r>
      <w:r w:rsidRPr="006F1A1C">
        <w:rPr>
          <w:rFonts w:ascii="Garamond" w:hAnsi="Garamond" w:cs="Times New Roman"/>
        </w:rPr>
        <w:t xml:space="preserve">arguing that </w:t>
      </w:r>
      <w:r w:rsidR="00C82DA1">
        <w:rPr>
          <w:rFonts w:ascii="Garamond" w:hAnsi="Garamond" w:cs="Times New Roman"/>
        </w:rPr>
        <w:t>humans</w:t>
      </w:r>
      <w:r w:rsidR="00C82DA1" w:rsidRPr="006F1A1C">
        <w:rPr>
          <w:rFonts w:ascii="Garamond" w:hAnsi="Garamond" w:cs="Times New Roman"/>
        </w:rPr>
        <w:t xml:space="preserve"> </w:t>
      </w:r>
      <w:r w:rsidRPr="006F1A1C">
        <w:rPr>
          <w:rFonts w:ascii="Garamond" w:hAnsi="Garamond" w:cs="Times New Roman"/>
        </w:rPr>
        <w:t>too are food and are killable.</w:t>
      </w:r>
      <w:r w:rsidRPr="006F1A1C">
        <w:rPr>
          <w:rStyle w:val="FootnoteReference"/>
          <w:rFonts w:ascii="Garamond" w:hAnsi="Garamond" w:cs="Times New Roman"/>
        </w:rPr>
        <w:footnoteReference w:id="223"/>
      </w:r>
      <w:r w:rsidRPr="006F1A1C">
        <w:rPr>
          <w:rFonts w:ascii="Garamond" w:hAnsi="Garamond" w:cs="Times New Roman"/>
        </w:rPr>
        <w:t xml:space="preserve"> Relying upon </w:t>
      </w:r>
      <w:r w:rsidR="00740E74">
        <w:rPr>
          <w:rFonts w:ascii="Garamond" w:hAnsi="Garamond" w:cs="Times New Roman"/>
        </w:rPr>
        <w:t xml:space="preserve">more abolitionist </w:t>
      </w:r>
      <w:r w:rsidRPr="006F1A1C">
        <w:rPr>
          <w:rFonts w:ascii="Garamond" w:hAnsi="Garamond" w:cs="Times New Roman"/>
        </w:rPr>
        <w:t xml:space="preserve">rights </w:t>
      </w:r>
      <w:r w:rsidR="000B146B">
        <w:rPr>
          <w:rFonts w:ascii="Garamond" w:hAnsi="Garamond" w:cs="Times New Roman"/>
        </w:rPr>
        <w:t xml:space="preserve">frameworks </w:t>
      </w:r>
      <w:r w:rsidRPr="006F1A1C">
        <w:rPr>
          <w:rFonts w:ascii="Garamond" w:hAnsi="Garamond" w:cs="Times New Roman"/>
        </w:rPr>
        <w:t>dodges th</w:t>
      </w:r>
      <w:r w:rsidR="00ED6FC4">
        <w:rPr>
          <w:rFonts w:ascii="Garamond" w:hAnsi="Garamond" w:cs="Times New Roman"/>
        </w:rPr>
        <w:t>is</w:t>
      </w:r>
      <w:r w:rsidRPr="006F1A1C">
        <w:rPr>
          <w:rFonts w:ascii="Garamond" w:hAnsi="Garamond" w:cs="Times New Roman"/>
        </w:rPr>
        <w:t xml:space="preserve"> question of killing</w:t>
      </w:r>
      <w:r w:rsidR="007C2895">
        <w:rPr>
          <w:rFonts w:ascii="Garamond" w:hAnsi="Garamond" w:cs="Times New Roman"/>
        </w:rPr>
        <w:t>.</w:t>
      </w:r>
      <w:r w:rsidR="007C2895">
        <w:rPr>
          <w:rStyle w:val="FootnoteReference"/>
          <w:rFonts w:ascii="Garamond" w:hAnsi="Garamond" w:cs="Times New Roman"/>
        </w:rPr>
        <w:footnoteReference w:id="224"/>
      </w:r>
      <w:r w:rsidR="007C2895" w:rsidRPr="006F1A1C">
        <w:rPr>
          <w:rFonts w:ascii="Garamond" w:hAnsi="Garamond" w:cs="Times New Roman"/>
        </w:rPr>
        <w:t xml:space="preserve"> </w:t>
      </w:r>
      <w:r w:rsidRPr="006F1A1C">
        <w:rPr>
          <w:rFonts w:ascii="Garamond" w:hAnsi="Garamond" w:cs="Times New Roman"/>
        </w:rPr>
        <w:t>For Haraway, the alternative is to command ‘thou shalt not make killable’ in place of ‘[t]</w:t>
      </w:r>
      <w:proofErr w:type="spellStart"/>
      <w:r w:rsidRPr="006F1A1C">
        <w:rPr>
          <w:rFonts w:ascii="Garamond" w:hAnsi="Garamond" w:cs="Times New Roman"/>
        </w:rPr>
        <w:t>hou</w:t>
      </w:r>
      <w:proofErr w:type="spellEnd"/>
      <w:r w:rsidRPr="006F1A1C">
        <w:rPr>
          <w:rFonts w:ascii="Garamond" w:hAnsi="Garamond" w:cs="Times New Roman"/>
        </w:rPr>
        <w:t xml:space="preserve"> shalt not kill’.</w:t>
      </w:r>
      <w:r w:rsidRPr="006F1A1C">
        <w:rPr>
          <w:rStyle w:val="FootnoteReference"/>
          <w:rFonts w:ascii="Garamond" w:hAnsi="Garamond" w:cs="Times New Roman"/>
        </w:rPr>
        <w:footnoteReference w:id="225"/>
      </w:r>
      <w:r w:rsidRPr="006F1A1C">
        <w:rPr>
          <w:rFonts w:ascii="Garamond" w:hAnsi="Garamond" w:cs="Times New Roman"/>
        </w:rPr>
        <w:t xml:space="preserve"> </w:t>
      </w:r>
      <w:r w:rsidR="00B2302E" w:rsidRPr="006F1A1C">
        <w:rPr>
          <w:rFonts w:ascii="Garamond" w:hAnsi="Garamond" w:cs="Times New Roman"/>
        </w:rPr>
        <w:t xml:space="preserve">This </w:t>
      </w:r>
      <w:r w:rsidR="0087464F">
        <w:rPr>
          <w:rFonts w:ascii="Garamond" w:hAnsi="Garamond" w:cs="Times New Roman"/>
        </w:rPr>
        <w:t xml:space="preserve">alternative </w:t>
      </w:r>
      <w:r w:rsidR="00B2302E" w:rsidRPr="006F1A1C">
        <w:rPr>
          <w:rFonts w:ascii="Garamond" w:hAnsi="Garamond" w:cs="Times New Roman"/>
        </w:rPr>
        <w:t xml:space="preserve">would require that </w:t>
      </w:r>
      <w:r w:rsidR="0087464F">
        <w:rPr>
          <w:rFonts w:ascii="Garamond" w:hAnsi="Garamond" w:cs="Times New Roman"/>
        </w:rPr>
        <w:t>humans should</w:t>
      </w:r>
      <w:r w:rsidR="0087464F" w:rsidRPr="006F1A1C">
        <w:rPr>
          <w:rFonts w:ascii="Garamond" w:hAnsi="Garamond" w:cs="Times New Roman"/>
        </w:rPr>
        <w:t xml:space="preserve"> </w:t>
      </w:r>
      <w:r w:rsidR="00B2302E" w:rsidRPr="006F1A1C">
        <w:rPr>
          <w:rFonts w:ascii="Garamond" w:hAnsi="Garamond" w:cs="Times New Roman"/>
        </w:rPr>
        <w:t xml:space="preserve">‘live responsibly within the </w:t>
      </w:r>
      <w:proofErr w:type="spellStart"/>
      <w:r w:rsidR="00B2302E" w:rsidRPr="006F1A1C">
        <w:rPr>
          <w:rFonts w:ascii="Garamond" w:hAnsi="Garamond" w:cs="Times New Roman"/>
        </w:rPr>
        <w:t>multiplicitous</w:t>
      </w:r>
      <w:proofErr w:type="spellEnd"/>
      <w:r w:rsidR="00B2302E" w:rsidRPr="006F1A1C">
        <w:rPr>
          <w:rFonts w:ascii="Garamond" w:hAnsi="Garamond" w:cs="Times New Roman"/>
        </w:rPr>
        <w:t xml:space="preserve"> necessity and </w:t>
      </w:r>
      <w:proofErr w:type="spellStart"/>
      <w:r w:rsidR="00B2302E" w:rsidRPr="006F1A1C">
        <w:rPr>
          <w:rFonts w:ascii="Garamond" w:hAnsi="Garamond" w:cs="Times New Roman"/>
        </w:rPr>
        <w:t>labor</w:t>
      </w:r>
      <w:proofErr w:type="spellEnd"/>
      <w:r w:rsidR="00B2302E" w:rsidRPr="006F1A1C">
        <w:rPr>
          <w:rFonts w:ascii="Garamond" w:hAnsi="Garamond" w:cs="Times New Roman"/>
        </w:rPr>
        <w:t xml:space="preserve"> of killing’</w:t>
      </w:r>
      <w:r w:rsidR="0087464F">
        <w:rPr>
          <w:rFonts w:ascii="Garamond" w:hAnsi="Garamond" w:cs="Times New Roman"/>
        </w:rPr>
        <w:t>:</w:t>
      </w:r>
      <w:r w:rsidR="00127ED6" w:rsidRPr="006F1A1C">
        <w:rPr>
          <w:rStyle w:val="FootnoteReference"/>
          <w:rFonts w:ascii="Garamond" w:hAnsi="Garamond" w:cs="Times New Roman"/>
        </w:rPr>
        <w:footnoteReference w:id="226"/>
      </w:r>
      <w:r w:rsidR="00B2302E" w:rsidRPr="006F1A1C">
        <w:rPr>
          <w:rFonts w:ascii="Garamond" w:hAnsi="Garamond" w:cs="Times New Roman"/>
        </w:rPr>
        <w:t xml:space="preserve"> </w:t>
      </w:r>
      <w:r w:rsidRPr="006F1A1C">
        <w:rPr>
          <w:rFonts w:ascii="Garamond" w:hAnsi="Garamond" w:cs="Times New Roman"/>
        </w:rPr>
        <w:t>Killing ‘</w:t>
      </w:r>
      <w:r w:rsidR="00B2302E" w:rsidRPr="006F1A1C">
        <w:rPr>
          <w:rFonts w:ascii="Garamond" w:hAnsi="Garamond" w:cs="Times New Roman"/>
        </w:rPr>
        <w:t>does not end the question; it opens it up’.</w:t>
      </w:r>
      <w:r w:rsidR="00127ED6" w:rsidRPr="006F1A1C">
        <w:rPr>
          <w:rStyle w:val="FootnoteReference"/>
          <w:rFonts w:ascii="Garamond" w:hAnsi="Garamond" w:cs="Times New Roman"/>
        </w:rPr>
        <w:footnoteReference w:id="227"/>
      </w:r>
    </w:p>
    <w:p w14:paraId="217C57CF" w14:textId="5414E0BC" w:rsidR="00C621B1" w:rsidRPr="006F1A1C" w:rsidRDefault="00C621B1" w:rsidP="007B224B">
      <w:pPr>
        <w:rPr>
          <w:rFonts w:ascii="Garamond" w:hAnsi="Garamond" w:cs="Times New Roman"/>
        </w:rPr>
      </w:pPr>
      <w:r w:rsidRPr="006F1A1C">
        <w:rPr>
          <w:rFonts w:ascii="Garamond" w:hAnsi="Garamond" w:cs="Times New Roman"/>
        </w:rPr>
        <w:tab/>
      </w:r>
      <w:r w:rsidR="00C326F3">
        <w:rPr>
          <w:rFonts w:ascii="Garamond" w:hAnsi="Garamond" w:cs="Times New Roman"/>
        </w:rPr>
        <w:t>Haraway’s position</w:t>
      </w:r>
      <w:r w:rsidR="00C326F3" w:rsidRPr="006F1A1C">
        <w:rPr>
          <w:rFonts w:ascii="Garamond" w:hAnsi="Garamond" w:cs="Times New Roman"/>
        </w:rPr>
        <w:t xml:space="preserve"> </w:t>
      </w:r>
      <w:r w:rsidRPr="006F1A1C">
        <w:rPr>
          <w:rFonts w:ascii="Garamond" w:hAnsi="Garamond" w:cs="Times New Roman"/>
        </w:rPr>
        <w:t xml:space="preserve">seems to be a logical consequence </w:t>
      </w:r>
      <w:r w:rsidR="00C326F3">
        <w:rPr>
          <w:rFonts w:ascii="Garamond" w:hAnsi="Garamond" w:cs="Times New Roman"/>
        </w:rPr>
        <w:t xml:space="preserve">that emerges when the </w:t>
      </w:r>
      <w:r w:rsidR="008E4C0B" w:rsidRPr="006F1A1C">
        <w:rPr>
          <w:rFonts w:ascii="Garamond" w:hAnsi="Garamond" w:cs="Times New Roman"/>
        </w:rPr>
        <w:t xml:space="preserve">similarity argument </w:t>
      </w:r>
      <w:r w:rsidRPr="006F1A1C">
        <w:rPr>
          <w:rFonts w:ascii="Garamond" w:hAnsi="Garamond" w:cs="Times New Roman"/>
        </w:rPr>
        <w:t>and the moral circle of concern</w:t>
      </w:r>
      <w:r w:rsidR="00C326F3">
        <w:rPr>
          <w:rFonts w:ascii="Garamond" w:hAnsi="Garamond" w:cs="Times New Roman"/>
        </w:rPr>
        <w:t xml:space="preserve"> are dismissed as the basis for animal ethics</w:t>
      </w:r>
      <w:r w:rsidRPr="006F1A1C">
        <w:rPr>
          <w:rFonts w:ascii="Garamond" w:hAnsi="Garamond" w:cs="Times New Roman"/>
        </w:rPr>
        <w:t xml:space="preserve">. The difficulty with Haraway’s idea, </w:t>
      </w:r>
      <w:r w:rsidR="0000175A">
        <w:rPr>
          <w:rFonts w:ascii="Garamond" w:hAnsi="Garamond" w:cs="Times New Roman"/>
        </w:rPr>
        <w:t xml:space="preserve">however, </w:t>
      </w:r>
      <w:r w:rsidRPr="006F1A1C">
        <w:rPr>
          <w:rFonts w:ascii="Garamond" w:hAnsi="Garamond" w:cs="Times New Roman"/>
        </w:rPr>
        <w:t xml:space="preserve">when thinking of law, is that </w:t>
      </w:r>
      <w:r w:rsidR="007550C9" w:rsidRPr="006F1A1C">
        <w:rPr>
          <w:rFonts w:ascii="Garamond" w:hAnsi="Garamond" w:cs="Times New Roman"/>
        </w:rPr>
        <w:t xml:space="preserve">it would be unthinkable for </w:t>
      </w:r>
      <w:r w:rsidRPr="006F1A1C">
        <w:rPr>
          <w:rFonts w:ascii="Garamond" w:hAnsi="Garamond" w:cs="Times New Roman"/>
        </w:rPr>
        <w:t xml:space="preserve">any enactment of a commandment not to ‘make killable’ </w:t>
      </w:r>
      <w:r w:rsidR="007550C9" w:rsidRPr="006F1A1C">
        <w:rPr>
          <w:rFonts w:ascii="Garamond" w:hAnsi="Garamond" w:cs="Times New Roman"/>
        </w:rPr>
        <w:t>to</w:t>
      </w:r>
      <w:r w:rsidRPr="006F1A1C">
        <w:rPr>
          <w:rFonts w:ascii="Garamond" w:hAnsi="Garamond" w:cs="Times New Roman"/>
        </w:rPr>
        <w:t xml:space="preserve"> do away with </w:t>
      </w:r>
      <w:r w:rsidR="0000175A">
        <w:rPr>
          <w:rFonts w:ascii="Garamond" w:hAnsi="Garamond" w:cs="Times New Roman"/>
        </w:rPr>
        <w:t>the</w:t>
      </w:r>
      <w:r w:rsidR="0046720A">
        <w:rPr>
          <w:rFonts w:ascii="Garamond" w:hAnsi="Garamond" w:cs="Times New Roman"/>
        </w:rPr>
        <w:t xml:space="preserve"> force of the</w:t>
      </w:r>
      <w:r w:rsidR="0000175A">
        <w:rPr>
          <w:rFonts w:ascii="Garamond" w:hAnsi="Garamond" w:cs="Times New Roman"/>
        </w:rPr>
        <w:t xml:space="preserve"> ‘thou shalt not kill’ </w:t>
      </w:r>
      <w:r w:rsidR="00304475">
        <w:rPr>
          <w:rFonts w:ascii="Garamond" w:hAnsi="Garamond" w:cs="Times New Roman"/>
        </w:rPr>
        <w:t xml:space="preserve">commandment </w:t>
      </w:r>
      <w:r w:rsidR="0046720A">
        <w:rPr>
          <w:rFonts w:ascii="Garamond" w:hAnsi="Garamond" w:cs="Times New Roman"/>
        </w:rPr>
        <w:t>folded into</w:t>
      </w:r>
      <w:r w:rsidR="0000175A">
        <w:rPr>
          <w:rFonts w:ascii="Garamond" w:hAnsi="Garamond" w:cs="Times New Roman"/>
        </w:rPr>
        <w:t xml:space="preserve"> the law of </w:t>
      </w:r>
      <w:r w:rsidRPr="006F1A1C">
        <w:rPr>
          <w:rFonts w:ascii="Garamond" w:hAnsi="Garamond" w:cs="Times New Roman"/>
        </w:rPr>
        <w:t xml:space="preserve">murder. </w:t>
      </w:r>
      <w:r w:rsidR="004F5F48">
        <w:rPr>
          <w:rFonts w:ascii="Garamond" w:hAnsi="Garamond" w:cs="Times New Roman"/>
        </w:rPr>
        <w:t xml:space="preserve">It might even be the case that doing away with ‘thou shalt not kill’ potentially makes it more </w:t>
      </w:r>
      <w:r w:rsidR="00583478">
        <w:rPr>
          <w:rFonts w:ascii="Garamond" w:hAnsi="Garamond" w:cs="Times New Roman"/>
        </w:rPr>
        <w:t xml:space="preserve">difficult </w:t>
      </w:r>
      <w:r w:rsidR="007550C9" w:rsidRPr="006F1A1C">
        <w:rPr>
          <w:rFonts w:ascii="Garamond" w:hAnsi="Garamond" w:cs="Times New Roman"/>
        </w:rPr>
        <w:t>to reduce the unnecessary killing of animals</w:t>
      </w:r>
      <w:r w:rsidR="00740E74">
        <w:rPr>
          <w:rFonts w:ascii="Garamond" w:hAnsi="Garamond" w:cs="Times New Roman"/>
        </w:rPr>
        <w:t xml:space="preserve"> because it opens up space for instrumentalization</w:t>
      </w:r>
      <w:r w:rsidR="007550C9" w:rsidRPr="006F1A1C">
        <w:rPr>
          <w:rFonts w:ascii="Garamond" w:hAnsi="Garamond" w:cs="Times New Roman"/>
        </w:rPr>
        <w:t xml:space="preserve">. </w:t>
      </w:r>
      <w:r w:rsidRPr="006F1A1C">
        <w:rPr>
          <w:rFonts w:ascii="Garamond" w:hAnsi="Garamond" w:cs="Times New Roman"/>
        </w:rPr>
        <w:t>Indeed, Haraway herself considers that some ‘instrumental relations’ between humans and animals should be ‘nurtured’ rather than snuffed out.</w:t>
      </w:r>
      <w:r w:rsidRPr="006F1A1C">
        <w:rPr>
          <w:rStyle w:val="FootnoteReference"/>
          <w:rFonts w:ascii="Garamond" w:hAnsi="Garamond" w:cs="Times New Roman"/>
        </w:rPr>
        <w:footnoteReference w:id="228"/>
      </w:r>
      <w:r w:rsidRPr="006F1A1C">
        <w:rPr>
          <w:rFonts w:ascii="Garamond" w:hAnsi="Garamond" w:cs="Times New Roman"/>
        </w:rPr>
        <w:t xml:space="preserve"> She thinks </w:t>
      </w:r>
      <w:r w:rsidR="003F5439">
        <w:rPr>
          <w:rFonts w:ascii="Garamond" w:hAnsi="Garamond" w:cs="Times New Roman"/>
        </w:rPr>
        <w:t>humans</w:t>
      </w:r>
      <w:r w:rsidR="003F5439" w:rsidRPr="006F1A1C">
        <w:rPr>
          <w:rFonts w:ascii="Garamond" w:hAnsi="Garamond" w:cs="Times New Roman"/>
        </w:rPr>
        <w:t xml:space="preserve"> </w:t>
      </w:r>
      <w:r w:rsidRPr="006F1A1C">
        <w:rPr>
          <w:rFonts w:ascii="Garamond" w:hAnsi="Garamond" w:cs="Times New Roman"/>
        </w:rPr>
        <w:t>ought to decide what is acceptable instrumental use by being ‘nonmechanical and morally alert [to the] consequences for all the parties, human and not, in the relation of unequal use’.</w:t>
      </w:r>
      <w:r w:rsidRPr="006F1A1C">
        <w:rPr>
          <w:rStyle w:val="FootnoteReference"/>
          <w:rFonts w:ascii="Garamond" w:hAnsi="Garamond" w:cs="Times New Roman"/>
        </w:rPr>
        <w:footnoteReference w:id="229"/>
      </w:r>
      <w:r w:rsidR="00301429">
        <w:rPr>
          <w:rFonts w:ascii="Garamond" w:hAnsi="Garamond" w:cs="Times New Roman"/>
        </w:rPr>
        <w:t xml:space="preserve"> </w:t>
      </w:r>
      <w:r w:rsidR="007550C9" w:rsidRPr="006F1A1C">
        <w:rPr>
          <w:rFonts w:ascii="Garamond" w:hAnsi="Garamond" w:cs="Times New Roman"/>
        </w:rPr>
        <w:t xml:space="preserve">Perhaps this </w:t>
      </w:r>
      <w:r w:rsidR="00301429">
        <w:rPr>
          <w:rFonts w:ascii="Garamond" w:hAnsi="Garamond" w:cs="Times New Roman"/>
        </w:rPr>
        <w:t xml:space="preserve">kind of </w:t>
      </w:r>
      <w:r w:rsidR="007550C9" w:rsidRPr="006F1A1C">
        <w:rPr>
          <w:rFonts w:ascii="Garamond" w:hAnsi="Garamond" w:cs="Times New Roman"/>
        </w:rPr>
        <w:t xml:space="preserve">thinking </w:t>
      </w:r>
      <w:r w:rsidR="00025E89">
        <w:rPr>
          <w:rFonts w:ascii="Garamond" w:hAnsi="Garamond" w:cs="Times New Roman"/>
        </w:rPr>
        <w:t>could</w:t>
      </w:r>
      <w:r w:rsidR="00025E89" w:rsidRPr="006F1A1C">
        <w:rPr>
          <w:rFonts w:ascii="Garamond" w:hAnsi="Garamond" w:cs="Times New Roman"/>
        </w:rPr>
        <w:t xml:space="preserve"> </w:t>
      </w:r>
      <w:r w:rsidRPr="006F1A1C">
        <w:rPr>
          <w:rFonts w:ascii="Garamond" w:hAnsi="Garamond" w:cs="Times New Roman"/>
        </w:rPr>
        <w:t xml:space="preserve">excuse animal killings </w:t>
      </w:r>
      <w:r w:rsidR="00025E89">
        <w:rPr>
          <w:rFonts w:ascii="Garamond" w:hAnsi="Garamond" w:cs="Times New Roman"/>
        </w:rPr>
        <w:t>that appear</w:t>
      </w:r>
      <w:r w:rsidRPr="006F1A1C">
        <w:rPr>
          <w:rFonts w:ascii="Garamond" w:hAnsi="Garamond" w:cs="Times New Roman"/>
        </w:rPr>
        <w:t xml:space="preserve"> mo</w:t>
      </w:r>
      <w:r w:rsidR="007550C9" w:rsidRPr="006F1A1C">
        <w:rPr>
          <w:rFonts w:ascii="Garamond" w:hAnsi="Garamond" w:cs="Times New Roman"/>
        </w:rPr>
        <w:t>re</w:t>
      </w:r>
      <w:r w:rsidRPr="006F1A1C">
        <w:rPr>
          <w:rFonts w:ascii="Garamond" w:hAnsi="Garamond" w:cs="Times New Roman"/>
        </w:rPr>
        <w:t xml:space="preserve"> </w:t>
      </w:r>
      <w:r w:rsidR="00025E89">
        <w:rPr>
          <w:rFonts w:ascii="Garamond" w:hAnsi="Garamond" w:cs="Times New Roman"/>
        </w:rPr>
        <w:t xml:space="preserve">innately </w:t>
      </w:r>
      <w:r w:rsidRPr="006F1A1C">
        <w:rPr>
          <w:rFonts w:ascii="Garamond" w:hAnsi="Garamond" w:cs="Times New Roman"/>
        </w:rPr>
        <w:t xml:space="preserve">justifiable, </w:t>
      </w:r>
      <w:r w:rsidR="00301429">
        <w:rPr>
          <w:rFonts w:ascii="Garamond" w:hAnsi="Garamond" w:cs="Times New Roman"/>
        </w:rPr>
        <w:t>such as the killing involved in</w:t>
      </w:r>
      <w:r w:rsidR="00301429" w:rsidRPr="006F1A1C">
        <w:rPr>
          <w:rFonts w:ascii="Garamond" w:hAnsi="Garamond" w:cs="Times New Roman"/>
        </w:rPr>
        <w:t xml:space="preserve"> </w:t>
      </w:r>
      <w:r w:rsidRPr="006F1A1C">
        <w:rPr>
          <w:rFonts w:ascii="Garamond" w:hAnsi="Garamond" w:cs="Times New Roman"/>
        </w:rPr>
        <w:t xml:space="preserve">Inuit </w:t>
      </w:r>
      <w:r w:rsidR="007550C9" w:rsidRPr="006F1A1C">
        <w:rPr>
          <w:rFonts w:ascii="Garamond" w:hAnsi="Garamond" w:cs="Times New Roman"/>
        </w:rPr>
        <w:t>subsistence seal hunts</w:t>
      </w:r>
      <w:r w:rsidRPr="006F1A1C">
        <w:rPr>
          <w:rFonts w:ascii="Garamond" w:hAnsi="Garamond" w:cs="Times New Roman"/>
        </w:rPr>
        <w:t xml:space="preserve">, while condemning the majority of </w:t>
      </w:r>
      <w:r w:rsidR="007550C9" w:rsidRPr="006F1A1C">
        <w:rPr>
          <w:rFonts w:ascii="Garamond" w:hAnsi="Garamond" w:cs="Times New Roman"/>
        </w:rPr>
        <w:t xml:space="preserve">less justifiable </w:t>
      </w:r>
      <w:r w:rsidRPr="006F1A1C">
        <w:rPr>
          <w:rFonts w:ascii="Garamond" w:hAnsi="Garamond" w:cs="Times New Roman"/>
        </w:rPr>
        <w:t xml:space="preserve">western animal killing. </w:t>
      </w:r>
      <w:r w:rsidR="00301429">
        <w:rPr>
          <w:rFonts w:ascii="Garamond" w:hAnsi="Garamond" w:cs="Times New Roman"/>
        </w:rPr>
        <w:t xml:space="preserve">However, a danger remains: it might be the case that the flexibility in this kind of approach, </w:t>
      </w:r>
      <w:r w:rsidR="00936D1D">
        <w:rPr>
          <w:rFonts w:ascii="Garamond" w:hAnsi="Garamond" w:cs="Times New Roman"/>
        </w:rPr>
        <w:t>and especially its refusal to rule out all animal killing, could convince animal liberationists that a much-needed move away from liberalism and its underlying suppositions is, in the final analysis, undesirable</w:t>
      </w:r>
      <w:r w:rsidRPr="006F1A1C">
        <w:rPr>
          <w:rFonts w:ascii="Garamond" w:hAnsi="Garamond" w:cs="Times New Roman"/>
        </w:rPr>
        <w:t>.</w:t>
      </w:r>
      <w:r w:rsidRPr="006F1A1C">
        <w:rPr>
          <w:rStyle w:val="FootnoteReference"/>
          <w:rFonts w:ascii="Garamond" w:hAnsi="Garamond" w:cs="Times New Roman"/>
        </w:rPr>
        <w:footnoteReference w:id="230"/>
      </w:r>
      <w:r w:rsidRPr="006F1A1C">
        <w:rPr>
          <w:rFonts w:ascii="Garamond" w:hAnsi="Garamond" w:cs="Times New Roman"/>
        </w:rPr>
        <w:t xml:space="preserve"> </w:t>
      </w:r>
    </w:p>
    <w:p w14:paraId="5BA9AEA6" w14:textId="36295BF9" w:rsidR="00C621B1" w:rsidRDefault="00B356BF" w:rsidP="008B1F8B">
      <w:pPr>
        <w:ind w:firstLine="720"/>
        <w:rPr>
          <w:rFonts w:ascii="Garamond" w:hAnsi="Garamond" w:cs="Times New Roman"/>
        </w:rPr>
      </w:pPr>
      <w:r>
        <w:rPr>
          <w:rFonts w:ascii="Garamond" w:hAnsi="Garamond" w:cs="Times New Roman"/>
        </w:rPr>
        <w:t>D</w:t>
      </w:r>
      <w:r w:rsidR="00C621B1" w:rsidRPr="006F1A1C">
        <w:rPr>
          <w:rFonts w:ascii="Garamond" w:hAnsi="Garamond" w:cs="Times New Roman"/>
        </w:rPr>
        <w:t>ebate</w:t>
      </w:r>
      <w:r w:rsidR="007761AC">
        <w:rPr>
          <w:rFonts w:ascii="Garamond" w:hAnsi="Garamond" w:cs="Times New Roman"/>
        </w:rPr>
        <w:t>s</w:t>
      </w:r>
      <w:r>
        <w:rPr>
          <w:rFonts w:ascii="Garamond" w:hAnsi="Garamond" w:cs="Times New Roman"/>
        </w:rPr>
        <w:t xml:space="preserve"> that engage with these kinds of complexities</w:t>
      </w:r>
      <w:r w:rsidR="00C621B1" w:rsidRPr="006F1A1C">
        <w:rPr>
          <w:rFonts w:ascii="Garamond" w:hAnsi="Garamond" w:cs="Times New Roman"/>
        </w:rPr>
        <w:t xml:space="preserve"> </w:t>
      </w:r>
      <w:r w:rsidR="007761AC">
        <w:rPr>
          <w:rFonts w:ascii="Garamond" w:hAnsi="Garamond" w:cs="Times New Roman"/>
        </w:rPr>
        <w:t xml:space="preserve">are taking place </w:t>
      </w:r>
      <w:r w:rsidR="00C621B1" w:rsidRPr="006F1A1C">
        <w:rPr>
          <w:rFonts w:ascii="Garamond" w:hAnsi="Garamond" w:cs="Times New Roman"/>
        </w:rPr>
        <w:t>amongst those who take animal suffering very seriously</w:t>
      </w:r>
      <w:r>
        <w:rPr>
          <w:rFonts w:ascii="Garamond" w:hAnsi="Garamond" w:cs="Times New Roman"/>
        </w:rPr>
        <w:t xml:space="preserve"> and who also stand firm against western hegemonic understandings</w:t>
      </w:r>
      <w:r w:rsidR="00C621B1" w:rsidRPr="006F1A1C">
        <w:rPr>
          <w:rFonts w:ascii="Garamond" w:hAnsi="Garamond" w:cs="Times New Roman"/>
        </w:rPr>
        <w:t xml:space="preserve">, </w:t>
      </w:r>
      <w:r w:rsidR="007761AC">
        <w:rPr>
          <w:rFonts w:ascii="Garamond" w:hAnsi="Garamond" w:cs="Times New Roman"/>
        </w:rPr>
        <w:t xml:space="preserve">and </w:t>
      </w:r>
      <w:r w:rsidR="00C621B1" w:rsidRPr="006F1A1C">
        <w:rPr>
          <w:rFonts w:ascii="Garamond" w:hAnsi="Garamond" w:cs="Times New Roman"/>
        </w:rPr>
        <w:t xml:space="preserve">there needs to be extensive discussion </w:t>
      </w:r>
      <w:r w:rsidR="00680554" w:rsidRPr="006F1A1C">
        <w:rPr>
          <w:rFonts w:ascii="Garamond" w:hAnsi="Garamond" w:cs="Times New Roman"/>
        </w:rPr>
        <w:t xml:space="preserve">amongst animal lawyers in transnational forums </w:t>
      </w:r>
      <w:r w:rsidR="00C621B1" w:rsidRPr="006F1A1C">
        <w:rPr>
          <w:rFonts w:ascii="Garamond" w:hAnsi="Garamond" w:cs="Times New Roman"/>
        </w:rPr>
        <w:t xml:space="preserve">about </w:t>
      </w:r>
      <w:r w:rsidR="007550C9" w:rsidRPr="006F1A1C">
        <w:rPr>
          <w:rFonts w:ascii="Garamond" w:hAnsi="Garamond" w:cs="Times New Roman"/>
        </w:rPr>
        <w:t>what, if any, killing could be justifi</w:t>
      </w:r>
      <w:r w:rsidR="00CF2774" w:rsidRPr="006F1A1C">
        <w:rPr>
          <w:rFonts w:ascii="Garamond" w:hAnsi="Garamond" w:cs="Times New Roman"/>
        </w:rPr>
        <w:t>ed in order to respond to calls for contextualized animal ethics</w:t>
      </w:r>
      <w:r w:rsidR="007550C9" w:rsidRPr="006F1A1C">
        <w:rPr>
          <w:rFonts w:ascii="Garamond" w:hAnsi="Garamond" w:cs="Times New Roman"/>
        </w:rPr>
        <w:t xml:space="preserve">. </w:t>
      </w:r>
      <w:r w:rsidR="00C621B1" w:rsidRPr="006F1A1C">
        <w:rPr>
          <w:rFonts w:ascii="Garamond" w:hAnsi="Garamond" w:cs="Times New Roman"/>
        </w:rPr>
        <w:t>Thus, it could be useful for animal liberationists to engage with the ‘nonmechanical and morally alert’ ethical consideration Haraway recommends, as opposed to over-rationali</w:t>
      </w:r>
      <w:r w:rsidR="00C14A7B" w:rsidRPr="006F1A1C">
        <w:rPr>
          <w:rFonts w:ascii="Garamond" w:hAnsi="Garamond" w:cs="Times New Roman"/>
        </w:rPr>
        <w:t>z</w:t>
      </w:r>
      <w:r w:rsidR="00C621B1" w:rsidRPr="006F1A1C">
        <w:rPr>
          <w:rFonts w:ascii="Garamond" w:hAnsi="Garamond" w:cs="Times New Roman"/>
        </w:rPr>
        <w:t xml:space="preserve">ed systems </w:t>
      </w:r>
      <w:r>
        <w:rPr>
          <w:rFonts w:ascii="Garamond" w:hAnsi="Garamond" w:cs="Times New Roman"/>
        </w:rPr>
        <w:t xml:space="preserve">of ethical reasoning </w:t>
      </w:r>
      <w:r w:rsidR="00C621B1" w:rsidRPr="006F1A1C">
        <w:rPr>
          <w:rFonts w:ascii="Garamond" w:hAnsi="Garamond" w:cs="Times New Roman"/>
        </w:rPr>
        <w:t xml:space="preserve">that foreclose further thinking. </w:t>
      </w:r>
      <w:r>
        <w:rPr>
          <w:rFonts w:ascii="Garamond" w:hAnsi="Garamond" w:cs="Times New Roman"/>
        </w:rPr>
        <w:br/>
        <w:t xml:space="preserve"> </w:t>
      </w:r>
      <w:r>
        <w:rPr>
          <w:rFonts w:ascii="Garamond" w:hAnsi="Garamond" w:cs="Times New Roman"/>
        </w:rPr>
        <w:tab/>
      </w:r>
      <w:r w:rsidR="00C621B1" w:rsidRPr="006F1A1C">
        <w:rPr>
          <w:rFonts w:ascii="Garamond" w:hAnsi="Garamond" w:cs="Times New Roman"/>
        </w:rPr>
        <w:t xml:space="preserve">Haraway does not explore the idea that killing and eating animals in most western contexts </w:t>
      </w:r>
      <w:r>
        <w:rPr>
          <w:rFonts w:ascii="Garamond" w:hAnsi="Garamond" w:cs="Times New Roman"/>
        </w:rPr>
        <w:t>might</w:t>
      </w:r>
      <w:r w:rsidRPr="006F1A1C">
        <w:rPr>
          <w:rFonts w:ascii="Garamond" w:hAnsi="Garamond" w:cs="Times New Roman"/>
        </w:rPr>
        <w:t xml:space="preserve"> </w:t>
      </w:r>
      <w:r w:rsidR="00C621B1" w:rsidRPr="006F1A1C">
        <w:rPr>
          <w:rFonts w:ascii="Garamond" w:hAnsi="Garamond" w:cs="Times New Roman"/>
        </w:rPr>
        <w:t xml:space="preserve">be unnecessary. It </w:t>
      </w:r>
      <w:r>
        <w:rPr>
          <w:rFonts w:ascii="Garamond" w:hAnsi="Garamond" w:cs="Times New Roman"/>
        </w:rPr>
        <w:t>could</w:t>
      </w:r>
      <w:r w:rsidRPr="006F1A1C">
        <w:rPr>
          <w:rFonts w:ascii="Garamond" w:hAnsi="Garamond" w:cs="Times New Roman"/>
        </w:rPr>
        <w:t xml:space="preserve"> </w:t>
      </w:r>
      <w:r w:rsidR="00C621B1" w:rsidRPr="006F1A1C">
        <w:rPr>
          <w:rFonts w:ascii="Garamond" w:hAnsi="Garamond" w:cs="Times New Roman"/>
        </w:rPr>
        <w:t>be that th</w:t>
      </w:r>
      <w:r w:rsidR="007550C9" w:rsidRPr="006F1A1C">
        <w:rPr>
          <w:rFonts w:ascii="Garamond" w:hAnsi="Garamond" w:cs="Times New Roman"/>
        </w:rPr>
        <w:t xml:space="preserve">e </w:t>
      </w:r>
      <w:r w:rsidR="00C621B1" w:rsidRPr="006F1A1C">
        <w:rPr>
          <w:rFonts w:ascii="Garamond" w:hAnsi="Garamond" w:cs="Times New Roman"/>
        </w:rPr>
        <w:t>contextual thinking she requires could be used to condemn most animal</w:t>
      </w:r>
      <w:r>
        <w:rPr>
          <w:rFonts w:ascii="Garamond" w:hAnsi="Garamond" w:cs="Times New Roman"/>
        </w:rPr>
        <w:t>-</w:t>
      </w:r>
      <w:r w:rsidR="00C621B1" w:rsidRPr="006F1A1C">
        <w:rPr>
          <w:rFonts w:ascii="Garamond" w:hAnsi="Garamond" w:cs="Times New Roman"/>
        </w:rPr>
        <w:t xml:space="preserve">eating in western contexts. </w:t>
      </w:r>
      <w:r>
        <w:rPr>
          <w:rFonts w:ascii="Garamond" w:hAnsi="Garamond" w:cs="Times New Roman"/>
        </w:rPr>
        <w:t>(Certainly, f</w:t>
      </w:r>
      <w:r w:rsidR="00C5461E" w:rsidRPr="006F1A1C">
        <w:rPr>
          <w:rFonts w:ascii="Garamond" w:hAnsi="Garamond" w:cs="Times New Roman"/>
        </w:rPr>
        <w:t xml:space="preserve">rom my </w:t>
      </w:r>
      <w:proofErr w:type="spellStart"/>
      <w:r w:rsidR="00C5461E" w:rsidRPr="006F1A1C">
        <w:rPr>
          <w:rFonts w:ascii="Garamond" w:hAnsi="Garamond" w:cs="Times New Roman"/>
        </w:rPr>
        <w:t>posthumanist</w:t>
      </w:r>
      <w:proofErr w:type="spellEnd"/>
      <w:r w:rsidR="00C5461E" w:rsidRPr="006F1A1C">
        <w:rPr>
          <w:rFonts w:ascii="Garamond" w:hAnsi="Garamond" w:cs="Times New Roman"/>
        </w:rPr>
        <w:t xml:space="preserve"> and intersectional standpoint, </w:t>
      </w:r>
      <w:r w:rsidR="002C45DC">
        <w:rPr>
          <w:rFonts w:ascii="Garamond" w:hAnsi="Garamond" w:cs="Times New Roman"/>
        </w:rPr>
        <w:t xml:space="preserve">I suggest that </w:t>
      </w:r>
      <w:r w:rsidR="00C5461E" w:rsidRPr="006F1A1C">
        <w:rPr>
          <w:rFonts w:ascii="Garamond" w:hAnsi="Garamond" w:cs="Times New Roman"/>
        </w:rPr>
        <w:t>e</w:t>
      </w:r>
      <w:r w:rsidR="00C621B1" w:rsidRPr="006F1A1C">
        <w:rPr>
          <w:rFonts w:ascii="Garamond" w:hAnsi="Garamond" w:cs="Times New Roman"/>
        </w:rPr>
        <w:t xml:space="preserve">thical veganism makes sense in </w:t>
      </w:r>
      <w:r>
        <w:rPr>
          <w:rFonts w:ascii="Garamond" w:hAnsi="Garamond" w:cs="Times New Roman"/>
        </w:rPr>
        <w:t>such</w:t>
      </w:r>
      <w:r w:rsidR="002C45DC">
        <w:rPr>
          <w:rFonts w:ascii="Garamond" w:hAnsi="Garamond" w:cs="Times New Roman"/>
        </w:rPr>
        <w:t xml:space="preserve"> </w:t>
      </w:r>
      <w:r w:rsidR="00C621B1" w:rsidRPr="006F1A1C">
        <w:rPr>
          <w:rFonts w:ascii="Garamond" w:hAnsi="Garamond" w:cs="Times New Roman"/>
        </w:rPr>
        <w:t>contexts</w:t>
      </w:r>
      <w:r w:rsidR="007550C9" w:rsidRPr="006F1A1C">
        <w:rPr>
          <w:rFonts w:ascii="Garamond" w:hAnsi="Garamond" w:cs="Times New Roman"/>
        </w:rPr>
        <w:t>.</w:t>
      </w:r>
      <w:r>
        <w:rPr>
          <w:rFonts w:ascii="Garamond" w:hAnsi="Garamond" w:cs="Times New Roman"/>
        </w:rPr>
        <w:t xml:space="preserve">) </w:t>
      </w:r>
      <w:r w:rsidR="00C621B1" w:rsidRPr="006F1A1C">
        <w:rPr>
          <w:rFonts w:ascii="Garamond" w:hAnsi="Garamond" w:cs="Times New Roman"/>
        </w:rPr>
        <w:t>In any event, one does not need to agree with Haraway’s conclusion</w:t>
      </w:r>
      <w:r>
        <w:rPr>
          <w:rFonts w:ascii="Garamond" w:hAnsi="Garamond" w:cs="Times New Roman"/>
        </w:rPr>
        <w:t>s</w:t>
      </w:r>
      <w:r w:rsidR="00C621B1" w:rsidRPr="006F1A1C">
        <w:rPr>
          <w:rFonts w:ascii="Garamond" w:hAnsi="Garamond" w:cs="Times New Roman"/>
        </w:rPr>
        <w:t xml:space="preserve"> in order to </w:t>
      </w:r>
      <w:r w:rsidR="007550C9" w:rsidRPr="006F1A1C">
        <w:rPr>
          <w:rFonts w:ascii="Garamond" w:hAnsi="Garamond" w:cs="Times New Roman"/>
        </w:rPr>
        <w:t>pursue</w:t>
      </w:r>
      <w:r w:rsidR="00C621B1" w:rsidRPr="006F1A1C">
        <w:rPr>
          <w:rFonts w:ascii="Garamond" w:hAnsi="Garamond" w:cs="Times New Roman"/>
        </w:rPr>
        <w:t xml:space="preserve"> the kind of thinking she promotes. At first blush, Haraway’s conclusion reads like yet another justification of human dominion. But</w:t>
      </w:r>
      <w:r>
        <w:rPr>
          <w:rFonts w:ascii="Garamond" w:hAnsi="Garamond" w:cs="Times New Roman"/>
        </w:rPr>
        <w:t>, in reality,</w:t>
      </w:r>
      <w:r w:rsidR="00C621B1" w:rsidRPr="006F1A1C">
        <w:rPr>
          <w:rFonts w:ascii="Garamond" w:hAnsi="Garamond" w:cs="Times New Roman"/>
        </w:rPr>
        <w:t xml:space="preserve"> it is an attempt at something more elevated than that. Haraway</w:t>
      </w:r>
      <w:r w:rsidR="007550C9" w:rsidRPr="006F1A1C">
        <w:rPr>
          <w:rFonts w:ascii="Garamond" w:hAnsi="Garamond" w:cs="Times New Roman"/>
        </w:rPr>
        <w:t xml:space="preserve"> shows that accepting interconnectedness means accepting the instrumentality of eating.</w:t>
      </w:r>
      <w:r w:rsidR="00C621B1" w:rsidRPr="006F1A1C">
        <w:rPr>
          <w:rStyle w:val="FootnoteReference"/>
          <w:rFonts w:ascii="Garamond" w:hAnsi="Garamond" w:cs="Times New Roman"/>
        </w:rPr>
        <w:footnoteReference w:id="231"/>
      </w:r>
      <w:r w:rsidR="00C621B1" w:rsidRPr="006F1A1C">
        <w:rPr>
          <w:rFonts w:ascii="Garamond" w:hAnsi="Garamond" w:cs="Times New Roman"/>
        </w:rPr>
        <w:t xml:space="preserve"> This </w:t>
      </w:r>
      <w:r>
        <w:rPr>
          <w:rFonts w:ascii="Garamond" w:hAnsi="Garamond" w:cs="Times New Roman"/>
        </w:rPr>
        <w:t xml:space="preserve">acceptance </w:t>
      </w:r>
      <w:r w:rsidR="00C621B1" w:rsidRPr="006F1A1C">
        <w:rPr>
          <w:rFonts w:ascii="Garamond" w:hAnsi="Garamond" w:cs="Times New Roman"/>
        </w:rPr>
        <w:t xml:space="preserve">may be the </w:t>
      </w:r>
      <w:r>
        <w:rPr>
          <w:rFonts w:ascii="Garamond" w:hAnsi="Garamond" w:cs="Times New Roman"/>
        </w:rPr>
        <w:t xml:space="preserve">necessary </w:t>
      </w:r>
      <w:r w:rsidR="00C621B1" w:rsidRPr="006F1A1C">
        <w:rPr>
          <w:rFonts w:ascii="Garamond" w:hAnsi="Garamond" w:cs="Times New Roman"/>
        </w:rPr>
        <w:t>upshot of a contextual animal ethic</w:t>
      </w:r>
      <w:r>
        <w:rPr>
          <w:rFonts w:ascii="Garamond" w:hAnsi="Garamond" w:cs="Times New Roman"/>
        </w:rPr>
        <w:t xml:space="preserve">. If so, it is a conclusion that </w:t>
      </w:r>
      <w:r w:rsidR="00C621B1" w:rsidRPr="006F1A1C">
        <w:rPr>
          <w:rFonts w:ascii="Garamond" w:hAnsi="Garamond" w:cs="Times New Roman"/>
        </w:rPr>
        <w:t xml:space="preserve">will be difficult for </w:t>
      </w:r>
      <w:r>
        <w:rPr>
          <w:rFonts w:ascii="Garamond" w:hAnsi="Garamond" w:cs="Times New Roman"/>
        </w:rPr>
        <w:t xml:space="preserve">western </w:t>
      </w:r>
      <w:r w:rsidR="00754AAA">
        <w:rPr>
          <w:rFonts w:ascii="Garamond" w:hAnsi="Garamond" w:cs="Times New Roman"/>
        </w:rPr>
        <w:t xml:space="preserve">(and other) </w:t>
      </w:r>
      <w:r w:rsidR="00C5461E" w:rsidRPr="006F1A1C">
        <w:rPr>
          <w:rFonts w:ascii="Garamond" w:hAnsi="Garamond" w:cs="Times New Roman"/>
        </w:rPr>
        <w:t>hard-line</w:t>
      </w:r>
      <w:r w:rsidR="00C621B1" w:rsidRPr="006F1A1C">
        <w:rPr>
          <w:rFonts w:ascii="Garamond" w:hAnsi="Garamond" w:cs="Times New Roman"/>
        </w:rPr>
        <w:t xml:space="preserve"> animal liberationists to accept.</w:t>
      </w:r>
      <w:r w:rsidR="008B1F8B">
        <w:rPr>
          <w:rFonts w:ascii="Garamond" w:hAnsi="Garamond" w:cs="Times New Roman"/>
        </w:rPr>
        <w:t xml:space="preserve"> In </w:t>
      </w:r>
      <w:r w:rsidR="00222A3D">
        <w:rPr>
          <w:rFonts w:ascii="Garamond" w:hAnsi="Garamond" w:cs="Times New Roman"/>
        </w:rPr>
        <w:t>the context of global animal law</w:t>
      </w:r>
      <w:r w:rsidR="008B1F8B">
        <w:rPr>
          <w:rFonts w:ascii="Garamond" w:hAnsi="Garamond" w:cs="Times New Roman"/>
        </w:rPr>
        <w:t xml:space="preserve">, this does not matter. The core </w:t>
      </w:r>
      <w:r w:rsidR="00C621B1" w:rsidRPr="006F1A1C">
        <w:rPr>
          <w:rFonts w:ascii="Garamond" w:hAnsi="Garamond" w:cs="Times New Roman"/>
        </w:rPr>
        <w:t xml:space="preserve">value of thinking in this way </w:t>
      </w:r>
      <w:r w:rsidR="008B1F8B">
        <w:rPr>
          <w:rFonts w:ascii="Garamond" w:hAnsi="Garamond" w:cs="Times New Roman"/>
        </w:rPr>
        <w:t xml:space="preserve">with contextualization </w:t>
      </w:r>
      <w:r w:rsidR="00C621B1" w:rsidRPr="006F1A1C">
        <w:rPr>
          <w:rFonts w:ascii="Garamond" w:hAnsi="Garamond" w:cs="Times New Roman"/>
        </w:rPr>
        <w:t>is that any kind of legislating on animal issues in a globali</w:t>
      </w:r>
      <w:r w:rsidR="00C14A7B" w:rsidRPr="006F1A1C">
        <w:rPr>
          <w:rFonts w:ascii="Garamond" w:hAnsi="Garamond" w:cs="Times New Roman"/>
        </w:rPr>
        <w:t>z</w:t>
      </w:r>
      <w:r w:rsidR="00C621B1" w:rsidRPr="006F1A1C">
        <w:rPr>
          <w:rFonts w:ascii="Garamond" w:hAnsi="Garamond" w:cs="Times New Roman"/>
        </w:rPr>
        <w:t>ed world where views on the treatment of animals diverge</w:t>
      </w:r>
      <w:r w:rsidR="00025E89">
        <w:rPr>
          <w:rFonts w:ascii="Garamond" w:hAnsi="Garamond" w:cs="Times New Roman"/>
        </w:rPr>
        <w:t xml:space="preserve"> </w:t>
      </w:r>
      <w:r w:rsidR="00025E89">
        <w:rPr>
          <w:rFonts w:ascii="Garamond" w:hAnsi="Garamond" w:cs="Times New Roman"/>
          <w:i/>
          <w:iCs/>
        </w:rPr>
        <w:t xml:space="preserve">necessitates </w:t>
      </w:r>
      <w:r w:rsidR="00025E89">
        <w:rPr>
          <w:rFonts w:ascii="Garamond" w:hAnsi="Garamond" w:cs="Times New Roman"/>
        </w:rPr>
        <w:t>legitimization</w:t>
      </w:r>
      <w:r w:rsidR="00C621B1" w:rsidRPr="006F1A1C">
        <w:rPr>
          <w:rFonts w:ascii="Garamond" w:hAnsi="Garamond" w:cs="Times New Roman"/>
        </w:rPr>
        <w:t xml:space="preserve">. </w:t>
      </w:r>
      <w:r w:rsidR="008B1F8B">
        <w:rPr>
          <w:rFonts w:ascii="Garamond" w:hAnsi="Garamond" w:cs="Times New Roman"/>
        </w:rPr>
        <w:t xml:space="preserve">That is to say, global animal law will need to be context-responsive, nuanced and to embrace space for difficult conversations. </w:t>
      </w:r>
      <w:r w:rsidR="00E62EA1" w:rsidRPr="006F1A1C">
        <w:rPr>
          <w:rFonts w:ascii="Garamond" w:hAnsi="Garamond" w:cs="Times New Roman"/>
        </w:rPr>
        <w:t>First wave</w:t>
      </w:r>
      <w:r w:rsidR="00C621B1" w:rsidRPr="006F1A1C">
        <w:rPr>
          <w:rFonts w:ascii="Garamond" w:hAnsi="Garamond" w:cs="Times New Roman"/>
        </w:rPr>
        <w:t xml:space="preserve"> animal ethics </w:t>
      </w:r>
      <w:r w:rsidR="00E62EA1" w:rsidRPr="006F1A1C">
        <w:rPr>
          <w:rFonts w:ascii="Garamond" w:hAnsi="Garamond" w:cs="Times New Roman"/>
        </w:rPr>
        <w:t>is</w:t>
      </w:r>
      <w:r w:rsidR="00C621B1" w:rsidRPr="006F1A1C">
        <w:rPr>
          <w:rFonts w:ascii="Garamond" w:hAnsi="Garamond" w:cs="Times New Roman"/>
        </w:rPr>
        <w:t xml:space="preserve"> not able to recogni</w:t>
      </w:r>
      <w:r w:rsidR="00C14A7B" w:rsidRPr="006F1A1C">
        <w:rPr>
          <w:rFonts w:ascii="Garamond" w:hAnsi="Garamond" w:cs="Times New Roman"/>
        </w:rPr>
        <w:t>z</w:t>
      </w:r>
      <w:r w:rsidR="00C621B1" w:rsidRPr="006F1A1C">
        <w:rPr>
          <w:rFonts w:ascii="Garamond" w:hAnsi="Garamond" w:cs="Times New Roman"/>
        </w:rPr>
        <w:t>e that ‘one size doesn’t fit all’ in the way that second wave animal ethics can.</w:t>
      </w:r>
      <w:r w:rsidR="00C621B1" w:rsidRPr="006F1A1C">
        <w:rPr>
          <w:rStyle w:val="FootnoteReference"/>
          <w:rFonts w:ascii="Garamond" w:hAnsi="Garamond" w:cs="Times New Roman"/>
        </w:rPr>
        <w:footnoteReference w:id="232"/>
      </w:r>
      <w:r w:rsidR="00C621B1" w:rsidRPr="006F1A1C">
        <w:rPr>
          <w:rFonts w:ascii="Garamond" w:hAnsi="Garamond" w:cs="Times New Roman"/>
        </w:rPr>
        <w:t xml:space="preserve"> It is not clear what the </w:t>
      </w:r>
      <w:r w:rsidR="00C621B1" w:rsidRPr="006F1A1C">
        <w:rPr>
          <w:rFonts w:ascii="Garamond" w:hAnsi="Garamond" w:cs="Times New Roman"/>
          <w:i/>
          <w:iCs/>
        </w:rPr>
        <w:t>right</w:t>
      </w:r>
      <w:r w:rsidR="00C621B1" w:rsidRPr="006F1A1C">
        <w:rPr>
          <w:rFonts w:ascii="Garamond" w:hAnsi="Garamond" w:cs="Times New Roman"/>
        </w:rPr>
        <w:t xml:space="preserve"> outcome of this </w:t>
      </w:r>
      <w:r w:rsidR="008B1F8B">
        <w:rPr>
          <w:rFonts w:ascii="Garamond" w:hAnsi="Garamond" w:cs="Times New Roman"/>
        </w:rPr>
        <w:t xml:space="preserve">on-going engagement </w:t>
      </w:r>
      <w:r w:rsidR="00C621B1" w:rsidRPr="006F1A1C">
        <w:rPr>
          <w:rFonts w:ascii="Garamond" w:hAnsi="Garamond" w:cs="Times New Roman"/>
        </w:rPr>
        <w:t>will be</w:t>
      </w:r>
      <w:r w:rsidR="008B1F8B">
        <w:rPr>
          <w:rFonts w:ascii="Garamond" w:hAnsi="Garamond" w:cs="Times New Roman"/>
        </w:rPr>
        <w:t>, but</w:t>
      </w:r>
      <w:r w:rsidR="00222A3D">
        <w:rPr>
          <w:rFonts w:ascii="Garamond" w:hAnsi="Garamond" w:cs="Times New Roman"/>
        </w:rPr>
        <w:t xml:space="preserve"> it</w:t>
      </w:r>
      <w:r w:rsidR="008B1F8B">
        <w:rPr>
          <w:rFonts w:ascii="Garamond" w:hAnsi="Garamond" w:cs="Times New Roman"/>
        </w:rPr>
        <w:t xml:space="preserve"> </w:t>
      </w:r>
      <w:r w:rsidR="00C621B1" w:rsidRPr="007B224B">
        <w:rPr>
          <w:rFonts w:ascii="Garamond" w:hAnsi="Garamond" w:cs="Times New Roman"/>
          <w:i/>
        </w:rPr>
        <w:t xml:space="preserve">is </w:t>
      </w:r>
      <w:r w:rsidR="00C621B1" w:rsidRPr="006F1A1C">
        <w:rPr>
          <w:rFonts w:ascii="Garamond" w:hAnsi="Garamond" w:cs="Times New Roman"/>
        </w:rPr>
        <w:t xml:space="preserve">clear that this approach, of engaging with different epistemologies and ontologies, is the right way through which to seek answers. </w:t>
      </w:r>
    </w:p>
    <w:p w14:paraId="247B4556" w14:textId="77777777" w:rsidR="0052053F" w:rsidRPr="006F1A1C" w:rsidRDefault="0052053F" w:rsidP="006F1A1C">
      <w:pPr>
        <w:ind w:firstLine="720"/>
        <w:rPr>
          <w:rFonts w:ascii="Garamond" w:hAnsi="Garamond" w:cs="Times New Roman"/>
        </w:rPr>
      </w:pPr>
    </w:p>
    <w:p w14:paraId="0BEA23DA" w14:textId="46AC9430" w:rsidR="0052053F" w:rsidRPr="0052053F" w:rsidRDefault="00B81BA8" w:rsidP="006F1A1C">
      <w:pPr>
        <w:rPr>
          <w:rFonts w:ascii="Garamond" w:hAnsi="Garamond" w:cs="Times New Roman"/>
        </w:rPr>
      </w:pPr>
      <w:bookmarkStart w:id="53" w:name="_Toc15995220"/>
      <w:r>
        <w:rPr>
          <w:rFonts w:ascii="Garamond" w:hAnsi="Garamond" w:cs="Times New Roman"/>
        </w:rPr>
        <w:t>7</w:t>
      </w:r>
      <w:r w:rsidR="0052053F" w:rsidRPr="007B224B">
        <w:rPr>
          <w:rFonts w:ascii="Garamond" w:hAnsi="Garamond" w:cs="Times New Roman"/>
        </w:rPr>
        <w:t xml:space="preserve"> </w:t>
      </w:r>
      <w:proofErr w:type="gramStart"/>
      <w:r w:rsidR="0052053F" w:rsidRPr="007B224B">
        <w:rPr>
          <w:rFonts w:ascii="Garamond" w:hAnsi="Garamond" w:cs="Times New Roman"/>
        </w:rPr>
        <w:t>CONCLUSION</w:t>
      </w:r>
      <w:proofErr w:type="gramEnd"/>
    </w:p>
    <w:bookmarkEnd w:id="53"/>
    <w:p w14:paraId="41E643D4" w14:textId="2D2D8516" w:rsidR="00925A0F" w:rsidRPr="006F1A1C" w:rsidRDefault="00925A0F" w:rsidP="006F1A1C">
      <w:pPr>
        <w:rPr>
          <w:rFonts w:ascii="Garamond" w:hAnsi="Garamond" w:cs="Times New Roman"/>
        </w:rPr>
      </w:pPr>
      <w:r w:rsidRPr="006F1A1C">
        <w:rPr>
          <w:rFonts w:ascii="Garamond" w:hAnsi="Garamond" w:cs="Times New Roman"/>
        </w:rPr>
        <w:t xml:space="preserve">The aim of this article </w:t>
      </w:r>
      <w:r w:rsidR="007550C9" w:rsidRPr="006F1A1C">
        <w:rPr>
          <w:rFonts w:ascii="Garamond" w:hAnsi="Garamond" w:cs="Times New Roman"/>
        </w:rPr>
        <w:t>was</w:t>
      </w:r>
      <w:r w:rsidRPr="006F1A1C">
        <w:rPr>
          <w:rFonts w:ascii="Garamond" w:hAnsi="Garamond" w:cs="Times New Roman"/>
        </w:rPr>
        <w:t xml:space="preserve"> to identify key failings of first wave animal ethics </w:t>
      </w:r>
      <w:r w:rsidR="00ED6AB5">
        <w:rPr>
          <w:rFonts w:ascii="Garamond" w:hAnsi="Garamond" w:cs="Times New Roman"/>
        </w:rPr>
        <w:t xml:space="preserve">and show how these have limited and </w:t>
      </w:r>
      <w:r w:rsidRPr="006F1A1C">
        <w:rPr>
          <w:rFonts w:ascii="Garamond" w:hAnsi="Garamond" w:cs="Times New Roman"/>
        </w:rPr>
        <w:t>restrict</w:t>
      </w:r>
      <w:r w:rsidR="007550C9" w:rsidRPr="006F1A1C">
        <w:rPr>
          <w:rFonts w:ascii="Garamond" w:hAnsi="Garamond" w:cs="Times New Roman"/>
        </w:rPr>
        <w:t>ed</w:t>
      </w:r>
      <w:r w:rsidRPr="006F1A1C">
        <w:rPr>
          <w:rFonts w:ascii="Garamond" w:hAnsi="Garamond" w:cs="Times New Roman"/>
        </w:rPr>
        <w:t xml:space="preserve"> animal law</w:t>
      </w:r>
      <w:r w:rsidR="004D7FC7" w:rsidRPr="006F1A1C">
        <w:rPr>
          <w:rFonts w:ascii="Garamond" w:hAnsi="Garamond" w:cs="Times New Roman"/>
        </w:rPr>
        <w:t xml:space="preserve"> studies</w:t>
      </w:r>
      <w:r w:rsidRPr="006F1A1C">
        <w:rPr>
          <w:rFonts w:ascii="Garamond" w:hAnsi="Garamond" w:cs="Times New Roman"/>
        </w:rPr>
        <w:t xml:space="preserve">. </w:t>
      </w:r>
      <w:r w:rsidR="003965B7">
        <w:rPr>
          <w:rFonts w:ascii="Garamond" w:hAnsi="Garamond" w:cs="Times New Roman"/>
        </w:rPr>
        <w:t xml:space="preserve">The article advanced four key ideas. </w:t>
      </w:r>
      <w:r w:rsidRPr="006F1A1C">
        <w:rPr>
          <w:rFonts w:ascii="Garamond" w:hAnsi="Garamond" w:cs="Times New Roman"/>
        </w:rPr>
        <w:t xml:space="preserve">First, </w:t>
      </w:r>
      <w:r w:rsidR="00025E89">
        <w:rPr>
          <w:rFonts w:ascii="Garamond" w:hAnsi="Garamond" w:cs="Times New Roman"/>
        </w:rPr>
        <w:t>animal liberationists</w:t>
      </w:r>
      <w:r w:rsidR="00025E89" w:rsidRPr="006F1A1C">
        <w:rPr>
          <w:rFonts w:ascii="Garamond" w:hAnsi="Garamond" w:cs="Times New Roman"/>
        </w:rPr>
        <w:t xml:space="preserve"> </w:t>
      </w:r>
      <w:r w:rsidRPr="006F1A1C">
        <w:rPr>
          <w:rFonts w:ascii="Garamond" w:hAnsi="Garamond" w:cs="Times New Roman"/>
        </w:rPr>
        <w:t xml:space="preserve">ought to stop assuming animals only deserve moral and legal consideration if they are like </w:t>
      </w:r>
      <w:r w:rsidR="00C97551">
        <w:rPr>
          <w:rFonts w:ascii="Garamond" w:hAnsi="Garamond" w:cs="Times New Roman"/>
        </w:rPr>
        <w:t>human</w:t>
      </w:r>
      <w:r w:rsidR="00C97551" w:rsidRPr="006F1A1C">
        <w:rPr>
          <w:rFonts w:ascii="Garamond" w:hAnsi="Garamond" w:cs="Times New Roman"/>
        </w:rPr>
        <w:t>s</w:t>
      </w:r>
      <w:r w:rsidRPr="006F1A1C">
        <w:rPr>
          <w:rFonts w:ascii="Garamond" w:hAnsi="Garamond" w:cs="Times New Roman"/>
        </w:rPr>
        <w:t xml:space="preserve">. </w:t>
      </w:r>
      <w:r w:rsidR="008B266C">
        <w:rPr>
          <w:rFonts w:ascii="Garamond" w:hAnsi="Garamond" w:cs="Times New Roman"/>
        </w:rPr>
        <w:t>Instead, w</w:t>
      </w:r>
      <w:r w:rsidRPr="006F1A1C">
        <w:rPr>
          <w:rFonts w:ascii="Garamond" w:hAnsi="Garamond" w:cs="Times New Roman"/>
        </w:rPr>
        <w:t xml:space="preserve">e should accept, celebrate, reward, and legally protect difference. Second, </w:t>
      </w:r>
      <w:r w:rsidR="00025E89">
        <w:rPr>
          <w:rFonts w:ascii="Garamond" w:hAnsi="Garamond" w:cs="Times New Roman"/>
        </w:rPr>
        <w:t>animal liberationists</w:t>
      </w:r>
      <w:r w:rsidR="00025E89" w:rsidRPr="006F1A1C">
        <w:rPr>
          <w:rFonts w:ascii="Garamond" w:hAnsi="Garamond" w:cs="Times New Roman"/>
        </w:rPr>
        <w:t xml:space="preserve"> </w:t>
      </w:r>
      <w:r w:rsidRPr="006F1A1C">
        <w:rPr>
          <w:rFonts w:ascii="Garamond" w:hAnsi="Garamond" w:cs="Times New Roman"/>
        </w:rPr>
        <w:t xml:space="preserve">ought to stop assuming that moral and legal consideration should extend to animals and no further. Third, </w:t>
      </w:r>
      <w:r w:rsidR="00025E89">
        <w:rPr>
          <w:rFonts w:ascii="Garamond" w:hAnsi="Garamond" w:cs="Times New Roman"/>
        </w:rPr>
        <w:t>animal liberationists</w:t>
      </w:r>
      <w:r w:rsidR="00025E89" w:rsidRPr="006F1A1C">
        <w:rPr>
          <w:rFonts w:ascii="Garamond" w:hAnsi="Garamond" w:cs="Times New Roman"/>
        </w:rPr>
        <w:t xml:space="preserve"> </w:t>
      </w:r>
      <w:r w:rsidRPr="006F1A1C">
        <w:rPr>
          <w:rFonts w:ascii="Garamond" w:hAnsi="Garamond" w:cs="Times New Roman"/>
        </w:rPr>
        <w:t>ought to stop over-relying on liberal concepts like rights and start engaging with (</w:t>
      </w:r>
      <w:proofErr w:type="spellStart"/>
      <w:r w:rsidRPr="006F1A1C">
        <w:rPr>
          <w:rFonts w:ascii="Garamond" w:hAnsi="Garamond" w:cs="Times New Roman"/>
        </w:rPr>
        <w:t>intersectionally</w:t>
      </w:r>
      <w:proofErr w:type="spellEnd"/>
      <w:r w:rsidRPr="006F1A1C">
        <w:rPr>
          <w:rFonts w:ascii="Garamond" w:hAnsi="Garamond" w:cs="Times New Roman"/>
        </w:rPr>
        <w:t>) marginali</w:t>
      </w:r>
      <w:r w:rsidR="00C14A7B" w:rsidRPr="006F1A1C">
        <w:rPr>
          <w:rFonts w:ascii="Garamond" w:hAnsi="Garamond" w:cs="Times New Roman"/>
        </w:rPr>
        <w:t>z</w:t>
      </w:r>
      <w:r w:rsidRPr="006F1A1C">
        <w:rPr>
          <w:rFonts w:ascii="Garamond" w:hAnsi="Garamond" w:cs="Times New Roman"/>
        </w:rPr>
        <w:t>ed communities to theori</w:t>
      </w:r>
      <w:r w:rsidR="00C14A7B" w:rsidRPr="006F1A1C">
        <w:rPr>
          <w:rFonts w:ascii="Garamond" w:hAnsi="Garamond" w:cs="Times New Roman"/>
        </w:rPr>
        <w:t>z</w:t>
      </w:r>
      <w:r w:rsidRPr="006F1A1C">
        <w:rPr>
          <w:rFonts w:ascii="Garamond" w:hAnsi="Garamond" w:cs="Times New Roman"/>
        </w:rPr>
        <w:t xml:space="preserve">e viable alternatives that might work better for animals. Fourth, </w:t>
      </w:r>
      <w:r w:rsidR="00025E89">
        <w:rPr>
          <w:rFonts w:ascii="Garamond" w:hAnsi="Garamond" w:cs="Times New Roman"/>
        </w:rPr>
        <w:t>animal liberationists</w:t>
      </w:r>
      <w:r w:rsidR="00025E89" w:rsidRPr="006F1A1C">
        <w:rPr>
          <w:rFonts w:ascii="Garamond" w:hAnsi="Garamond" w:cs="Times New Roman"/>
        </w:rPr>
        <w:t xml:space="preserve"> </w:t>
      </w:r>
      <w:r w:rsidRPr="006F1A1C">
        <w:rPr>
          <w:rFonts w:ascii="Garamond" w:hAnsi="Garamond" w:cs="Times New Roman"/>
        </w:rPr>
        <w:t xml:space="preserve">ought to stop assuming </w:t>
      </w:r>
      <w:r w:rsidR="00AE2CED">
        <w:rPr>
          <w:rFonts w:ascii="Garamond" w:hAnsi="Garamond" w:cs="Times New Roman"/>
        </w:rPr>
        <w:t xml:space="preserve">that </w:t>
      </w:r>
      <w:r w:rsidRPr="006F1A1C">
        <w:rPr>
          <w:rFonts w:ascii="Garamond" w:hAnsi="Garamond" w:cs="Times New Roman"/>
        </w:rPr>
        <w:t>animal ethics need</w:t>
      </w:r>
      <w:r w:rsidR="00CD6F39" w:rsidRPr="006F1A1C">
        <w:rPr>
          <w:rFonts w:ascii="Garamond" w:hAnsi="Garamond" w:cs="Times New Roman"/>
        </w:rPr>
        <w:t>s</w:t>
      </w:r>
      <w:r w:rsidRPr="006F1A1C">
        <w:rPr>
          <w:rFonts w:ascii="Garamond" w:hAnsi="Garamond" w:cs="Times New Roman"/>
        </w:rPr>
        <w:t xml:space="preserve"> to be the same everywhere. This </w:t>
      </w:r>
      <w:r w:rsidR="008B266C">
        <w:rPr>
          <w:rFonts w:ascii="Garamond" w:hAnsi="Garamond" w:cs="Times New Roman"/>
        </w:rPr>
        <w:t xml:space="preserve">fourth suggestion arguably poses the </w:t>
      </w:r>
      <w:r w:rsidRPr="006F1A1C">
        <w:rPr>
          <w:rFonts w:ascii="Garamond" w:hAnsi="Garamond" w:cs="Times New Roman"/>
        </w:rPr>
        <w:t>biggest challenge for animal ethicists</w:t>
      </w:r>
      <w:r w:rsidR="00AE2CED">
        <w:rPr>
          <w:rFonts w:ascii="Garamond" w:hAnsi="Garamond" w:cs="Times New Roman"/>
        </w:rPr>
        <w:t xml:space="preserve">, particularly for those committed to universalising assumptions. Universalization, as argued above, is problematic for a range of reasons, and it seems vital now to question the universalizing ethics produced from a western standpoint, and to </w:t>
      </w:r>
      <w:r w:rsidR="00222A3D">
        <w:rPr>
          <w:rFonts w:ascii="Garamond" w:hAnsi="Garamond" w:cs="Times New Roman"/>
        </w:rPr>
        <w:t>recognise the reality of</w:t>
      </w:r>
      <w:r w:rsidR="00AE2CED">
        <w:rPr>
          <w:rFonts w:ascii="Garamond" w:hAnsi="Garamond" w:cs="Times New Roman"/>
        </w:rPr>
        <w:t xml:space="preserve"> context</w:t>
      </w:r>
      <w:r w:rsidR="00222A3D">
        <w:rPr>
          <w:rFonts w:ascii="Garamond" w:hAnsi="Garamond" w:cs="Times New Roman"/>
        </w:rPr>
        <w:t>ual diversity</w:t>
      </w:r>
      <w:r w:rsidR="00AE2CED">
        <w:rPr>
          <w:rFonts w:ascii="Garamond" w:hAnsi="Garamond" w:cs="Times New Roman"/>
        </w:rPr>
        <w:t xml:space="preserve"> and multiple forms of knowing.  </w:t>
      </w:r>
    </w:p>
    <w:p w14:paraId="4E172570" w14:textId="03D5B8CC" w:rsidR="00925A0F" w:rsidRPr="006F1A1C" w:rsidRDefault="00925A0F" w:rsidP="006F1A1C">
      <w:pPr>
        <w:rPr>
          <w:rFonts w:ascii="Garamond" w:hAnsi="Garamond" w:cs="Times New Roman"/>
        </w:rPr>
      </w:pPr>
      <w:r w:rsidRPr="006F1A1C">
        <w:rPr>
          <w:rFonts w:ascii="Garamond" w:hAnsi="Garamond" w:cs="Times New Roman"/>
        </w:rPr>
        <w:tab/>
        <w:t xml:space="preserve">An associated aim of this article was to identify a second wave </w:t>
      </w:r>
      <w:r w:rsidR="00FD407C">
        <w:rPr>
          <w:rFonts w:ascii="Garamond" w:hAnsi="Garamond" w:cs="Times New Roman"/>
        </w:rPr>
        <w:t xml:space="preserve">of animal ethics as part of an </w:t>
      </w:r>
      <w:r w:rsidRPr="006F1A1C">
        <w:rPr>
          <w:rFonts w:ascii="Garamond" w:hAnsi="Garamond" w:cs="Times New Roman"/>
        </w:rPr>
        <w:t xml:space="preserve">effort to move away from approaches to animals </w:t>
      </w:r>
      <w:r w:rsidR="00222A3D">
        <w:rPr>
          <w:rFonts w:ascii="Garamond" w:hAnsi="Garamond" w:cs="Times New Roman"/>
        </w:rPr>
        <w:t>(</w:t>
      </w:r>
      <w:r w:rsidRPr="006F1A1C">
        <w:rPr>
          <w:rFonts w:ascii="Garamond" w:hAnsi="Garamond" w:cs="Times New Roman"/>
        </w:rPr>
        <w:t>in ethics and in law</w:t>
      </w:r>
      <w:r w:rsidR="00222A3D">
        <w:rPr>
          <w:rFonts w:ascii="Garamond" w:hAnsi="Garamond" w:cs="Times New Roman"/>
        </w:rPr>
        <w:t>)</w:t>
      </w:r>
      <w:r w:rsidRPr="006F1A1C">
        <w:rPr>
          <w:rFonts w:ascii="Garamond" w:hAnsi="Garamond" w:cs="Times New Roman"/>
        </w:rPr>
        <w:t xml:space="preserve"> that attempt to shoehorn all cases into the narrow framework of one particular theory. </w:t>
      </w:r>
      <w:r w:rsidR="00FD407C">
        <w:rPr>
          <w:rFonts w:ascii="Garamond" w:hAnsi="Garamond" w:cs="Times New Roman"/>
        </w:rPr>
        <w:t xml:space="preserve">While many of the ideas presented </w:t>
      </w:r>
      <w:r w:rsidR="00C75283">
        <w:rPr>
          <w:rFonts w:ascii="Garamond" w:hAnsi="Garamond" w:cs="Times New Roman"/>
        </w:rPr>
        <w:t xml:space="preserve">here </w:t>
      </w:r>
      <w:r w:rsidR="00FD407C">
        <w:rPr>
          <w:rFonts w:ascii="Garamond" w:hAnsi="Garamond" w:cs="Times New Roman"/>
        </w:rPr>
        <w:t xml:space="preserve">call for further elaboration in the future, this </w:t>
      </w:r>
      <w:r w:rsidRPr="006F1A1C">
        <w:rPr>
          <w:rFonts w:ascii="Garamond" w:hAnsi="Garamond" w:cs="Times New Roman"/>
        </w:rPr>
        <w:t xml:space="preserve">article </w:t>
      </w:r>
      <w:r w:rsidR="00C75283">
        <w:rPr>
          <w:rFonts w:ascii="Garamond" w:hAnsi="Garamond" w:cs="Times New Roman"/>
        </w:rPr>
        <w:t>has set out to</w:t>
      </w:r>
      <w:r w:rsidR="00FD407C">
        <w:rPr>
          <w:rFonts w:ascii="Garamond" w:hAnsi="Garamond" w:cs="Times New Roman"/>
        </w:rPr>
        <w:t xml:space="preserve"> provide</w:t>
      </w:r>
      <w:r w:rsidRPr="006F1A1C">
        <w:rPr>
          <w:rFonts w:ascii="Garamond" w:hAnsi="Garamond" w:cs="Times New Roman"/>
        </w:rPr>
        <w:t xml:space="preserve"> a toolbox </w:t>
      </w:r>
      <w:r w:rsidR="00C75283">
        <w:rPr>
          <w:rFonts w:ascii="Garamond" w:hAnsi="Garamond" w:cs="Times New Roman"/>
        </w:rPr>
        <w:t xml:space="preserve">of ideas and approaches that might be </w:t>
      </w:r>
      <w:r w:rsidR="00325872">
        <w:rPr>
          <w:rFonts w:ascii="Garamond" w:hAnsi="Garamond" w:cs="Times New Roman"/>
        </w:rPr>
        <w:t>draw</w:t>
      </w:r>
      <w:r w:rsidR="00C75283">
        <w:rPr>
          <w:rFonts w:ascii="Garamond" w:hAnsi="Garamond" w:cs="Times New Roman"/>
        </w:rPr>
        <w:t>n</w:t>
      </w:r>
      <w:r w:rsidR="00325872">
        <w:rPr>
          <w:rFonts w:ascii="Garamond" w:hAnsi="Garamond" w:cs="Times New Roman"/>
        </w:rPr>
        <w:t xml:space="preserve"> on in developing </w:t>
      </w:r>
      <w:r w:rsidRPr="006F1A1C">
        <w:rPr>
          <w:rFonts w:ascii="Garamond" w:hAnsi="Garamond" w:cs="Times New Roman"/>
        </w:rPr>
        <w:t>alternative</w:t>
      </w:r>
      <w:r w:rsidR="00325872">
        <w:rPr>
          <w:rFonts w:ascii="Garamond" w:hAnsi="Garamond" w:cs="Times New Roman"/>
        </w:rPr>
        <w:t>s</w:t>
      </w:r>
      <w:r w:rsidR="007550C9" w:rsidRPr="006F1A1C">
        <w:rPr>
          <w:rFonts w:ascii="Garamond" w:hAnsi="Garamond" w:cs="Times New Roman"/>
        </w:rPr>
        <w:t>.</w:t>
      </w:r>
    </w:p>
    <w:p w14:paraId="2BE864BF" w14:textId="494EBCDE" w:rsidR="00925A0F" w:rsidRPr="006F1A1C" w:rsidRDefault="00925A0F" w:rsidP="00222A3D">
      <w:pPr>
        <w:rPr>
          <w:rFonts w:ascii="Garamond" w:hAnsi="Garamond" w:cs="Times New Roman"/>
        </w:rPr>
      </w:pPr>
      <w:r w:rsidRPr="006F1A1C">
        <w:rPr>
          <w:rFonts w:ascii="Garamond" w:hAnsi="Garamond" w:cs="Times New Roman"/>
        </w:rPr>
        <w:tab/>
        <w:t>This article does not</w:t>
      </w:r>
      <w:r w:rsidR="00325872">
        <w:rPr>
          <w:rFonts w:ascii="Garamond" w:hAnsi="Garamond" w:cs="Times New Roman"/>
        </w:rPr>
        <w:t>, and cannot,</w:t>
      </w:r>
      <w:r w:rsidRPr="006F1A1C">
        <w:rPr>
          <w:rFonts w:ascii="Garamond" w:hAnsi="Garamond" w:cs="Times New Roman"/>
        </w:rPr>
        <w:t xml:space="preserve"> set out the full extent of second wave animal ethics</w:t>
      </w:r>
      <w:r w:rsidR="00787CA2">
        <w:rPr>
          <w:rFonts w:ascii="Garamond" w:hAnsi="Garamond" w:cs="Times New Roman"/>
        </w:rPr>
        <w:t>, either in its present or potential future manifestations.</w:t>
      </w:r>
      <w:r w:rsidRPr="006F1A1C">
        <w:rPr>
          <w:rFonts w:ascii="Garamond" w:hAnsi="Garamond" w:cs="Times New Roman"/>
        </w:rPr>
        <w:t xml:space="preserve">  </w:t>
      </w:r>
      <w:r w:rsidR="00CC6A4E">
        <w:rPr>
          <w:rFonts w:ascii="Garamond" w:hAnsi="Garamond" w:cs="Times New Roman"/>
        </w:rPr>
        <w:t xml:space="preserve">Indeed, </w:t>
      </w:r>
      <w:r w:rsidRPr="006F1A1C">
        <w:rPr>
          <w:rFonts w:ascii="Garamond" w:hAnsi="Garamond" w:cs="Times New Roman"/>
        </w:rPr>
        <w:t xml:space="preserve">not all second wave animal ethicists will agree with the four key ideas put forward in this </w:t>
      </w:r>
      <w:r w:rsidR="00787CA2">
        <w:rPr>
          <w:rFonts w:ascii="Garamond" w:hAnsi="Garamond" w:cs="Times New Roman"/>
        </w:rPr>
        <w:t>article</w:t>
      </w:r>
      <w:r w:rsidRPr="006F1A1C">
        <w:rPr>
          <w:rFonts w:ascii="Garamond" w:hAnsi="Garamond" w:cs="Times New Roman"/>
        </w:rPr>
        <w:t xml:space="preserve">. However, </w:t>
      </w:r>
      <w:r w:rsidR="00CC6A4E">
        <w:rPr>
          <w:rFonts w:ascii="Garamond" w:hAnsi="Garamond" w:cs="Times New Roman"/>
        </w:rPr>
        <w:t xml:space="preserve">I </w:t>
      </w:r>
      <w:r w:rsidR="00787CA2">
        <w:rPr>
          <w:rFonts w:ascii="Garamond" w:hAnsi="Garamond" w:cs="Times New Roman"/>
        </w:rPr>
        <w:t>suggest</w:t>
      </w:r>
      <w:r w:rsidR="00CC6A4E">
        <w:rPr>
          <w:rFonts w:ascii="Garamond" w:hAnsi="Garamond" w:cs="Times New Roman"/>
        </w:rPr>
        <w:t xml:space="preserve"> that the four key ideas discussed </w:t>
      </w:r>
      <w:r w:rsidR="00787CA2">
        <w:rPr>
          <w:rFonts w:ascii="Garamond" w:hAnsi="Garamond" w:cs="Times New Roman"/>
        </w:rPr>
        <w:t xml:space="preserve">here </w:t>
      </w:r>
      <w:r w:rsidR="00CC6A4E">
        <w:rPr>
          <w:rFonts w:ascii="Garamond" w:hAnsi="Garamond" w:cs="Times New Roman"/>
        </w:rPr>
        <w:t>are critical</w:t>
      </w:r>
      <w:r w:rsidR="00787CA2">
        <w:rPr>
          <w:rFonts w:ascii="Garamond" w:hAnsi="Garamond" w:cs="Times New Roman"/>
        </w:rPr>
        <w:t>ly important to consider,</w:t>
      </w:r>
      <w:r w:rsidRPr="006F1A1C">
        <w:rPr>
          <w:rFonts w:ascii="Garamond" w:hAnsi="Garamond" w:cs="Times New Roman"/>
        </w:rPr>
        <w:t xml:space="preserve"> and </w:t>
      </w:r>
      <w:r w:rsidR="00787CA2">
        <w:rPr>
          <w:rFonts w:ascii="Garamond" w:hAnsi="Garamond" w:cs="Times New Roman"/>
        </w:rPr>
        <w:t xml:space="preserve">I also </w:t>
      </w:r>
      <w:r w:rsidR="00CC6A4E">
        <w:rPr>
          <w:rFonts w:ascii="Garamond" w:hAnsi="Garamond" w:cs="Times New Roman"/>
        </w:rPr>
        <w:t xml:space="preserve">suggest </w:t>
      </w:r>
      <w:r w:rsidRPr="006F1A1C">
        <w:rPr>
          <w:rFonts w:ascii="Garamond" w:hAnsi="Garamond" w:cs="Times New Roman"/>
        </w:rPr>
        <w:t xml:space="preserve">that at least some of them will feature in most second wave animal ethics work. This article </w:t>
      </w:r>
      <w:r w:rsidR="00787CA2">
        <w:rPr>
          <w:rFonts w:ascii="Garamond" w:hAnsi="Garamond" w:cs="Times New Roman"/>
        </w:rPr>
        <w:t>merely</w:t>
      </w:r>
      <w:r w:rsidRPr="006F1A1C">
        <w:rPr>
          <w:rFonts w:ascii="Garamond" w:hAnsi="Garamond" w:cs="Times New Roman"/>
        </w:rPr>
        <w:t xml:space="preserve"> attempts to </w:t>
      </w:r>
      <w:r w:rsidR="00787CA2">
        <w:rPr>
          <w:rFonts w:ascii="Garamond" w:hAnsi="Garamond" w:cs="Times New Roman"/>
        </w:rPr>
        <w:t>persuade</w:t>
      </w:r>
      <w:r w:rsidR="00787CA2" w:rsidRPr="006F1A1C">
        <w:rPr>
          <w:rFonts w:ascii="Garamond" w:hAnsi="Garamond" w:cs="Times New Roman"/>
        </w:rPr>
        <w:t xml:space="preserve"> </w:t>
      </w:r>
      <w:r w:rsidRPr="006F1A1C">
        <w:rPr>
          <w:rFonts w:ascii="Garamond" w:hAnsi="Garamond" w:cs="Times New Roman"/>
        </w:rPr>
        <w:t xml:space="preserve">thinkers of the </w:t>
      </w:r>
      <w:r w:rsidR="008500A3">
        <w:rPr>
          <w:rFonts w:ascii="Garamond" w:hAnsi="Garamond" w:cs="Times New Roman"/>
        </w:rPr>
        <w:t>‘</w:t>
      </w:r>
      <w:r w:rsidRPr="006F1A1C">
        <w:rPr>
          <w:rFonts w:ascii="Garamond" w:hAnsi="Garamond" w:cs="Times New Roman"/>
        </w:rPr>
        <w:t>animal turn</w:t>
      </w:r>
      <w:r w:rsidR="008500A3">
        <w:rPr>
          <w:rFonts w:ascii="Garamond" w:hAnsi="Garamond" w:cs="Times New Roman"/>
        </w:rPr>
        <w:t>’</w:t>
      </w:r>
      <w:r w:rsidRPr="006F1A1C">
        <w:rPr>
          <w:rFonts w:ascii="Garamond" w:hAnsi="Garamond" w:cs="Times New Roman"/>
        </w:rPr>
        <w:t xml:space="preserve"> (in ethics and in law) that </w:t>
      </w:r>
      <w:r w:rsidR="00850EBC">
        <w:rPr>
          <w:rFonts w:ascii="Garamond" w:hAnsi="Garamond" w:cs="Times New Roman"/>
        </w:rPr>
        <w:t xml:space="preserve">the direction proposed </w:t>
      </w:r>
      <w:r w:rsidR="008500A3">
        <w:rPr>
          <w:rFonts w:ascii="Garamond" w:hAnsi="Garamond" w:cs="Times New Roman"/>
        </w:rPr>
        <w:t xml:space="preserve">here </w:t>
      </w:r>
      <w:r w:rsidR="00850EBC">
        <w:rPr>
          <w:rFonts w:ascii="Garamond" w:hAnsi="Garamond" w:cs="Times New Roman"/>
        </w:rPr>
        <w:t xml:space="preserve">is a </w:t>
      </w:r>
      <w:r w:rsidRPr="006F1A1C">
        <w:rPr>
          <w:rFonts w:ascii="Garamond" w:hAnsi="Garamond" w:cs="Times New Roman"/>
        </w:rPr>
        <w:t>good direction to be moving in.</w:t>
      </w:r>
      <w:r w:rsidR="00CB3E76">
        <w:rPr>
          <w:rFonts w:ascii="Garamond" w:hAnsi="Garamond" w:cs="Times New Roman"/>
        </w:rPr>
        <w:t xml:space="preserve"> My </w:t>
      </w:r>
      <w:r w:rsidRPr="006F1A1C">
        <w:rPr>
          <w:rFonts w:ascii="Garamond" w:hAnsi="Garamond" w:cs="Times New Roman"/>
        </w:rPr>
        <w:t xml:space="preserve">hope is that </w:t>
      </w:r>
      <w:r w:rsidR="00CB3E76">
        <w:rPr>
          <w:rFonts w:ascii="Garamond" w:hAnsi="Garamond" w:cs="Times New Roman"/>
        </w:rPr>
        <w:t>the reflections offered here</w:t>
      </w:r>
      <w:r w:rsidRPr="006F1A1C">
        <w:rPr>
          <w:rFonts w:ascii="Garamond" w:hAnsi="Garamond" w:cs="Times New Roman"/>
        </w:rPr>
        <w:t xml:space="preserve"> will inspire animal law academics to engage in more self-reflection regarding </w:t>
      </w:r>
      <w:r w:rsidR="00CB3E76">
        <w:rPr>
          <w:rFonts w:ascii="Garamond" w:hAnsi="Garamond" w:cs="Times New Roman"/>
        </w:rPr>
        <w:t xml:space="preserve">their </w:t>
      </w:r>
      <w:r w:rsidRPr="006F1A1C">
        <w:rPr>
          <w:rFonts w:ascii="Garamond" w:hAnsi="Garamond" w:cs="Times New Roman"/>
        </w:rPr>
        <w:t xml:space="preserve">underlying ethics and, as a result, the conclusions they reach regarding </w:t>
      </w:r>
      <w:r w:rsidR="003C20AE">
        <w:rPr>
          <w:rFonts w:ascii="Garamond" w:hAnsi="Garamond" w:cs="Times New Roman"/>
        </w:rPr>
        <w:t xml:space="preserve">what are </w:t>
      </w:r>
      <w:r w:rsidRPr="006F1A1C">
        <w:rPr>
          <w:rFonts w:ascii="Garamond" w:hAnsi="Garamond" w:cs="Times New Roman"/>
        </w:rPr>
        <w:t>appropriate protection</w:t>
      </w:r>
      <w:r w:rsidR="00222A3D">
        <w:rPr>
          <w:rFonts w:ascii="Garamond" w:hAnsi="Garamond" w:cs="Times New Roman"/>
        </w:rPr>
        <w:t>s</w:t>
      </w:r>
      <w:r w:rsidRPr="006F1A1C">
        <w:rPr>
          <w:rFonts w:ascii="Garamond" w:hAnsi="Garamond" w:cs="Times New Roman"/>
        </w:rPr>
        <w:t xml:space="preserve"> for animals in law. This</w:t>
      </w:r>
      <w:r w:rsidR="00CB3E76">
        <w:rPr>
          <w:rFonts w:ascii="Garamond" w:hAnsi="Garamond" w:cs="Times New Roman"/>
        </w:rPr>
        <w:t xml:space="preserve"> self-reflection</w:t>
      </w:r>
      <w:r w:rsidRPr="006F1A1C">
        <w:rPr>
          <w:rFonts w:ascii="Garamond" w:hAnsi="Garamond" w:cs="Times New Roman"/>
        </w:rPr>
        <w:t xml:space="preserve"> is </w:t>
      </w:r>
      <w:r w:rsidR="003C20AE">
        <w:rPr>
          <w:rFonts w:ascii="Garamond" w:hAnsi="Garamond" w:cs="Times New Roman"/>
        </w:rPr>
        <w:t>of particular</w:t>
      </w:r>
      <w:r w:rsidRPr="006F1A1C">
        <w:rPr>
          <w:rFonts w:ascii="Garamond" w:hAnsi="Garamond" w:cs="Times New Roman"/>
        </w:rPr>
        <w:t xml:space="preserve"> consequence for the emerging conversation surrounding global animal law which, </w:t>
      </w:r>
      <w:r w:rsidR="003C20AE">
        <w:rPr>
          <w:rFonts w:ascii="Garamond" w:hAnsi="Garamond" w:cs="Times New Roman"/>
        </w:rPr>
        <w:t xml:space="preserve">in order </w:t>
      </w:r>
      <w:r w:rsidRPr="006F1A1C">
        <w:rPr>
          <w:rFonts w:ascii="Garamond" w:hAnsi="Garamond" w:cs="Times New Roman"/>
        </w:rPr>
        <w:t>to have legitimacy, will require deeper reflection and justification of its underlying ethics</w:t>
      </w:r>
      <w:r w:rsidR="00CB3E76">
        <w:rPr>
          <w:rFonts w:ascii="Garamond" w:hAnsi="Garamond" w:cs="Times New Roman"/>
        </w:rPr>
        <w:t xml:space="preserve">: </w:t>
      </w:r>
      <w:r w:rsidR="006C6498">
        <w:rPr>
          <w:rFonts w:ascii="Garamond" w:hAnsi="Garamond" w:cs="Times New Roman"/>
        </w:rPr>
        <w:t>A</w:t>
      </w:r>
      <w:r w:rsidR="00796A49">
        <w:rPr>
          <w:rFonts w:ascii="Garamond" w:hAnsi="Garamond" w:cs="Times New Roman"/>
        </w:rPr>
        <w:t xml:space="preserve">ll </w:t>
      </w:r>
      <w:r w:rsidRPr="006F1A1C">
        <w:rPr>
          <w:rFonts w:ascii="Garamond" w:hAnsi="Garamond" w:cs="Times New Roman"/>
        </w:rPr>
        <w:t xml:space="preserve">animal law has some kind of basis in ethical thought, whether this is acknowledged or not. </w:t>
      </w:r>
      <w:r w:rsidR="00796A49">
        <w:rPr>
          <w:rFonts w:ascii="Garamond" w:hAnsi="Garamond" w:cs="Times New Roman"/>
        </w:rPr>
        <w:t>Second wave animal ethics recognises that a</w:t>
      </w:r>
      <w:r w:rsidR="00796A49" w:rsidRPr="006F1A1C">
        <w:rPr>
          <w:rFonts w:ascii="Garamond" w:hAnsi="Garamond" w:cs="Times New Roman"/>
        </w:rPr>
        <w:t xml:space="preserve">voiding </w:t>
      </w:r>
      <w:r w:rsidRPr="006F1A1C">
        <w:rPr>
          <w:rFonts w:ascii="Garamond" w:hAnsi="Garamond" w:cs="Times New Roman"/>
        </w:rPr>
        <w:t>the ethical in animal law amounts only</w:t>
      </w:r>
      <w:r w:rsidR="00CB3E76">
        <w:rPr>
          <w:rFonts w:ascii="Garamond" w:hAnsi="Garamond" w:cs="Times New Roman"/>
        </w:rPr>
        <w:t xml:space="preserve"> </w:t>
      </w:r>
      <w:r w:rsidRPr="006F1A1C">
        <w:rPr>
          <w:rFonts w:ascii="Garamond" w:hAnsi="Garamond" w:cs="Times New Roman"/>
        </w:rPr>
        <w:t>to a false objectivity that forecloses engagement with opposing</w:t>
      </w:r>
      <w:r w:rsidR="00CB3E76">
        <w:rPr>
          <w:rFonts w:ascii="Garamond" w:hAnsi="Garamond" w:cs="Times New Roman"/>
        </w:rPr>
        <w:t xml:space="preserve"> and</w:t>
      </w:r>
      <w:r w:rsidRPr="006F1A1C">
        <w:rPr>
          <w:rFonts w:ascii="Garamond" w:hAnsi="Garamond" w:cs="Times New Roman"/>
        </w:rPr>
        <w:t xml:space="preserve"> marginali</w:t>
      </w:r>
      <w:r w:rsidR="00C14A7B" w:rsidRPr="006F1A1C">
        <w:rPr>
          <w:rFonts w:ascii="Garamond" w:hAnsi="Garamond" w:cs="Times New Roman"/>
        </w:rPr>
        <w:t>z</w:t>
      </w:r>
      <w:r w:rsidRPr="006F1A1C">
        <w:rPr>
          <w:rFonts w:ascii="Garamond" w:hAnsi="Garamond" w:cs="Times New Roman"/>
        </w:rPr>
        <w:t>ed worldviews.</w:t>
      </w:r>
      <w:r w:rsidR="00796A49">
        <w:rPr>
          <w:rFonts w:ascii="Garamond" w:hAnsi="Garamond" w:cs="Times New Roman"/>
        </w:rPr>
        <w:t xml:space="preserve"> </w:t>
      </w:r>
      <w:r w:rsidR="00222A3D">
        <w:rPr>
          <w:rFonts w:ascii="Garamond" w:hAnsi="Garamond" w:cs="Times New Roman"/>
        </w:rPr>
        <w:t xml:space="preserve">It </w:t>
      </w:r>
      <w:r w:rsidRPr="006F1A1C">
        <w:rPr>
          <w:rFonts w:ascii="Garamond" w:hAnsi="Garamond" w:cs="Times New Roman"/>
        </w:rPr>
        <w:t xml:space="preserve">is high time that </w:t>
      </w:r>
      <w:r w:rsidR="00C114E6" w:rsidRPr="006F1A1C">
        <w:rPr>
          <w:rFonts w:ascii="Garamond" w:hAnsi="Garamond" w:cs="Times New Roman"/>
        </w:rPr>
        <w:t xml:space="preserve">more </w:t>
      </w:r>
      <w:r w:rsidRPr="006F1A1C">
        <w:rPr>
          <w:rFonts w:ascii="Garamond" w:hAnsi="Garamond" w:cs="Times New Roman"/>
        </w:rPr>
        <w:t xml:space="preserve">animal </w:t>
      </w:r>
      <w:r w:rsidR="003D4AC5" w:rsidRPr="006F1A1C">
        <w:rPr>
          <w:rFonts w:ascii="Garamond" w:hAnsi="Garamond" w:cs="Times New Roman"/>
        </w:rPr>
        <w:t>law scholars</w:t>
      </w:r>
      <w:r w:rsidRPr="006F1A1C">
        <w:rPr>
          <w:rFonts w:ascii="Garamond" w:hAnsi="Garamond" w:cs="Times New Roman"/>
        </w:rPr>
        <w:t xml:space="preserve"> admitted </w:t>
      </w:r>
      <w:r w:rsidR="00CB3E76">
        <w:rPr>
          <w:rFonts w:ascii="Garamond" w:hAnsi="Garamond" w:cs="Times New Roman"/>
        </w:rPr>
        <w:t xml:space="preserve">the foreclosures operative in the </w:t>
      </w:r>
      <w:r w:rsidR="00222A3D">
        <w:rPr>
          <w:rFonts w:ascii="Garamond" w:hAnsi="Garamond" w:cs="Times New Roman"/>
        </w:rPr>
        <w:t>first wave</w:t>
      </w:r>
      <w:r w:rsidR="00222A3D" w:rsidRPr="006F1A1C">
        <w:rPr>
          <w:rFonts w:ascii="Garamond" w:hAnsi="Garamond" w:cs="Times New Roman"/>
        </w:rPr>
        <w:t xml:space="preserve"> </w:t>
      </w:r>
      <w:r w:rsidRPr="006F1A1C">
        <w:rPr>
          <w:rFonts w:ascii="Garamond" w:hAnsi="Garamond" w:cs="Times New Roman"/>
        </w:rPr>
        <w:t xml:space="preserve">and began the process of taking intersecting </w:t>
      </w:r>
      <w:proofErr w:type="spellStart"/>
      <w:r w:rsidRPr="006F1A1C">
        <w:rPr>
          <w:rFonts w:ascii="Garamond" w:hAnsi="Garamond" w:cs="Times New Roman"/>
        </w:rPr>
        <w:t>marginalisation</w:t>
      </w:r>
      <w:r w:rsidR="00CB3E76">
        <w:rPr>
          <w:rFonts w:ascii="Garamond" w:hAnsi="Garamond" w:cs="Times New Roman"/>
        </w:rPr>
        <w:t>s</w:t>
      </w:r>
      <w:proofErr w:type="spellEnd"/>
      <w:r w:rsidRPr="006F1A1C">
        <w:rPr>
          <w:rFonts w:ascii="Garamond" w:hAnsi="Garamond" w:cs="Times New Roman"/>
        </w:rPr>
        <w:t xml:space="preserve"> seriously.</w:t>
      </w:r>
      <w:r w:rsidR="00CB3E76">
        <w:rPr>
          <w:rFonts w:ascii="Garamond" w:hAnsi="Garamond" w:cs="Times New Roman"/>
        </w:rPr>
        <w:t xml:space="preserve"> </w:t>
      </w:r>
    </w:p>
    <w:sectPr w:rsidR="00925A0F" w:rsidRPr="006F1A1C" w:rsidSect="003566A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10158" w14:textId="77777777" w:rsidR="00404C35" w:rsidRDefault="00404C35" w:rsidP="00B2302E">
      <w:r>
        <w:separator/>
      </w:r>
    </w:p>
  </w:endnote>
  <w:endnote w:type="continuationSeparator" w:id="0">
    <w:p w14:paraId="02C70C54" w14:textId="77777777" w:rsidR="00404C35" w:rsidRDefault="00404C35" w:rsidP="00B2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Times New Roman (Headings CS)">
    <w:altName w:val="Times New Roman"/>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2ABF3" w14:textId="77777777" w:rsidR="00404C35" w:rsidRDefault="00404C35" w:rsidP="00B2302E">
      <w:r>
        <w:separator/>
      </w:r>
    </w:p>
  </w:footnote>
  <w:footnote w:type="continuationSeparator" w:id="0">
    <w:p w14:paraId="7CAC83B0" w14:textId="77777777" w:rsidR="00404C35" w:rsidRDefault="00404C35" w:rsidP="00B2302E">
      <w:r>
        <w:continuationSeparator/>
      </w:r>
    </w:p>
  </w:footnote>
  <w:footnote w:id="1">
    <w:p w14:paraId="72914B7D" w14:textId="1D2884EF" w:rsidR="00D76768" w:rsidRPr="009C252C" w:rsidRDefault="00D76768" w:rsidP="004B2893">
      <w:pPr>
        <w:pStyle w:val="FootnoteText"/>
        <w:rPr>
          <w:sz w:val="20"/>
          <w:szCs w:val="20"/>
          <w:lang w:val="en-US"/>
        </w:rPr>
      </w:pPr>
      <w:r w:rsidRPr="009C252C">
        <w:rPr>
          <w:rStyle w:val="FootnoteReference"/>
          <w:sz w:val="20"/>
          <w:szCs w:val="20"/>
        </w:rPr>
        <w:t>*</w:t>
      </w:r>
      <w:r w:rsidRPr="009C252C">
        <w:rPr>
          <w:sz w:val="20"/>
          <w:szCs w:val="20"/>
        </w:rPr>
        <w:t xml:space="preserve"> </w:t>
      </w:r>
      <w:r w:rsidRPr="009C252C">
        <w:rPr>
          <w:rFonts w:ascii="Garamond" w:hAnsi="Garamond" w:cs="Times New Roman"/>
          <w:sz w:val="20"/>
          <w:szCs w:val="20"/>
        </w:rPr>
        <w:t xml:space="preserve">The author expresses his sincere thanks to editors Julia </w:t>
      </w:r>
      <w:proofErr w:type="spellStart"/>
      <w:r w:rsidRPr="009C252C">
        <w:rPr>
          <w:rFonts w:ascii="Garamond" w:hAnsi="Garamond" w:cs="Times New Roman"/>
          <w:sz w:val="20"/>
          <w:szCs w:val="20"/>
        </w:rPr>
        <w:t>Dehm</w:t>
      </w:r>
      <w:proofErr w:type="spellEnd"/>
      <w:r w:rsidRPr="009C252C">
        <w:rPr>
          <w:rFonts w:ascii="Garamond" w:hAnsi="Garamond" w:cs="Times New Roman"/>
          <w:sz w:val="20"/>
          <w:szCs w:val="20"/>
        </w:rPr>
        <w:t xml:space="preserve"> and Anna </w:t>
      </w:r>
      <w:proofErr w:type="spellStart"/>
      <w:r w:rsidRPr="009C252C">
        <w:rPr>
          <w:rFonts w:ascii="Garamond" w:hAnsi="Garamond" w:cs="Times New Roman"/>
          <w:sz w:val="20"/>
          <w:szCs w:val="20"/>
        </w:rPr>
        <w:t>Grear</w:t>
      </w:r>
      <w:proofErr w:type="spellEnd"/>
      <w:r w:rsidRPr="009C252C">
        <w:rPr>
          <w:rFonts w:ascii="Garamond" w:hAnsi="Garamond" w:cs="Times New Roman"/>
          <w:sz w:val="20"/>
          <w:szCs w:val="20"/>
        </w:rPr>
        <w:t xml:space="preserve">, guest editors Visa </w:t>
      </w:r>
      <w:proofErr w:type="spellStart"/>
      <w:r w:rsidRPr="009C252C">
        <w:rPr>
          <w:rFonts w:ascii="Garamond" w:hAnsi="Garamond" w:cs="Times New Roman"/>
          <w:sz w:val="20"/>
          <w:szCs w:val="20"/>
        </w:rPr>
        <w:t>Kurki</w:t>
      </w:r>
      <w:proofErr w:type="spellEnd"/>
      <w:r w:rsidRPr="009C252C">
        <w:rPr>
          <w:rFonts w:ascii="Garamond" w:hAnsi="Garamond" w:cs="Times New Roman"/>
          <w:sz w:val="20"/>
          <w:szCs w:val="20"/>
        </w:rPr>
        <w:t xml:space="preserve">, Tom Sparks and Saskia Stucki, and two anonymous reviewers for their insightful and constructive comments on this article. </w:t>
      </w:r>
      <w:r>
        <w:rPr>
          <w:rFonts w:ascii="Garamond" w:hAnsi="Garamond" w:cs="Times New Roman"/>
          <w:sz w:val="20"/>
          <w:szCs w:val="20"/>
        </w:rPr>
        <w:t>The author</w:t>
      </w:r>
      <w:r w:rsidRPr="009C252C">
        <w:rPr>
          <w:rFonts w:ascii="Garamond" w:hAnsi="Garamond" w:cs="Times New Roman"/>
          <w:sz w:val="20"/>
          <w:szCs w:val="20"/>
        </w:rPr>
        <w:t xml:space="preserve"> also thank</w:t>
      </w:r>
      <w:r>
        <w:rPr>
          <w:rFonts w:ascii="Garamond" w:hAnsi="Garamond" w:cs="Times New Roman"/>
          <w:sz w:val="20"/>
          <w:szCs w:val="20"/>
        </w:rPr>
        <w:t>s</w:t>
      </w:r>
      <w:r w:rsidRPr="009C252C">
        <w:rPr>
          <w:rFonts w:ascii="Garamond" w:hAnsi="Garamond" w:cs="Times New Roman"/>
          <w:sz w:val="20"/>
          <w:szCs w:val="20"/>
        </w:rPr>
        <w:t xml:space="preserve"> Antonio </w:t>
      </w:r>
      <w:proofErr w:type="spellStart"/>
      <w:r w:rsidRPr="009C252C">
        <w:rPr>
          <w:rFonts w:ascii="Garamond" w:hAnsi="Garamond" w:cs="Times New Roman"/>
          <w:sz w:val="20"/>
          <w:szCs w:val="20"/>
        </w:rPr>
        <w:t>Cardesa</w:t>
      </w:r>
      <w:proofErr w:type="spellEnd"/>
      <w:r w:rsidRPr="009C252C">
        <w:rPr>
          <w:rFonts w:ascii="Garamond" w:hAnsi="Garamond" w:cs="Times New Roman"/>
          <w:sz w:val="20"/>
          <w:szCs w:val="20"/>
        </w:rPr>
        <w:t xml:space="preserve">-Salzmann, Raj Reddy, Stephanie Switzer, Saskia </w:t>
      </w:r>
      <w:proofErr w:type="spellStart"/>
      <w:r w:rsidRPr="009C252C">
        <w:rPr>
          <w:rFonts w:ascii="Garamond" w:hAnsi="Garamond" w:cs="Times New Roman"/>
          <w:sz w:val="20"/>
          <w:szCs w:val="20"/>
        </w:rPr>
        <w:t>Vermeylen</w:t>
      </w:r>
      <w:proofErr w:type="spellEnd"/>
      <w:r w:rsidRPr="009C252C">
        <w:rPr>
          <w:rFonts w:ascii="Garamond" w:hAnsi="Garamond" w:cs="Times New Roman"/>
          <w:sz w:val="20"/>
          <w:szCs w:val="20"/>
        </w:rPr>
        <w:t>, and all the members of Saskia’s wonderful PhD discussion group for their engagement with earlier versions of this article.</w:t>
      </w:r>
    </w:p>
  </w:footnote>
  <w:footnote w:id="2">
    <w:p w14:paraId="1C70867D" w14:textId="48CBF869" w:rsidR="00D76768" w:rsidRPr="009C252C" w:rsidRDefault="00D76768" w:rsidP="004B2893">
      <w:pPr>
        <w:pStyle w:val="FootnoteText"/>
        <w:rPr>
          <w:rFonts w:ascii="Garamond" w:hAnsi="Garamond"/>
          <w:sz w:val="20"/>
          <w:szCs w:val="20"/>
        </w:rPr>
      </w:pPr>
      <w:r w:rsidRPr="0015165B">
        <w:rPr>
          <w:rStyle w:val="FootnoteReference"/>
          <w:rFonts w:ascii="Garamond" w:hAnsi="Garamond"/>
          <w:sz w:val="20"/>
          <w:szCs w:val="20"/>
        </w:rPr>
        <w:footnoteRef/>
      </w:r>
      <w:r w:rsidRPr="009C252C">
        <w:rPr>
          <w:rFonts w:ascii="Garamond" w:hAnsi="Garamond"/>
          <w:sz w:val="20"/>
          <w:szCs w:val="20"/>
        </w:rPr>
        <w:t xml:space="preserve"> </w:t>
      </w:r>
      <w:r w:rsidRPr="009C252C">
        <w:rPr>
          <w:rFonts w:ascii="Garamond" w:hAnsi="Garamond"/>
          <w:sz w:val="20"/>
          <w:szCs w:val="20"/>
        </w:rPr>
        <w:fldChar w:fldCharType="begin" w:fldLock="1"/>
      </w:r>
      <w:r>
        <w:rPr>
          <w:rFonts w:ascii="Garamond" w:hAnsi="Garamond"/>
          <w:sz w:val="20"/>
          <w:szCs w:val="20"/>
        </w:rPr>
        <w:instrText>ADDIN CSL_CITATION {"citationItems":[{"id":"ITEM-1","itemData":{"DOI":"10.1111/j.1527-2001.2012.01290.x","ISSN":"08875367","abstract":"Posthumanist feminist theory has been instrumental in demonstrating the salience of\\r\\ngender and sexism in structuring human–animal relationships and in revealing the\\r\\nconnections between the oppression of women and of nonhuman animals. Despite the\\r\\nrichness of feminist posthumanist theorizations it has been suggested that their influence\\r\\nin contemporary animal ethics has been muted. This marginalization of feminist\\r\\nwork—here, in its posthumanist version—is a systemic issue within theory and needs\\r\\nto be remedied. At the same time, the limits of posthumanist feminist theory must\\r\\nalso be addressed. Although posthumanist feminist theory has generated a sophisticated\\r\\nbody of work analyzing how gendered and sexist discourses and practices subordinate\\r\\nwomen and animals alike, its imprint in producing intersectional analyses of animal\\r\\nissues is considerably weaker. This leaves theorists vulnerable to charges of essentialism,\\r\\nethnocentrism, and elitism despite best intentions to avoid such effects and\\r\\ndespite commitments to uproot all forms of oppression. Gender-focused accounts also\\r\\npreclude understanding of the importance of race and culture in structuring speciesbased\\r\\noppression. To counter these undesirable pragmatic and conceptual developments,\\r\\nposthumanist feminist theory needs to engender feminist accounts that centralize\\r\\nthe structural axes of race and culture.","author":[{"dropping-particle":"","family":"Deckha","given":"Maneesha","non-dropping-particle":"","parse-names":false,"suffix":""}],"container-title":"Hypatia","id":"ITEM-1","issued":{"date-parts":[["2012"]]},"page":"527","title":"Toward a postcolonial, posthumanist feminist theory: Centralizing race and culture in feminist work on nonhuman animals","type":"article-journal","volume":"27(3)"},"uris":["http://www.mendeley.com/documents/?uuid=bec02d9a-d827-4de2-8781-769dbce3a8b4"]}],"mendeley":{"formattedCitation":"Maneesha Deckha, ‘Toward a Postcolonial, Posthumanist Feminist Theory: Centralizing Race and Culture in Feminist Work on Nonhuman Animals’ (2012) 27(3) Hypatia 527.","plainTextFormattedCitation":"Maneesha Deckha, ‘Toward a Postcolonial, Posthumanist Feminist Theory: Centralizing Race and Culture in Feminist Work on Nonhuman Animals’ (2012) 27(3) Hypatia 527.","previouslyFormattedCitation":"Maneesha Deckha, ‘Toward a Postcolonial, Posthumanist Feminist Theory: Centralizing Race and Culture in Feminist Work on Nonhuman Animals’ (2012) 27(3) Hypatia 527."},"properties":{"noteIndex":2},"schema":"https://github.com/citation-style-language/schema/raw/master/csl-citation.json"}</w:instrText>
      </w:r>
      <w:r w:rsidRPr="009C252C">
        <w:rPr>
          <w:rFonts w:ascii="Garamond" w:hAnsi="Garamond"/>
          <w:sz w:val="20"/>
          <w:szCs w:val="20"/>
        </w:rPr>
        <w:fldChar w:fldCharType="separate"/>
      </w:r>
      <w:r w:rsidRPr="009C252C">
        <w:rPr>
          <w:rFonts w:ascii="Garamond" w:hAnsi="Garamond"/>
          <w:noProof/>
          <w:sz w:val="20"/>
          <w:szCs w:val="20"/>
        </w:rPr>
        <w:t>Maneesha Deckha, ‘Toward a Postcolonial, Posthumanist Feminist Theory: Centralizing Race and Culture in Feminist Work on Nonhuman Animals’ (2012) 27(3) Hypatia 527.</w:t>
      </w:r>
      <w:r w:rsidRPr="009C252C">
        <w:rPr>
          <w:rFonts w:ascii="Garamond" w:hAnsi="Garamond"/>
          <w:sz w:val="20"/>
          <w:szCs w:val="20"/>
        </w:rPr>
        <w:fldChar w:fldCharType="end"/>
      </w:r>
    </w:p>
  </w:footnote>
  <w:footnote w:id="3">
    <w:p w14:paraId="2808463E" w14:textId="77777777" w:rsidR="00D76768" w:rsidRPr="00680F77" w:rsidRDefault="00D76768" w:rsidP="009246F0">
      <w:pPr>
        <w:pStyle w:val="FootnoteText"/>
        <w:rPr>
          <w:rFonts w:ascii="Garamond" w:hAnsi="Garamond"/>
          <w:sz w:val="20"/>
          <w:szCs w:val="20"/>
        </w:rPr>
      </w:pPr>
      <w:r w:rsidRPr="004B2893">
        <w:rPr>
          <w:rStyle w:val="FootnoteReference"/>
          <w:rFonts w:ascii="Garamond" w:hAnsi="Garamond"/>
          <w:sz w:val="20"/>
          <w:szCs w:val="20"/>
        </w:rPr>
        <w:footnoteRef/>
      </w:r>
      <w:r w:rsidRPr="004B2893">
        <w:rPr>
          <w:rFonts w:ascii="Garamond" w:hAnsi="Garamond"/>
          <w:sz w:val="20"/>
          <w:szCs w:val="20"/>
        </w:rPr>
        <w:t xml:space="preserve"> Section 5.2.1 below.</w:t>
      </w:r>
    </w:p>
  </w:footnote>
  <w:footnote w:id="4">
    <w:p w14:paraId="36C8C88D" w14:textId="3E4301BF"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{"citationItems":[{"id":"ITEM-1","itemData":{"author":[{"dropping-particle":"","family":"Bryant","given":"Taimie L","non-dropping-particle":"","parse-names":false,"suffix":""}],"container-title":"Law and Contemporary Problems","id":"ITEM-1","issued":{"date-parts":[["2007"]]},"page":"207","title":"Similarity or Difference as a Basis for Justice: Must Animals be like Humans to be Legally Protected from Humans?","type":"article-journal","volume":"70(1)"},"locator":"208","uris":["http://www.mendeley.com/documents/?uuid=57eb66b6-c350-442b-98d9-fc2957c68061"]}],"mendeley":{"formattedCitation":"Taimie L Bryant, ‘Similarity or Difference as a Basis for Justice: Must Animals Be like Humans to Be Legally Protected from Humans?’ (2007) 70(1) Law and Contemporary Problems 207, 208.","plainTextFormattedCitation":"Taimie L Bryant, ‘Similarity or Difference as a Basis for Justice: Must Animals Be like Humans to Be Legally Protected from Humans?’ (2007) 70(1) Law and Contemporary Problems 207, 208.","previouslyFormattedCitation":"Taimie L Bryant, ‘Similarity or Difference as a Basis for Justice: Must Animals Be like Humans to Be Legally Protected from Humans?’ (2007) 70(1) Law and Contemporary Problems 207, 208."},"properties":{"noteIndex":4},"schema":"https://github.com/citation-style-language/schema/raw/master/csl-citation.json"}</w:instrText>
      </w:r>
      <w:r w:rsidRPr="00680F77">
        <w:rPr>
          <w:rFonts w:ascii="Garamond" w:hAnsi="Garamond"/>
          <w:sz w:val="20"/>
          <w:szCs w:val="20"/>
        </w:rPr>
        <w:fldChar w:fldCharType="separate"/>
      </w:r>
      <w:r w:rsidRPr="00680F77">
        <w:rPr>
          <w:rFonts w:ascii="Garamond" w:hAnsi="Garamond"/>
          <w:noProof/>
          <w:sz w:val="20"/>
          <w:szCs w:val="20"/>
        </w:rPr>
        <w:t>Taimie L Bryant, ‘Similarity or Difference as a Basis for Justice: Must Animals Be like Humans to Be Legally Protected from Humans?’ (2007) 70(1) Law and Contemporary Problems 207, 208.</w:t>
      </w:r>
      <w:r w:rsidRPr="00680F77">
        <w:rPr>
          <w:rFonts w:ascii="Garamond" w:hAnsi="Garamond"/>
          <w:sz w:val="20"/>
          <w:szCs w:val="20"/>
        </w:rPr>
        <w:fldChar w:fldCharType="end"/>
      </w:r>
    </w:p>
  </w:footnote>
  <w:footnote w:id="5">
    <w:p w14:paraId="1D87E353" w14:textId="39BCC001"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This terminology is inspired by the waves of feminism.</w:t>
      </w:r>
    </w:p>
  </w:footnote>
  <w:footnote w:id="6">
    <w:p w14:paraId="1EC9A75D" w14:textId="426FBB34"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author":[{"dropping-particle":"","family":"Singer","given":"Peter","non-dropping-particle":"","parse-names":false,"suffix":""}],"edition":"4th","editor":[{"dropping-particle":"","family":"Perennial","given":"Harper","non-dropping-particle":"","parse-names":false,"suffix":""}],"id":"ITEM-1","issued":{"date-parts":[["2009"]]},"title":"Animal Liberation","type":"book"},"uris":["http://www.mendeley.com/documents/?uuid=51f22aab-bba9-43ae-bce3-054de30f77dd"]},{"id":"ITEM-2","itemData":{"author":[{"dropping-particle":"","family":"Regan","given":"Tom","non-dropping-particle":"","parse-names":false,"suffix":""}],"id":"ITEM-2","issued":{"date-parts":[["2004"]]},"publisher":"University of California Press","title":"The Case for Animal Rights","type":"book"},"uris":["http://www.mendeley.com/documents/?uuid=9ac6b61e-be8d-4727-9871-0b9152fd163a"]},{"id":"ITEM-3","itemData":{"author":[{"dropping-particle":"","family":"Francione","given":"Gary L","non-dropping-particle":"","parse-names":false,"suffix":""}],"id":"ITEM-3","issued":{"date-parts":[["1995"]]},"publisher":"Temple University Press","title":"Animals, Property, and the Law","type":"book"},"uris":["http://www.mendeley.com/documents/?uuid=f0fc5646-cdef-4ef1-ae7b-55fd9b125e85"]},{"id":"ITEM-4","itemData":{"author":[{"dropping-particle":"","family":"Francione","given":"Gary L","non-dropping-particle":"","parse-names":false,"suffix":""}],"id":"ITEM-4","issued":{"date-parts":[["1996"]]},"publisher":"Temple University Press","title":"Rain without Thunder: The Ideology of the Animal Rights Movement","type":"book"},"uris":["http://www.mendeley.com/documents/?uuid=4cbb6157-b3b1-4ba5-87c6-3b72b17bd655"]},{"id":"ITEM-5","itemData":{"author":[{"dropping-particle":"","family":"Francione","given":"Gary L","non-dropping-particle":"","parse-names":false,"suffix":""}],"id":"ITEM-5","issued":{"date-parts":[["2008"]]},"publisher":"Columbia University Press","title":"Animals as Persons","type":"book"},"uris":["http://www.mendeley.com/documents/?uuid=43fe5407-673a-440c-bf5e-a0c3ee32049d"]}],"mendeley":{"formattedCitation":"Peter Singer, &lt;i&gt;Animal Liberation&lt;/i&gt; (Harper Perennial ed, 4th edn, 2009); Tom Regan, &lt;i&gt;The Case for Animal Rights&lt;/i&gt; (University of California Press 2004); Gary L Francione, &lt;i&gt;Animals, Property, and the Law&lt;/i&gt; (Temple University Press 1995); Gary L Francione, &lt;i&gt;Rain without Thunder: The Ideology of the Animal Rights Movement&lt;/i&gt; (Temple University Press 1996); Gary L Francione, &lt;i&gt;Animals as Persons&lt;/i&gt; (Columbia University Press 2008).","plainTextFormattedCitation":"Peter Singer, Animal Liberation (Harper Perennial ed, 4th edn, 2009); Tom Regan, The Case for Animal Rights (University of California Press 2004); Gary L Francione, Animals, Property, and the Law (Temple University Press 1995); Gary L Francione, Rain without Thunder: The Ideology of the Animal Rights Movement (Temple University Press 1996); Gary L Francione, Animals as Persons (Columbia University Press 2008).","previouslyFormattedCitation":"Peter Singer, &lt;i&gt;Animal Liberation&lt;/i&gt; (Harper Perennial ed, 4th edn, 2009); Tom Regan, &lt;i&gt;The Case for Animal Rights&lt;/i&gt; (University of California Press 2004); Gary L Francione, &lt;i&gt;Animals, Property, and the Law&lt;/i&gt; (Temple University Press 1995); Gary L Francione, &lt;i&gt;Rain without Thunder: The Ideology of the Animal Rights Movement&lt;/i&gt; (Temple University Press 1996); Gary L Francione, &lt;i&gt;Animals as Persons&lt;/i&gt; (Columbia University Press 2008)."},"properties":{"noteIndex":6},"schema":"https://github.com/citation-style-language/schema/raw/master/csl-citation.json"}</w:instrText>
      </w:r>
      <w:r w:rsidRPr="00680F77">
        <w:rPr>
          <w:rFonts w:ascii="Garamond" w:hAnsi="Garamond"/>
          <w:sz w:val="20"/>
          <w:szCs w:val="20"/>
        </w:rPr>
        <w:fldChar w:fldCharType="separate"/>
      </w:r>
      <w:r w:rsidRPr="00680F77">
        <w:rPr>
          <w:rFonts w:ascii="Garamond" w:hAnsi="Garamond"/>
          <w:noProof/>
          <w:sz w:val="20"/>
          <w:szCs w:val="20"/>
        </w:rPr>
        <w:t xml:space="preserve">Peter Singer, </w:t>
      </w:r>
      <w:r w:rsidRPr="00680F77">
        <w:rPr>
          <w:rFonts w:ascii="Garamond" w:hAnsi="Garamond"/>
          <w:i/>
          <w:noProof/>
          <w:sz w:val="20"/>
          <w:szCs w:val="20"/>
        </w:rPr>
        <w:t>Animal Liberation</w:t>
      </w:r>
      <w:r w:rsidRPr="00680F77">
        <w:rPr>
          <w:rFonts w:ascii="Garamond" w:hAnsi="Garamond"/>
          <w:noProof/>
          <w:sz w:val="20"/>
          <w:szCs w:val="20"/>
        </w:rPr>
        <w:t xml:space="preserve"> (Harper Perennial ed, 4th edn, 2009); Tom Regan, </w:t>
      </w:r>
      <w:r w:rsidRPr="00680F77">
        <w:rPr>
          <w:rFonts w:ascii="Garamond" w:hAnsi="Garamond"/>
          <w:i/>
          <w:noProof/>
          <w:sz w:val="20"/>
          <w:szCs w:val="20"/>
        </w:rPr>
        <w:t>The Case for Animal Rights</w:t>
      </w:r>
      <w:r w:rsidRPr="00680F77">
        <w:rPr>
          <w:rFonts w:ascii="Garamond" w:hAnsi="Garamond"/>
          <w:noProof/>
          <w:sz w:val="20"/>
          <w:szCs w:val="20"/>
        </w:rPr>
        <w:t xml:space="preserve"> (University of California Press 2004); Gary L Francione, </w:t>
      </w:r>
      <w:r w:rsidRPr="00680F77">
        <w:rPr>
          <w:rFonts w:ascii="Garamond" w:hAnsi="Garamond"/>
          <w:i/>
          <w:noProof/>
          <w:sz w:val="20"/>
          <w:szCs w:val="20"/>
        </w:rPr>
        <w:t>Animals, Property, and the Law</w:t>
      </w:r>
      <w:r w:rsidRPr="00680F77">
        <w:rPr>
          <w:rFonts w:ascii="Garamond" w:hAnsi="Garamond"/>
          <w:noProof/>
          <w:sz w:val="20"/>
          <w:szCs w:val="20"/>
        </w:rPr>
        <w:t xml:space="preserve"> (Temple University Press 1995); Gary L Francione, </w:t>
      </w:r>
      <w:r w:rsidRPr="00680F77">
        <w:rPr>
          <w:rFonts w:ascii="Garamond" w:hAnsi="Garamond"/>
          <w:i/>
          <w:noProof/>
          <w:sz w:val="20"/>
          <w:szCs w:val="20"/>
        </w:rPr>
        <w:t>Rain without Thunder: The Ideology of the Animal Rights Movement</w:t>
      </w:r>
      <w:r w:rsidRPr="00680F77">
        <w:rPr>
          <w:rFonts w:ascii="Garamond" w:hAnsi="Garamond"/>
          <w:noProof/>
          <w:sz w:val="20"/>
          <w:szCs w:val="20"/>
        </w:rPr>
        <w:t xml:space="preserve"> (Temple University Press 1996); Gary L Francione, </w:t>
      </w:r>
      <w:r w:rsidRPr="00680F77">
        <w:rPr>
          <w:rFonts w:ascii="Garamond" w:hAnsi="Garamond"/>
          <w:i/>
          <w:noProof/>
          <w:sz w:val="20"/>
          <w:szCs w:val="20"/>
        </w:rPr>
        <w:t>Animals as Persons</w:t>
      </w:r>
      <w:r w:rsidRPr="00680F77">
        <w:rPr>
          <w:rFonts w:ascii="Garamond" w:hAnsi="Garamond"/>
          <w:noProof/>
          <w:sz w:val="20"/>
          <w:szCs w:val="20"/>
        </w:rPr>
        <w:t xml:space="preserve"> (Columbia University Press 2008).</w:t>
      </w:r>
      <w:r w:rsidRPr="00680F77">
        <w:rPr>
          <w:rFonts w:ascii="Garamond" w:hAnsi="Garamond"/>
          <w:sz w:val="20"/>
          <w:szCs w:val="20"/>
        </w:rPr>
        <w:fldChar w:fldCharType="end"/>
      </w:r>
    </w:p>
  </w:footnote>
  <w:footnote w:id="7">
    <w:p w14:paraId="5B6575AF" w14:textId="082EC1F9"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{"citationItems":[{"id":"ITEM-1","itemData":{"author":[{"dropping-particle":"","family":"Burg","given":"Wibren","non-dropping-particle":"van der","parse-names":false,"suffix":""}],"id":"ITEM-1","issued":{"date-parts":[["2014"]]},"publisher":"Routledge","title":"The Dynamics of Law and Morality: A Pluralist Account of Legal Interactionism","type":"book"},"prefix":"For fascinating insight, see","uris":["http://www.mendeley.com/documents/?uuid=aa2b205d-3eea-4960-a51d-ec572ef09621"]}],"mendeley":{"formattedCitation":"For fascinating insight, see Wibren van der Burg, &lt;i&gt;The Dynamics of Law and Morality: A Pluralist Account of Legal Interactionism&lt;/i&gt; (Routledge 2014).","plainTextFormattedCitation":"For fascinating insight, see Wibren van der Burg, The Dynamics of Law and Morality: A Pluralist Account of Legal Interactionism (Routledge 2014).","previouslyFormattedCitation":"For fascinating insight, see Wibren van der Burg, &lt;i&gt;The Dynamics of Law and Morality: A Pluralist Account of Legal Interactionism&lt;/i&gt; (Routledge 2014)."},"properties":{"noteIndex":7},"schema":"https://github.com/citation-style-language/schema/raw/master/csl-citation.json"}</w:instrText>
      </w:r>
      <w:r w:rsidRPr="00680F77">
        <w:rPr>
          <w:rFonts w:ascii="Garamond" w:hAnsi="Garamond"/>
          <w:sz w:val="20"/>
          <w:szCs w:val="20"/>
        </w:rPr>
        <w:fldChar w:fldCharType="separate"/>
      </w:r>
      <w:r w:rsidRPr="00680F77">
        <w:rPr>
          <w:rFonts w:ascii="Garamond" w:hAnsi="Garamond"/>
          <w:noProof/>
          <w:sz w:val="20"/>
          <w:szCs w:val="20"/>
        </w:rPr>
        <w:t xml:space="preserve">For fascinating insight, see Wibren van der Burg, </w:t>
      </w:r>
      <w:r w:rsidRPr="00680F77">
        <w:rPr>
          <w:rFonts w:ascii="Garamond" w:hAnsi="Garamond"/>
          <w:i/>
          <w:noProof/>
          <w:sz w:val="20"/>
          <w:szCs w:val="20"/>
        </w:rPr>
        <w:t>The Dynamics of Law and Morality: A Pluralist Account of Legal Interactionism</w:t>
      </w:r>
      <w:r w:rsidRPr="00680F77">
        <w:rPr>
          <w:rFonts w:ascii="Garamond" w:hAnsi="Garamond"/>
          <w:noProof/>
          <w:sz w:val="20"/>
          <w:szCs w:val="20"/>
        </w:rPr>
        <w:t xml:space="preserve"> (Routledge 2014).</w:t>
      </w:r>
      <w:r w:rsidRPr="00680F77">
        <w:rPr>
          <w:rFonts w:ascii="Garamond" w:hAnsi="Garamond"/>
          <w:sz w:val="20"/>
          <w:szCs w:val="20"/>
        </w:rPr>
        <w:fldChar w:fldCharType="end"/>
      </w:r>
    </w:p>
  </w:footnote>
  <w:footnote w:id="8">
    <w:p w14:paraId="50FE4902" w14:textId="4B0B2E0E"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{"citationItems":[{"id":"ITEM-1","itemData":{"author":[{"dropping-particle":"","family":"Kelch","given":"Thomas G","non-dropping-particle":"","parse-names":false,"suffix":""}],"container-title":"The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Press","title":"The Role of the Rational and the Emotive in a Theory of Animal Rights","type":"chapter"},"locator":"273-274","uris":["http://www.mendeley.com/documents/?uuid=b2347c8e-19fe-442c-8a16-3d50e4fe2459"]}],"mendeley":{"formattedCitation":"Thomas G Kelch, ‘The Role of the Rational and the Emotive in a Theory of Animal Rights’ in Josephine Donovan and Carol J Adams (eds), &lt;i&gt;The Feminist Care Tradition in Animal Ethics&lt;/i&gt; (Columbia University Press 2007) 273–274.","plainTextFormattedCitation":"Thomas G Kelch, ‘The Role of the Rational and the Emotive in a Theory of Animal Rights’ in Josephine Donovan and Carol J Adams (eds), The Feminist Care Tradition in Animal Ethics (Columbia University Press 2007) 273–274.","previouslyFormattedCitation":"Thomas G Kelch, ‘The Role of the Rational and the Emotive in a Theory of Animal Rights’ in Josephine Donovan and Carol J Adams (eds), &lt;i&gt;The Feminist Care Tradition in Animal Ethics&lt;/i&gt; (Columbia University Press 2007) 273–274."},"properties":{"noteIndex":8},"schema":"https://github.com/citation-style-language/schema/raw/master/csl-citation.json"}</w:instrText>
      </w:r>
      <w:r w:rsidRPr="00680F77">
        <w:rPr>
          <w:rFonts w:ascii="Garamond" w:hAnsi="Garamond"/>
          <w:sz w:val="20"/>
          <w:szCs w:val="20"/>
        </w:rPr>
        <w:fldChar w:fldCharType="separate"/>
      </w:r>
      <w:r w:rsidRPr="00680F77">
        <w:rPr>
          <w:rFonts w:ascii="Garamond" w:hAnsi="Garamond"/>
          <w:noProof/>
          <w:sz w:val="20"/>
          <w:szCs w:val="20"/>
        </w:rPr>
        <w:t xml:space="preserve">Thomas G Kelch, ‘The Role of the Rational and the Emotive in a Theory of Animal Rights’ in Josephine Donovan and Carol J Adams (eds), </w:t>
      </w:r>
      <w:r w:rsidRPr="00680F77">
        <w:rPr>
          <w:rFonts w:ascii="Garamond" w:hAnsi="Garamond"/>
          <w:i/>
          <w:noProof/>
          <w:sz w:val="20"/>
          <w:szCs w:val="20"/>
        </w:rPr>
        <w:t>The Feminist Care Tradition in Animal Ethics</w:t>
      </w:r>
      <w:r w:rsidRPr="00680F77">
        <w:rPr>
          <w:rFonts w:ascii="Garamond" w:hAnsi="Garamond"/>
          <w:noProof/>
          <w:sz w:val="20"/>
          <w:szCs w:val="20"/>
        </w:rPr>
        <w:t xml:space="preserve"> (Columbia University Press 2007) 273–274.</w:t>
      </w:r>
      <w:r w:rsidRPr="00680F77">
        <w:rPr>
          <w:rFonts w:ascii="Garamond" w:hAnsi="Garamond"/>
          <w:sz w:val="20"/>
          <w:szCs w:val="20"/>
        </w:rPr>
        <w:fldChar w:fldCharType="end"/>
      </w:r>
    </w:p>
  </w:footnote>
  <w:footnote w:id="9">
    <w:p w14:paraId="02162E02" w14:textId="05478A0E"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{"citationItems":[{"id":"ITEM-1","itemData":{"author":[{"dropping-particle":"","family":"Garner","given":"Robert","non-dropping-particle":"","parse-names":false,"suffix":""}],"edition":"2nd","id":"ITEM-1","issued":{"date-parts":[["2004"]]},"publisher":"Manchester University Press","title":"Animals, Politics and Morality","type":"book"},"locator":"4","prefix":"Robert Garner comes close to doing this in discussing a 'second generation' of post-rights animal ethicists in","uris":["http://www.mendeley.com/documents/?uuid=89754651-2371-4e13-9636-d89bf6ff5f56"]},{"id":"ITEM-2","itemData":{"author":[{"dropping-particle":"","family":"Waldau","given":"Paul","non-dropping-particle":"","parse-names":false,"suffix":""}],"container-title":"Animal law and welfare: international perspectives","editor":[{"dropping-particle":"","family":"Cao","given":"Deborah","non-dropping-particle":"","parse-names":false,"suffix":""},{"dropping-particle":"","family":"White","given":"Steven","non-dropping-particle":"","parse-names":false,"suffix":""}],"id":"ITEM-2","issued":{"date-parts":[["2016"]]},"publisher":"Springer","title":"Second Wave Animal Law and the Arrival of Animal Studies","type":"chapter"},"prefix":"also, Paul Waldau's call for a 'second wave animal law' was inspiring in this regard. See","uris":["http://www.mendeley.com/documents/?uuid=1d4e6bcf-8156-486b-aa99-0e5c03c23093"]}],"mendeley":{"formattedCitation":"Robert Garner comes close to doing this in discussing a ‘second generation’ of post-rights animal ethicists in Robert Garner, &lt;i&gt;Animals, Politics and Morality&lt;/i&gt; (2nd edn, Manchester University Press 2004) 4; also, Paul Waldau’s call for a ‘second wave animal law’ was inspiring in this regard. See Paul Waldau, ‘Second Wave Animal Law and the Arrival of Animal Studies’ in Deborah Cao and Steven White (eds), &lt;i&gt;Animal law and welfare: international perspectives&lt;/i&gt; (Springer 2016).","plainTextFormattedCitation":"Robert Garner comes close to doing this in discussing a ‘second generation’ of post-rights animal ethicists in Robert Garner, Animals, Politics and Morality (2nd edn, Manchester University Press 2004) 4; also, Paul Waldau’s call for a ‘second wave animal law’ was inspiring in this regard. See Paul Waldau, ‘Second Wave Animal Law and the Arrival of Animal Studies’ in Deborah Cao and Steven White (eds), Animal law and welfare: international perspectives (Springer 2016).","previouslyFormattedCitation":"Robert Garner comes close to doing this in discussing a ‘second generation’ of post-rights animal ethicists in Robert Garner, &lt;i&gt;Animals, Politics and Morality&lt;/i&gt; (2nd edn, Manchester University Press 2004) 4; also, Paul Waldau’s call for a ‘second wave animal law’ was inspiring in this regard. See Paul Waldau, ‘Second Wave Animal Law and the Arrival of Animal Studies’ in Deborah Cao and Steven White (eds), &lt;i&gt;Animal law and welfare: international perspectives&lt;/i&gt; (Springer 2016)."},"properties":{"noteIndex":9},"schema":"https://github.com/citation-style-language/schema/raw/master/csl-citation.json"}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Robert Garner comes close to doing this in discussing a ‘second generation’ of post-rights animal ethicists in Robert Garner, </w:t>
      </w:r>
      <w:r w:rsidRPr="00680F77">
        <w:rPr>
          <w:rFonts w:ascii="Garamond" w:hAnsi="Garamond" w:cs="Times New Roman"/>
          <w:bCs/>
          <w:i/>
          <w:noProof/>
          <w:sz w:val="20"/>
          <w:szCs w:val="20"/>
        </w:rPr>
        <w:t>Animals, Politics and Morality</w:t>
      </w:r>
      <w:r w:rsidRPr="00680F77">
        <w:rPr>
          <w:rFonts w:ascii="Garamond" w:hAnsi="Garamond" w:cs="Times New Roman"/>
          <w:bCs/>
          <w:noProof/>
          <w:sz w:val="20"/>
          <w:szCs w:val="20"/>
        </w:rPr>
        <w:t xml:space="preserve"> (2nd edn, Manchester University Press 2004) 4; also, Paul Waldau’s call for a ‘second wave animal law’ was inspiring in this regard. See Paul Waldau, ‘Second Wave Animal Law and the Arrival of Animal Studies’ in Deborah Cao and Steven White (eds), </w:t>
      </w:r>
      <w:r w:rsidRPr="00680F77">
        <w:rPr>
          <w:rFonts w:ascii="Garamond" w:hAnsi="Garamond" w:cs="Times New Roman"/>
          <w:bCs/>
          <w:i/>
          <w:noProof/>
          <w:sz w:val="20"/>
          <w:szCs w:val="20"/>
        </w:rPr>
        <w:t>Animal law and welfare: international perspectives</w:t>
      </w:r>
      <w:r w:rsidRPr="00680F77">
        <w:rPr>
          <w:rFonts w:ascii="Garamond" w:hAnsi="Garamond" w:cs="Times New Roman"/>
          <w:bCs/>
          <w:noProof/>
          <w:sz w:val="20"/>
          <w:szCs w:val="20"/>
        </w:rPr>
        <w:t xml:space="preserve"> (Springer 2016).</w:t>
      </w:r>
      <w:r w:rsidRPr="00680F77">
        <w:rPr>
          <w:rFonts w:ascii="Garamond" w:hAnsi="Garamond" w:cs="Times New Roman"/>
          <w:sz w:val="20"/>
          <w:szCs w:val="20"/>
        </w:rPr>
        <w:fldChar w:fldCharType="end"/>
      </w:r>
    </w:p>
  </w:footnote>
  <w:footnote w:id="10">
    <w:p w14:paraId="07A00E60" w14:textId="262B0568"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{"citationItems":[{"id":"ITEM-1","itemData":{"author":[{"dropping-particle":"","family":"Waldau","given":"Paul","non-dropping-particle":"","parse-names":false,"suffix":""}],"container-title":"Animal law and welfare: international perspectives","editor":[{"dropping-particle":"","family":"Cao","given":"Deborah","non-dropping-particle":"","parse-names":false,"suffix":""},{"dropping-particle":"","family":"White","given":"Steven","non-dropping-particle":"","parse-names":false,"suffix":""}],"id":"ITEM-1","issued":{"date-parts":[["2016"]]},"publisher":"Springer","title":"Second Wave Animal Law and the Arrival of Animal Studies","type":"chapter"},"locator":"16","uris":["http://www.mendeley.com/documents/?uuid=1d4e6bcf-8156-486b-aa99-0e5c03c23093"]},{"id":"ITEM-2","itemData":{"author":[{"dropping-particle":"","family":"Brooman","given":"Simon","non-dropping-particle":"","parse-names":false,"suffix":""},{"dropping-particle":"","family":"Legge","given":"Debbie","non-dropping-particle":"","parse-names":false,"suffix":""}],"id":"ITEM-2","issued":{"date-parts":[["1997"]]},"publisher":"Cavendish Publishing Limited","title":"Law Relating to Animals","type":"book"},"locator":"ch. 1","prefix":"for examples see","uris":["http://www.mendeley.com/documents/?uuid=bc74bf82-1ec6-4263-a6b3-f11fe19dc35f"]},{"id":"ITEM-3","itemData":{"author":[{"dropping-particle":"","family":"Kelch","given":"Thomas G","non-dropping-particle":"","parse-names":false,"suffix":""}],"edition":"2nd","editor":[{"dropping-particle":"","family":"International","given":"Kluwer Law","non-dropping-particle":"","parse-names":false,"suffix":""}],"id":"ITEM-3","issued":{"date-parts":[["2017"]]},"title":"Globalization and Animal Law: Comparative Law, International Law and International Trade","type":"book"},"locator":"ch. 2","uris":["http://www.mendeley.com/documents/?uuid=1e96c534-f962-4ada-bbda-17ceef19c1d4"]}],"mendeley":{"formattedCitation":"Waldau (n 9) 16; for examples see Simon Brooman and Debbie Legge, &lt;i&gt;Law Relating to Animals&lt;/i&gt; (Cavendish Publishing Limited 1997) ch 1; Thomas G Kelch, &lt;i&gt;Globalization and Animal Law: Comparative Law, International Law and International Trade&lt;/i&gt; (Kluwer Law International ed, 2nd edn, 2017) ch 2.","plainTextFormattedCitation":"Waldau (n 9) 16; for examples see Simon Brooman and Debbie Legge, Law Relating to Animals (Cavendish Publishing Limited 1997) ch 1; Thomas G Kelch, Globalization and Animal Law: Comparative Law, International Law and International Trade (Kluwer Law International ed, 2nd edn, 2017) ch 2.","previouslyFormattedCitation":"Waldau (n 9) 16; for examples see Simon Brooman and Debbie Legge, &lt;i&gt;Law Relating to Animals&lt;/i&gt; (Cavendish Publishing Limited 1997) ch 1; Thomas G Kelch, &lt;i&gt;Globalization and Animal Law: Comparative Law, International Law and International Trade&lt;/i&gt; (Kluwer Law International ed, 2nd edn, 2017) ch 2."},"properties":{"noteIndex":10},"schema":"https://github.com/citation-style-language/schema/raw/master/csl-citation.json"}</w:instrText>
      </w:r>
      <w:r w:rsidRPr="00680F77">
        <w:rPr>
          <w:rFonts w:ascii="Garamond" w:hAnsi="Garamond"/>
          <w:sz w:val="20"/>
          <w:szCs w:val="20"/>
        </w:rPr>
        <w:fldChar w:fldCharType="separate"/>
      </w:r>
      <w:r w:rsidRPr="00211EAA">
        <w:rPr>
          <w:rFonts w:ascii="Garamond" w:hAnsi="Garamond"/>
          <w:noProof/>
          <w:sz w:val="20"/>
          <w:szCs w:val="20"/>
        </w:rPr>
        <w:t xml:space="preserve">Waldau (n 9) 16; for examples see Simon Brooman and Debbie Legge, </w:t>
      </w:r>
      <w:r w:rsidRPr="00211EAA">
        <w:rPr>
          <w:rFonts w:ascii="Garamond" w:hAnsi="Garamond"/>
          <w:i/>
          <w:noProof/>
          <w:sz w:val="20"/>
          <w:szCs w:val="20"/>
        </w:rPr>
        <w:t>Law Relating to Animals</w:t>
      </w:r>
      <w:r w:rsidRPr="00211EAA">
        <w:rPr>
          <w:rFonts w:ascii="Garamond" w:hAnsi="Garamond"/>
          <w:noProof/>
          <w:sz w:val="20"/>
          <w:szCs w:val="20"/>
        </w:rPr>
        <w:t xml:space="preserve"> (Cavendish Publishing Limited 1997) ch 1; Thomas G Kelch, </w:t>
      </w:r>
      <w:r w:rsidRPr="00211EAA">
        <w:rPr>
          <w:rFonts w:ascii="Garamond" w:hAnsi="Garamond"/>
          <w:i/>
          <w:noProof/>
          <w:sz w:val="20"/>
          <w:szCs w:val="20"/>
        </w:rPr>
        <w:t>Globalization and Animal Law: Comparative Law, International Law and International Trade</w:t>
      </w:r>
      <w:r w:rsidRPr="00211EAA">
        <w:rPr>
          <w:rFonts w:ascii="Garamond" w:hAnsi="Garamond"/>
          <w:noProof/>
          <w:sz w:val="20"/>
          <w:szCs w:val="20"/>
        </w:rPr>
        <w:t xml:space="preserve"> (Kluwer Law International ed, 2nd edn, 2017) ch 2.</w:t>
      </w:r>
      <w:r w:rsidRPr="00680F77">
        <w:rPr>
          <w:rFonts w:ascii="Garamond" w:hAnsi="Garamond"/>
          <w:sz w:val="20"/>
          <w:szCs w:val="20"/>
        </w:rPr>
        <w:fldChar w:fldCharType="end"/>
      </w:r>
    </w:p>
  </w:footnote>
  <w:footnote w:id="11">
    <w:p w14:paraId="249F3533" w14:textId="7C31B582" w:rsidR="00D76768" w:rsidRPr="00680F77" w:rsidRDefault="00D76768" w:rsidP="007F09B0">
      <w:pPr>
        <w:pStyle w:val="FootnoteText"/>
        <w:rPr>
          <w:rFonts w:ascii="Garamond" w:hAnsi="Garamond" w:cs="Times New Roman"/>
          <w:color w:val="auto"/>
          <w:sz w:val="20"/>
          <w:szCs w:val="20"/>
        </w:rPr>
      </w:pPr>
      <w:r w:rsidRPr="00680F77">
        <w:rPr>
          <w:rStyle w:val="FootnoteReference"/>
          <w:rFonts w:ascii="Garamond" w:hAnsi="Garamond" w:cs="Times New Roman"/>
          <w:color w:val="auto"/>
          <w:sz w:val="20"/>
          <w:szCs w:val="20"/>
        </w:rPr>
        <w:footnoteRef/>
      </w:r>
      <w:r w:rsidRPr="00680F77">
        <w:rPr>
          <w:rFonts w:ascii="Garamond" w:hAnsi="Garamond" w:cs="Times New Roman"/>
          <w:color w:val="auto"/>
          <w:sz w:val="20"/>
          <w:szCs w:val="20"/>
        </w:rPr>
        <w:t xml:space="preserve"> </w:t>
      </w:r>
      <w:r w:rsidRPr="00680F77">
        <w:rPr>
          <w:rFonts w:ascii="Garamond" w:hAnsi="Garamond" w:cs="Times New Roman"/>
          <w:color w:val="auto"/>
          <w:sz w:val="20"/>
          <w:szCs w:val="20"/>
        </w:rPr>
        <w:fldChar w:fldCharType="begin" w:fldLock="1"/>
      </w:r>
      <w:r>
        <w:rPr>
          <w:rFonts w:ascii="Garamond" w:hAnsi="Garamond" w:cs="Times New Roman"/>
          <w:color w:val="auto"/>
          <w:sz w:val="20"/>
          <w:szCs w:val="20"/>
        </w:rPr>
        <w:instrText>ADDIN CSL_CITATION {"citationItems":[{"id":"ITEM-1","itemData":{"author":[{"dropping-particle":"","family":"Bryant","given":"Taimie L","non-dropping-particle":"","parse-names":false,"suffix":""}],"container-title":"Law and Contemporary Problems","id":"ITEM-1","issued":{"date-parts":[["2007"]]},"page":"207","title":"Similarity or Difference as a Basis for Justice: Must Animals be like Humans to be Legally Protected from Humans?","type":"article-journal","volume":"70(1)"},"locator":"208","uris":["http://www.mendeley.com/documents/?uuid=57eb66b6-c350-442b-98d9-fc2957c68061"]},{"id":"ITEM-2","itemData":{"author":[{"dropping-particle":"","family":"Francione","given":"Gary L","non-dropping-particle":"","parse-names":false,"suffix":""}],"id":"ITEM-2","issued":{"date-parts":[["2008"]]},"publisher":"Columbia University Press","title":"Animals as Persons","type":"book"},"locator":"137 et seq","uris":["http://www.mendeley.com/documents/?uuid=43fe5407-673a-440c-bf5e-a0c3ee32049d"]}],"mendeley":{"formattedCitation":"Bryant (n 4) 208; Francione, &lt;i&gt;Animals as Persons&lt;/i&gt; (n 6) 137 et seq.","manualFormatting":"Bryant (n 3) 208; Francione, Animals as Persons (n 5) 137 et seq.","plainTextFormattedCitation":"Bryant (n 4) 208; Francione, Animals as Persons (n 6) 137 et seq.","previouslyFormattedCitation":"Bryant (n 4) 208; Francione, &lt;i&gt;Animals as Persons&lt;/i&gt; (n 6) 137 et seq."},"properties":{"noteIndex":11},"schema":"https://github.com/citation-style-language/schema/raw/master/csl-citation.json"}</w:instrText>
      </w:r>
      <w:r w:rsidRPr="00680F77">
        <w:rPr>
          <w:rFonts w:ascii="Garamond" w:hAnsi="Garamond" w:cs="Times New Roman"/>
          <w:color w:val="auto"/>
          <w:sz w:val="20"/>
          <w:szCs w:val="20"/>
        </w:rPr>
        <w:fldChar w:fldCharType="separate"/>
      </w:r>
      <w:r w:rsidRPr="00211EAA">
        <w:rPr>
          <w:rFonts w:ascii="Garamond" w:hAnsi="Garamond" w:cs="Times New Roman"/>
          <w:noProof/>
          <w:color w:val="auto"/>
          <w:sz w:val="20"/>
          <w:szCs w:val="20"/>
        </w:rPr>
        <w:t xml:space="preserve">Bryant (n </w:t>
      </w:r>
      <w:r>
        <w:rPr>
          <w:rFonts w:ascii="Garamond" w:hAnsi="Garamond" w:cs="Times New Roman"/>
          <w:noProof/>
          <w:color w:val="auto"/>
          <w:sz w:val="20"/>
          <w:szCs w:val="20"/>
        </w:rPr>
        <w:fldChar w:fldCharType="begin" w:fldLock="1"/>
      </w:r>
      <w:r>
        <w:rPr>
          <w:rFonts w:ascii="Garamond" w:hAnsi="Garamond" w:cs="Times New Roman"/>
          <w:noProof/>
          <w:color w:val="auto"/>
          <w:sz w:val="20"/>
          <w:szCs w:val="20"/>
        </w:rPr>
        <w:instrText xml:space="preserve"> NOTEREF _Ref41585080 \h </w:instrText>
      </w:r>
      <w:r>
        <w:rPr>
          <w:rFonts w:ascii="Garamond" w:hAnsi="Garamond" w:cs="Times New Roman"/>
          <w:noProof/>
          <w:color w:val="auto"/>
          <w:sz w:val="20"/>
          <w:szCs w:val="20"/>
        </w:rPr>
      </w:r>
      <w:r>
        <w:rPr>
          <w:rFonts w:ascii="Garamond" w:hAnsi="Garamond" w:cs="Times New Roman"/>
          <w:noProof/>
          <w:color w:val="auto"/>
          <w:sz w:val="20"/>
          <w:szCs w:val="20"/>
        </w:rPr>
        <w:fldChar w:fldCharType="separate"/>
      </w:r>
      <w:r>
        <w:rPr>
          <w:rFonts w:ascii="Garamond" w:hAnsi="Garamond" w:cs="Times New Roman"/>
          <w:noProof/>
          <w:color w:val="auto"/>
          <w:sz w:val="20"/>
          <w:szCs w:val="20"/>
        </w:rPr>
        <w:t>3</w:t>
      </w:r>
      <w:r>
        <w:rPr>
          <w:rFonts w:ascii="Garamond" w:hAnsi="Garamond" w:cs="Times New Roman"/>
          <w:noProof/>
          <w:color w:val="auto"/>
          <w:sz w:val="20"/>
          <w:szCs w:val="20"/>
        </w:rPr>
        <w:fldChar w:fldCharType="end"/>
      </w:r>
      <w:r w:rsidRPr="00211EAA">
        <w:rPr>
          <w:rFonts w:ascii="Garamond" w:hAnsi="Garamond" w:cs="Times New Roman"/>
          <w:noProof/>
          <w:color w:val="auto"/>
          <w:sz w:val="20"/>
          <w:szCs w:val="20"/>
        </w:rPr>
        <w:t xml:space="preserve">) 208; Francione, </w:t>
      </w:r>
      <w:r w:rsidRPr="00211EAA">
        <w:rPr>
          <w:rFonts w:ascii="Garamond" w:hAnsi="Garamond" w:cs="Times New Roman"/>
          <w:i/>
          <w:noProof/>
          <w:color w:val="auto"/>
          <w:sz w:val="20"/>
          <w:szCs w:val="20"/>
        </w:rPr>
        <w:t>Animals as Persons</w:t>
      </w:r>
      <w:r w:rsidRPr="00211EAA">
        <w:rPr>
          <w:rFonts w:ascii="Garamond" w:hAnsi="Garamond" w:cs="Times New Roman"/>
          <w:noProof/>
          <w:color w:val="auto"/>
          <w:sz w:val="20"/>
          <w:szCs w:val="20"/>
        </w:rPr>
        <w:t xml:space="preserve"> (n </w:t>
      </w:r>
      <w:r>
        <w:rPr>
          <w:rFonts w:ascii="Garamond" w:hAnsi="Garamond" w:cs="Times New Roman"/>
          <w:noProof/>
          <w:color w:val="auto"/>
          <w:sz w:val="20"/>
          <w:szCs w:val="20"/>
        </w:rPr>
        <w:t>5</w:t>
      </w:r>
      <w:r w:rsidRPr="00211EAA">
        <w:rPr>
          <w:rFonts w:ascii="Garamond" w:hAnsi="Garamond" w:cs="Times New Roman"/>
          <w:noProof/>
          <w:color w:val="auto"/>
          <w:sz w:val="20"/>
          <w:szCs w:val="20"/>
        </w:rPr>
        <w:t>) 137 et seq.</w:t>
      </w:r>
      <w:r w:rsidRPr="00680F77">
        <w:rPr>
          <w:rFonts w:ascii="Garamond" w:hAnsi="Garamond" w:cs="Times New Roman"/>
          <w:color w:val="auto"/>
          <w:sz w:val="20"/>
          <w:szCs w:val="20"/>
        </w:rPr>
        <w:fldChar w:fldCharType="end"/>
      </w:r>
    </w:p>
  </w:footnote>
  <w:footnote w:id="12">
    <w:p w14:paraId="53597779" w14:textId="1A0D3ADC"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{"citationItems":[{"id":"ITEM-1","itemData":{"author":[{"dropping-particle":"","family":"Regan","given":"Tom","non-dropping-particle":"","parse-names":false,"suffix":""}],"id":"ITEM-1","issued":{"date-parts":[["2004"]]},"publisher":"University of California Press","title":"The Case for Animal Rights","type":"book"},"locator":"264 et seq","uris":["http://www.mendeley.com/documents/?uuid=9ac6b61e-be8d-4727-9871-0b9152fd163a"]}],"mendeley":{"formattedCitation":"Regan (n 6) 264 et seq.","manualFormatting":"Regan (n 5) 264 et seq.","plainTextFormattedCitation":"Regan (n 6) 264 et seq.","previouslyFormattedCitation":"Regan (n 6) 264 et seq."},"properties":{"noteIndex":12},"schema":"https://github.com/citation-style-language/schema/raw/master/csl-citation.json"}</w:instrText>
      </w:r>
      <w:r w:rsidRPr="00680F77">
        <w:rPr>
          <w:rFonts w:ascii="Garamond" w:hAnsi="Garamond"/>
          <w:sz w:val="20"/>
          <w:szCs w:val="20"/>
        </w:rPr>
        <w:fldChar w:fldCharType="separate"/>
      </w:r>
      <w:r w:rsidRPr="00211EAA">
        <w:rPr>
          <w:rFonts w:ascii="Garamond" w:hAnsi="Garamond"/>
          <w:noProof/>
          <w:sz w:val="20"/>
          <w:szCs w:val="20"/>
        </w:rPr>
        <w:t xml:space="preserve">Regan (n </w:t>
      </w:r>
      <w:r>
        <w:rPr>
          <w:rFonts w:ascii="Garamond" w:hAnsi="Garamond"/>
          <w:noProof/>
          <w:sz w:val="20"/>
          <w:szCs w:val="20"/>
        </w:rPr>
        <w:fldChar w:fldCharType="begin" w:fldLock="1"/>
      </w:r>
      <w:r>
        <w:rPr>
          <w:rFonts w:ascii="Garamond" w:hAnsi="Garamond"/>
          <w:noProof/>
          <w:sz w:val="20"/>
          <w:szCs w:val="20"/>
        </w:rPr>
        <w:instrText xml:space="preserve"> NOTEREF _Ref41585145 \h </w:instrText>
      </w:r>
      <w:r>
        <w:rPr>
          <w:rFonts w:ascii="Garamond" w:hAnsi="Garamond"/>
          <w:noProof/>
          <w:sz w:val="20"/>
          <w:szCs w:val="20"/>
        </w:rPr>
      </w:r>
      <w:r>
        <w:rPr>
          <w:rFonts w:ascii="Garamond" w:hAnsi="Garamond"/>
          <w:noProof/>
          <w:sz w:val="20"/>
          <w:szCs w:val="20"/>
        </w:rPr>
        <w:fldChar w:fldCharType="separate"/>
      </w:r>
      <w:r>
        <w:rPr>
          <w:rFonts w:ascii="Garamond" w:hAnsi="Garamond"/>
          <w:noProof/>
          <w:sz w:val="20"/>
          <w:szCs w:val="20"/>
        </w:rPr>
        <w:t>5</w:t>
      </w:r>
      <w:r>
        <w:rPr>
          <w:rFonts w:ascii="Garamond" w:hAnsi="Garamond"/>
          <w:noProof/>
          <w:sz w:val="20"/>
          <w:szCs w:val="20"/>
        </w:rPr>
        <w:fldChar w:fldCharType="end"/>
      </w:r>
      <w:r w:rsidRPr="00211EAA">
        <w:rPr>
          <w:rFonts w:ascii="Garamond" w:hAnsi="Garamond"/>
          <w:noProof/>
          <w:sz w:val="20"/>
          <w:szCs w:val="20"/>
        </w:rPr>
        <w:t>) 264 et seq.</w:t>
      </w:r>
      <w:r w:rsidRPr="00680F77">
        <w:rPr>
          <w:rFonts w:ascii="Garamond" w:hAnsi="Garamond"/>
          <w:sz w:val="20"/>
          <w:szCs w:val="20"/>
        </w:rPr>
        <w:fldChar w:fldCharType="end"/>
      </w:r>
    </w:p>
  </w:footnote>
  <w:footnote w:id="13">
    <w:p w14:paraId="233E3ED4" w14:textId="59A34969"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{"citationItems":[{"id":"ITEM-1","itemData":{"author":[{"dropping-particle":"","family":"Regan","given":"Tom","non-dropping-particle":"","parse-names":false,"suffix":""}],"id":"ITEM-1","issued":{"date-parts":[["2004"]]},"publisher":"University of California Press","title":"The Case for Animal Rights","type":"book"},"locator":"362-363 and 396","prefix":"For example,","uris":["http://www.mendeley.com/documents/?uuid=9ac6b61e-be8d-4727-9871-0b9152fd163a"]}],"mendeley":{"formattedCitation":"For example, ibid 362–363 and 396.","plainTextFormattedCitation":"For example, ibid 362–363 and 396.","previouslyFormattedCitation":"For example, ibid 362–363 and 396."},"properties":{"noteIndex":13},"schema":"https://github.com/citation-style-language/schema/raw/master/csl-citation.json"}</w:instrText>
      </w:r>
      <w:r w:rsidRPr="00680F77">
        <w:rPr>
          <w:rFonts w:ascii="Garamond" w:hAnsi="Garamond"/>
          <w:sz w:val="20"/>
          <w:szCs w:val="20"/>
        </w:rPr>
        <w:fldChar w:fldCharType="separate"/>
      </w:r>
      <w:r w:rsidRPr="00680F77">
        <w:rPr>
          <w:rFonts w:ascii="Garamond" w:hAnsi="Garamond"/>
          <w:noProof/>
          <w:sz w:val="20"/>
          <w:szCs w:val="20"/>
        </w:rPr>
        <w:t>For example, ibid 362–363 and 396.</w:t>
      </w:r>
      <w:r w:rsidRPr="00680F77">
        <w:rPr>
          <w:rFonts w:ascii="Garamond" w:hAnsi="Garamond"/>
          <w:sz w:val="20"/>
          <w:szCs w:val="20"/>
        </w:rPr>
        <w:fldChar w:fldCharType="end"/>
      </w:r>
    </w:p>
  </w:footnote>
  <w:footnote w:id="14">
    <w:p w14:paraId="261B3C5A" w14:textId="0897BC81"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{"citationItems":[{"id":"ITEM-1","itemData":{"DOI":"10.1111/j.1527-2001.2012.01290.x","ISSN":"08875367","abstract":"Posthumanist feminist theory has been instrumental in demonstrating the salience of\\r\\ngender and sexism in structuring human–animal relationships and in revealing the\\r\\nconnections between the oppression of women and of nonhuman animals. Despite the\\r\\nrichness of feminist posthumanist theorizations it has been suggested that their influence\\r\\nin contemporary animal ethics has been muted. This marginalization of feminist\\r\\nwork—here, in its posthumanist version—is a systemic issue within theory and needs\\r\\nto be remedied. At the same time, the limits of posthumanist feminist theory must\\r\\nalso be addressed. Although posthumanist feminist theory has generated a sophisticated\\r\\nbody of work analyzing how gendered and sexist discourses and practices subordinate\\r\\nwomen and animals alike, its imprint in producing intersectional analyses of animal\\r\\nissues is considerably weaker. This leaves theorists vulnerable to charges of essentialism,\\r\\nethnocentrism, and elitism despite best intentions to avoid such effects and\\r\\ndespite commitments to uproot all forms of oppression. Gender-focused accounts also\\r\\npreclude understanding of the importance of race and culture in structuring speciesbased\\r\\noppression. To counter these undesirable pragmatic and conceptual developments,\\r\\nposthumanist feminist theory needs to engender feminist accounts that centralize\\r\\nthe structural axes of race and culture.","author":[{"dropping-particle":"","family":"Deckha","given":"Maneesha","non-dropping-particle":"","parse-names":false,"suffix":""}],"container-title":"Hypatia","id":"ITEM-1","issued":{"date-parts":[["2012"]]},"page":"527","title":"Toward a postcolonial, posthumanist feminist theory: Centralizing race and culture in feminist work on nonhuman animals","type":"article-journal","volume":"27(3)"},"locator":"528","uris":["http://www.mendeley.com/documents/?uuid=bec02d9a-d827-4de2-8781-769dbce3a8b4"]}],"mendeley":{"formattedCitation":"Deckha (n 2) 528.","manualFormatting":"Deckha (n 1) 528.","plainTextFormattedCitation":"Deckha (n 2) 528.","previouslyFormattedCitation":"Deckha (n 2) 528."},"properties":{"noteIndex":14},"schema":"https://github.com/citation-style-language/schema/raw/master/csl-citation.json"}</w:instrText>
      </w:r>
      <w:r w:rsidRPr="00680F77">
        <w:rPr>
          <w:rFonts w:ascii="Garamond" w:hAnsi="Garamond"/>
          <w:sz w:val="20"/>
          <w:szCs w:val="20"/>
        </w:rPr>
        <w:fldChar w:fldCharType="separate"/>
      </w:r>
      <w:r w:rsidRPr="00211EAA">
        <w:rPr>
          <w:rFonts w:ascii="Garamond" w:hAnsi="Garamond"/>
          <w:noProof/>
          <w:sz w:val="20"/>
          <w:szCs w:val="20"/>
        </w:rPr>
        <w:t xml:space="preserve">Deckha (n </w:t>
      </w:r>
      <w:r>
        <w:rPr>
          <w:rFonts w:ascii="Garamond" w:hAnsi="Garamond"/>
          <w:noProof/>
          <w:sz w:val="20"/>
          <w:szCs w:val="20"/>
        </w:rPr>
        <w:fldChar w:fldCharType="begin" w:fldLock="1"/>
      </w:r>
      <w:r>
        <w:rPr>
          <w:rFonts w:ascii="Garamond" w:hAnsi="Garamond"/>
          <w:noProof/>
          <w:sz w:val="20"/>
          <w:szCs w:val="20"/>
        </w:rPr>
        <w:instrText xml:space="preserve"> NOTEREF _Ref41585155 \h </w:instrText>
      </w:r>
      <w:r>
        <w:rPr>
          <w:rFonts w:ascii="Garamond" w:hAnsi="Garamond"/>
          <w:noProof/>
          <w:sz w:val="20"/>
          <w:szCs w:val="20"/>
        </w:rPr>
      </w:r>
      <w:r>
        <w:rPr>
          <w:rFonts w:ascii="Garamond" w:hAnsi="Garamond"/>
          <w:noProof/>
          <w:sz w:val="20"/>
          <w:szCs w:val="20"/>
        </w:rPr>
        <w:fldChar w:fldCharType="separate"/>
      </w:r>
      <w:r>
        <w:rPr>
          <w:rFonts w:ascii="Garamond" w:hAnsi="Garamond"/>
          <w:noProof/>
          <w:sz w:val="20"/>
          <w:szCs w:val="20"/>
        </w:rPr>
        <w:t>1</w:t>
      </w:r>
      <w:r>
        <w:rPr>
          <w:rFonts w:ascii="Garamond" w:hAnsi="Garamond"/>
          <w:noProof/>
          <w:sz w:val="20"/>
          <w:szCs w:val="20"/>
        </w:rPr>
        <w:fldChar w:fldCharType="end"/>
      </w:r>
      <w:r w:rsidRPr="00211EAA">
        <w:rPr>
          <w:rFonts w:ascii="Garamond" w:hAnsi="Garamond"/>
          <w:noProof/>
          <w:sz w:val="20"/>
          <w:szCs w:val="20"/>
        </w:rPr>
        <w:t>) 528.</w:t>
      </w:r>
      <w:r w:rsidRPr="00680F77">
        <w:rPr>
          <w:rFonts w:ascii="Garamond" w:hAnsi="Garamond"/>
          <w:sz w:val="20"/>
          <w:szCs w:val="20"/>
        </w:rPr>
        <w:fldChar w:fldCharType="end"/>
      </w:r>
    </w:p>
  </w:footnote>
  <w:footnote w:id="15">
    <w:p w14:paraId="68C37D40" w14:textId="19A3CB79"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Pr>
          <w:rFonts w:ascii="Garamond" w:hAnsi="Garamond"/>
          <w:sz w:val="20"/>
          <w:szCs w:val="20"/>
        </w:rPr>
        <w:t>Section 6.1 below</w:t>
      </w:r>
      <w:r w:rsidRPr="00680F77">
        <w:rPr>
          <w:rFonts w:ascii="Garamond" w:hAnsi="Garamond"/>
          <w:sz w:val="20"/>
          <w:szCs w:val="20"/>
        </w:rPr>
        <w:t>.</w:t>
      </w:r>
    </w:p>
  </w:footnote>
  <w:footnote w:id="16">
    <w:p w14:paraId="3B4DEA95" w14:textId="5E1A468C"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An animal law scholar is a legal scholar who researches or otherwise works on the treatment of animals by the law. It is assumed here that all those who would self-identify as an animal law scholar would take the suffering of animals seriously and their research would be focused, at least in part, upon changing the law as a means to improve the lives of animals.</w:t>
      </w:r>
    </w:p>
  </w:footnote>
  <w:footnote w:id="17">
    <w:p w14:paraId="166FB227" w14:textId="38A59FB5"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{"citationItems":[{"id":"ITEM-1","itemData":{"author":[{"dropping-particle":"","family":"Robertson","given":"Ian A","non-dropping-particle":"","parse-names":false,"suffix":""}],"id":"ITEM-1","issued":{"date-parts":[["2015"]]},"publisher":"Routledge","title":"Animals, Welfare and the Law: Fundamental Principles for Critical Assessment","type":"book"},"prefix":"On entrenchment of welfarism in animal law, regard the narrative in","uris":["http://www.mendeley.com/documents/?uuid=2235dfef-0884-42e8-a881-ae2d075bc1e9"]},{"id":"ITEM-2","itemData":{"author":[{"dropping-particle":"","family":"Wise","given":"Steven M","non-dropping-particle":"","parse-names":false,"suffix":""}],"container-title":"Animal Law","id":"ITEM-2","issued":{"date-parts":[["2010"]]},"page":"1","title":"Legal personhood and the Nonhuman Rights Project","type":"article-journal","volume":"17"},"prefix":"On animal rights in law, see","uris":["http://www.mendeley.com/documents/?uuid=039914d4-4ffd-4355-858b-2f4312c0c059"]}],"mendeley":{"formattedCitation":"On entrenchment of welfarism in animal law, regard the narrative in Ian A Robertson, &lt;i&gt;Animals, Welfare and the Law: Fundamental Principles for Critical Assessment&lt;/i&gt; (Routledge 2015); On animal rights in law, see Steven M Wise, ‘Legal Personhood and the Nonhuman Rights Project’ (2010) 17 Animal Law 1.","plainTextFormattedCitation":"On entrenchment of welfarism in animal law, regard the narrative in Ian A Robertson, Animals, Welfare and the Law: Fundamental Principles for Critical Assessment (Routledge 2015); On animal rights in law, see Steven M Wise, ‘Legal Personhood and the Nonhuman Rights Project’ (2010) 17 Animal Law 1.","previouslyFormattedCitation":"On entrenchment of welfarism in animal law, regard the narrative in Ian A Robertson, &lt;i&gt;Animals, Welfare and the Law: Fundamental Principles for Critical Assessment&lt;/i&gt; (Routledge 2015); On animal rights in law, see Steven M Wise, ‘Legal Personhood and the Nonhuman Rights Project’ (2010) 17 Animal Law 1."},"properties":{"noteIndex":17},"schema":"https://github.com/citation-style-language/schema/raw/master/csl-citation.json"}</w:instrText>
      </w:r>
      <w:r w:rsidRPr="00680F77">
        <w:rPr>
          <w:rFonts w:ascii="Garamond" w:hAnsi="Garamond"/>
          <w:sz w:val="20"/>
          <w:szCs w:val="20"/>
        </w:rPr>
        <w:fldChar w:fldCharType="separate"/>
      </w:r>
      <w:r w:rsidRPr="00680F77">
        <w:rPr>
          <w:rFonts w:ascii="Garamond" w:hAnsi="Garamond"/>
          <w:noProof/>
          <w:sz w:val="20"/>
          <w:szCs w:val="20"/>
        </w:rPr>
        <w:t xml:space="preserve">On entrenchment of welfarism in animal law, regard the narrative in Ian A Robertson, </w:t>
      </w:r>
      <w:r w:rsidRPr="00680F77">
        <w:rPr>
          <w:rFonts w:ascii="Garamond" w:hAnsi="Garamond"/>
          <w:i/>
          <w:noProof/>
          <w:sz w:val="20"/>
          <w:szCs w:val="20"/>
        </w:rPr>
        <w:t>Animals, Welfare and the Law: Fundamental Principles for Critical Assessment</w:t>
      </w:r>
      <w:r w:rsidRPr="00680F77">
        <w:rPr>
          <w:rFonts w:ascii="Garamond" w:hAnsi="Garamond"/>
          <w:noProof/>
          <w:sz w:val="20"/>
          <w:szCs w:val="20"/>
        </w:rPr>
        <w:t xml:space="preserve"> (Routledge 2015); On animal rights in law, see Steven M Wise, ‘Legal Personhood and the Nonhuman Rights Project’ (2010) 17 Animal Law 1.</w:t>
      </w:r>
      <w:r w:rsidRPr="00680F77">
        <w:rPr>
          <w:rFonts w:ascii="Garamond" w:hAnsi="Garamond"/>
          <w:sz w:val="20"/>
          <w:szCs w:val="20"/>
        </w:rPr>
        <w:fldChar w:fldCharType="end"/>
      </w:r>
    </w:p>
  </w:footnote>
  <w:footnote w:id="18">
    <w:p w14:paraId="62582178" w14:textId="20B6676C"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{"citationItems":[{"id":"ITEM-1","itemData":{"author":[{"dropping-particle":"","family":"Peters","given":"Anne","non-dropping-particle":"","parse-names":false,"suffix":""}],"container-title":"Transnational Environmental Law","id":"ITEM-1","issued":{"date-parts":[["2016"]]},"page":"9","title":"Global Animal law: What It Is and Why We Need It","type":"article-journal","volume":"5(1)"},"uris":["http://www.mendeley.com/documents/?uuid=54485142-d8bc-4d58-823d-3e18232de837"]}],"mendeley":{"formattedCitation":"Anne Peters, ‘Global Animal Law: What It Is and Why We Need It’ (2016) 5(1) Transnational Environmental Law 9.","plainTextFormattedCitation":"Anne Peters, ‘Global Animal Law: What It Is and Why We Need It’ (2016) 5(1) Transnational Environmental Law 9.","previouslyFormattedCitation":"Anne Peters, ‘Global Animal Law: What It Is and Why We Need It’ (2016) 5(1) Transnational Environmental Law 9."},"properties":{"noteIndex":18},"schema":"https://github.com/citation-style-language/schema/raw/master/csl-citation.json"}</w:instrText>
      </w:r>
      <w:r w:rsidRPr="00680F77">
        <w:rPr>
          <w:rFonts w:ascii="Garamond" w:hAnsi="Garamond"/>
          <w:sz w:val="20"/>
          <w:szCs w:val="20"/>
        </w:rPr>
        <w:fldChar w:fldCharType="separate"/>
      </w:r>
      <w:r w:rsidRPr="00680F77">
        <w:rPr>
          <w:rFonts w:ascii="Garamond" w:hAnsi="Garamond"/>
          <w:noProof/>
          <w:sz w:val="20"/>
          <w:szCs w:val="20"/>
        </w:rPr>
        <w:t>Anne Peters, ‘Global Animal Law: What It Is and Why We Need It’ (2016) 5(1) Transnational Environmental Law 9.</w:t>
      </w:r>
      <w:r w:rsidRPr="00680F77">
        <w:rPr>
          <w:rFonts w:ascii="Garamond" w:hAnsi="Garamond"/>
          <w:sz w:val="20"/>
          <w:szCs w:val="20"/>
        </w:rPr>
        <w:fldChar w:fldCharType="end"/>
      </w:r>
    </w:p>
  </w:footnote>
  <w:footnote w:id="19">
    <w:p w14:paraId="2FD04F8F" w14:textId="3538F828"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{"citationItems":[{"id":"ITEM-1","itemData":{"author":[{"dropping-particle":"","family":"Walker","given":"Neil","non-dropping-particle":"","parse-names":false,"suffix":""}],"id":"ITEM-1","issued":{"date-parts":[["2015"]]},"publisher":"Cambridge University Press","title":"Intimations of Global Law","type":"book"},"prefix":"For meta-theoretical insight into the \"global\" in law, see","uris":["http://www.mendeley.com/documents/?uuid=10f9fdef-6170-4745-b1af-a5c18b45057f"]}],"mendeley":{"formattedCitation":"For meta-theoretical insight into the ‘global’ in law, see Neil Walker, &lt;i&gt;Intimations of Global Law&lt;/i&gt; (Cambridge University Press 2015).","plainTextFormattedCitation":"For meta-theoretical insight into the ‘global’ in law, see Neil Walker, Intimations of Global Law (Cambridge University Press 2015).","previouslyFormattedCitation":"For meta-theoretical insight into the ‘global’ in law, see Neil Walker, &lt;i&gt;Intimations of Global Law&lt;/i&gt; (Cambridge University Press 2015)."},"properties":{"noteIndex":19},"schema":"https://github.com/citation-style-language/schema/raw/master/csl-citation.json"}</w:instrText>
      </w:r>
      <w:r w:rsidRPr="00680F77">
        <w:rPr>
          <w:rFonts w:ascii="Garamond" w:hAnsi="Garamond"/>
          <w:sz w:val="20"/>
          <w:szCs w:val="20"/>
        </w:rPr>
        <w:fldChar w:fldCharType="separate"/>
      </w:r>
      <w:r w:rsidRPr="00680F77">
        <w:rPr>
          <w:rFonts w:ascii="Garamond" w:hAnsi="Garamond"/>
          <w:noProof/>
          <w:sz w:val="20"/>
          <w:szCs w:val="20"/>
        </w:rPr>
        <w:t xml:space="preserve">For meta-theoretical insight into the ‘global’ in law, see Neil Walker, </w:t>
      </w:r>
      <w:r w:rsidRPr="00680F77">
        <w:rPr>
          <w:rFonts w:ascii="Garamond" w:hAnsi="Garamond"/>
          <w:i/>
          <w:noProof/>
          <w:sz w:val="20"/>
          <w:szCs w:val="20"/>
        </w:rPr>
        <w:t>Intimations of Global Law</w:t>
      </w:r>
      <w:r w:rsidRPr="00680F77">
        <w:rPr>
          <w:rFonts w:ascii="Garamond" w:hAnsi="Garamond"/>
          <w:noProof/>
          <w:sz w:val="20"/>
          <w:szCs w:val="20"/>
        </w:rPr>
        <w:t xml:space="preserve"> (Cambridge University Press 2015).</w:t>
      </w:r>
      <w:r w:rsidRPr="00680F77">
        <w:rPr>
          <w:rFonts w:ascii="Garamond" w:hAnsi="Garamond"/>
          <w:sz w:val="20"/>
          <w:szCs w:val="20"/>
        </w:rPr>
        <w:fldChar w:fldCharType="end"/>
      </w:r>
    </w:p>
  </w:footnote>
  <w:footnote w:id="20">
    <w:p w14:paraId="6E735B69" w14:textId="78140A5F"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{"citationItems":[{"id":"ITEM-1","itemData":{"author":[{"dropping-particle":"","family":"Peters","given":"Anne","non-dropping-particle":"","parse-names":false,"suffix":""}],"container-title":"Transnational Environmental Law","id":"ITEM-1","issued":{"date-parts":[["2016"]]},"page":"25-54","title":"Liberte, Egalite, Animalite: Human-Animal Comparisons in Law","type":"article-journal","volume":"5"},"locator":"42 et seq","uris":["http://www.mendeley.com/documents/?uuid=71e1c0e0-cc71-3abb-93a9-fbaa300f859b"]}],"mendeley":{"formattedCitation":"Anne Peters, ‘Liberte, Egalite, Animalite: Human-Animal Comparisons in Law’ (2016) 5 Transnational Environmental Law 25, 42 et seq.","plainTextFormattedCitation":"Anne Peters, ‘Liberte, Egalite, Animalite: Human-Animal Comparisons in Law’ (2016) 5 Transnational Environmental Law 25, 42 et seq.","previouslyFormattedCitation":"Anne Peters, ‘Liberte, Egalite, Animalite: Human-Animal Comparisons in Law’ (2016) 5 Transnational Environmental Law 25, 42 et seq."},"properties":{"noteIndex":20},"schema":"https://github.com/citation-style-language/schema/raw/master/csl-citation.json"}</w:instrText>
      </w:r>
      <w:r w:rsidRPr="00680F77">
        <w:rPr>
          <w:rFonts w:ascii="Garamond" w:hAnsi="Garamond"/>
          <w:sz w:val="20"/>
          <w:szCs w:val="20"/>
        </w:rPr>
        <w:fldChar w:fldCharType="separate"/>
      </w:r>
      <w:r w:rsidRPr="00680F77">
        <w:rPr>
          <w:rFonts w:ascii="Garamond" w:hAnsi="Garamond"/>
          <w:noProof/>
          <w:sz w:val="20"/>
          <w:szCs w:val="20"/>
        </w:rPr>
        <w:t>Anne Peters, ‘Liberte, Egalite, Animalite: Human-Animal Comparisons in Law’ (2016) 5 Transnational Environmental Law 25, 42 et seq.</w:t>
      </w:r>
      <w:r w:rsidRPr="00680F77">
        <w:rPr>
          <w:rFonts w:ascii="Garamond" w:hAnsi="Garamond"/>
          <w:sz w:val="20"/>
          <w:szCs w:val="20"/>
        </w:rPr>
        <w:fldChar w:fldCharType="end"/>
      </w:r>
    </w:p>
  </w:footnote>
  <w:footnote w:id="21">
    <w:p w14:paraId="0FDB00B2" w14:textId="65E00E7C"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{"citationItems":[{"id":"ITEM-1","itemData":{"author":[{"dropping-particle":"","family":"Chamberlain","given":"Prudence","non-dropping-particle":"","parse-names":false,"suffix":""}],"id":"ITEM-1","issued":{"date-parts":[["2017"]]},"publisher":"Palgrave Macmillan","title":"The Feminist Fourth Wave: Affective Temporality","type":"book"},"locator":"23","prefix":"The ocean narrative is used here, countering critique of its ideas of ‘separation’ and replacement with recognition of the ocean’s ‘cross-currents and eddies’. See","uris":["http://www.mendeley.com/documents/?uuid=0e7a0967-b108-4a62-8e9e-54b7dfb54253"]}],"mendeley":{"formattedCitation":"The ocean narrative is used here, countering critique of its ideas of ‘separation’ and replacement with recognition of the ocean’s ‘cross-currents and eddies’. See Prudence Chamberlain, &lt;i&gt;The Feminist Fourth Wave: Affective Temporality&lt;/i&gt; (Palgrave Macmillan 2017) 23.","plainTextFormattedCitation":"The ocean narrative is used here, countering critique of its ideas of ‘separation’ and replacement with recognition of the ocean’s ‘cross-currents and eddies’. See Prudence Chamberlain, The Feminist Fourth Wave: Affective Temporality (Palgrave Macmillan 2017) 23.","previouslyFormattedCitation":"The ocean narrative is used here, countering critique of its ideas of ‘separation’ and replacement with recognition of the ocean’s ‘cross-currents and eddies’. See Prudence Chamberlain, &lt;i&gt;The Feminist Fourth Wave: Affective Temporality&lt;/i&gt; (Palgrave Macmillan 2017) 23."},"properties":{"noteIndex":21},"schema":"https://github.com/citation-style-language/schema/raw/master/csl-citation.json"}</w:instrText>
      </w:r>
      <w:r w:rsidRPr="00680F77">
        <w:rPr>
          <w:rFonts w:ascii="Garamond" w:hAnsi="Garamond"/>
          <w:sz w:val="20"/>
          <w:szCs w:val="20"/>
        </w:rPr>
        <w:fldChar w:fldCharType="separate"/>
      </w:r>
      <w:r w:rsidRPr="00680F77">
        <w:rPr>
          <w:rFonts w:ascii="Garamond" w:hAnsi="Garamond"/>
          <w:noProof/>
          <w:sz w:val="20"/>
          <w:szCs w:val="20"/>
        </w:rPr>
        <w:t xml:space="preserve">The ocean narrative is used here, countering critique of its ideas of ‘separation’ and replacement with recognition of the ocean’s ‘cross-currents and eddies’. See Prudence Chamberlain, </w:t>
      </w:r>
      <w:r w:rsidRPr="00680F77">
        <w:rPr>
          <w:rFonts w:ascii="Garamond" w:hAnsi="Garamond"/>
          <w:i/>
          <w:noProof/>
          <w:sz w:val="20"/>
          <w:szCs w:val="20"/>
        </w:rPr>
        <w:t>The Feminist Fourth Wave: Affective Temporality</w:t>
      </w:r>
      <w:r w:rsidRPr="00680F77">
        <w:rPr>
          <w:rFonts w:ascii="Garamond" w:hAnsi="Garamond"/>
          <w:noProof/>
          <w:sz w:val="20"/>
          <w:szCs w:val="20"/>
        </w:rPr>
        <w:t xml:space="preserve"> (Palgrave Macmillan 2017) 23.</w:t>
      </w:r>
      <w:r w:rsidRPr="00680F77">
        <w:rPr>
          <w:rFonts w:ascii="Garamond" w:hAnsi="Garamond"/>
          <w:sz w:val="20"/>
          <w:szCs w:val="20"/>
        </w:rPr>
        <w:fldChar w:fldCharType="end"/>
      </w:r>
    </w:p>
  </w:footnote>
  <w:footnote w:id="22">
    <w:p w14:paraId="71124E4B" w14:textId="63EAA929" w:rsidR="00D76768" w:rsidRPr="00680F77" w:rsidRDefault="00D76768" w:rsidP="007F09B0">
      <w:pPr>
        <w:pStyle w:val="FootnoteText"/>
        <w:rPr>
          <w:rFonts w:ascii="Garamond" w:hAnsi="Garamond" w:cs="Times New Roman"/>
          <w:color w:val="auto"/>
          <w:sz w:val="20"/>
          <w:szCs w:val="20"/>
        </w:rPr>
      </w:pPr>
      <w:r w:rsidRPr="00680F77">
        <w:rPr>
          <w:rStyle w:val="FootnoteReference"/>
          <w:rFonts w:ascii="Garamond" w:hAnsi="Garamond" w:cs="Times New Roman"/>
          <w:color w:val="auto"/>
          <w:sz w:val="20"/>
          <w:szCs w:val="20"/>
        </w:rPr>
        <w:footnoteRef/>
      </w:r>
      <w:r w:rsidRPr="00680F77">
        <w:rPr>
          <w:rFonts w:ascii="Garamond" w:hAnsi="Garamond" w:cs="Times New Roman"/>
          <w:color w:val="auto"/>
          <w:sz w:val="20"/>
          <w:szCs w:val="20"/>
        </w:rPr>
        <w:t xml:space="preserve"> </w:t>
      </w:r>
      <w:r w:rsidRPr="00680F77">
        <w:rPr>
          <w:rFonts w:ascii="Garamond" w:hAnsi="Garamond" w:cs="Times New Roman"/>
          <w:color w:val="auto"/>
          <w:sz w:val="20"/>
          <w:szCs w:val="20"/>
        </w:rPr>
        <w:fldChar w:fldCharType="begin" w:fldLock="1"/>
      </w:r>
      <w:r>
        <w:rPr>
          <w:rFonts w:ascii="Garamond" w:hAnsi="Garamond" w:cs="Times New Roman"/>
          <w:color w:val="auto"/>
          <w:sz w:val="20"/>
          <w:szCs w:val="20"/>
        </w:rPr>
        <w:instrText>ADDIN CSL_CITATION {"citationItems":[{"id":"ITEM-1","itemData":{"author":[{"dropping-particle":"","family":"Wise","given":"Steven M","non-dropping-particle":"","parse-names":false,"suffix":""}],"id":"ITEM-1","issued":{"date-parts":[["2000"]]},"publisher":"Profile","title":"Rattling the Cage: Towards Legal Rights for Animals","type":"book"},"locator":"24","uris":["http://www.mendeley.com/documents/?uuid=35629c3a-3c49-43aa-a4ed-3423484abaf5"]}],"mendeley":{"formattedCitation":"Steven M Wise, &lt;i&gt;Rattling the Cage: Towards Legal Rights for Animals&lt;/i&gt; (Profile 2000) 24.","plainTextFormattedCitation":"Steven M Wise, Rattling the Cage: Towards Legal Rights for Animals (Profile 2000) 24.","previouslyFormattedCitation":"Steven M Wise, &lt;i&gt;Rattling the Cage: Towards Legal Rights for Animals&lt;/i&gt; (Profile 2000) 24."},"properties":{"noteIndex":22},"schema":"https://github.com/citation-style-language/schema/raw/master/csl-citation.json"}</w:instrText>
      </w:r>
      <w:r w:rsidRPr="00680F77">
        <w:rPr>
          <w:rFonts w:ascii="Garamond" w:hAnsi="Garamond" w:cs="Times New Roman"/>
          <w:color w:val="auto"/>
          <w:sz w:val="20"/>
          <w:szCs w:val="20"/>
        </w:rPr>
        <w:fldChar w:fldCharType="separate"/>
      </w:r>
      <w:r w:rsidRPr="00680F77">
        <w:rPr>
          <w:rFonts w:ascii="Garamond" w:hAnsi="Garamond" w:cs="Times New Roman"/>
          <w:noProof/>
          <w:color w:val="auto"/>
          <w:sz w:val="20"/>
          <w:szCs w:val="20"/>
        </w:rPr>
        <w:t xml:space="preserve">Steven M Wise, </w:t>
      </w:r>
      <w:r w:rsidRPr="00680F77">
        <w:rPr>
          <w:rFonts w:ascii="Garamond" w:hAnsi="Garamond" w:cs="Times New Roman"/>
          <w:i/>
          <w:noProof/>
          <w:color w:val="auto"/>
          <w:sz w:val="20"/>
          <w:szCs w:val="20"/>
        </w:rPr>
        <w:t>Rattling the Cage: Towards Legal Rights for Animals</w:t>
      </w:r>
      <w:r w:rsidRPr="00680F77">
        <w:rPr>
          <w:rFonts w:ascii="Garamond" w:hAnsi="Garamond" w:cs="Times New Roman"/>
          <w:noProof/>
          <w:color w:val="auto"/>
          <w:sz w:val="20"/>
          <w:szCs w:val="20"/>
        </w:rPr>
        <w:t xml:space="preserve"> (Profile 2000) 24.</w:t>
      </w:r>
      <w:r w:rsidRPr="00680F77">
        <w:rPr>
          <w:rFonts w:ascii="Garamond" w:hAnsi="Garamond" w:cs="Times New Roman"/>
          <w:color w:val="auto"/>
          <w:sz w:val="20"/>
          <w:szCs w:val="20"/>
        </w:rPr>
        <w:fldChar w:fldCharType="end"/>
      </w:r>
    </w:p>
  </w:footnote>
  <w:footnote w:id="23">
    <w:p w14:paraId="35564FD0" w14:textId="7B3A01CE"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Aristotle","given":"","non-dropping-particle":"","parse-names":false,"suffix":""}],"editor":[{"dropping-particle":"","family":"Lord","given":"Carnes","non-dropping-particle":"","parse-names":false,"suffix":""}],"id":"ITEM-1","issued":{"date-parts":[["1984"]]},"publisher":"University of Chicago Press","title":"The Politics","type":"book"},"locator":"1256b","uris":["http://www.mendeley.com/documents/?uuid=72870ad7-58d3-4dfa-8022-716d3707627c"]}],"mendeley":{"formattedCitation":"Aristotle, &lt;i&gt;The Politics&lt;/i&gt; (Carnes Lord ed, University of Chicago Press 1984) 1256b.","plainTextFormattedCitation":"Aristotle, The Politics (Carnes Lord ed, University of Chicago Press 1984) 1256b.","previouslyFormattedCitation":"Aristotle, &lt;i&gt;The Politics&lt;/i&gt; (Carnes Lord ed, University of Chicago Press 1984) 1256b."},"properties":{"noteIndex":23},"schema":"https://github.com/citation-style-language/schema/raw/master/csl-citation.json"}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Aristotle, </w:t>
      </w:r>
      <w:r w:rsidRPr="00680F77">
        <w:rPr>
          <w:rFonts w:ascii="Garamond" w:hAnsi="Garamond" w:cs="Times New Roman"/>
          <w:i/>
          <w:noProof/>
          <w:sz w:val="20"/>
          <w:szCs w:val="20"/>
        </w:rPr>
        <w:t>The Politics</w:t>
      </w:r>
      <w:r w:rsidRPr="00680F77">
        <w:rPr>
          <w:rFonts w:ascii="Garamond" w:hAnsi="Garamond" w:cs="Times New Roman"/>
          <w:noProof/>
          <w:sz w:val="20"/>
          <w:szCs w:val="20"/>
        </w:rPr>
        <w:t xml:space="preserve"> (Carnes Lord ed, University of Chicago Press 1984) 1256b.</w:t>
      </w:r>
      <w:r w:rsidRPr="00680F77">
        <w:rPr>
          <w:rFonts w:ascii="Garamond" w:hAnsi="Garamond" w:cs="Times New Roman"/>
          <w:sz w:val="20"/>
          <w:szCs w:val="20"/>
        </w:rPr>
        <w:fldChar w:fldCharType="end"/>
      </w:r>
    </w:p>
  </w:footnote>
  <w:footnote w:id="24">
    <w:p w14:paraId="400794A5" w14:textId="6A7BD5F5"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{"citationItems":[{"id":"ITEM-1","itemData":{"author":[{"dropping-particle":"","family":"Kelch","given":"Thomas G","non-dropping-particle":"","parse-names":false,"suffix":""}],"edition":"2nd","editor":[{"dropping-particle":"","family":"International","given":"Kluwer Law","non-dropping-particle":"","parse-names":false,"suffix":""}],"id":"ITEM-1","issued":{"date-parts":[["2017"]]},"title":"Globalization and Animal Law: Comparative Law, International Law and International Trade","type":"book"},"locator":"33","suffix":"citing: René Descartes, A Discourse on Method and Selected Writings (John Veitch trs, EP Dutton &amp; Co 1951), 47-51","uris":["http://www.mendeley.com/documents/?uuid=1e96c534-f962-4ada-bbda-17ceef19c1d4"]}],"mendeley":{"formattedCitation":"Kelch, &lt;i&gt;Globalization and Animal Law: Comparative Law, International Law and International Trade&lt;/i&gt; (n 10) 33 citing: René Descartes, A Discourse on Method and Selected Writings (John Veitch trs, EP Dutton &amp; Co 1951), 47-51.","manualFormatting":"Kelch, (n 7) 33 citing: René Descartes, A Discourse on Method and Selected Writings (John Veitch trs, Am ed 1951), 47-51.","plainTextFormattedCitation":"Kelch, Globalization and Animal Law: Comparative Law, International Law and International Trade (n 10) 33 citing: René Descartes, A Discourse on Method and Selected Writings (John Veitch trs, EP Dutton &amp; Co 1951), 47-51.","previouslyFormattedCitation":"Kelch, &lt;i&gt;Globalization and Animal Law: Comparative Law, International Law and International Trade&lt;/i&gt; (n 10) 33 citing: René Descartes, A Discourse on Method and Selected Writings (John Veitch trs, EP Dutton &amp; Co 1951), 47-51."},"properties":{"noteIndex":24},"schema":"https://github.com/citation-style-language/schema/raw/master/csl-citation.json"}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Kelch,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_Ref41585185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7</w:t>
      </w:r>
      <w:r>
        <w:rPr>
          <w:rFonts w:ascii="Garamond" w:hAnsi="Garamond" w:cs="Times New Roman"/>
          <w:noProof/>
          <w:sz w:val="20"/>
          <w:szCs w:val="20"/>
        </w:rPr>
        <w:fldChar w:fldCharType="end"/>
      </w:r>
      <w:r w:rsidRPr="00680F77">
        <w:rPr>
          <w:rFonts w:ascii="Garamond" w:hAnsi="Garamond" w:cs="Times New Roman"/>
          <w:noProof/>
          <w:sz w:val="20"/>
          <w:szCs w:val="20"/>
        </w:rPr>
        <w:t>) 33 citing: René Descartes, A Discourse on Method and Selected Writings (John Veitch trs, Am ed 1951), 47-51.</w:t>
      </w:r>
      <w:r w:rsidRPr="00680F77">
        <w:rPr>
          <w:rFonts w:ascii="Garamond" w:hAnsi="Garamond" w:cs="Times New Roman"/>
          <w:sz w:val="20"/>
          <w:szCs w:val="20"/>
        </w:rPr>
        <w:fldChar w:fldCharType="end"/>
      </w:r>
    </w:p>
  </w:footnote>
  <w:footnote w:id="25">
    <w:p w14:paraId="09F1A8DD" w14:textId="080817D1"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sidR="00E80453">
        <w:rPr>
          <w:rFonts w:ascii="Garamond" w:hAnsi="Garamond" w:cs="Times New Roman"/>
          <w:sz w:val="20"/>
          <w:szCs w:val="20"/>
        </w:rPr>
        <w:instrText>ADDIN CSL_CITATION {"citationItems":[{"id":"ITEM-1","itemData":{"author":[{"dropping-particle":"","family":"Kelch","given":"Thomas G","non-dropping-particle":"","parse-names":false,"suffix":""}],"edition":"2nd","editor":[{"dropping-particle":"","family":"International","given":"Kluwer Law","non-dropping-particle":"","parse-names":false,"suffix":""}],"id":"ITEM-1","issued":{"date-parts":[["2017"]]},"title":"Globalization and Animal Law: Comparative Law, International Law and International Trade","type":"book"},"locator":"30","suffix":"citing Thomas Taylor (trs), Iamblichus' Life of Pythagoras (Kessinger Publishing Co 2003), 134-135","uris":["http://www.mendeley.com/documents/?uuid=1e96c534-f962-4ada-bbda-17ceef19c1d4"]}],"mendeley":{"formattedCitation":"ibid 30 citing Thomas Taylor (trs), Iamblichus’ Life of Pythagoras (Kessinger Publishing Co 2003), 134-135.","plainTextFormattedCitation":"ibid 30 citing Thomas Taylor (trs), Iamblichus’ Life of Pythagoras (Kessinger Publishing Co 2003), 134-135.","previouslyFormattedCitation":"ibid 30 citing Thomas Taylor (trs), Iamblichus’ Life of Pythagoras (Kessinger Publishing Co 2003), 134-135."},"properties":{"noteIndex":25},"schema":"https://github.com/citation-style-language/schema/raw/master/csl-citation.json"}</w:instrText>
      </w:r>
      <w:r w:rsidRPr="00680F77">
        <w:rPr>
          <w:rFonts w:ascii="Garamond" w:hAnsi="Garamond" w:cs="Times New Roman"/>
          <w:sz w:val="20"/>
          <w:szCs w:val="20"/>
        </w:rPr>
        <w:fldChar w:fldCharType="separate"/>
      </w:r>
      <w:r w:rsidRPr="00D76768">
        <w:rPr>
          <w:rFonts w:ascii="Garamond" w:hAnsi="Garamond" w:cs="Times New Roman"/>
          <w:noProof/>
          <w:sz w:val="20"/>
          <w:szCs w:val="20"/>
        </w:rPr>
        <w:t>ibid 30 citing Thomas Taylor (trs), Iamblichus’ Life of Pythagoras (Kessinger Publishing Co 2003), 134-135.</w:t>
      </w:r>
      <w:r w:rsidRPr="00680F77">
        <w:rPr>
          <w:rFonts w:ascii="Garamond" w:hAnsi="Garamond" w:cs="Times New Roman"/>
          <w:sz w:val="20"/>
          <w:szCs w:val="20"/>
        </w:rPr>
        <w:fldChar w:fldCharType="end"/>
      </w:r>
    </w:p>
  </w:footnote>
  <w:footnote w:id="26">
    <w:p w14:paraId="1EB80CEE" w14:textId="67216A88"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sidR="00E80453">
        <w:rPr>
          <w:rFonts w:ascii="Garamond" w:hAnsi="Garamond" w:cs="Times New Roman"/>
          <w:sz w:val="20"/>
          <w:szCs w:val="20"/>
        </w:rPr>
        <w:instrText>ADDIN CSL_CITATION {"citationItems":[{"id":"ITEM-1","itemData":{"author":[{"dropping-particle":"","family":"Kelch","given":"Thomas G","non-dropping-particle":"","parse-names":false,"suffix":""}],"edition":"2nd","editor":[{"dropping-particle":"","family":"International","given":"Kluwer Law","non-dropping-particle":"","parse-names":false,"suffix":""}],"id":"ITEM-1","issued":{"date-parts":[["2017"]]},"title":"Globalization and Animal Law: Comparative Law, International Law and International Trade","type":"book"},"locator":"35","suffix":"citing: Immanuel Kant, The Metaphysics of Morals (Cambridge University Press 1996), 238","uris":["http://www.mendeley.com/documents/?uuid=1e96c534-f962-4ada-bbda-17ceef19c1d4"]}],"mendeley":{"formattedCitation":"ibid 35 citing: Immanuel Kant, The Metaphysics of Morals (Cambridge University Press 1996), 238.","plainTextFormattedCitation":"ibid 35 citing: Immanuel Kant, The Metaphysics of Morals (Cambridge University Press 1996), 238.","previouslyFormattedCitation":"ibid 35 citing: Immanuel Kant, The Metaphysics of Morals (Cambridge University Press 1996), 238."},"properties":{"noteIndex":26},"schema":"https://github.com/citation-style-language/schema/raw/master/csl-citation.json"}</w:instrText>
      </w:r>
      <w:r w:rsidRPr="00680F77">
        <w:rPr>
          <w:rFonts w:ascii="Garamond" w:hAnsi="Garamond" w:cs="Times New Roman"/>
          <w:sz w:val="20"/>
          <w:szCs w:val="20"/>
        </w:rPr>
        <w:fldChar w:fldCharType="separate"/>
      </w:r>
      <w:r w:rsidRPr="00D76768">
        <w:rPr>
          <w:rFonts w:ascii="Garamond" w:hAnsi="Garamond" w:cs="Times New Roman"/>
          <w:noProof/>
          <w:sz w:val="20"/>
          <w:szCs w:val="20"/>
        </w:rPr>
        <w:t>ibid 35 citing: Immanuel Kant, The Metaphysics of Morals (Cambridge University Press 1996), 238.</w:t>
      </w:r>
      <w:r w:rsidRPr="00680F77">
        <w:rPr>
          <w:rFonts w:ascii="Garamond" w:hAnsi="Garamond" w:cs="Times New Roman"/>
          <w:sz w:val="20"/>
          <w:szCs w:val="20"/>
        </w:rPr>
        <w:fldChar w:fldCharType="end"/>
      </w:r>
    </w:p>
  </w:footnote>
  <w:footnote w:id="27">
    <w:p w14:paraId="34AE284B" w14:textId="63A791C3"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{"citationItems":[{"id":"ITEM-1","itemData":{"author":[{"dropping-particle":"","family":"Darwin","given":"Charles","non-dropping-particle":"","parse-names":false,"suffix":""}],"id":"ITEM-1","issued":{"date-parts":[["1981"]]},"publisher":"Princeton University Press","title":"The Descent of Man","type":"book"},"locator":"128","uris":["http://www.mendeley.com/documents/?uuid=60a91ad4-fd78-445d-a5bb-84d215f2be5c"]}],"mendeley":{"formattedCitation":"Charles Darwin, &lt;i&gt;The Descent of Man&lt;/i&gt; (Princeton University Press 1981) 128.","plainTextFormattedCitation":"Charles Darwin, The Descent of Man (Princeton University Press 1981) 128.","previouslyFormattedCitation":"Charles Darwin, &lt;i&gt;The Descent of Man&lt;/i&gt; (Princeton University Press 1981) 128."},"properties":{"noteIndex":27},"schema":"https://github.com/citation-style-language/schema/raw/master/csl-citation.json"}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Charles Darwin, </w:t>
      </w:r>
      <w:r w:rsidRPr="00680F77">
        <w:rPr>
          <w:rFonts w:ascii="Garamond" w:hAnsi="Garamond" w:cs="Times New Roman"/>
          <w:i/>
          <w:noProof/>
          <w:sz w:val="20"/>
          <w:szCs w:val="20"/>
        </w:rPr>
        <w:t>The Descent of Man</w:t>
      </w:r>
      <w:r w:rsidRPr="00680F77">
        <w:rPr>
          <w:rFonts w:ascii="Garamond" w:hAnsi="Garamond" w:cs="Times New Roman"/>
          <w:noProof/>
          <w:sz w:val="20"/>
          <w:szCs w:val="20"/>
        </w:rPr>
        <w:t xml:space="preserve"> (Princeton University Press 1981) 128.</w:t>
      </w:r>
      <w:r w:rsidRPr="00680F77">
        <w:rPr>
          <w:rFonts w:ascii="Garamond" w:hAnsi="Garamond" w:cs="Times New Roman"/>
          <w:sz w:val="20"/>
          <w:szCs w:val="20"/>
        </w:rPr>
        <w:fldChar w:fldCharType="end"/>
      </w:r>
    </w:p>
  </w:footnote>
  <w:footnote w:id="28">
    <w:p w14:paraId="3B2DB71B" w14:textId="07C84508"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{"citationItems":[{"id":"ITEM-1","itemData":{"author":[{"dropping-particle":"","family":"Bentham","given":"Jeremy","non-dropping-particle":"","parse-names":false,"suffix":""}],"edition":"2nd","id":"ITEM-1","issued":{"date-parts":[["1823"]]},"publisher":"Clarendon Press","title":"An Introduction to the Principles of Morals and Legislation","type":"book"},"locator":"144","uris":["http://www.mendeley.com/documents/?uuid=c890257c-57be-4172-a8c5-f2b4a3109448"]}],"mendeley":{"formattedCitation":"Jeremy Bentham, &lt;i&gt;An Introduction to the Principles of Morals and Legislation&lt;/i&gt; (2nd edn, Clarendon Press 1823) 144.","plainTextFormattedCitation":"Jeremy Bentham, An Introduction to the Principles of Morals and Legislation (2nd edn, Clarendon Press 1823) 144.","previouslyFormattedCitation":"Jeremy Bentham, &lt;i&gt;An Introduction to the Principles of Morals and Legislation&lt;/i&gt; (2nd edn, Clarendon Press 1823) 144."},"properties":{"noteIndex":28},"schema":"https://github.com/citation-style-language/schema/raw/master/csl-citation.json"}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Jeremy Bentham, </w:t>
      </w:r>
      <w:r w:rsidRPr="00680F77">
        <w:rPr>
          <w:rFonts w:ascii="Garamond" w:hAnsi="Garamond" w:cs="Times New Roman"/>
          <w:i/>
          <w:noProof/>
          <w:sz w:val="20"/>
          <w:szCs w:val="20"/>
        </w:rPr>
        <w:t>An Introduction to the Principles of Morals and Legislation</w:t>
      </w:r>
      <w:r w:rsidRPr="00680F77">
        <w:rPr>
          <w:rFonts w:ascii="Garamond" w:hAnsi="Garamond" w:cs="Times New Roman"/>
          <w:noProof/>
          <w:sz w:val="20"/>
          <w:szCs w:val="20"/>
        </w:rPr>
        <w:t xml:space="preserve"> (2nd edn, Clarendon Press 1823) 144.</w:t>
      </w:r>
      <w:r w:rsidRPr="00680F77">
        <w:rPr>
          <w:rFonts w:ascii="Garamond" w:hAnsi="Garamond" w:cs="Times New Roman"/>
          <w:sz w:val="20"/>
          <w:szCs w:val="20"/>
        </w:rPr>
        <w:fldChar w:fldCharType="end"/>
      </w:r>
    </w:p>
  </w:footnote>
  <w:footnote w:id="29">
    <w:p w14:paraId="5613E6F9" w14:textId="3F57AE68" w:rsidR="00D76768" w:rsidRPr="00680F77" w:rsidRDefault="00D76768" w:rsidP="009217A8">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{"citationItems":[{"id":"ITEM-1","itemData":{"ISSN":"0023-9186","abstract":"In my 1995 book, Animals, Property, and the Law, I argue that animalwelfare laws do not provide any significant protection to nonhuman animals because nonhumans are the property of humans.1 Animals are things that we own and that have only extrinsic or conditional value as means to our ends. We may as a matter of personal choice attach a higher value to our companion animals, such as dogs and cats, but as far as the law is concerned, even these animals are nothing more than commodities. As a general matter, we do not regard animals as having any intrinsic value and we protect animal interests only to the extent that it benefits us to do so.","author":[{"dropping-particle":"","family":"Francione","given":"Gary L","non-dropping-particle":"","parse-names":false,"suffix":""}],"container-title":"Law and Contemporary Problems","id":"ITEM-1","issued":{"date-parts":[["2007"]]},"page":"9","title":"Reflections on Animals, Property, and the Law and Rain Without Thunder","type":"article-journal","volume":"70(1)"},"locator":"16","prefix":"For example,","uris":["http://www.mendeley.com/documents/?uuid=91f05154-7597-4ad6-a19c-ad96f5b2e0f7"]}],"mendeley":{"formattedCitation":"For example, Gary L Francione, ‘Reflections on Animals, Property, and the Law and Rain Without Thunder’ (2007) 70(1) Law and Contemporary Problems 9, 16.","plainTextFormattedCitation":"For example, Gary L Francione, ‘Reflections on Animals, Property, and the Law and Rain Without Thunder’ (2007) 70(1) Law and Contemporary Problems 9, 16.","previouslyFormattedCitation":"For example, Gary L Francione, ‘Reflections on Animals, Property, and the Law and Rain Without Thunder’ (2007) 70(1) Law and Contemporary Problems 9, 16."},"properties":{"noteIndex":29},"schema":"https://github.com/citation-style-language/schema/raw/master/csl-citation.json"}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For example, Gary L Francione, ‘Reflections on Animals, Property, and the Law and Rain Without Thunder’ (2007) 70(1) Law and Contemporary Problems 9, 16.</w:t>
      </w:r>
      <w:r w:rsidRPr="00680F77">
        <w:rPr>
          <w:rFonts w:ascii="Garamond" w:hAnsi="Garamond" w:cs="Times New Roman"/>
          <w:sz w:val="20"/>
          <w:szCs w:val="20"/>
        </w:rPr>
        <w:fldChar w:fldCharType="end"/>
      </w:r>
    </w:p>
  </w:footnote>
  <w:footnote w:id="30">
    <w:p w14:paraId="44D5FE61" w14:textId="36162DED" w:rsidR="00D76768" w:rsidRPr="00680F77" w:rsidRDefault="00D76768" w:rsidP="009217A8">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{"citationItems":[{"id":"ITEM-1","itemData":{"author":[{"dropping-particle":"","family":"McCulloch","given":"Steven P","non-dropping-particle":"","parse-names":false,"suffix":""}],"container-title":"Journal of Animal Welfare","id":"ITEM-1","issued":{"date-parts":[["2012"]]},"page":"5","title":"On the Virtue of Solidarity: Animal Rights, Animal Welfarism and Animals' Rights to Wellbeing","type":"article-journal"},"uris":["http://www.mendeley.com/documents/?uuid=d2db0f9e-4abb-4cd2-8ad2-23b0dcf800df"]}],"mendeley":{"formattedCitation":"Steven P McCulloch, ‘On the Virtue of Solidarity: Animal Rights, Animal Welfarism and Animals’ Rights to Wellbeing’ [2012] Journal of Animal Welfare 5.","plainTextFormattedCitation":"Steven P McCulloch, ‘On the Virtue of Solidarity: Animal Rights, Animal Welfarism and Animals’ Rights to Wellbeing’ [2012] Journal of Animal Welfare 5.","previouslyFormattedCitation":"Steven P McCulloch, ‘On the Virtue of Solidarity: Animal Rights, Animal Welfarism and Animals’ Rights to Wellbeing’ [2012] Journal of Animal Welfare 5."},"properties":{"noteIndex":30},"schema":"https://github.com/citation-style-language/schema/raw/master/csl-citation.json"}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Steven P McCulloch, ‘On the Virtue of Solidarity: Animal Rights, Animal Welfarism and Animals’ Rights to Wellbeing’ [2012] Journal of Animal Welfare 5.</w:t>
      </w:r>
      <w:r w:rsidRPr="00680F77">
        <w:rPr>
          <w:rFonts w:ascii="Garamond" w:hAnsi="Garamond" w:cs="Times New Roman"/>
          <w:sz w:val="20"/>
          <w:szCs w:val="20"/>
        </w:rPr>
        <w:fldChar w:fldCharType="end"/>
      </w:r>
    </w:p>
  </w:footnote>
  <w:footnote w:id="31">
    <w:p w14:paraId="212717E1" w14:textId="4899DC29"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Singer","given":"Peter","non-dropping-particle":"","parse-names":false,"suffix":""}],"edition":"4th","editor":[{"dropping-particle":"","family":"Perennial","given":"Harper","non-dropping-particle":"","parse-names":false,"suffix":""}],"id":"ITEM-1","issued":{"date-parts":[["2009"]]},"title":"Animal Liberation","type":"book"},"uris":["http://www.mendeley.com/documents/?uuid=51f22aab-bba9-43ae-bce3-054de30f77dd"]},{"id":"ITEM-2","itemData":{"author":[{"dropping-particle":"","family":"Regan","given":"Tom","non-dropping-particle":"","parse-names":false,"suffix":""}],"id":"ITEM-2","issued":{"date-parts":[["2004"]]},"publisher":"University of California Press","title":"The Case for Animal Rights","type":"book"},"uris":["http://www.mendeley.com/documents/?uuid=9ac6b61e-be8d-4727-9871-0b9152fd163a"]}],"mendeley":{"formattedCitation":"Singer (n 6); Regan (n 6).","manualFormatting":"Singer (n 5); Regan (n 5).","plainTextFormattedCitation":"Singer (n 6); Regan (n 6).","previouslyFormattedCitation":"Singer (n 6); Regan (n 6)."},"properties":{"noteIndex":31},"schema":"https://github.com/citation-style-language/schema/raw/master/csl-citation.json"}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Singer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_Ref41585145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5</w:t>
      </w:r>
      <w:r>
        <w:rPr>
          <w:rFonts w:ascii="Garamond" w:hAnsi="Garamond" w:cs="Times New Roman"/>
          <w:noProof/>
          <w:sz w:val="20"/>
          <w:szCs w:val="20"/>
        </w:rPr>
        <w:fldChar w:fldCharType="end"/>
      </w:r>
      <w:r w:rsidRPr="00211EAA">
        <w:rPr>
          <w:rFonts w:ascii="Garamond" w:hAnsi="Garamond" w:cs="Times New Roman"/>
          <w:noProof/>
          <w:sz w:val="20"/>
          <w:szCs w:val="20"/>
        </w:rPr>
        <w:t xml:space="preserve">); Regan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_Ref41585145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5</w:t>
      </w:r>
      <w:r>
        <w:rPr>
          <w:rFonts w:ascii="Garamond" w:hAnsi="Garamond" w:cs="Times New Roman"/>
          <w:noProof/>
          <w:sz w:val="20"/>
          <w:szCs w:val="20"/>
        </w:rPr>
        <w:fldChar w:fldCharType="end"/>
      </w:r>
      <w:r w:rsidRPr="00211EAA">
        <w:rPr>
          <w:rFonts w:ascii="Garamond" w:hAnsi="Garamond" w:cs="Times New Roman"/>
          <w:noProof/>
          <w:sz w:val="20"/>
          <w:szCs w:val="20"/>
        </w:rPr>
        <w:t>).</w:t>
      </w:r>
      <w:r w:rsidRPr="00680F77">
        <w:rPr>
          <w:rFonts w:ascii="Garamond" w:hAnsi="Garamond" w:cs="Times New Roman"/>
          <w:sz w:val="20"/>
          <w:szCs w:val="20"/>
        </w:rPr>
        <w:fldChar w:fldCharType="end"/>
      </w:r>
    </w:p>
  </w:footnote>
  <w:footnote w:id="32">
    <w:p w14:paraId="43527AB5" w14:textId="519FE08B"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{"citationItems":[{"id":"ITEM-1","itemData":{"author":[{"dropping-particle":"","family":"Francione","given":"Gary L","non-dropping-particle":"","parse-names":false,"suffix":""}],"id":"ITEM-1","issued":{"date-parts":[["1995"]]},"publisher":"Temple University Press","title":"Animals, Property, and the Law","type":"book"},"locator":"6","uris":["http://www.mendeley.com/documents/?uuid=f0fc5646-cdef-4ef1-ae7b-55fd9b125e85"]}],"mendeley":{"formattedCitation":"Francione, &lt;i&gt;Animals, Property, and the Law&lt;/i&gt; (n 6) 6.","manualFormatting":"Francione, Animals, Property, and the Law (n 5) 6.","plainTextFormattedCitation":"Francione, Animals, Property, and the Law (n 6) 6.","previouslyFormattedCitation":"Francione, &lt;i&gt;Animals, Property, and the Law&lt;/i&gt; (n 6) 6."},"properties":{"noteIndex":32},"schema":"https://github.com/citation-style-language/schema/raw/master/csl-citation.json"}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Francione, </w:t>
      </w:r>
      <w:r w:rsidRPr="00211EAA">
        <w:rPr>
          <w:rFonts w:ascii="Garamond" w:hAnsi="Garamond" w:cs="Times New Roman"/>
          <w:i/>
          <w:noProof/>
          <w:sz w:val="20"/>
          <w:szCs w:val="20"/>
        </w:rPr>
        <w:t>Animals, Property, and the Law</w:t>
      </w:r>
      <w:r w:rsidRPr="00211EAA">
        <w:rPr>
          <w:rFonts w:ascii="Garamond" w:hAnsi="Garamond" w:cs="Times New Roman"/>
          <w:noProof/>
          <w:sz w:val="20"/>
          <w:szCs w:val="20"/>
        </w:rPr>
        <w:t xml:space="preserve">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_Ref41585145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5</w:t>
      </w:r>
      <w:r>
        <w:rPr>
          <w:rFonts w:ascii="Garamond" w:hAnsi="Garamond" w:cs="Times New Roman"/>
          <w:noProof/>
          <w:sz w:val="20"/>
          <w:szCs w:val="20"/>
        </w:rPr>
        <w:fldChar w:fldCharType="end"/>
      </w:r>
      <w:r w:rsidRPr="00211EAA">
        <w:rPr>
          <w:rFonts w:ascii="Garamond" w:hAnsi="Garamond" w:cs="Times New Roman"/>
          <w:noProof/>
          <w:sz w:val="20"/>
          <w:szCs w:val="20"/>
        </w:rPr>
        <w:t>) 6.</w:t>
      </w:r>
      <w:r w:rsidRPr="00680F77">
        <w:rPr>
          <w:rFonts w:ascii="Garamond" w:hAnsi="Garamond" w:cs="Times New Roman"/>
          <w:sz w:val="20"/>
          <w:szCs w:val="20"/>
        </w:rPr>
        <w:fldChar w:fldCharType="end"/>
      </w:r>
    </w:p>
  </w:footnote>
  <w:footnote w:id="33">
    <w:p w14:paraId="42C14BB5" w14:textId="7D76118E" w:rsidR="00D76768" w:rsidRPr="00680F77" w:rsidRDefault="00D76768" w:rsidP="004A7D1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{"citationItems":[{"id":"ITEM-1","itemData":{"author":[{"dropping-particle":"","family":"Chamberlain","given":"Prudence","non-dropping-particle":"","parse-names":false,"suffix":""}],"id":"ITEM-1","issued":{"date-parts":[["2017"]]},"publisher":"Palgrave Macmillan","title":"The Feminist Fourth Wave: Affective Temporality","type":"book"},"locator":"21-23","uris":["http://www.mendeley.com/documents/?uuid=0e7a0967-b108-4a62-8e9e-54b7dfb54253"]}],"mendeley":{"formattedCitation":"Chamberlain (n 21) 21–23.","manualFormatting":"Chamberlain (n 20) 21–23.","plainTextFormattedCitation":"Chamberlain (n 21) 21–23.","previouslyFormattedCitation":"Chamberlain (n 21) 21–23."},"properties":{"noteIndex":33},"schema":"https://github.com/citation-style-language/schema/raw/master/csl-citation.json"}</w:instrText>
      </w:r>
      <w:r w:rsidRPr="00680F77">
        <w:rPr>
          <w:rFonts w:ascii="Garamond" w:hAnsi="Garamond"/>
          <w:sz w:val="20"/>
          <w:szCs w:val="20"/>
        </w:rPr>
        <w:fldChar w:fldCharType="separate"/>
      </w:r>
      <w:r w:rsidRPr="00211EAA">
        <w:rPr>
          <w:rFonts w:ascii="Garamond" w:hAnsi="Garamond"/>
          <w:noProof/>
          <w:sz w:val="20"/>
          <w:szCs w:val="20"/>
        </w:rPr>
        <w:t xml:space="preserve">Chamberlain (n </w:t>
      </w:r>
      <w:r>
        <w:rPr>
          <w:rFonts w:ascii="Garamond" w:hAnsi="Garamond"/>
          <w:noProof/>
          <w:sz w:val="20"/>
          <w:szCs w:val="20"/>
        </w:rPr>
        <w:fldChar w:fldCharType="begin" w:fldLock="1"/>
      </w:r>
      <w:r>
        <w:rPr>
          <w:rFonts w:ascii="Garamond" w:hAnsi="Garamond"/>
          <w:noProof/>
          <w:sz w:val="20"/>
          <w:szCs w:val="20"/>
        </w:rPr>
        <w:instrText xml:space="preserve"> NOTEREF _Ref41585269 \h </w:instrText>
      </w:r>
      <w:r>
        <w:rPr>
          <w:rFonts w:ascii="Garamond" w:hAnsi="Garamond"/>
          <w:noProof/>
          <w:sz w:val="20"/>
          <w:szCs w:val="20"/>
        </w:rPr>
      </w:r>
      <w:r>
        <w:rPr>
          <w:rFonts w:ascii="Garamond" w:hAnsi="Garamond"/>
          <w:noProof/>
          <w:sz w:val="20"/>
          <w:szCs w:val="20"/>
        </w:rPr>
        <w:fldChar w:fldCharType="separate"/>
      </w:r>
      <w:r>
        <w:rPr>
          <w:rFonts w:ascii="Garamond" w:hAnsi="Garamond"/>
          <w:noProof/>
          <w:sz w:val="20"/>
          <w:szCs w:val="20"/>
        </w:rPr>
        <w:t>20</w:t>
      </w:r>
      <w:r>
        <w:rPr>
          <w:rFonts w:ascii="Garamond" w:hAnsi="Garamond"/>
          <w:noProof/>
          <w:sz w:val="20"/>
          <w:szCs w:val="20"/>
        </w:rPr>
        <w:fldChar w:fldCharType="end"/>
      </w:r>
      <w:r w:rsidRPr="00211EAA">
        <w:rPr>
          <w:rFonts w:ascii="Garamond" w:hAnsi="Garamond"/>
          <w:noProof/>
          <w:sz w:val="20"/>
          <w:szCs w:val="20"/>
        </w:rPr>
        <w:t>) 21–23.</w:t>
      </w:r>
      <w:r w:rsidRPr="00680F77">
        <w:rPr>
          <w:rFonts w:ascii="Garamond" w:hAnsi="Garamond"/>
          <w:sz w:val="20"/>
          <w:szCs w:val="20"/>
        </w:rPr>
        <w:fldChar w:fldCharType="end"/>
      </w:r>
    </w:p>
  </w:footnote>
  <w:footnote w:id="34">
    <w:p w14:paraId="4FF17A42" w14:textId="31E810F1" w:rsidR="00D76768" w:rsidRPr="00680F77" w:rsidRDefault="00D76768" w:rsidP="00950CC2">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author":[{"dropping-particle":"","family":"Donaldson","given":"Sue","non-dropping-particle":"","parse-names":false,"suffix":""},{"dropping-particle":"","family":"Kymlicka","given":"Will","non-dropping-particle":"","parse-names":false,"suffix":""}],"id":"ITEM-1","issued":{"date-parts":[["2013"]]},"publisher":"Oxford University Press","title":"Zoopolis: A Political Theory of Animal Rights","type":"book"},"prefix":"See, centrally, ","uris":["http://www.mendeley.com/documents/?uuid=9c85af9c-68c4-4836-a576-223dc79ff4c9"]}],"mendeley":{"formattedCitation":"See, centrally, Sue Donaldson and Will Kymlicka, &lt;i&gt;Zoopolis: A Political Theory of Animal Rights&lt;/i&gt; (Oxford University Press 2013).","plainTextFormattedCitation":"See, centrally, Sue Donaldson and Will Kymlicka, Zoopolis: A Political Theory of Animal Rights (Oxford University Press 2013).","previouslyFormattedCitation":"See, centrally, Sue Donaldson and Will Kymlicka, &lt;i&gt;Zoopolis: A Political Theory of Animal Rights&lt;/i&gt; (Oxford University Press 2013)."},"properties":{"noteIndex":34},"schema":"https://github.com/citation-style-language/schema/raw/master/csl-citation.json"}</w:instrText>
      </w:r>
      <w:r w:rsidRPr="00680F77">
        <w:rPr>
          <w:rFonts w:ascii="Garamond" w:hAnsi="Garamond"/>
          <w:sz w:val="20"/>
          <w:szCs w:val="20"/>
        </w:rPr>
        <w:fldChar w:fldCharType="separate"/>
      </w:r>
      <w:r w:rsidRPr="00680F77">
        <w:rPr>
          <w:rFonts w:ascii="Garamond" w:hAnsi="Garamond"/>
          <w:noProof/>
          <w:sz w:val="20"/>
          <w:szCs w:val="20"/>
        </w:rPr>
        <w:t xml:space="preserve">See, centrally, Sue Donaldson and Will Kymlicka, </w:t>
      </w:r>
      <w:r w:rsidRPr="00680F77">
        <w:rPr>
          <w:rFonts w:ascii="Garamond" w:hAnsi="Garamond"/>
          <w:i/>
          <w:noProof/>
          <w:sz w:val="20"/>
          <w:szCs w:val="20"/>
        </w:rPr>
        <w:t>Zoopolis: A Political Theory of Animal Rights</w:t>
      </w:r>
      <w:r w:rsidRPr="00680F77">
        <w:rPr>
          <w:rFonts w:ascii="Garamond" w:hAnsi="Garamond"/>
          <w:noProof/>
          <w:sz w:val="20"/>
          <w:szCs w:val="20"/>
        </w:rPr>
        <w:t xml:space="preserve"> (Oxford University Press 2013).</w:t>
      </w:r>
      <w:r w:rsidRPr="00680F77">
        <w:rPr>
          <w:rFonts w:ascii="Garamond" w:hAnsi="Garamond"/>
          <w:sz w:val="20"/>
          <w:szCs w:val="20"/>
        </w:rPr>
        <w:fldChar w:fldCharType="end"/>
      </w:r>
    </w:p>
  </w:footnote>
  <w:footnote w:id="35">
    <w:p w14:paraId="70B0F58C" w14:textId="2F2E80F5"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00E80453">
        <w:rPr>
          <w:rFonts w:ascii="Garamond" w:hAnsi="Garamond"/>
          <w:sz w:val="20"/>
          <w:szCs w:val="20"/>
        </w:rPr>
        <w:t xml:space="preserve">N </w:t>
      </w:r>
      <w:r w:rsidR="00E80453">
        <w:rPr>
          <w:rFonts w:ascii="Garamond" w:hAnsi="Garamond"/>
          <w:sz w:val="20"/>
          <w:szCs w:val="20"/>
        </w:rPr>
        <w:fldChar w:fldCharType="begin"/>
      </w:r>
      <w:r w:rsidR="00E80453">
        <w:rPr>
          <w:rFonts w:ascii="Garamond" w:hAnsi="Garamond"/>
          <w:sz w:val="20"/>
          <w:szCs w:val="20"/>
        </w:rPr>
        <w:instrText xml:space="preserve"> REF _Ref42859419 \p \h </w:instrText>
      </w:r>
      <w:r w:rsidR="00E80453">
        <w:rPr>
          <w:rFonts w:ascii="Garamond" w:hAnsi="Garamond"/>
          <w:sz w:val="20"/>
          <w:szCs w:val="20"/>
        </w:rPr>
      </w:r>
      <w:r w:rsidR="00E80453">
        <w:rPr>
          <w:rFonts w:ascii="Garamond" w:hAnsi="Garamond"/>
          <w:sz w:val="20"/>
          <w:szCs w:val="20"/>
        </w:rPr>
        <w:fldChar w:fldCharType="end"/>
      </w:r>
      <w:r w:rsidR="00E80453">
        <w:rPr>
          <w:rFonts w:ascii="Garamond" w:hAnsi="Garamond"/>
          <w:sz w:val="20"/>
          <w:szCs w:val="20"/>
        </w:rPr>
        <w:fldChar w:fldCharType="begin"/>
      </w:r>
      <w:r w:rsidR="00E80453">
        <w:rPr>
          <w:rFonts w:ascii="Garamond" w:hAnsi="Garamond"/>
          <w:sz w:val="20"/>
          <w:szCs w:val="20"/>
        </w:rPr>
        <w:instrText xml:space="preserve"> REF _Ref42859419 \p \h </w:instrText>
      </w:r>
      <w:r w:rsidR="00E80453">
        <w:rPr>
          <w:rFonts w:ascii="Garamond" w:hAnsi="Garamond"/>
          <w:sz w:val="20"/>
          <w:szCs w:val="20"/>
        </w:rPr>
      </w:r>
      <w:r w:rsidR="00E80453">
        <w:rPr>
          <w:rFonts w:ascii="Garamond" w:hAnsi="Garamond"/>
          <w:sz w:val="20"/>
          <w:szCs w:val="20"/>
        </w:rPr>
        <w:fldChar w:fldCharType="end"/>
      </w:r>
      <w:r w:rsidR="00E80453">
        <w:rPr>
          <w:rFonts w:ascii="Garamond" w:hAnsi="Garamond"/>
          <w:sz w:val="20"/>
          <w:szCs w:val="20"/>
        </w:rPr>
        <w:fldChar w:fldCharType="begin"/>
      </w:r>
      <w:r w:rsidR="00E80453">
        <w:rPr>
          <w:rFonts w:ascii="Garamond" w:hAnsi="Garamond"/>
          <w:sz w:val="20"/>
          <w:szCs w:val="20"/>
        </w:rPr>
        <w:instrText xml:space="preserve"> REF _Ref42859419 \p \h </w:instrText>
      </w:r>
      <w:r w:rsidR="00E80453">
        <w:rPr>
          <w:rFonts w:ascii="Garamond" w:hAnsi="Garamond"/>
          <w:sz w:val="20"/>
          <w:szCs w:val="20"/>
        </w:rPr>
      </w:r>
      <w:r w:rsidR="00E80453">
        <w:rPr>
          <w:rFonts w:ascii="Garamond" w:hAnsi="Garamond"/>
          <w:sz w:val="20"/>
          <w:szCs w:val="20"/>
        </w:rPr>
        <w:fldChar w:fldCharType="end"/>
      </w:r>
      <w:r w:rsidR="00E80453">
        <w:rPr>
          <w:rFonts w:ascii="Garamond" w:hAnsi="Garamond"/>
          <w:sz w:val="20"/>
          <w:szCs w:val="20"/>
        </w:rPr>
        <w:fldChar w:fldCharType="begin"/>
      </w:r>
      <w:r w:rsidR="00E80453">
        <w:rPr>
          <w:rFonts w:ascii="Garamond" w:hAnsi="Garamond"/>
          <w:sz w:val="20"/>
          <w:szCs w:val="20"/>
        </w:rPr>
        <w:instrText xml:space="preserve"> REF _Ref42859419 \p \h </w:instrText>
      </w:r>
      <w:r w:rsidR="00E80453">
        <w:rPr>
          <w:rFonts w:ascii="Garamond" w:hAnsi="Garamond"/>
          <w:sz w:val="20"/>
          <w:szCs w:val="20"/>
        </w:rPr>
      </w:r>
      <w:r w:rsidR="00E80453">
        <w:rPr>
          <w:rFonts w:ascii="Garamond" w:hAnsi="Garamond"/>
          <w:sz w:val="20"/>
          <w:szCs w:val="20"/>
        </w:rPr>
        <w:fldChar w:fldCharType="end"/>
      </w:r>
      <w:r w:rsidR="00E80453">
        <w:rPr>
          <w:rFonts w:ascii="Garamond" w:hAnsi="Garamond"/>
          <w:sz w:val="20"/>
          <w:szCs w:val="20"/>
        </w:rPr>
        <w:fldChar w:fldCharType="begin"/>
      </w:r>
      <w:r w:rsidR="00E80453">
        <w:rPr>
          <w:rFonts w:ascii="Garamond" w:hAnsi="Garamond"/>
          <w:sz w:val="20"/>
          <w:szCs w:val="20"/>
        </w:rPr>
        <w:instrText xml:space="preserve"> NOTEREF _Ref42859419 \h </w:instrText>
      </w:r>
      <w:r w:rsidR="00E80453">
        <w:rPr>
          <w:rFonts w:ascii="Garamond" w:hAnsi="Garamond"/>
          <w:sz w:val="20"/>
          <w:szCs w:val="20"/>
        </w:rPr>
      </w:r>
      <w:r w:rsidR="00E80453">
        <w:rPr>
          <w:rFonts w:ascii="Garamond" w:hAnsi="Garamond"/>
          <w:sz w:val="20"/>
          <w:szCs w:val="20"/>
        </w:rPr>
        <w:fldChar w:fldCharType="separate"/>
      </w:r>
      <w:r w:rsidR="00E80453">
        <w:rPr>
          <w:rFonts w:ascii="Garamond" w:hAnsi="Garamond"/>
          <w:sz w:val="20"/>
          <w:szCs w:val="20"/>
        </w:rPr>
        <w:t>110</w:t>
      </w:r>
      <w:r w:rsidR="00E80453">
        <w:rPr>
          <w:rFonts w:ascii="Garamond" w:hAnsi="Garamond"/>
          <w:sz w:val="20"/>
          <w:szCs w:val="20"/>
        </w:rPr>
        <w:fldChar w:fldCharType="end"/>
      </w:r>
      <w:r w:rsidR="00E80453">
        <w:rPr>
          <w:rFonts w:ascii="Garamond" w:hAnsi="Garamond"/>
          <w:sz w:val="20"/>
          <w:szCs w:val="20"/>
        </w:rPr>
        <w:t xml:space="preserve"> below</w:t>
      </w:r>
      <w:r>
        <w:rPr>
          <w:rFonts w:ascii="Garamond" w:hAnsi="Garamond"/>
          <w:sz w:val="20"/>
          <w:szCs w:val="20"/>
        </w:rPr>
        <w:t>.</w:t>
      </w:r>
    </w:p>
  </w:footnote>
  <w:footnote w:id="36">
    <w:p w14:paraId="0E4467CE" w14:textId="7B527E7D" w:rsidR="00D76768" w:rsidRPr="00680F77" w:rsidRDefault="00D76768" w:rsidP="00950CC2">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{"citationItems":[{"id":"ITEM-1","itemData":{"author":[{"dropping-particle":"","family":"Nierenberg","given":"Danielle","non-dropping-particle":"","parse-names":false,"suffix":""}],"container-title":"World Watch","id":"ITEM-1","issued":{"date-parts":[["2003"]]},"page":"10","title":"Factory Farming in the Developing World","type":"article-journal","volume":"16(3)"},"uris":["http://www.mendeley.com/documents/?uuid=c12d9645-d5cc-44e8-9014-2163bbbb2fe5"]},{"id":"ITEM-2","itemData":{"author":[{"dropping-particle":"","family":"Lawrence","given":"Felicity","non-dropping-particle":"","parse-names":false,"suffix":""}],"container-title":"The Guardian","id":"ITEM-2","issued":{"date-parts":[["2002"]]},"title":"Factory farming 'spreading disease around the world'","type":"webpage"},"prefix":"and","uris":["http://www.mendeley.com/documents/?uuid=706f113a-ce74-4006-9105-6c2c2aa41688"]}],"mendeley":{"formattedCitation":"Danielle Nierenberg, ‘Factory Farming in the Developing World’ (2003) 16(3) World Watch 10; and Felicity Lawrence, ‘Factory Farming “Spreading Disease around the World”’ (&lt;i&gt;The Guardian&lt;/i&gt;, 2002).","plainTextFormattedCitation":"Danielle Nierenberg, ‘Factory Farming in the Developing World’ (2003) 16(3) World Watch 10; and Felicity Lawrence, ‘Factory Farming “Spreading Disease around the World”’ (The Guardian, 2002).","previouslyFormattedCitation":"Danielle Nierenberg, ‘Factory Farming in the Developing World’ (2003) 16(3) World Watch 10; and Felicity Lawrence, ‘Factory Farming “Spreading Disease around the World”’ (&lt;i&gt;The Guardian&lt;/i&gt;, 2002)."},"properties":{"noteIndex":36},"schema":"https://github.com/citation-style-language/schema/raw/master/csl-citation.json"}</w:instrText>
      </w:r>
      <w:r w:rsidRPr="00680F77">
        <w:rPr>
          <w:rFonts w:ascii="Garamond" w:hAnsi="Garamond"/>
          <w:sz w:val="20"/>
          <w:szCs w:val="20"/>
        </w:rPr>
        <w:fldChar w:fldCharType="separate"/>
      </w:r>
      <w:r w:rsidRPr="00680F77">
        <w:rPr>
          <w:rFonts w:ascii="Garamond" w:hAnsi="Garamond"/>
          <w:noProof/>
          <w:sz w:val="20"/>
          <w:szCs w:val="20"/>
        </w:rPr>
        <w:t>Danielle Nierenberg, ‘Factory Farming in the Developing World’ (2003) 16(3) World Watch 10; and Felicity Lawrence, ‘Factory Farming “Spreading Disease around the World”’ (</w:t>
      </w:r>
      <w:r w:rsidRPr="00680F77">
        <w:rPr>
          <w:rFonts w:ascii="Garamond" w:hAnsi="Garamond"/>
          <w:i/>
          <w:noProof/>
          <w:sz w:val="20"/>
          <w:szCs w:val="20"/>
        </w:rPr>
        <w:t>The Guardian</w:t>
      </w:r>
      <w:r w:rsidRPr="00680F77">
        <w:rPr>
          <w:rFonts w:ascii="Garamond" w:hAnsi="Garamond"/>
          <w:noProof/>
          <w:sz w:val="20"/>
          <w:szCs w:val="20"/>
        </w:rPr>
        <w:t>, 2002).</w:t>
      </w:r>
      <w:r w:rsidRPr="00680F77">
        <w:rPr>
          <w:rFonts w:ascii="Garamond" w:hAnsi="Garamond"/>
          <w:sz w:val="20"/>
          <w:szCs w:val="20"/>
        </w:rPr>
        <w:fldChar w:fldCharType="end"/>
      </w:r>
    </w:p>
  </w:footnote>
  <w:footnote w:id="37">
    <w:p w14:paraId="27B0D7AE" w14:textId="45356747" w:rsidR="00D76768" w:rsidRPr="00D43D81" w:rsidRDefault="00D76768">
      <w:pPr>
        <w:pStyle w:val="FootnoteText"/>
        <w:rPr>
          <w:rFonts w:ascii="Garamond" w:hAnsi="Garamond"/>
          <w:sz w:val="20"/>
          <w:szCs w:val="20"/>
        </w:rPr>
      </w:pPr>
      <w:r w:rsidRPr="00D43D81">
        <w:rPr>
          <w:rStyle w:val="FootnoteReference"/>
          <w:rFonts w:ascii="Garamond" w:hAnsi="Garamond"/>
          <w:sz w:val="20"/>
          <w:szCs w:val="20"/>
        </w:rPr>
        <w:footnoteRef/>
      </w:r>
      <w:r w:rsidRPr="00D43D81">
        <w:rPr>
          <w:rFonts w:ascii="Garamond" w:hAnsi="Garamond"/>
          <w:sz w:val="20"/>
          <w:szCs w:val="20"/>
        </w:rPr>
        <w:t xml:space="preserve"> </w:t>
      </w:r>
      <w:r w:rsidRPr="00D43D81">
        <w:rPr>
          <w:rFonts w:ascii="Garamond" w:hAnsi="Garamond"/>
          <w:sz w:val="20"/>
          <w:szCs w:val="20"/>
        </w:rPr>
        <w:fldChar w:fldCharType="begin" w:fldLock="1"/>
      </w:r>
      <w:r>
        <w:rPr>
          <w:rFonts w:ascii="Garamond" w:hAnsi="Garamond"/>
          <w:sz w:val="20"/>
          <w:szCs w:val="20"/>
        </w:rPr>
        <w:instrText>ADDIN CSL_CITATION {"citationItems":[{"id":"ITEM-1","itemData":{"author":[{"dropping-particle":"","family":"Francione","given":"Gary L","non-dropping-particle":"","parse-names":false,"suffix":""}],"id":"ITEM-1","issued":{"date-parts":[["2008"]]},"publisher":"Columbia University Press","title":"Animals as Persons","type":"book"},"locator":"150","uris":["http://www.mendeley.com/documents/?uuid=43fe5407-673a-440c-bf5e-a0c3ee32049d"]}],"mendeley":{"formattedCitation":"Francione, &lt;i&gt;Animals as Persons&lt;/i&gt; (n 6) 150.","manualFormatting":"Francione, Animals as Persons (n 5) 150.","plainTextFormattedCitation":"Francione, Animals as Persons (n 6) 150.","previouslyFormattedCitation":"Francione, &lt;i&gt;Animals as Persons&lt;/i&gt; (n 6) 150."},"properties":{"noteIndex":37},"schema":"https://github.com/citation-style-language/schema/raw/master/csl-citation.json"}</w:instrText>
      </w:r>
      <w:r w:rsidRPr="00D43D81">
        <w:rPr>
          <w:rFonts w:ascii="Garamond" w:hAnsi="Garamond"/>
          <w:sz w:val="20"/>
          <w:szCs w:val="20"/>
        </w:rPr>
        <w:fldChar w:fldCharType="separate"/>
      </w:r>
      <w:r w:rsidRPr="00D43D81">
        <w:rPr>
          <w:rFonts w:ascii="Garamond" w:hAnsi="Garamond"/>
          <w:noProof/>
          <w:sz w:val="20"/>
          <w:szCs w:val="20"/>
        </w:rPr>
        <w:t>Francione</w:t>
      </w:r>
      <w:r>
        <w:rPr>
          <w:rFonts w:ascii="Garamond" w:hAnsi="Garamond"/>
          <w:noProof/>
          <w:sz w:val="20"/>
          <w:szCs w:val="20"/>
        </w:rPr>
        <w:t xml:space="preserve">, </w:t>
      </w:r>
      <w:r>
        <w:rPr>
          <w:rFonts w:ascii="Garamond" w:hAnsi="Garamond"/>
          <w:i/>
          <w:iCs/>
          <w:noProof/>
          <w:sz w:val="20"/>
          <w:szCs w:val="20"/>
        </w:rPr>
        <w:t>Animals as Persons</w:t>
      </w:r>
      <w:r>
        <w:rPr>
          <w:rFonts w:ascii="Garamond" w:hAnsi="Garamond"/>
          <w:noProof/>
          <w:sz w:val="20"/>
          <w:szCs w:val="20"/>
        </w:rPr>
        <w:t xml:space="preserve"> </w:t>
      </w:r>
      <w:r w:rsidRPr="00D43D81">
        <w:rPr>
          <w:rFonts w:ascii="Garamond" w:hAnsi="Garamond"/>
          <w:noProof/>
          <w:sz w:val="20"/>
          <w:szCs w:val="20"/>
        </w:rPr>
        <w:t>(n 5) 150.</w:t>
      </w:r>
      <w:r w:rsidRPr="00D43D81">
        <w:rPr>
          <w:rFonts w:ascii="Garamond" w:hAnsi="Garamond"/>
          <w:sz w:val="20"/>
          <w:szCs w:val="20"/>
        </w:rPr>
        <w:fldChar w:fldCharType="end"/>
      </w:r>
    </w:p>
  </w:footnote>
  <w:footnote w:id="38">
    <w:p w14:paraId="23573120" w14:textId="3AA73613" w:rsidR="00D76768" w:rsidRPr="00680F77" w:rsidRDefault="00D76768" w:rsidP="007F09B0">
      <w:pPr>
        <w:pStyle w:val="FootnoteText"/>
        <w:rPr>
          <w:rFonts w:ascii="Garamond" w:hAnsi="Garamond" w:cs="Times New Roman"/>
          <w:color w:val="auto"/>
          <w:sz w:val="20"/>
          <w:szCs w:val="20"/>
        </w:rPr>
      </w:pPr>
      <w:r w:rsidRPr="00680F77">
        <w:rPr>
          <w:rStyle w:val="FootnoteReference"/>
          <w:rFonts w:ascii="Garamond" w:hAnsi="Garamond" w:cs="Times New Roman"/>
          <w:color w:val="auto"/>
          <w:sz w:val="20"/>
          <w:szCs w:val="20"/>
        </w:rPr>
        <w:footnoteRef/>
      </w:r>
      <w:r w:rsidRPr="00680F77">
        <w:rPr>
          <w:rFonts w:ascii="Garamond" w:hAnsi="Garamond" w:cs="Times New Roman"/>
          <w:color w:val="auto"/>
          <w:sz w:val="20"/>
          <w:szCs w:val="20"/>
        </w:rPr>
        <w:t xml:space="preserve"> </w:t>
      </w:r>
      <w:r w:rsidRPr="00680F77">
        <w:rPr>
          <w:rFonts w:ascii="Garamond" w:hAnsi="Garamond" w:cs="Times New Roman"/>
          <w:color w:val="auto"/>
          <w:sz w:val="20"/>
          <w:szCs w:val="20"/>
        </w:rPr>
        <w:fldChar w:fldCharType="begin" w:fldLock="1"/>
      </w:r>
      <w:r>
        <w:rPr>
          <w:rFonts w:ascii="Garamond" w:hAnsi="Garamond" w:cs="Times New Roman"/>
          <w:color w:val="auto"/>
          <w:sz w:val="20"/>
          <w:szCs w:val="20"/>
        </w:rPr>
        <w:instrText>ADDIN CSL_CITATION {"citationItems":[{"id":"ITEM-1","itemData":{"author":[{"dropping-particle":"","family":"Goodman","given":"Ellen P","non-dropping-particle":"","parse-names":false,"suffix":""}],"container-title":"Templ L Rev","id":"ITEM-1","issued":{"date-parts":[["2006"]]},"page":"1291","title":"Book Review: Animal Ethics and the Law","type":"article-journal","volume":"79"},"locator":"1306","prefix":"An example of a notable exception is","uris":["http://www.mendeley.com/documents/?uuid=09e94d28-8487-4084-b264-22771ba89327"]}],"mendeley":{"formattedCitation":"An example of a notable exception is Ellen P Goodman, ‘Book Review: Animal Ethics and the Law’ (2006) 79 Templ L Rev 1291, 1306.","plainTextFormattedCitation":"An example of a notable exception is Ellen P Goodman, ‘Book Review: Animal Ethics and the Law’ (2006) 79 Templ L Rev 1291, 1306.","previouslyFormattedCitation":"An example of a notable exception is Ellen P Goodman, ‘Book Review: Animal Ethics and the Law’ (2006) 79 Templ L Rev 1291, 1306."},"properties":{"noteIndex":38},"schema":"https://github.com/citation-style-language/schema/raw/master/csl-citation.json"}</w:instrText>
      </w:r>
      <w:r w:rsidRPr="00680F77">
        <w:rPr>
          <w:rFonts w:ascii="Garamond" w:hAnsi="Garamond" w:cs="Times New Roman"/>
          <w:color w:val="auto"/>
          <w:sz w:val="20"/>
          <w:szCs w:val="20"/>
        </w:rPr>
        <w:fldChar w:fldCharType="separate"/>
      </w:r>
      <w:r w:rsidRPr="00680F77">
        <w:rPr>
          <w:rFonts w:ascii="Garamond" w:hAnsi="Garamond" w:cs="Times New Roman"/>
          <w:noProof/>
          <w:color w:val="auto"/>
          <w:sz w:val="20"/>
          <w:szCs w:val="20"/>
        </w:rPr>
        <w:t>An example of a notable exception is Ellen P Goodman, ‘Book Review: Animal Ethics and the Law’ (2006) 79 Templ L Rev 1291, 1306.</w:t>
      </w:r>
      <w:r w:rsidRPr="00680F77">
        <w:rPr>
          <w:rFonts w:ascii="Garamond" w:hAnsi="Garamond" w:cs="Times New Roman"/>
          <w:color w:val="auto"/>
          <w:sz w:val="20"/>
          <w:szCs w:val="20"/>
        </w:rPr>
        <w:fldChar w:fldCharType="end"/>
      </w:r>
    </w:p>
  </w:footnote>
  <w:footnote w:id="39">
    <w:p w14:paraId="7FA54B18" w14:textId="358C655B"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{"citationItems":[{"id":"ITEM-1","itemData":{"author":[{"dropping-particle":"","family":"Kelch","given":"Thomas G","non-dropping-particle":"","parse-names":false,"suffix":""}],"container-title":"The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Press","title":"The Role of the Rational and the Emotive in a Theory of Animal Rights","type":"chapter"},"locator":"275-276","uris":["http://www.mendeley.com/documents/?uuid=b2347c8e-19fe-442c-8a16-3d50e4fe2459"]}],"mendeley":{"formattedCitation":"Kelch, ‘The Role of the Rational and the Emotive in a Theory of Animal Rights’ (n 8) 275–276.","manualFormatting":"Kelch, ‘The Role of the Rational and the Emotive in a Theory of Animal Rights’ (n 7) 275–276.","plainTextFormattedCitation":"Kelch, ‘The Role of the Rational and the Emotive in a Theory of Animal Rights’ (n 8) 275–276.","previouslyFormattedCitation":"Kelch, ‘The Role of the Rational and the Emotive in a Theory of Animal Rights’ (n 8) 275–276."},"properties":{"noteIndex":39},"schema":"https://github.com/citation-style-language/schema/raw/master/csl-citation.json"}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Kelch, ‘The Role of the Rational and the Emotive in a Theory of Animal Rights’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_Ref41585185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7</w:t>
      </w:r>
      <w:r>
        <w:rPr>
          <w:rFonts w:ascii="Garamond" w:hAnsi="Garamond" w:cs="Times New Roman"/>
          <w:noProof/>
          <w:sz w:val="20"/>
          <w:szCs w:val="20"/>
        </w:rPr>
        <w:fldChar w:fldCharType="end"/>
      </w:r>
      <w:r w:rsidRPr="00211EAA">
        <w:rPr>
          <w:rFonts w:ascii="Garamond" w:hAnsi="Garamond" w:cs="Times New Roman"/>
          <w:noProof/>
          <w:sz w:val="20"/>
          <w:szCs w:val="20"/>
        </w:rPr>
        <w:t>) 275–276.</w:t>
      </w:r>
      <w:r w:rsidRPr="00680F77">
        <w:rPr>
          <w:rFonts w:ascii="Garamond" w:hAnsi="Garamond" w:cs="Times New Roman"/>
          <w:sz w:val="20"/>
          <w:szCs w:val="20"/>
        </w:rPr>
        <w:fldChar w:fldCharType="end"/>
      </w:r>
    </w:p>
  </w:footnote>
  <w:footnote w:id="40">
    <w:p w14:paraId="60335EA8" w14:textId="52463E1A"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{"citationItems":[{"id":"ITEM-1","itemData":{"author":[{"dropping-particle":"","family":"Eisen","given":"Jessica","non-dropping-particle":"","parse-names":false,"suffix":""}],"container-title":"Journal of Law Reform","id":"ITEM-1","issued":{"date-parts":[["2018"]]},"page":"469","title":"Beyond Rights and Welfare: Democracy, Dialogue, and the Animal Welfare Act","type":"article-journal","volume":"51(3)"},"locator":"469","prefix":"For example","uris":["http://www.mendeley.com/documents/?uuid=222c4fd9-e968-415f-ae7e-0b4f5cfafe2d"]}],"mendeley":{"formattedCitation":"For example Jessica Eisen, ‘Beyond Rights and Welfare: Democracy, Dialogue, and the Animal Welfare Act’ (2018) 51(3) Journal of Law Reform 469, 469.","plainTextFormattedCitation":"For example Jessica Eisen, ‘Beyond Rights and Welfare: Democracy, Dialogue, and the Animal Welfare Act’ (2018) 51(3) Journal of Law Reform 469, 469.","previouslyFormattedCitation":"For example Jessica Eisen, ‘Beyond Rights and Welfare: Democracy, Dialogue, and the Animal Welfare Act’ (2018) 51(3) Journal of Law Reform 469, 469."},"properties":{"noteIndex":40},"schema":"https://github.com/citation-style-language/schema/raw/master/csl-citation.json"}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For example Jessica Eisen, ‘Beyond Rights and Welfare: Democracy, Dialogue, and the Animal Welfare Act’ (2018) 51(3) Journal of Law Reform 469, 469.</w:t>
      </w:r>
      <w:r w:rsidRPr="00680F77">
        <w:rPr>
          <w:rFonts w:ascii="Garamond" w:hAnsi="Garamond" w:cs="Times New Roman"/>
          <w:sz w:val="20"/>
          <w:szCs w:val="20"/>
        </w:rPr>
        <w:fldChar w:fldCharType="end"/>
      </w:r>
    </w:p>
  </w:footnote>
  <w:footnote w:id="41">
    <w:p w14:paraId="1646D406" w14:textId="661915C5"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{"citationItems":[{"id":"ITEM-1","itemData":{"author":[{"dropping-particle":"","family":"Regan","given":"Tom","non-dropping-particle":"","parse-names":false,"suffix":""}],"id":"ITEM-1","issued":{"date-parts":[["2004"]]},"publisher":"University of California Press","title":"The Case for Animal Rights","type":"book"},"locator":"264","uris":["http://www.mendeley.com/documents/?uuid=9ac6b61e-be8d-4727-9871-0b9152fd163a"]}],"mendeley":{"formattedCitation":"Regan (n 6) 264.","manualFormatting":"Regan (n 5) 264.","plainTextFormattedCitation":"Regan (n 6) 264.","previouslyFormattedCitation":"Regan (n 6) 264."},"properties":{"noteIndex":41},"schema":"https://github.com/citation-style-language/schema/raw/master/csl-citation.json"}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Regan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_Ref41585145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5</w:t>
      </w:r>
      <w:r>
        <w:rPr>
          <w:rFonts w:ascii="Garamond" w:hAnsi="Garamond" w:cs="Times New Roman"/>
          <w:noProof/>
          <w:sz w:val="20"/>
          <w:szCs w:val="20"/>
        </w:rPr>
        <w:fldChar w:fldCharType="end"/>
      </w:r>
      <w:r w:rsidRPr="00211EAA">
        <w:rPr>
          <w:rFonts w:ascii="Garamond" w:hAnsi="Garamond" w:cs="Times New Roman"/>
          <w:noProof/>
          <w:sz w:val="20"/>
          <w:szCs w:val="20"/>
        </w:rPr>
        <w:t>) 264.</w:t>
      </w:r>
      <w:r w:rsidRPr="00680F77">
        <w:rPr>
          <w:rFonts w:ascii="Garamond" w:hAnsi="Garamond" w:cs="Times New Roman"/>
          <w:sz w:val="20"/>
          <w:szCs w:val="20"/>
        </w:rPr>
        <w:fldChar w:fldCharType="end"/>
      </w:r>
    </w:p>
  </w:footnote>
  <w:footnote w:id="42">
    <w:p w14:paraId="569CFC43" w14:textId="2A8859E0"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{"citationItems":[{"id":"ITEM-1","itemData":{"author":[{"dropping-particle":"","family":"Regan","given":"Tom","non-dropping-particle":"","parse-names":false,"suffix":""}],"id":"ITEM-1","issued":{"date-parts":[["2004"]]},"publisher":"University of California Press","title":"The Case for Animal Rights","type":"book"},"locator":"78","uris":["http://www.mendeley.com/documents/?uuid=9ac6b61e-be8d-4727-9871-0b9152fd163a"]}],"mendeley":{"formattedCitation":"ibid 78.","plainTextFormattedCitation":"ibid 78.","previouslyFormattedCitation":"ibid 78."},"properties":{"noteIndex":42},"schema":"https://github.com/citation-style-language/schema/raw/master/csl-citation.json"}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ibid 78.</w:t>
      </w:r>
      <w:r w:rsidRPr="00680F77">
        <w:rPr>
          <w:rFonts w:ascii="Garamond" w:hAnsi="Garamond" w:cs="Times New Roman"/>
          <w:sz w:val="20"/>
          <w:szCs w:val="20"/>
        </w:rPr>
        <w:fldChar w:fldCharType="end"/>
      </w:r>
    </w:p>
  </w:footnote>
  <w:footnote w:id="43">
    <w:p w14:paraId="1C4EF694" w14:textId="2084C747"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{"citationItems":[{"id":"ITEM-1","itemData":{"author":[{"dropping-particle":"","family":"Warren","given":"Mary Anne","non-dropping-particle":"","parse-names":false,"suffix":""}],"container-title":"Between the Species","id":"ITEM-1","issued":{"date-parts":[["1986"]]},"page":"163","title":"Difficulties with the Strong Animal Rights Position","type":"article-journal","volume":"2(4)"},"locator":"15-166","uris":["http://www.mendeley.com/documents/?uuid=e7d0f58e-6806-4b1e-a99a-7b2c35e985af"]}],"mendeley":{"formattedCitation":"Mary Anne Warren, ‘Difficulties with the Strong Animal Rights Position’ (1986) 2(4) Between the Species 163, 15–166.","plainTextFormattedCitation":"Mary Anne Warren, ‘Difficulties with the Strong Animal Rights Position’ (1986) 2(4) Between the Species 163, 15–166.","previouslyFormattedCitation":"Mary Anne Warren, ‘Difficulties with the Strong Animal Rights Position’ (1986) 2(4) Between the Species 163, 15–166."},"properties":{"noteIndex":43},"schema":"https://github.com/citation-style-language/schema/raw/master/csl-citation.json"}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Mary Anne Warren, ‘Difficulties with the Strong Animal Rights Position’ (1986) 2(4) Between the Species 163, 15–166.</w:t>
      </w:r>
      <w:r w:rsidRPr="00680F77">
        <w:rPr>
          <w:rFonts w:ascii="Garamond" w:hAnsi="Garamond" w:cs="Times New Roman"/>
          <w:sz w:val="20"/>
          <w:szCs w:val="20"/>
        </w:rPr>
        <w:fldChar w:fldCharType="end"/>
      </w:r>
    </w:p>
  </w:footnote>
  <w:footnote w:id="44">
    <w:p w14:paraId="1FE607CE" w14:textId="6B650BDE"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{"citationItems":[{"id":"ITEM-1","itemData":{"author":[{"dropping-particle":"","family":"Kelch","given":"Thomas G","non-dropping-particle":"","parse-names":false,"suffix":""}],"edition":"2nd","editor":[{"dropping-particle":"","family":"International","given":"Kluwer Law","non-dropping-particle":"","parse-names":false,"suffix":""}],"id":"ITEM-1","issued":{"date-parts":[["2017"]]},"title":"Globalization and Animal Law: Comparative Law, International Law and International Trade","type":"book"},"locator":"35-36","uris":["http://www.mendeley.com/documents/?uuid=1e96c534-f962-4ada-bbda-17ceef19c1d4"]}],"mendeley":{"formattedCitation":"Kelch, &lt;i&gt;Globalization and Animal Law: Comparative Law, International Law and International Trade&lt;/i&gt; (n 10) 35–36.","manualFormatting":"Kelch, (n 7) 35–36.","plainTextFormattedCitation":"Kelch, Globalization and Animal Law: Comparative Law, International Law and International Trade (n 10) 35–36.","previouslyFormattedCitation":"Kelch, &lt;i&gt;Globalization and Animal Law: Comparative Law, International Law and International Trade&lt;/i&gt; (n 10) 35–36."},"properties":{"noteIndex":44},"schema":"https://github.com/citation-style-language/schema/raw/master/csl-citation.json"}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Kelch,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_Ref41585185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7</w:t>
      </w:r>
      <w:r>
        <w:rPr>
          <w:rFonts w:ascii="Garamond" w:hAnsi="Garamond" w:cs="Times New Roman"/>
          <w:bCs/>
          <w:noProof/>
          <w:sz w:val="20"/>
          <w:szCs w:val="20"/>
        </w:rPr>
        <w:fldChar w:fldCharType="end"/>
      </w:r>
      <w:r w:rsidRPr="00680F77">
        <w:rPr>
          <w:rFonts w:ascii="Garamond" w:hAnsi="Garamond" w:cs="Times New Roman"/>
          <w:bCs/>
          <w:noProof/>
          <w:sz w:val="20"/>
          <w:szCs w:val="20"/>
        </w:rPr>
        <w:t>) 35–36.</w:t>
      </w:r>
      <w:r w:rsidRPr="00680F77">
        <w:rPr>
          <w:rFonts w:ascii="Garamond" w:hAnsi="Garamond" w:cs="Times New Roman"/>
          <w:sz w:val="20"/>
          <w:szCs w:val="20"/>
        </w:rPr>
        <w:fldChar w:fldCharType="end"/>
      </w:r>
    </w:p>
  </w:footnote>
  <w:footnote w:id="45">
    <w:p w14:paraId="0AA42920" w14:textId="6004D231"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{"citationItems":[{"id":"ITEM-1","itemData":{"author":[{"dropping-particle":"","family":"Kelch","given":"Thomas G","non-dropping-particle":"","parse-names":false,"suffix":""}],"edition":"2nd","editor":[{"dropping-particle":"","family":"International","given":"Kluwer Law","non-dropping-particle":"","parse-names":false,"suffix":""}],"id":"ITEM-1","issued":{"date-parts":[["2017"]]},"title":"Globalization and Animal Law: Comparative Law, International Law and International Trade","type":"book"},"locator":"36","uris":["http://www.mendeley.com/documents/?uuid=1e96c534-f962-4ada-bbda-17ceef19c1d4"]}],"mendeley":{"formattedCitation":"ibid 36.","plainTextFormattedCitation":"ibid 36.","previouslyFormattedCitation":"ibid 36."},"properties":{"noteIndex":45},"schema":"https://github.com/citation-style-language/schema/raw/master/csl-citation.json"}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ibid 36.</w:t>
      </w:r>
      <w:r w:rsidRPr="00680F77">
        <w:rPr>
          <w:rFonts w:ascii="Garamond" w:hAnsi="Garamond" w:cs="Times New Roman"/>
          <w:sz w:val="20"/>
          <w:szCs w:val="20"/>
        </w:rPr>
        <w:fldChar w:fldCharType="end"/>
      </w:r>
    </w:p>
  </w:footnote>
  <w:footnote w:id="46">
    <w:p w14:paraId="79D18168" w14:textId="6D49C1EA"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{"citationItems":[{"id":"ITEM-1","itemData":{"author":[{"dropping-particle":"","family":"Bryant","given":"Taimie L","non-dropping-particle":"","parse-names":false,"suffix":""}],"container-title":"Law and Contemporary Problems","id":"ITEM-1","issued":{"date-parts":[["2007"]]},"page":"207","title":"Similarity or Difference as a Basis for Justice: Must Animals be like Humans to be Legally Protected from Humans?","type":"article-journal","volume":"70(1)"},"prefix":"On this question, see generally","uris":["http://www.mendeley.com/documents/?uuid=57eb66b6-c350-442b-98d9-fc2957c68061"]},{"id":"ITEM-2","itemData":{"author":[{"dropping-particle":"","family":"MacKinnon","given":"Catharine A","non-dropping-particle":"","parse-names":false,"suffix":""}],"container-title":"The Feminist Care Tradition in Animal Ethics","editor":[{"dropping-particle":"","family":"Donovan","given":"Josephine","non-dropping-particle":"","parse-names":false,"suffix":""},{"dropping-particle":"","family":"Adams","given":"Carol J","non-dropping-particle":"","parse-names":false,"suffix":""}],"id":"ITEM-2","issued":{"date-parts":[["2007"]]},"publisher":"Columbia University Press","title":"Of Mice and Men: A Fragment on Animal Rights","type":"chapter"},"prefix":"and","uris":["http://www.mendeley.com/documents/?uuid=a81fd11d-8bd5-4569-8333-a9997bbb38c6"]}],"mendeley":{"formattedCitation":"On this question, see generally Bryant (n 4); and Catharine A MacKinnon, ‘Of Mice and Men: A Fragment on Animal Rights’ in Josephine Donovan and Carol J Adams (eds), &lt;i&gt;The Feminist Care Tradition in Animal Ethics&lt;/i&gt; (Columbia University Press 2007).","manualFormatting":"On this question, see generally Bryant (n 4); and Catharine A MacKinnon, ‘Of Mice and Men: A Fragment on Animal Rights’ in Donovan and Adams (7).","plainTextFormattedCitation":"On this question, see generally Bryant (n 4); and Catharine A MacKinnon, ‘Of Mice and Men: A Fragment on Animal Rights’ in Josephine Donovan and Carol J Adams (eds), The Feminist Care Tradition in Animal Ethics (Columbia University Press 2007).","previouslyFormattedCitation":"On this question, see generally Bryant (n 4); and Catharine A MacKinnon, ‘Of Mice and Men: A Fragment on Animal Rights’ in Josephine Donovan and Carol J Adams (eds), &lt;i&gt;The Feminist Care Tradition in Animal Ethics&lt;/i&gt; (Columbia University Press 2007)."},"properties":{"noteIndex":46},"schema":"https://github.com/citation-style-language/schema/raw/master/csl-citation.json"}</w:instrText>
      </w:r>
      <w:r w:rsidRPr="00680F77">
        <w:rPr>
          <w:rFonts w:ascii="Garamond" w:hAnsi="Garamond"/>
          <w:sz w:val="20"/>
          <w:szCs w:val="20"/>
        </w:rPr>
        <w:fldChar w:fldCharType="separate"/>
      </w:r>
      <w:r w:rsidRPr="00211EAA">
        <w:rPr>
          <w:rFonts w:ascii="Garamond" w:hAnsi="Garamond"/>
          <w:noProof/>
          <w:sz w:val="20"/>
          <w:szCs w:val="20"/>
        </w:rPr>
        <w:t xml:space="preserve">On this question, see generally Bryant (n 4); and Catharine A MacKinnon, ‘Of Mice and Men: A Fragment on Animal Rights’ in Donovan and Adams </w:t>
      </w:r>
      <w:r>
        <w:rPr>
          <w:rFonts w:ascii="Garamond" w:hAnsi="Garamond"/>
          <w:noProof/>
          <w:sz w:val="20"/>
          <w:szCs w:val="20"/>
        </w:rPr>
        <w:t>(</w:t>
      </w:r>
      <w:r>
        <w:rPr>
          <w:rFonts w:ascii="Garamond" w:hAnsi="Garamond"/>
          <w:noProof/>
          <w:sz w:val="20"/>
          <w:szCs w:val="20"/>
        </w:rPr>
        <w:fldChar w:fldCharType="begin" w:fldLock="1"/>
      </w:r>
      <w:r>
        <w:rPr>
          <w:rFonts w:ascii="Garamond" w:hAnsi="Garamond"/>
          <w:noProof/>
          <w:sz w:val="20"/>
          <w:szCs w:val="20"/>
        </w:rPr>
        <w:instrText xml:space="preserve"> NOTEREF _Ref41585185 \h </w:instrText>
      </w:r>
      <w:r>
        <w:rPr>
          <w:rFonts w:ascii="Garamond" w:hAnsi="Garamond"/>
          <w:noProof/>
          <w:sz w:val="20"/>
          <w:szCs w:val="20"/>
        </w:rPr>
      </w:r>
      <w:r>
        <w:rPr>
          <w:rFonts w:ascii="Garamond" w:hAnsi="Garamond"/>
          <w:noProof/>
          <w:sz w:val="20"/>
          <w:szCs w:val="20"/>
        </w:rPr>
        <w:fldChar w:fldCharType="separate"/>
      </w:r>
      <w:r>
        <w:rPr>
          <w:rFonts w:ascii="Garamond" w:hAnsi="Garamond"/>
          <w:noProof/>
          <w:sz w:val="20"/>
          <w:szCs w:val="20"/>
        </w:rPr>
        <w:t>7</w:t>
      </w:r>
      <w:r>
        <w:rPr>
          <w:rFonts w:ascii="Garamond" w:hAnsi="Garamond"/>
          <w:noProof/>
          <w:sz w:val="20"/>
          <w:szCs w:val="20"/>
        </w:rPr>
        <w:fldChar w:fldCharType="end"/>
      </w:r>
      <w:r>
        <w:rPr>
          <w:rFonts w:ascii="Garamond" w:hAnsi="Garamond"/>
          <w:noProof/>
          <w:sz w:val="20"/>
          <w:szCs w:val="20"/>
        </w:rPr>
        <w:t>)</w:t>
      </w:r>
      <w:r w:rsidRPr="00211EAA">
        <w:rPr>
          <w:rFonts w:ascii="Garamond" w:hAnsi="Garamond"/>
          <w:noProof/>
          <w:sz w:val="20"/>
          <w:szCs w:val="20"/>
        </w:rPr>
        <w:t>.</w:t>
      </w:r>
      <w:r w:rsidRPr="00680F77">
        <w:rPr>
          <w:rFonts w:ascii="Garamond" w:hAnsi="Garamond"/>
          <w:sz w:val="20"/>
          <w:szCs w:val="20"/>
        </w:rPr>
        <w:fldChar w:fldCharType="end"/>
      </w:r>
    </w:p>
  </w:footnote>
  <w:footnote w:id="47">
    <w:p w14:paraId="4BCE1A79" w14:textId="41A1152F"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{"citationItems":[{"id":"ITEM-1","itemData":{"author":[{"dropping-particle":"","family":"Wise","given":"Steven M","non-dropping-particle":"","parse-names":false,"suffix":""}],"id":"ITEM-1","issued":{"date-parts":[["2000"]]},"publisher":"Profile","title":"Rattling the Cage: Towards Legal Rights for Animals","type":"book"},"locator":"237","uris":["http://www.mendeley.com/documents/?uuid=35629c3a-3c49-43aa-a4ed-3423484abaf5"]},{"id":"ITEM-2","itemData":{"author":[{"dropping-particle":"","family":"Wise","given":"Steven M","non-dropping-particle":"","parse-names":false,"suffix":""}],"id":"ITEM-2","issued":{"date-parts":[["2002"]]},"publisher":"Perseus Publishing","title":"Drawing the Line: Science and the Case for Animal Rights","type":"book"},"locator":"37","uris":["http://www.mendeley.com/documents/?uuid=d17791ef-e3e6-44c4-aa4d-ad72c0516b0b"]}],"mendeley":{"formattedCitation":"Wise, &lt;i&gt;Rattling the Cage: Towards Legal Rights for Animals&lt;/i&gt; (n 22) 237; Steven M Wise, &lt;i&gt;Drawing the Line: Science and the Case for Animal Rights&lt;/i&gt; (Perseus Publishing 2002) 37.","manualFormatting":"Wise, (n 15) 237; Steven M Wise, Drawing the Line: Science and the Case for Animal Rights (Perseus Publishing 2002) 37.","plainTextFormattedCitation":"Wise, Rattling the Cage: Towards Legal Rights for Animals (n 22) 237; Steven M Wise, Drawing the Line: Science and the Case for Animal Rights (Perseus Publishing 2002) 37.","previouslyFormattedCitation":"Wise, &lt;i&gt;Rattling the Cage: Towards Legal Rights for Animals&lt;/i&gt; (n 22) 237; Steven M Wise, &lt;i&gt;Drawing the Line: Science and the Case for Animal Rights&lt;/i&gt; (Perseus Publishing 2002) 37."},"properties":{"noteIndex":47},"schema":"https://github.com/citation-style-language/schema/raw/master/csl-citation.json"}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Wise,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_Ref41585344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15</w:t>
      </w:r>
      <w:r>
        <w:rPr>
          <w:rFonts w:ascii="Garamond" w:hAnsi="Garamond" w:cs="Times New Roman"/>
          <w:noProof/>
          <w:sz w:val="20"/>
          <w:szCs w:val="20"/>
        </w:rPr>
        <w:fldChar w:fldCharType="end"/>
      </w:r>
      <w:r w:rsidRPr="00680F77">
        <w:rPr>
          <w:rFonts w:ascii="Garamond" w:hAnsi="Garamond" w:cs="Times New Roman"/>
          <w:noProof/>
          <w:sz w:val="20"/>
          <w:szCs w:val="20"/>
        </w:rPr>
        <w:t xml:space="preserve">) 237; Steven M Wise, </w:t>
      </w:r>
      <w:r w:rsidRPr="00680F77">
        <w:rPr>
          <w:rFonts w:ascii="Garamond" w:hAnsi="Garamond" w:cs="Times New Roman"/>
          <w:i/>
          <w:noProof/>
          <w:sz w:val="20"/>
          <w:szCs w:val="20"/>
        </w:rPr>
        <w:t>Drawing the Line: Science and the Case for Animal Rights</w:t>
      </w:r>
      <w:r w:rsidRPr="00680F77">
        <w:rPr>
          <w:rFonts w:ascii="Garamond" w:hAnsi="Garamond" w:cs="Times New Roman"/>
          <w:noProof/>
          <w:sz w:val="20"/>
          <w:szCs w:val="20"/>
        </w:rPr>
        <w:t xml:space="preserve"> (Perseus Publishing 2002) 37.</w:t>
      </w:r>
      <w:r w:rsidRPr="00680F77">
        <w:rPr>
          <w:rFonts w:ascii="Garamond" w:hAnsi="Garamond" w:cs="Times New Roman"/>
          <w:sz w:val="20"/>
          <w:szCs w:val="20"/>
        </w:rPr>
        <w:fldChar w:fldCharType="end"/>
      </w:r>
    </w:p>
  </w:footnote>
  <w:footnote w:id="48">
    <w:p w14:paraId="3A0E611C" w14:textId="5BB68A8F"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{"citationItems":[{"id":"ITEM-1","itemData":{"ISSN":"0023-9186","abstract":"In my 1995 book, Animals, Property, and the Law, I argue that animalwelfare laws do not provide any significant protection to nonhuman animals because nonhumans are the property of humans.1 Animals are things that we own and that have only extrinsic or conditional value as means to our ends. We may as a matter of personal choice attach a higher value to our companion animals, such as dogs and cats, but as far as the law is concerned, even these animals are nothing more than commodities. As a general matter, we do not regard animals as having any intrinsic value and we protect animal interests only to the extent that it benefits us to do so.","author":[{"dropping-particle":"","family":"Francione","given":"Gary L","non-dropping-particle":"","parse-names":false,"suffix":""}],"container-title":"Law and Contemporary Problems","id":"ITEM-1","issued":{"date-parts":[["2007"]]},"page":"9","title":"Reflections on Animals, Property, and the Law and Rain Without Thunder","type":"article-journal","volume":"70(1)"},"locator":"54","uris":["http://www.mendeley.com/documents/?uuid=91f05154-7597-4ad6-a19c-ad96f5b2e0f7"]}],"mendeley":{"formattedCitation":"Francione, ‘Reflections on Animals, Property, and the Law and Rain Without Thunder’ (n 29) 54.","manualFormatting":"Francione, ‘Reflections’ (n 20) 54.","plainTextFormattedCitation":"Francione, ‘Reflections on Animals, Property, and the Law and Rain Without Thunder’ (n 29) 54.","previouslyFormattedCitation":"Francione, ‘Reflections on Animals, Property, and the Law and Rain Without Thunder’ (n 29) 54."},"properties":{"noteIndex":48},"schema":"https://github.com/citation-style-language/schema/raw/master/csl-citation.json"}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Francione, ‘Reflections’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_Ref41585269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20</w:t>
      </w:r>
      <w:r>
        <w:rPr>
          <w:rFonts w:ascii="Garamond" w:hAnsi="Garamond" w:cs="Times New Roman"/>
          <w:bCs/>
          <w:noProof/>
          <w:sz w:val="20"/>
          <w:szCs w:val="20"/>
        </w:rPr>
        <w:fldChar w:fldCharType="end"/>
      </w:r>
      <w:r w:rsidRPr="00680F77">
        <w:rPr>
          <w:rFonts w:ascii="Garamond" w:hAnsi="Garamond" w:cs="Times New Roman"/>
          <w:bCs/>
          <w:noProof/>
          <w:sz w:val="20"/>
          <w:szCs w:val="20"/>
        </w:rPr>
        <w:t>) 54.</w:t>
      </w:r>
      <w:r w:rsidRPr="00680F77">
        <w:rPr>
          <w:rFonts w:ascii="Garamond" w:hAnsi="Garamond" w:cs="Times New Roman"/>
          <w:sz w:val="20"/>
          <w:szCs w:val="20"/>
        </w:rPr>
        <w:fldChar w:fldCharType="end"/>
      </w:r>
    </w:p>
  </w:footnote>
  <w:footnote w:id="49">
    <w:p w14:paraId="114FCB88" w14:textId="04EE6BAA"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{"citationItems":[{"id":"ITEM-1","itemData":{"author":[{"dropping-particle":"","family":"Bryant","given":"Taimie L","non-dropping-particle":"","parse-names":false,"suffix":""}],"container-title":"Law and Contemporary Problems","id":"ITEM-1","issued":{"date-parts":[["2007"]]},"page":"207","title":"Similarity or Difference as a Basis for Justice: Must Animals be like Humans to be Legally Protected from Humans?","type":"article-journal","volume":"70(1)"},"locator":"220-224","uris":["http://www.mendeley.com/documents/?uuid=57eb66b6-c350-442b-98d9-fc2957c68061"]}],"mendeley":{"formattedCitation":"Bryant (n 4) 220–224.","manualFormatting":"Bryant (n 3) 220–224.","plainTextFormattedCitation":"Bryant (n 4) 220–224.","previouslyFormattedCitation":"Bryant (n 4) 220–224."},"properties":{"noteIndex":49},"schema":"https://github.com/citation-style-language/schema/raw/master/csl-citation.json"}</w:instrText>
      </w:r>
      <w:r w:rsidRPr="00680F77">
        <w:rPr>
          <w:rFonts w:ascii="Garamond" w:hAnsi="Garamond"/>
          <w:sz w:val="20"/>
          <w:szCs w:val="20"/>
        </w:rPr>
        <w:fldChar w:fldCharType="separate"/>
      </w:r>
      <w:r w:rsidRPr="00211EAA">
        <w:rPr>
          <w:rFonts w:ascii="Garamond" w:hAnsi="Garamond"/>
          <w:noProof/>
          <w:sz w:val="20"/>
          <w:szCs w:val="20"/>
        </w:rPr>
        <w:t xml:space="preserve">Bryant (n </w:t>
      </w:r>
      <w:r>
        <w:rPr>
          <w:rFonts w:ascii="Garamond" w:hAnsi="Garamond"/>
          <w:noProof/>
          <w:sz w:val="20"/>
          <w:szCs w:val="20"/>
        </w:rPr>
        <w:fldChar w:fldCharType="begin" w:fldLock="1"/>
      </w:r>
      <w:r>
        <w:rPr>
          <w:rFonts w:ascii="Garamond" w:hAnsi="Garamond"/>
          <w:noProof/>
          <w:sz w:val="20"/>
          <w:szCs w:val="20"/>
        </w:rPr>
        <w:instrText xml:space="preserve"> NOTEREF _Ref41585080 \h </w:instrText>
      </w:r>
      <w:r>
        <w:rPr>
          <w:rFonts w:ascii="Garamond" w:hAnsi="Garamond"/>
          <w:noProof/>
          <w:sz w:val="20"/>
          <w:szCs w:val="20"/>
        </w:rPr>
      </w:r>
      <w:r>
        <w:rPr>
          <w:rFonts w:ascii="Garamond" w:hAnsi="Garamond"/>
          <w:noProof/>
          <w:sz w:val="20"/>
          <w:szCs w:val="20"/>
        </w:rPr>
        <w:fldChar w:fldCharType="separate"/>
      </w:r>
      <w:r>
        <w:rPr>
          <w:rFonts w:ascii="Garamond" w:hAnsi="Garamond"/>
          <w:noProof/>
          <w:sz w:val="20"/>
          <w:szCs w:val="20"/>
        </w:rPr>
        <w:t>3</w:t>
      </w:r>
      <w:r>
        <w:rPr>
          <w:rFonts w:ascii="Garamond" w:hAnsi="Garamond"/>
          <w:noProof/>
          <w:sz w:val="20"/>
          <w:szCs w:val="20"/>
        </w:rPr>
        <w:fldChar w:fldCharType="end"/>
      </w:r>
      <w:r w:rsidRPr="00211EAA">
        <w:rPr>
          <w:rFonts w:ascii="Garamond" w:hAnsi="Garamond"/>
          <w:noProof/>
          <w:sz w:val="20"/>
          <w:szCs w:val="20"/>
        </w:rPr>
        <w:t>) 220–224.</w:t>
      </w:r>
      <w:r w:rsidRPr="00680F77">
        <w:rPr>
          <w:rFonts w:ascii="Garamond" w:hAnsi="Garamond"/>
          <w:sz w:val="20"/>
          <w:szCs w:val="20"/>
        </w:rPr>
        <w:fldChar w:fldCharType="end"/>
      </w:r>
    </w:p>
  </w:footnote>
  <w:footnote w:id="50">
    <w:p w14:paraId="46A5A77A" w14:textId="49A518D2"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{"citationItems":[{"id":"ITEM-1","itemData":{"author":[{"dropping-particle":"","family":"Peters","given":"Anne","non-dropping-particle":"","parse-names":false,"suffix":""}],"container-title":"Transnational Environmental Law","id":"ITEM-1","issued":{"date-parts":[["2016"]]},"page":"25-54","title":"Liberte, Egalite, Animalite: Human-Animal Comparisons in Law","type":"article-journal","volume":"5"},"locator":"53","uris":["http://www.mendeley.com/documents/?uuid=71e1c0e0-cc71-3abb-93a9-fbaa300f859b"]}],"mendeley":{"formattedCitation":"Peters (n 20) 53.","manualFormatting":"Peters (n 19) 53.","plainTextFormattedCitation":"Peters (n 20) 53.","previouslyFormattedCitation":"Peters (n 20) 53."},"properties":{"noteIndex":50},"schema":"https://github.com/citation-style-language/schema/raw/master/csl-citation.json"}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Peters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_Ref41585386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19</w:t>
      </w:r>
      <w:r>
        <w:rPr>
          <w:rFonts w:ascii="Garamond" w:hAnsi="Garamond" w:cs="Times New Roman"/>
          <w:bCs/>
          <w:noProof/>
          <w:sz w:val="20"/>
          <w:szCs w:val="20"/>
        </w:rPr>
        <w:fldChar w:fldCharType="end"/>
      </w:r>
      <w:r w:rsidRPr="00211EAA">
        <w:rPr>
          <w:rFonts w:ascii="Garamond" w:hAnsi="Garamond" w:cs="Times New Roman"/>
          <w:bCs/>
          <w:noProof/>
          <w:sz w:val="20"/>
          <w:szCs w:val="20"/>
        </w:rPr>
        <w:t>) 53.</w:t>
      </w:r>
      <w:r w:rsidRPr="00680F77">
        <w:rPr>
          <w:rFonts w:ascii="Garamond" w:hAnsi="Garamond" w:cs="Times New Roman"/>
          <w:sz w:val="20"/>
          <w:szCs w:val="20"/>
        </w:rPr>
        <w:fldChar w:fldCharType="end"/>
      </w:r>
    </w:p>
  </w:footnote>
  <w:footnote w:id="51">
    <w:p w14:paraId="0ED22708" w14:textId="6B030288"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{"citationItems":[{"id":"ITEM-1","itemData":{"editor":[{"dropping-particle":"","family":"Donovan","given":"Josephine","non-dropping-particle":"","parse-names":false,"suffix":""},{"dropping-particle":"","family":"Adams","given":"Carol J","non-dropping-particle":"","parse-names":false,"suffix":""}],"id":"ITEM-1","issued":{"date-parts":[["2007"]]},"publisher":"Columbia University Press","title":"The Feminist Care Tradition in Animal Ethics","type":"book"},"locator":"5","uris":["http://www.mendeley.com/documents/?uuid=017a3854-e74c-4dd4-9b61-a80dd54339dc"]}],"mendeley":{"formattedCitation":"Josephine Donovan and Carol J Adams (eds), &lt;i&gt;The Feminist Care Tradition in Animal Ethics&lt;/i&gt; (Columbia University Press 2007) 5.","manualFormatting":"Donovan and Adams (n 7) 5.","plainTextFormattedCitation":"Josephine Donovan and Carol J Adams (eds), The Feminist Care Tradition in Animal Ethics (Columbia University Press 2007) 5.","previouslyFormattedCitation":"Josephine Donovan and Carol J Adams (eds), &lt;i&gt;The Feminist Care Tradition in Animal Ethics&lt;/i&gt; (Columbia University Press 2007) 5."},"properties":{"noteIndex":51},"schema":"https://github.com/citation-style-language/schema/raw/master/csl-citation.json"}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Donovan and Adams </w:t>
      </w:r>
      <w:r w:rsidRPr="00617317">
        <w:rPr>
          <w:rFonts w:ascii="Garamond" w:hAnsi="Garamond" w:cs="Times New Roman"/>
          <w:bCs/>
          <w:noProof/>
          <w:sz w:val="20"/>
          <w:szCs w:val="20"/>
        </w:rPr>
        <w:t>(n 7)</w:t>
      </w:r>
      <w:r w:rsidRPr="00680F77">
        <w:rPr>
          <w:rFonts w:ascii="Garamond" w:hAnsi="Garamond" w:cs="Times New Roman"/>
          <w:bCs/>
          <w:noProof/>
          <w:sz w:val="20"/>
          <w:szCs w:val="20"/>
        </w:rPr>
        <w:t xml:space="preserve"> 5.</w:t>
      </w:r>
      <w:r w:rsidRPr="00680F77">
        <w:rPr>
          <w:rFonts w:ascii="Garamond" w:hAnsi="Garamond" w:cs="Times New Roman"/>
          <w:sz w:val="20"/>
          <w:szCs w:val="20"/>
        </w:rPr>
        <w:fldChar w:fldCharType="end"/>
      </w:r>
    </w:p>
  </w:footnote>
  <w:footnote w:id="52">
    <w:p w14:paraId="5D1BE8B0" w14:textId="2D6CF19E"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{"citationItems":[{"id":"ITEM-1","itemData":{"author":[{"dropping-particle":"","family":"MacKinnon","given":"Catharine A","non-dropping-particle":"","parse-names":false,"suffix":""}],"container-title":"Animal Rights: Current Debates and New Directions","editor":[{"dropping-particle":"","family":"Sunstein","given":"Cass R","non-dropping-particle":"","parse-names":false,"suffix":""},{"dropping-particle":"","family":"Nussbaum","given":"Martha C","non-dropping-particle":"","parse-names":false,"suffix":""}],"id":"ITEM-1","issued":{"date-parts":[["2004"]]},"publisher":"Oxford University Press","title":"Of Mice and Men: A Feminist Fragment on Animal Rights","type":"chapter"},"locator":"263 and 271","uris":["http://www.mendeley.com/documents/?uuid=546203b9-eee2-41d6-894a-4b82c889d5eb"]}],"mendeley":{"formattedCitation":"Catharine A MacKinnon, ‘Of Mice and Men: A Feminist Fragment on Animal Rights’ in Cass R Sunstein and Martha C Nussbaum (eds), &lt;i&gt;Animal Rights: Current Debates and New Directions&lt;/i&gt; (Oxford University Press 2004) 263 and 271.","manualFormatting":"Catharine A MacKinnon, ‘Of Mice and Men: A Feminist Fragment on Animal Rights’ in Cass R Sunstein and Martha C Nussbaum, Animal Rights: Current Debates and New Directions (Oxford University Press 2006), 263 and 271.","plainTextFormattedCitation":"Catharine A MacKinnon, ‘Of Mice and Men: A Feminist Fragment on Animal Rights’ in Cass R Sunstein and Martha C Nussbaum (eds), Animal Rights: Current Debates and New Directions (Oxford University Press 2004) 263 and 271.","previouslyFormattedCitation":"Catharine A MacKinnon, ‘Of Mice and Men: A Feminist Fragment on Animal Rights’ in Cass R Sunstein and Martha C Nussbaum (eds), &lt;i&gt;Animal Rights: Current Debates and New Directions&lt;/i&gt; (Oxford University Press 2004) 263 and 271."},"properties":{"noteIndex":52},"schema":"https://github.com/citation-style-language/schema/raw/master/csl-citation.json"}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Catharine A MacKinnon, ‘Of Mice and Men: A Feminist Fragment on Animal Rights’ in </w:t>
      </w:r>
      <w:r>
        <w:rPr>
          <w:rFonts w:ascii="Garamond" w:hAnsi="Garamond" w:cs="Times New Roman"/>
          <w:noProof/>
          <w:sz w:val="20"/>
          <w:szCs w:val="20"/>
        </w:rPr>
        <w:t xml:space="preserve">Cass R </w:t>
      </w:r>
      <w:r w:rsidRPr="00680F77">
        <w:rPr>
          <w:rFonts w:ascii="Garamond" w:hAnsi="Garamond" w:cs="Times New Roman"/>
          <w:noProof/>
          <w:sz w:val="20"/>
          <w:szCs w:val="20"/>
        </w:rPr>
        <w:t xml:space="preserve">Sunstein and </w:t>
      </w:r>
      <w:r>
        <w:rPr>
          <w:rFonts w:ascii="Garamond" w:hAnsi="Garamond" w:cs="Times New Roman"/>
          <w:noProof/>
          <w:sz w:val="20"/>
          <w:szCs w:val="20"/>
        </w:rPr>
        <w:t xml:space="preserve">Martha C </w:t>
      </w:r>
      <w:r w:rsidRPr="00680F77">
        <w:rPr>
          <w:rFonts w:ascii="Garamond" w:hAnsi="Garamond" w:cs="Times New Roman"/>
          <w:noProof/>
          <w:sz w:val="20"/>
          <w:szCs w:val="20"/>
        </w:rPr>
        <w:t>Nussbaum</w:t>
      </w:r>
      <w:r>
        <w:rPr>
          <w:rFonts w:ascii="Garamond" w:hAnsi="Garamond" w:cs="Times New Roman"/>
          <w:noProof/>
          <w:sz w:val="20"/>
          <w:szCs w:val="20"/>
        </w:rPr>
        <w:t xml:space="preserve">, </w:t>
      </w:r>
      <w:r>
        <w:rPr>
          <w:rFonts w:ascii="Garamond" w:hAnsi="Garamond" w:cs="Times New Roman"/>
          <w:i/>
          <w:iCs/>
          <w:noProof/>
          <w:sz w:val="20"/>
          <w:szCs w:val="20"/>
        </w:rPr>
        <w:t xml:space="preserve">Animal Rights: Current Debates and New Directions </w:t>
      </w:r>
      <w:r>
        <w:rPr>
          <w:rFonts w:ascii="Garamond" w:hAnsi="Garamond" w:cs="Times New Roman"/>
          <w:noProof/>
          <w:sz w:val="20"/>
          <w:szCs w:val="20"/>
        </w:rPr>
        <w:t xml:space="preserve">(Oxford University Press 2006), </w:t>
      </w:r>
      <w:r w:rsidRPr="00680F77">
        <w:rPr>
          <w:rFonts w:ascii="Garamond" w:hAnsi="Garamond" w:cs="Times New Roman"/>
          <w:noProof/>
          <w:sz w:val="20"/>
          <w:szCs w:val="20"/>
        </w:rPr>
        <w:t>263 and 271.</w:t>
      </w:r>
      <w:r w:rsidRPr="00680F77">
        <w:rPr>
          <w:rFonts w:ascii="Garamond" w:hAnsi="Garamond" w:cs="Times New Roman"/>
          <w:sz w:val="20"/>
          <w:szCs w:val="20"/>
        </w:rPr>
        <w:fldChar w:fldCharType="end"/>
      </w:r>
    </w:p>
  </w:footnote>
  <w:footnote w:id="53">
    <w:p w14:paraId="19E67BB8" w14:textId="477DFAD6"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{"citationItems":[{"id":"ITEM-1","itemData":{"editor":[{"dropping-particle":"","family":"Donovan","given":"Josephine","non-dropping-particle":"","parse-names":false,"suffix":""},{"dropping-particle":"","family":"Adams","given":"Carol J","non-dropping-particle":"","parse-names":false,"suffix":""}],"id":"ITEM-1","issued":{"date-parts":[["2007"]]},"publisher":"Columbia University Press","title":"The Feminist Care Tradition in Animal Ethics","type":"book"},"locator":"5","uris":["http://www.mendeley.com/documents/?uuid=017a3854-e74c-4dd4-9b61-a80dd54339dc"]}],"mendeley":{"formattedCitation":"Donovan and Adams (n 51) 5.","manualFormatting":"Donovan and Adams (n 7) 5.","plainTextFormattedCitation":"Donovan and Adams (n 51) 5.","previouslyFormattedCitation":"Donovan and Adams (n 51) 5."},"properties":{"noteIndex":53},"schema":"https://github.com/citation-style-language/schema/raw/master/csl-citation.json"}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Donovan and Adams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_Ref41585185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7</w:t>
      </w:r>
      <w:r>
        <w:rPr>
          <w:rFonts w:ascii="Garamond" w:hAnsi="Garamond" w:cs="Times New Roman"/>
          <w:bCs/>
          <w:noProof/>
          <w:sz w:val="20"/>
          <w:szCs w:val="20"/>
        </w:rPr>
        <w:fldChar w:fldCharType="end"/>
      </w:r>
      <w:r w:rsidRPr="00211EAA">
        <w:rPr>
          <w:rFonts w:ascii="Garamond" w:hAnsi="Garamond" w:cs="Times New Roman"/>
          <w:bCs/>
          <w:noProof/>
          <w:sz w:val="20"/>
          <w:szCs w:val="20"/>
        </w:rPr>
        <w:t>) 5.</w:t>
      </w:r>
      <w:r w:rsidRPr="00680F77">
        <w:rPr>
          <w:rFonts w:ascii="Garamond" w:hAnsi="Garamond" w:cs="Times New Roman"/>
          <w:sz w:val="20"/>
          <w:szCs w:val="20"/>
        </w:rPr>
        <w:fldChar w:fldCharType="end"/>
      </w:r>
    </w:p>
  </w:footnote>
  <w:footnote w:id="54">
    <w:p w14:paraId="4230EC80" w14:textId="6E19C825"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{"citationItems":[{"id":"ITEM-1","itemData":{"author":[{"dropping-particle":"","family":"Donovan","given":"Josephine","non-dropping-particle":"","parse-names":false,"suffix":""},{"dropping-particle":"","family":"Adams","given":"Carol J","non-dropping-particle":"","parse-names":false,"suffix":""}],"container-title":"The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Press","title":"Introduction","type":"chapter"},"locator":"4","uris":["http://www.mendeley.com/documents/?uuid=3e157ddb-3bbb-4ed5-a685-deca74f1e7fa"]}],"mendeley":{"formattedCitation":"Josephine Donovan and Carol J Adams, ‘Introduction’ in Josephine Donovan and Carol J Adams (eds), &lt;i&gt;The Feminist Care Tradition in Animal Ethics&lt;/i&gt; (Columbia University Press 2007) 4.","manualFormatting":"Josephine Donovan and Carol J Adams, ‘Introduction’ in Donovan and Adams (n 7) 4.","plainTextFormattedCitation":"Josephine Donovan and Carol J Adams, ‘Introduction’ in Josephine Donovan and Carol J Adams (eds), The Feminist Care Tradition in Animal Ethics (Columbia University Press 2007) 4.","previouslyFormattedCitation":"Josephine Donovan and Carol J Adams, ‘Introduction’ in Josephine Donovan and Carol J Adams (eds), &lt;i&gt;The Feminist Care Tradition in Animal Ethics&lt;/i&gt; (Columbia University Press 2007) 4."},"properties":{"noteIndex":54},"schema":"https://github.com/citation-style-language/schema/raw/master/csl-citation.json"}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Josephine Donovan and Carol J Adams, ‘Introduction’ in Donovan and Adams </w:t>
      </w:r>
      <w:r w:rsidRPr="00617317">
        <w:rPr>
          <w:rFonts w:ascii="Garamond" w:hAnsi="Garamond" w:cs="Times New Roman"/>
          <w:bCs/>
          <w:noProof/>
          <w:sz w:val="20"/>
          <w:szCs w:val="20"/>
        </w:rPr>
        <w:t>(n 7)</w:t>
      </w:r>
      <w:r w:rsidRPr="00680F77">
        <w:rPr>
          <w:rFonts w:ascii="Garamond" w:hAnsi="Garamond" w:cs="Times New Roman"/>
          <w:bCs/>
          <w:noProof/>
          <w:sz w:val="20"/>
          <w:szCs w:val="20"/>
        </w:rPr>
        <w:t xml:space="preserve"> 4.</w:t>
      </w:r>
      <w:r w:rsidRPr="00680F77">
        <w:rPr>
          <w:rFonts w:ascii="Garamond" w:hAnsi="Garamond" w:cs="Times New Roman"/>
          <w:sz w:val="20"/>
          <w:szCs w:val="20"/>
        </w:rPr>
        <w:fldChar w:fldCharType="end"/>
      </w:r>
    </w:p>
  </w:footnote>
  <w:footnote w:id="55">
    <w:p w14:paraId="4B861507" w14:textId="4EB48728"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{"citationItems":[{"id":"ITEM-1","itemData":{"author":[{"dropping-particle":"","family":"Francione","given":"Gary L","non-dropping-particle":"","parse-names":false,"suffix":""}],"id":"ITEM-1","issued":{"date-parts":[["2000"]]},"publisher":"Temple University Press","title":"Introduction to Animal Rights: Your Child or the Dog?","type":"book"},"locator":"137-142","uris":["http://www.mendeley.com/documents/?uuid=f27c21e8-b45a-4604-b028-2cc284c990bb"]}],"mendeley":{"formattedCitation":"Gary L Francione, &lt;i&gt;Introduction to Animal Rights: Your Child or the Dog?&lt;/i&gt; (Temple University Press 2000) 137–142.","plainTextFormattedCitation":"Gary L Francione, Introduction to Animal Rights: Your Child or the Dog? (Temple University Press 2000) 137–142.","previouslyFormattedCitation":"Gary L Francione, &lt;i&gt;Introduction to Animal Rights: Your Child or the Dog?&lt;/i&gt; (Temple University Press 2000) 137–142."},"properties":{"noteIndex":55},"schema":"https://github.com/citation-style-language/schema/raw/master/csl-citation.json"}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Gary L Francione, </w:t>
      </w:r>
      <w:r w:rsidRPr="00680F77">
        <w:rPr>
          <w:rFonts w:ascii="Garamond" w:hAnsi="Garamond" w:cs="Times New Roman"/>
          <w:i/>
          <w:noProof/>
          <w:sz w:val="20"/>
          <w:szCs w:val="20"/>
        </w:rPr>
        <w:t>Introduction to Animal Rights: Your Child or the Dog?</w:t>
      </w:r>
      <w:r w:rsidRPr="00680F77">
        <w:rPr>
          <w:rFonts w:ascii="Garamond" w:hAnsi="Garamond" w:cs="Times New Roman"/>
          <w:noProof/>
          <w:sz w:val="20"/>
          <w:szCs w:val="20"/>
        </w:rPr>
        <w:t xml:space="preserve"> (Temple University Press 2000) 137–142.</w:t>
      </w:r>
      <w:r w:rsidRPr="00680F77">
        <w:rPr>
          <w:rFonts w:ascii="Garamond" w:hAnsi="Garamond" w:cs="Times New Roman"/>
          <w:sz w:val="20"/>
          <w:szCs w:val="20"/>
        </w:rPr>
        <w:fldChar w:fldCharType="end"/>
      </w:r>
    </w:p>
  </w:footnote>
  <w:footnote w:id="56">
    <w:p w14:paraId="57711876" w14:textId="470CC5AC"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Singer","given":"Peter","non-dropping-particle":"","parse-names":false,"suffix":""}],"edition":"4th","editor":[{"dropping-particle":"","family":"Perennial","given":"Harper","non-dropping-particle":"","parse-names":false,"suffix":""}],"id":"ITEM-1","issued":{"date-parts":[["2009"]]},"title":"Animal Liberation","type":"book"},"locator":"9","uris":["http://www.mendeley.com/documents/?uuid=51f22aab-bba9-43ae-bce3-054de30f77dd"]}],"mendeley":{"formattedCitation":"Singer (n 6) 9.","manualFormatting":"Singer (n 5) 9.","plainTextFormattedCitation":"Singer (n 6) 9.","previouslyFormattedCitation":"Singer (n 6) 9."},"properties":{"noteIndex":56},"schema":"https://github.com/citation-style-language/schema/raw/master/csl-citation.json"}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Singer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_Ref41585145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5</w:t>
      </w:r>
      <w:r>
        <w:rPr>
          <w:rFonts w:ascii="Garamond" w:hAnsi="Garamond" w:cs="Times New Roman"/>
          <w:noProof/>
          <w:sz w:val="20"/>
          <w:szCs w:val="20"/>
        </w:rPr>
        <w:fldChar w:fldCharType="end"/>
      </w:r>
      <w:r w:rsidRPr="00211EAA">
        <w:rPr>
          <w:rFonts w:ascii="Garamond" w:hAnsi="Garamond" w:cs="Times New Roman"/>
          <w:noProof/>
          <w:sz w:val="20"/>
          <w:szCs w:val="20"/>
        </w:rPr>
        <w:t>) 9.</w:t>
      </w:r>
      <w:r w:rsidRPr="00680F77">
        <w:rPr>
          <w:rFonts w:ascii="Garamond" w:hAnsi="Garamond" w:cs="Times New Roman"/>
          <w:sz w:val="20"/>
          <w:szCs w:val="20"/>
        </w:rPr>
        <w:fldChar w:fldCharType="end"/>
      </w:r>
      <w:r>
        <w:rPr>
          <w:rFonts w:ascii="Garamond" w:hAnsi="Garamond" w:cs="Times New Roman"/>
          <w:sz w:val="20"/>
          <w:szCs w:val="20"/>
        </w:rPr>
        <w:t xml:space="preserve"> </w:t>
      </w:r>
    </w:p>
  </w:footnote>
  <w:footnote w:id="57">
    <w:p w14:paraId="75D11E73" w14:textId="3353C8A2"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{"citationItems":[{"id":"ITEM-1","itemData":{"author":[{"dropping-particle":"","family":"Steiner","given":"Gary","non-dropping-particle":"","parse-names":false,"suffix":""}],"id":"ITEM-1","issued":{"date-parts":[["2013"]]},"publisher":"Columbia University Press","title":"Animals and the Limits of Postmodernism","type":"book"},"locator":"148","uris":["http://www.mendeley.com/documents/?uuid=40fbcfa0-a847-4944-a58f-89321679adea"]}],"mendeley":{"formattedCitation":"Gary Steiner, &lt;i&gt;Animals and the Limits of Postmodernism&lt;/i&gt; (Columbia University Press 2013) 148.","plainTextFormattedCitation":"Gary Steiner, Animals and the Limits of Postmodernism (Columbia University Press 2013) 148.","previouslyFormattedCitation":"Gary Steiner, &lt;i&gt;Animals and the Limits of Postmodernism&lt;/i&gt; (Columbia University Press 2013) 148."},"properties":{"noteIndex":57},"schema":"https://github.com/citation-style-language/schema/raw/master/csl-citation.json"}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Gary Steiner, </w:t>
      </w:r>
      <w:r w:rsidRPr="00680F77">
        <w:rPr>
          <w:rFonts w:ascii="Garamond" w:hAnsi="Garamond" w:cs="Times New Roman"/>
          <w:i/>
          <w:noProof/>
          <w:sz w:val="20"/>
          <w:szCs w:val="20"/>
        </w:rPr>
        <w:t>Animals and the Limits of Postmodernism</w:t>
      </w:r>
      <w:r w:rsidRPr="00680F77">
        <w:rPr>
          <w:rFonts w:ascii="Garamond" w:hAnsi="Garamond" w:cs="Times New Roman"/>
          <w:noProof/>
          <w:sz w:val="20"/>
          <w:szCs w:val="20"/>
        </w:rPr>
        <w:t xml:space="preserve"> (Columbia University Press 2013) 148.</w:t>
      </w:r>
      <w:r w:rsidRPr="00680F77">
        <w:rPr>
          <w:rFonts w:ascii="Garamond" w:hAnsi="Garamond" w:cs="Times New Roman"/>
          <w:sz w:val="20"/>
          <w:szCs w:val="20"/>
        </w:rPr>
        <w:fldChar w:fldCharType="end"/>
      </w:r>
    </w:p>
  </w:footnote>
  <w:footnote w:id="58">
    <w:p w14:paraId="76030081" w14:textId="3ACB1DD8"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{"citationItems":[{"id":"ITEM-1","itemData":{"author":[{"dropping-particle":"","family":"Francione","given":"Gary L","non-dropping-particle":"","parse-names":false,"suffix":""}],"id":"ITEM-1","issued":{"date-parts":[["2000"]]},"publisher":"Temple University Press","title":"Introduction to Animal Rights: Your Child or the Dog?","type":"book"},"locator":"137-142","prefix":"For example,","uris":["http://www.mendeley.com/documents/?uuid=f27c21e8-b45a-4604-b028-2cc284c990bb"]}],"mendeley":{"formattedCitation":"For example, Francione, &lt;i&gt;Introduction to Animal Rights: Your Child or the Dog?&lt;/i&gt; (n 55) 137–142.","manualFormatting":"For example, Francione, Introduction (n 54) 137–142.","plainTextFormattedCitation":"For example, Francione, Introduction to Animal Rights: Your Child or the Dog? (n 55) 137–142.","previouslyFormattedCitation":"For example, Francione, &lt;i&gt;Introduction to Animal Rights: Your Child or the Dog?&lt;/i&gt; (n 55) 137–142."},"properties":{"noteIndex":58},"schema":"https://github.com/citation-style-language/schema/raw/master/csl-citation.json"}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For example, Francione, </w:t>
      </w:r>
      <w:r w:rsidRPr="00680F77">
        <w:rPr>
          <w:rFonts w:ascii="Garamond" w:hAnsi="Garamond" w:cs="Times New Roman"/>
          <w:i/>
          <w:noProof/>
          <w:sz w:val="20"/>
          <w:szCs w:val="20"/>
        </w:rPr>
        <w:t xml:space="preserve">Introduction </w:t>
      </w:r>
      <w:r w:rsidRPr="00680F77">
        <w:rPr>
          <w:rFonts w:ascii="Garamond" w:hAnsi="Garamond" w:cs="Times New Roman"/>
          <w:noProof/>
          <w:sz w:val="20"/>
          <w:szCs w:val="20"/>
        </w:rPr>
        <w:t xml:space="preserve">(n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_Ref41585800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54</w:t>
      </w:r>
      <w:r>
        <w:rPr>
          <w:rFonts w:ascii="Garamond" w:hAnsi="Garamond" w:cs="Times New Roman"/>
          <w:noProof/>
          <w:sz w:val="20"/>
          <w:szCs w:val="20"/>
        </w:rPr>
        <w:fldChar w:fldCharType="end"/>
      </w:r>
      <w:r w:rsidRPr="00680F77">
        <w:rPr>
          <w:rFonts w:ascii="Garamond" w:hAnsi="Garamond" w:cs="Times New Roman"/>
          <w:noProof/>
          <w:sz w:val="20"/>
          <w:szCs w:val="20"/>
        </w:rPr>
        <w:t>) 137–142.</w:t>
      </w:r>
      <w:r w:rsidRPr="00680F77">
        <w:rPr>
          <w:rFonts w:ascii="Garamond" w:hAnsi="Garamond" w:cs="Times New Roman"/>
          <w:sz w:val="20"/>
          <w:szCs w:val="20"/>
        </w:rPr>
        <w:fldChar w:fldCharType="end"/>
      </w:r>
    </w:p>
  </w:footnote>
  <w:footnote w:id="59">
    <w:p w14:paraId="05E8727E" w14:textId="75EF70A0"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{"citationItems":[{"id":"ITEM-1","itemData":{"author":[{"dropping-particle":"","family":"MacKinnon","given":"Catharine A","non-dropping-particle":"","parse-names":false,"suffix":""}],"container-title":"The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Press","title":"Of Mice and Men: A Fragment on Animal Rights","type":"chapter"},"locator":"326","suffix":". An intersection stance requires noting 'men' might be better replaced with 'dominant societal groups' here, though I wish to avoid any perception of perpetuating the context-blind and tone-deaf 'not all men' platitude.","uris":["http://www.mendeley.com/documents/?uuid=a81fd11d-8bd5-4569-8333-a9997bbb38c6"]}],"mendeley":{"formattedCitation":"MacKinnon (n 46) 326. An intersection stance requires noting ‘men’ might be better replaced with ‘dominant societal groups’ here, though I wish to avoid any perception of perpetuating the context-blind and tone-deaf ‘not all men’ platitude.","manualFormatting":"Catharine A MacKinnon, ‘Of Mice and Men: A Fragment on Animal Rights’ in Donovan and Adams (n 7) 326.","plainTextFormattedCitation":"MacKinnon (n 46) 326. An intersection stance requires noting ‘men’ might be better replaced with ‘dominant societal groups’ here, though I wish to avoid any perception of perpetuating the context-blind and tone-deaf ‘not all men’ platitude.","previouslyFormattedCitation":"MacKinnon (n 46) 326. An intersection stance requires noting ‘men’ might be better replaced with ‘dominant societal groups’ here, though I wish to avoid any perception of perpetuating the context-blind and tone-deaf ‘not all men’ platitude."},"properties":{"noteIndex":59},"schema":"https://github.com/citation-style-language/schema/raw/master/csl-citation.json"}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Catharine A MacKinnon, ‘Of Mice and Men: A Fragment on Animal Rights’ in </w:t>
      </w:r>
      <w:r w:rsidRPr="00680F77">
        <w:rPr>
          <w:rFonts w:ascii="Garamond" w:hAnsi="Garamond" w:cs="Times New Roman"/>
          <w:bCs/>
          <w:noProof/>
          <w:sz w:val="20"/>
          <w:szCs w:val="20"/>
        </w:rPr>
        <w:t xml:space="preserve">Donovan and Adams </w:t>
      </w:r>
      <w:r w:rsidRPr="00617317">
        <w:rPr>
          <w:rFonts w:ascii="Garamond" w:hAnsi="Garamond" w:cs="Times New Roman"/>
          <w:bCs/>
          <w:noProof/>
          <w:sz w:val="20"/>
          <w:szCs w:val="20"/>
        </w:rPr>
        <w:t xml:space="preserve">(n </w:t>
      </w:r>
      <w:r>
        <w:rPr>
          <w:rFonts w:ascii="Garamond" w:hAnsi="Garamond" w:cs="Times New Roman"/>
          <w:bCs/>
          <w:noProof/>
          <w:sz w:val="20"/>
          <w:szCs w:val="20"/>
        </w:rPr>
        <w:t>7</w:t>
      </w:r>
      <w:r w:rsidRPr="00617317">
        <w:rPr>
          <w:rFonts w:ascii="Garamond" w:hAnsi="Garamond" w:cs="Times New Roman"/>
          <w:bCs/>
          <w:noProof/>
          <w:sz w:val="20"/>
          <w:szCs w:val="20"/>
        </w:rPr>
        <w:t>)</w:t>
      </w:r>
      <w:r w:rsidRPr="00680F77">
        <w:rPr>
          <w:rFonts w:ascii="Garamond" w:hAnsi="Garamond" w:cs="Times New Roman"/>
          <w:noProof/>
          <w:sz w:val="20"/>
          <w:szCs w:val="20"/>
        </w:rPr>
        <w:t xml:space="preserve"> 326.</w:t>
      </w:r>
      <w:r w:rsidRPr="00680F77">
        <w:rPr>
          <w:rFonts w:ascii="Garamond" w:hAnsi="Garamond" w:cs="Times New Roman"/>
          <w:sz w:val="20"/>
          <w:szCs w:val="20"/>
        </w:rPr>
        <w:fldChar w:fldCharType="end"/>
      </w:r>
    </w:p>
  </w:footnote>
  <w:footnote w:id="60">
    <w:p w14:paraId="7ACBF1FB" w14:textId="1D44AC7C"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{"citationItems":[{"id":"ITEM-1","itemData":{"author":[{"dropping-particle":"","family":"Bryant","given":"Taimie L","non-dropping-particle":"","parse-names":false,"suffix":""}],"container-title":"Law and Contemporary Problems","id":"ITEM-1","issued":{"date-parts":[["2007"]]},"page":"207","title":"Similarity or Difference as a Basis for Justice: Must Animals be like Humans to be Legally Protected from Humans?","type":"article-journal","volume":"70(1)"},"locator":"233","prefix":"Other proposals include the anti-discrimination approach favoured by","uris":["http://www.mendeley.com/documents/?uuid=57eb66b6-c350-442b-98d9-fc2957c68061"]},{"id":"ITEM-2","itemData":{"author":[{"dropping-particle":"","family":"Haraway","given":"Donna J","non-dropping-particle":"","parse-names":false,"suffix":""}],"id":"ITEM-2","issued":{"date-parts":[["2008"]]},"publisher":"University of Minnesota Press","title":"When Species Meet","type":"book"},"locator":"22","prefix":"also see interesting discussion in","uris":["http://www.mendeley.com/documents/?uuid=e9ed6510-96d6-43ca-95ee-63432defa6ea"]}],"mendeley":{"formattedCitation":"Other proposals include the anti-discrimination approach favoured by Bryant (n 4) 233; also see interesting discussion in Donna J Haraway, &lt;i&gt;When Species Meet&lt;/i&gt; (University of Minnesota Press 2008) 22.","manualFormatting":"Other proposals include the anti-discrimination approach favoured by Bryant (n 3) 233; also see interesting discussion in Donna J Haraway, When Species Meet (University of Minnesota Press 2008) 22.","plainTextFormattedCitation":"Other proposals include the anti-discrimination approach favoured by Bryant (n 4) 233; also see interesting discussion in Donna J Haraway, When Species Meet (University of Minnesota Press 2008) 22.","previouslyFormattedCitation":"Other proposals include the anti-discrimination approach favoured by Bryant (n 4) 233; also see interesting discussion in Donna J Haraway, &lt;i&gt;When Species Meet&lt;/i&gt; (University of Minnesota Press 2008) 22."},"properties":{"noteIndex":60},"schema":"https://github.com/citation-style-language/schema/raw/master/csl-citation.json"}</w:instrText>
      </w:r>
      <w:r w:rsidRPr="00680F77">
        <w:rPr>
          <w:rFonts w:ascii="Garamond" w:hAnsi="Garamond"/>
          <w:sz w:val="20"/>
          <w:szCs w:val="20"/>
        </w:rPr>
        <w:fldChar w:fldCharType="separate"/>
      </w:r>
      <w:r w:rsidRPr="00211EAA">
        <w:rPr>
          <w:rFonts w:ascii="Garamond" w:hAnsi="Garamond"/>
          <w:noProof/>
          <w:sz w:val="20"/>
          <w:szCs w:val="20"/>
        </w:rPr>
        <w:t xml:space="preserve">Other proposals include the anti-discrimination approach favoured by Bryant (n </w:t>
      </w:r>
      <w:r>
        <w:rPr>
          <w:rFonts w:ascii="Garamond" w:hAnsi="Garamond"/>
          <w:noProof/>
          <w:sz w:val="20"/>
          <w:szCs w:val="20"/>
        </w:rPr>
        <w:fldChar w:fldCharType="begin" w:fldLock="1"/>
      </w:r>
      <w:r>
        <w:rPr>
          <w:rFonts w:ascii="Garamond" w:hAnsi="Garamond"/>
          <w:noProof/>
          <w:sz w:val="20"/>
          <w:szCs w:val="20"/>
        </w:rPr>
        <w:instrText xml:space="preserve"> NOTEREF _Ref41585080 \h </w:instrText>
      </w:r>
      <w:r>
        <w:rPr>
          <w:rFonts w:ascii="Garamond" w:hAnsi="Garamond"/>
          <w:noProof/>
          <w:sz w:val="20"/>
          <w:szCs w:val="20"/>
        </w:rPr>
      </w:r>
      <w:r>
        <w:rPr>
          <w:rFonts w:ascii="Garamond" w:hAnsi="Garamond"/>
          <w:noProof/>
          <w:sz w:val="20"/>
          <w:szCs w:val="20"/>
        </w:rPr>
        <w:fldChar w:fldCharType="separate"/>
      </w:r>
      <w:r>
        <w:rPr>
          <w:rFonts w:ascii="Garamond" w:hAnsi="Garamond"/>
          <w:noProof/>
          <w:sz w:val="20"/>
          <w:szCs w:val="20"/>
        </w:rPr>
        <w:t>3</w:t>
      </w:r>
      <w:r>
        <w:rPr>
          <w:rFonts w:ascii="Garamond" w:hAnsi="Garamond"/>
          <w:noProof/>
          <w:sz w:val="20"/>
          <w:szCs w:val="20"/>
        </w:rPr>
        <w:fldChar w:fldCharType="end"/>
      </w:r>
      <w:r w:rsidRPr="00211EAA">
        <w:rPr>
          <w:rFonts w:ascii="Garamond" w:hAnsi="Garamond"/>
          <w:noProof/>
          <w:sz w:val="20"/>
          <w:szCs w:val="20"/>
        </w:rPr>
        <w:t xml:space="preserve">) 233; also see interesting discussion in Donna J Haraway, </w:t>
      </w:r>
      <w:r w:rsidRPr="00211EAA">
        <w:rPr>
          <w:rFonts w:ascii="Garamond" w:hAnsi="Garamond"/>
          <w:i/>
          <w:noProof/>
          <w:sz w:val="20"/>
          <w:szCs w:val="20"/>
        </w:rPr>
        <w:t>When Species Meet</w:t>
      </w:r>
      <w:r w:rsidRPr="00211EAA">
        <w:rPr>
          <w:rFonts w:ascii="Garamond" w:hAnsi="Garamond"/>
          <w:noProof/>
          <w:sz w:val="20"/>
          <w:szCs w:val="20"/>
        </w:rPr>
        <w:t xml:space="preserve"> (University of Minnesota Press 2008) 22.</w:t>
      </w:r>
      <w:r w:rsidRPr="00680F77">
        <w:rPr>
          <w:rFonts w:ascii="Garamond" w:hAnsi="Garamond"/>
          <w:sz w:val="20"/>
          <w:szCs w:val="20"/>
        </w:rPr>
        <w:fldChar w:fldCharType="end"/>
      </w:r>
    </w:p>
  </w:footnote>
  <w:footnote w:id="61">
    <w:p w14:paraId="4AA933D0" w14:textId="6E99C053"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{"citationItems":[{"id":"ITEM-1","itemData":{"author":[{"dropping-particle":"","family":"Steiner","given":"Gary","non-dropping-particle":"","parse-names":false,"suffix":""}],"id":"ITEM-1","issued":{"date-parts":[["2013"]]},"publisher":"Columbia University Press","title":"Animals and the Limits of Postmodernism","type":"book"},"locator":"98","uris":["http://www.mendeley.com/documents/?uuid=40fbcfa0-a847-4944-a58f-89321679adea"]}],"mendeley":{"formattedCitation":"Steiner (n 57) 98.","manualFormatting":"Steiner (n 56) 98.","plainTextFormattedCitation":"Steiner (n 57) 98.","previouslyFormattedCitation":"Steiner (n 57) 98."},"properties":{"noteIndex":61},"schema":"https://github.com/citation-style-language/schema/raw/master/csl-citation.json"}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Steiner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_Ref41585876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56</w:t>
      </w:r>
      <w:r>
        <w:rPr>
          <w:rFonts w:ascii="Garamond" w:hAnsi="Garamond" w:cs="Times New Roman"/>
          <w:bCs/>
          <w:noProof/>
          <w:sz w:val="20"/>
          <w:szCs w:val="20"/>
        </w:rPr>
        <w:fldChar w:fldCharType="end"/>
      </w:r>
      <w:r w:rsidRPr="00211EAA">
        <w:rPr>
          <w:rFonts w:ascii="Garamond" w:hAnsi="Garamond" w:cs="Times New Roman"/>
          <w:bCs/>
          <w:noProof/>
          <w:sz w:val="20"/>
          <w:szCs w:val="20"/>
        </w:rPr>
        <w:t>) 98.</w:t>
      </w:r>
      <w:r w:rsidRPr="00680F77">
        <w:rPr>
          <w:rFonts w:ascii="Garamond" w:hAnsi="Garamond" w:cs="Times New Roman"/>
          <w:sz w:val="20"/>
          <w:szCs w:val="20"/>
        </w:rPr>
        <w:fldChar w:fldCharType="end"/>
      </w:r>
    </w:p>
  </w:footnote>
  <w:footnote w:id="62">
    <w:p w14:paraId="235937AC" w14:textId="5CD813CA"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{"citationItems":[{"id":"ITEM-1","itemData":{"author":[{"dropping-particle":"","family":"Nussbaum","given":"Martha C","non-dropping-particle":"","parse-names":false,"suffix":""}],"id":"ITEM-1","issued":{"date-parts":[["2007"]]},"publisher":"Harvard University Press","title":"Frontiers of Justice: Disability, Nationality, Species Membership","type":"book"},"locator":"361-362","uris":["http://www.mendeley.com/documents/?uuid=4333590f-ce9f-4fe8-9f49-d3dd10b4eae0"]}],"mendeley":{"formattedCitation":"Martha C Nussbaum, &lt;i&gt;Frontiers of Justice: Disability, Nationality, Species Membership&lt;/i&gt; (Harvard University Press 2007) 361–362.","plainTextFormattedCitation":"Martha C Nussbaum, Frontiers of Justice: Disability, Nationality, Species Membership (Harvard University Press 2007) 361–362.","previouslyFormattedCitation":"Martha C Nussbaum, &lt;i&gt;Frontiers of Justice: Disability, Nationality, Species Membership&lt;/i&gt; (Harvard University Press 2007) 361–362."},"properties":{"noteIndex":62},"schema":"https://github.com/citation-style-language/schema/raw/master/csl-citation.json"}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Martha C Nussbaum, </w:t>
      </w:r>
      <w:r w:rsidRPr="00680F77">
        <w:rPr>
          <w:rFonts w:ascii="Garamond" w:hAnsi="Garamond" w:cs="Times New Roman"/>
          <w:i/>
          <w:noProof/>
          <w:sz w:val="20"/>
          <w:szCs w:val="20"/>
        </w:rPr>
        <w:t>Frontiers of Justice: Disability, Nationality, Species Membership</w:t>
      </w:r>
      <w:r w:rsidRPr="00680F77">
        <w:rPr>
          <w:rFonts w:ascii="Garamond" w:hAnsi="Garamond" w:cs="Times New Roman"/>
          <w:noProof/>
          <w:sz w:val="20"/>
          <w:szCs w:val="20"/>
        </w:rPr>
        <w:t xml:space="preserve"> (Harvard University Press 2007) 361–362.</w:t>
      </w:r>
      <w:r w:rsidRPr="00680F77">
        <w:rPr>
          <w:rFonts w:ascii="Garamond" w:hAnsi="Garamond" w:cs="Times New Roman"/>
          <w:sz w:val="20"/>
          <w:szCs w:val="20"/>
        </w:rPr>
        <w:fldChar w:fldCharType="end"/>
      </w:r>
    </w:p>
  </w:footnote>
  <w:footnote w:id="63">
    <w:p w14:paraId="7FAB44CD" w14:textId="372D5444"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{"citationItems":[{"id":"ITEM-1","itemData":{"author":[{"dropping-particle":"","family":"Nussbaum","given":"Martha C","non-dropping-particle":"","parse-names":false,"suffix":""}],"id":"ITEM-1","issued":{"date-parts":[["2007"]]},"publisher":"Harvard University Press","title":"Frontiers of Justice: Disability, Nationality, Species Membership","type":"book"},"locator":"71","uris":["http://www.mendeley.com/documents/?uuid=4333590f-ce9f-4fe8-9f49-d3dd10b4eae0"]}],"mendeley":{"formattedCitation":"ibid 71.","plainTextFormattedCitation":"ibid 71.","previouslyFormattedCitation":"ibid 71."},"properties":{"noteIndex":63},"schema":"https://github.com/citation-style-language/schema/raw/master/csl-citation.json"}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ibid 71.</w:t>
      </w:r>
      <w:r w:rsidRPr="00680F77">
        <w:rPr>
          <w:rFonts w:ascii="Garamond" w:hAnsi="Garamond" w:cs="Times New Roman"/>
          <w:sz w:val="20"/>
          <w:szCs w:val="20"/>
        </w:rPr>
        <w:fldChar w:fldCharType="end"/>
      </w:r>
    </w:p>
  </w:footnote>
  <w:footnote w:id="64">
    <w:p w14:paraId="703C9BC3" w14:textId="6D85D49F"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{"citationItems":[{"id":"ITEM-1","itemData":{"author":[{"dropping-particle":"","family":"Nussbaum","given":"Martha C","non-dropping-particle":"","parse-names":false,"suffix":""}],"container-title":"Animal Rights: Current Debates and New Directions2","editor":[{"dropping-particle":"","family":"Sunstein","given":"Cass R","non-dropping-particle":"","parse-names":false,"suffix":""},{"dropping-particle":"","family":"Nussbaum","given":"Martha C","non-dropping-particle":"","parse-names":false,"suffix":""}],"id":"ITEM-1","issued":{"date-parts":[["2004"]]},"publisher":"Oxford University Press","title":"Beyond \"Compassion and Humanity\": Justice for Nonhuman Animals","type":"chapter"},"locator":"309, 350","uris":["http://www.mendeley.com/documents/?uuid=7ab07c6f-0b35-45a0-9c9c-2b5945fa3ddb"]}],"mendeley":{"formattedCitation":"Martha C Nussbaum, ‘Beyond “Compassion and Humanity”: Justice for Nonhuman Animals’ in Cass R Sunstein and Martha C Nussbaum (eds), &lt;i&gt;Animal Rights: Current Debates and New Directions2&lt;/i&gt; (Oxford University Press 2004) 309, 350.","manualFormatting":"Martha C Nussbaum, ‘Beyond “Compassion and Humanity”: Justice for Nonhuman Animals’ in Sunstein and Nussbaum (n 51) 309, 350.","plainTextFormattedCitation":"Martha C Nussbaum, ‘Beyond “Compassion and Humanity”: Justice for Nonhuman Animals’ in Cass R Sunstein and Martha C Nussbaum (eds), Animal Rights: Current Debates and New Directions2 (Oxford University Press 2004) 309, 350.","previouslyFormattedCitation":"Martha C Nussbaum, ‘Beyond “Compassion and Humanity”: Justice for Nonhuman Animals’ in Cass R Sunstein and Martha C Nussbaum (eds), &lt;i&gt;Animal Rights: Current Debates and New Directions2&lt;/i&gt; (Oxford University Press 2004) 309, 350."},"properties":{"noteIndex":64},"schema":"https://github.com/citation-style-language/schema/raw/master/csl-citation.json"}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Martha C Nussbaum, ‘Beyond “Compassion and Humanity”: Justice for Nonhuman Animals’ in Sunstein and Nussbaum </w:t>
      </w:r>
      <w:r w:rsidRPr="00F44801">
        <w:rPr>
          <w:rFonts w:ascii="Garamond" w:hAnsi="Garamond" w:cs="Times New Roman"/>
          <w:noProof/>
          <w:sz w:val="20"/>
          <w:szCs w:val="20"/>
        </w:rPr>
        <w:t xml:space="preserve">(n </w:t>
      </w:r>
      <w:r>
        <w:rPr>
          <w:rFonts w:ascii="Garamond" w:hAnsi="Garamond" w:cs="Times New Roman"/>
          <w:noProof/>
          <w:sz w:val="20"/>
          <w:szCs w:val="20"/>
        </w:rPr>
        <w:t>51</w:t>
      </w:r>
      <w:r w:rsidRPr="00F44801">
        <w:rPr>
          <w:rFonts w:ascii="Garamond" w:hAnsi="Garamond" w:cs="Times New Roman"/>
          <w:noProof/>
          <w:sz w:val="20"/>
          <w:szCs w:val="20"/>
        </w:rPr>
        <w:t>)</w:t>
      </w:r>
      <w:r w:rsidRPr="00680F77">
        <w:rPr>
          <w:rFonts w:ascii="Garamond" w:hAnsi="Garamond" w:cs="Times New Roman"/>
          <w:noProof/>
          <w:sz w:val="20"/>
          <w:szCs w:val="20"/>
        </w:rPr>
        <w:t xml:space="preserve"> 309, 350.</w:t>
      </w:r>
      <w:r w:rsidRPr="00680F77">
        <w:rPr>
          <w:rFonts w:ascii="Garamond" w:hAnsi="Garamond" w:cs="Times New Roman"/>
          <w:sz w:val="20"/>
          <w:szCs w:val="20"/>
        </w:rPr>
        <w:fldChar w:fldCharType="end"/>
      </w:r>
    </w:p>
  </w:footnote>
  <w:footnote w:id="65">
    <w:p w14:paraId="7B2B9A25" w14:textId="460505C7"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{"citationItems":[{"id":"ITEM-1","itemData":{"author":[{"dropping-particle":"","family":"Nussbaum","given":"Martha C","non-dropping-particle":"","parse-names":false,"suffix":""}],"container-title":"Animal Rights: Current Debates and New Directions2","editor":[{"dropping-particle":"","family":"Sunstein","given":"Cass R","non-dropping-particle":"","parse-names":false,"suffix":""},{"dropping-particle":"","family":"Nussbaum","given":"Martha C","non-dropping-particle":"","parse-names":false,"suffix":""}],"id":"ITEM-1","issued":{"date-parts":[["2004"]]},"publisher":"Oxford University Press","title":"Beyond \"Compassion and Humanity\": Justice for Nonhuman Animals","type":"chapter"},"locator":"309","uris":["http://www.mendeley.com/documents/?uuid=7ab07c6f-0b35-45a0-9c9c-2b5945fa3ddb"]}],"mendeley":{"formattedCitation":"ibid 309.","plainTextFormattedCitation":"ibid 309.","previouslyFormattedCitation":"ibid 309."},"properties":{"noteIndex":65},"schema":"https://github.com/citation-style-language/schema/raw/master/csl-citation.json"}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ibid 309.</w:t>
      </w:r>
      <w:r w:rsidRPr="00680F77">
        <w:rPr>
          <w:rFonts w:ascii="Garamond" w:hAnsi="Garamond" w:cs="Times New Roman"/>
          <w:sz w:val="20"/>
          <w:szCs w:val="20"/>
        </w:rPr>
        <w:fldChar w:fldCharType="end"/>
      </w:r>
    </w:p>
  </w:footnote>
  <w:footnote w:id="66">
    <w:p w14:paraId="4B975432" w14:textId="1E2BDE19"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{"citationItems":[{"id":"ITEM-1","itemData":{"editor":[{"dropping-particle":"","family":"Berry","given":"Thomas","non-dropping-particle":"","parse-names":false,"suffix":""},{"dropping-particle":"","family":"Evelyn Tucker","given":"Mary","non-dropping-particle":"","parse-names":false,"suffix":""}],"id":"ITEM-1","issued":{"date-parts":[["2006"]]},"publisher":"Sierra Club Books","title":"Evening Thoughts: Reflecting on Earth as Sacred Community","type":"book"},"locator":"149-150","prefix":"A similar idea is expressed by","uris":["http://www.mendeley.com/documents/?uuid=35eb0bdb-1538-49a5-968a-92d2d7d4fbc2"]}],"mendeley":{"formattedCitation":"A similar idea is expressed by Thomas Berry and Mary Evelyn Tucker (eds), &lt;i&gt;Evening Thoughts: Reflecting on Earth as Sacred Community&lt;/i&gt; (Sierra Club Books 2006) 149–150.","plainTextFormattedCitation":"A similar idea is expressed by Thomas Berry and Mary Evelyn Tucker (eds), Evening Thoughts: Reflecting on Earth as Sacred Community (Sierra Club Books 2006) 149–150.","previouslyFormattedCitation":"A similar idea is expressed by Thomas Berry and Mary Evelyn Tucker (eds), &lt;i&gt;Evening Thoughts: Reflecting on Earth as Sacred Community&lt;/i&gt; (Sierra Club Books 2006) 149–150."},"properties":{"noteIndex":66},"schema":"https://github.com/citation-style-language/schema/raw/master/csl-citation.json"}</w:instrText>
      </w:r>
      <w:r w:rsidRPr="00680F77">
        <w:rPr>
          <w:rFonts w:ascii="Garamond" w:hAnsi="Garamond"/>
          <w:sz w:val="20"/>
          <w:szCs w:val="20"/>
        </w:rPr>
        <w:fldChar w:fldCharType="separate"/>
      </w:r>
      <w:r w:rsidRPr="00680F77">
        <w:rPr>
          <w:rFonts w:ascii="Garamond" w:hAnsi="Garamond"/>
          <w:noProof/>
          <w:sz w:val="20"/>
          <w:szCs w:val="20"/>
        </w:rPr>
        <w:t xml:space="preserve">A similar idea is expressed by Thomas Berry and Mary Evelyn Tucker (eds), </w:t>
      </w:r>
      <w:r w:rsidRPr="00680F77">
        <w:rPr>
          <w:rFonts w:ascii="Garamond" w:hAnsi="Garamond"/>
          <w:i/>
          <w:noProof/>
          <w:sz w:val="20"/>
          <w:szCs w:val="20"/>
        </w:rPr>
        <w:t>Evening Thoughts: Reflecting on Earth as Sacred Community</w:t>
      </w:r>
      <w:r w:rsidRPr="00680F77">
        <w:rPr>
          <w:rFonts w:ascii="Garamond" w:hAnsi="Garamond"/>
          <w:noProof/>
          <w:sz w:val="20"/>
          <w:szCs w:val="20"/>
        </w:rPr>
        <w:t xml:space="preserve"> (Sierra Club Books 2006) 149–150.</w:t>
      </w:r>
      <w:r w:rsidRPr="00680F77">
        <w:rPr>
          <w:rFonts w:ascii="Garamond" w:hAnsi="Garamond"/>
          <w:sz w:val="20"/>
          <w:szCs w:val="20"/>
        </w:rPr>
        <w:fldChar w:fldCharType="end"/>
      </w:r>
    </w:p>
  </w:footnote>
  <w:footnote w:id="67">
    <w:p w14:paraId="6560D918" w14:textId="12EF2938"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{"citationItems":[{"id":"ITEM-1","itemData":{"author":[{"dropping-particle":"","family":"Heller","given":"Chaia","non-dropping-particle":"","parse-names":false,"suffix":""}],"id":"ITEM-1","issued":{"date-parts":[["1999"]]},"publisher":"Black Rose Books","title":"Ecology of Everyday Life: Rethinking the Desire for Nature","type":"book"},"locator":"110","prefix":"For beautiful prose on flourishing, see","uris":["http://www.mendeley.com/documents/?uuid=e5ed3c98-e800-4924-8172-0c6f989e1309"]}],"mendeley":{"formattedCitation":"For beautiful prose on flourishing, see Chaia Heller, &lt;i&gt;Ecology of Everyday Life: Rethinking the Desire for Nature&lt;/i&gt; (Black Rose Books 1999) 110.","plainTextFormattedCitation":"For beautiful prose on flourishing, see Chaia Heller, Ecology of Everyday Life: Rethinking the Desire for Nature (Black Rose Books 1999) 110.","previouslyFormattedCitation":"For beautiful prose on flourishing, see Chaia Heller, &lt;i&gt;Ecology of Everyday Life: Rethinking the Desire for Nature&lt;/i&gt; (Black Rose Books 1999) 110."},"properties":{"noteIndex":67},"schema":"https://github.com/citation-style-language/schema/raw/master/csl-citation.json"}</w:instrText>
      </w:r>
      <w:r w:rsidRPr="00680F77">
        <w:rPr>
          <w:rFonts w:ascii="Garamond" w:hAnsi="Garamond"/>
          <w:sz w:val="20"/>
          <w:szCs w:val="20"/>
        </w:rPr>
        <w:fldChar w:fldCharType="separate"/>
      </w:r>
      <w:r w:rsidRPr="00680F77">
        <w:rPr>
          <w:rFonts w:ascii="Garamond" w:hAnsi="Garamond"/>
          <w:noProof/>
          <w:sz w:val="20"/>
          <w:szCs w:val="20"/>
        </w:rPr>
        <w:t xml:space="preserve">For beautiful prose on flourishing, see Chaia Heller, </w:t>
      </w:r>
      <w:r w:rsidRPr="00680F77">
        <w:rPr>
          <w:rFonts w:ascii="Garamond" w:hAnsi="Garamond"/>
          <w:i/>
          <w:noProof/>
          <w:sz w:val="20"/>
          <w:szCs w:val="20"/>
        </w:rPr>
        <w:t>Ecology of Everyday Life: Rethinking the Desire for Nature</w:t>
      </w:r>
      <w:r w:rsidRPr="00680F77">
        <w:rPr>
          <w:rFonts w:ascii="Garamond" w:hAnsi="Garamond"/>
          <w:noProof/>
          <w:sz w:val="20"/>
          <w:szCs w:val="20"/>
        </w:rPr>
        <w:t xml:space="preserve"> (Black Rose Books 1999) 110.</w:t>
      </w:r>
      <w:r w:rsidRPr="00680F77">
        <w:rPr>
          <w:rFonts w:ascii="Garamond" w:hAnsi="Garamond"/>
          <w:sz w:val="20"/>
          <w:szCs w:val="20"/>
        </w:rPr>
        <w:fldChar w:fldCharType="end"/>
      </w:r>
    </w:p>
  </w:footnote>
  <w:footnote w:id="68">
    <w:p w14:paraId="52F6185D" w14:textId="4D265559"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Donaldson","given":"Sue","non-dropping-particle":"","parse-names":false,"suffix":""},{"dropping-particle":"","family":"Kymlicka","given":"Will","non-dropping-particle":"","parse-names":false,"suffix":""}],"container-title":"Philosophy and the Politics of Animal Liberation","editor":[{"dropping-particle":"","family":"Cavalieri","given":"Paola","non-dropping-particle":"","parse-names":false,"suffix":""}],"id":"ITEM-1","issued":{"date-parts":[["2016"]]},"publisher":"Palgrave Macmillan","title":"Make It So: Envisioning a Zoopolitical Revolution","type":"chapter"},"locator":"89","uris":["http://www.mendeley.com/documents/?uuid=ab477341-b0b5-48a5-880b-5252f0e6bedb"]}],"mendeley":{"formattedCitation":"Sue Donaldson and Will Kymlicka, ‘Make It So: Envisioning a Zoopolitical Revolution’ in Paola Cavalieri (ed), &lt;i&gt;Philosophy and the Politics of Animal Liberation&lt;/i&gt; (Palgrave Macmillan 2016) 89.","plainTextFormattedCitation":"Sue Donaldson and Will Kymlicka, ‘Make It So: Envisioning a Zoopolitical Revolution’ in Paola Cavalieri (ed), Philosophy and the Politics of Animal Liberation (Palgrave Macmillan 2016) 89.","previouslyFormattedCitation":"Sue Donaldson and Will Kymlicka, ‘Make It So: Envisioning a Zoopolitical Revolution’ in Paola Cavalieri (ed), &lt;i&gt;Philosophy and the Politics of Animal Liberation&lt;/i&gt; (Palgrave Macmillan 2016) 89."},"properties":{"noteIndex":68},"schema":"https://github.com/citation-style-language/schema/raw/master/csl-citation.json"}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Sue Donaldson and Will Kymlicka, ‘Make It So: Envisioning a Zoopolitical Revolution’ in Paola Cavalieri (ed), </w:t>
      </w:r>
      <w:r w:rsidRPr="00680F77">
        <w:rPr>
          <w:rFonts w:ascii="Garamond" w:hAnsi="Garamond" w:cs="Times New Roman"/>
          <w:bCs/>
          <w:i/>
          <w:noProof/>
          <w:sz w:val="20"/>
          <w:szCs w:val="20"/>
        </w:rPr>
        <w:t>Philosophy and the Politics of Animal Liberation</w:t>
      </w:r>
      <w:r w:rsidRPr="00680F77">
        <w:rPr>
          <w:rFonts w:ascii="Garamond" w:hAnsi="Garamond" w:cs="Times New Roman"/>
          <w:bCs/>
          <w:noProof/>
          <w:sz w:val="20"/>
          <w:szCs w:val="20"/>
        </w:rPr>
        <w:t xml:space="preserve"> (Palgrave Macmillan 2016) 89.</w:t>
      </w:r>
      <w:r w:rsidRPr="00680F77">
        <w:rPr>
          <w:rFonts w:ascii="Garamond" w:hAnsi="Garamond" w:cs="Times New Roman"/>
          <w:sz w:val="20"/>
          <w:szCs w:val="20"/>
        </w:rPr>
        <w:fldChar w:fldCharType="end"/>
      </w:r>
    </w:p>
  </w:footnote>
  <w:footnote w:id="69">
    <w:p w14:paraId="44431BAE" w14:textId="12CB5390" w:rsidR="00D76768" w:rsidRPr="00137584"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DOI":"10.1007/s10892-018-9275-3","ISSN":"15728609","author":[{"dropping-particle":"","family":"Monsó","given":"Susana","non-dropping-particle":"","parse-names":false,"suffix":""},{"dropping-particle":"","family":"Benz-Schwarzburg","given":"Judith","non-dropping-particle":"","parse-names":false,"suffix":""},{"dropping-particle":"","family":"Bremhorst","given":"Annika","non-dropping-particle":"","parse-names":false,"suffix":""}],"container-title":"Journal of Ethics","id":"ITEM-1","issued":{"date-parts":[["2018"]]},"title":"Animal Morality: What It Means and Why It Matters","type":"article-journal"},"uris":["http://www.mendeley.com/documents/?uuid=e5237015-a04d-4d2e-91a7-91ce98ef371d"]}],"mendeley":{"formattedCitation":"Susana Monsó, Judith Benz-Schwarzburg and Annika Bremhorst, ‘Animal Morality: What It Means and Why It Matters’ [2018] Journal of Ethics &lt;https://doi.org/10.1007/s10892-018-9275-3&gt;.","plainTextFormattedCitation":"Susana Monsó, Judith Benz-Schwarzburg and Annika Bremhorst, ‘Animal Morality: What It Means and Why It Matters’ [2018] Journal of Ethics .","previouslyFormattedCitation":"Susana Monsó, Judith Benz-Schwarzburg and Annika Bremhorst, ‘Animal Morality: What It Means and Why It Matters’ [2018] Journal of Ethics &lt;https://doi.org/10.1007/s10892-018-9275-3&gt;."},"properties":{"noteIndex":69},"schema":"https://github.com/citation-style-language/schema/raw/master/csl-citation.json"}</w:instrText>
      </w:r>
      <w:r w:rsidRPr="00680F77">
        <w:rPr>
          <w:rFonts w:ascii="Garamond" w:hAnsi="Garamond" w:cs="Times New Roman"/>
          <w:sz w:val="20"/>
          <w:szCs w:val="20"/>
        </w:rPr>
        <w:fldChar w:fldCharType="separate"/>
      </w:r>
      <w:r w:rsidRPr="00E80453">
        <w:rPr>
          <w:rFonts w:ascii="Garamond" w:hAnsi="Garamond" w:cs="Times New Roman"/>
          <w:noProof/>
          <w:sz w:val="20"/>
          <w:szCs w:val="20"/>
        </w:rPr>
        <w:t>Susana Monsó, Judith Benz-Schwarzburg and Annika Bremhorst, ‘Animal Morality: What It Means and Why It Matters’ [2018] Journal of Ethics &lt;https://doi.org/10.1007/s10892-018-9275-3&gt;.</w:t>
      </w:r>
      <w:r w:rsidRPr="00680F77">
        <w:rPr>
          <w:rFonts w:ascii="Garamond" w:hAnsi="Garamond" w:cs="Times New Roman"/>
          <w:sz w:val="20"/>
          <w:szCs w:val="20"/>
        </w:rPr>
        <w:fldChar w:fldCharType="end"/>
      </w:r>
    </w:p>
  </w:footnote>
  <w:footnote w:id="70">
    <w:p w14:paraId="4AF24C2C" w14:textId="73C827B3" w:rsidR="00D76768" w:rsidRDefault="00D76768">
      <w:pPr>
        <w:pStyle w:val="FootnoteText"/>
      </w:pPr>
      <w:r w:rsidRPr="00A77030">
        <w:rPr>
          <w:rStyle w:val="FootnoteReference"/>
          <w:sz w:val="20"/>
          <w:szCs w:val="20"/>
        </w:rPr>
        <w:footnoteRef/>
      </w:r>
      <w:r w:rsidRPr="00A77030">
        <w:rPr>
          <w:sz w:val="20"/>
          <w:szCs w:val="20"/>
        </w:rPr>
        <w:t xml:space="preserve"> This is a natural consequence of defining similarities as necessary criteria for moral </w:t>
      </w:r>
      <w:proofErr w:type="spellStart"/>
      <w:r w:rsidRPr="00A77030">
        <w:rPr>
          <w:sz w:val="20"/>
          <w:szCs w:val="20"/>
        </w:rPr>
        <w:t>considerability</w:t>
      </w:r>
      <w:proofErr w:type="spellEnd"/>
      <w:r w:rsidRPr="00A77030">
        <w:rPr>
          <w:sz w:val="20"/>
          <w:szCs w:val="20"/>
        </w:rPr>
        <w:t>.</w:t>
      </w:r>
    </w:p>
  </w:footnote>
  <w:footnote w:id="71">
    <w:p w14:paraId="4373C824" w14:textId="1B742199"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{"citationItems":[{"id":"ITEM-1","itemData":{"author":[{"dropping-particle":"","family":"Haraway","given":"Donna J","non-dropping-particle":"","parse-names":false,"suffix":""}],"id":"ITEM-1","issued":{"date-parts":[["2008"]]},"publisher":"University of Minnesota Press","title":"When Species Meet","type":"book"},"locator":"89","uris":["http://www.mendeley.com/documents/?uuid=e9ed6510-96d6-43ca-95ee-63432defa6ea"]}],"mendeley":{"formattedCitation":"Haraway (n 60) 89.","manualFormatting":"Haraway (n 59) 89.","plainTextFormattedCitation":"Haraway (n 60) 89.","previouslyFormattedCitation":"Haraway (n 60) 89."},"properties":{"noteIndex":71},"schema":"https://github.com/citation-style-language/schema/raw/master/csl-citation.json"}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Haraway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_Ref41586003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59</w:t>
      </w:r>
      <w:r>
        <w:rPr>
          <w:rFonts w:ascii="Garamond" w:hAnsi="Garamond" w:cs="Times New Roman"/>
          <w:bCs/>
          <w:noProof/>
          <w:sz w:val="20"/>
          <w:szCs w:val="20"/>
        </w:rPr>
        <w:fldChar w:fldCharType="end"/>
      </w:r>
      <w:r w:rsidRPr="00211EAA">
        <w:rPr>
          <w:rFonts w:ascii="Garamond" w:hAnsi="Garamond" w:cs="Times New Roman"/>
          <w:bCs/>
          <w:noProof/>
          <w:sz w:val="20"/>
          <w:szCs w:val="20"/>
        </w:rPr>
        <w:t>) 89.</w:t>
      </w:r>
      <w:r w:rsidRPr="00680F77">
        <w:rPr>
          <w:rFonts w:ascii="Garamond" w:hAnsi="Garamond" w:cs="Times New Roman"/>
          <w:sz w:val="20"/>
          <w:szCs w:val="20"/>
        </w:rPr>
        <w:fldChar w:fldCharType="end"/>
      </w:r>
    </w:p>
  </w:footnote>
  <w:footnote w:id="72">
    <w:p w14:paraId="4AD5DEB3" w14:textId="1EDBFDAA" w:rsidR="00D76768" w:rsidRPr="00680F77" w:rsidRDefault="00D76768" w:rsidP="00322E52">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{"citationItems":[{"id":"ITEM-1","itemData":{"author":[{"dropping-particle":"","family":"Haraway","given":"Donna J","non-dropping-particle":"","parse-names":false,"suffix":""}],"id":"ITEM-1","issued":{"date-parts":[["2008"]]},"publisher":"University of Minnesota Press","title":"When Species Meet","type":"book"},"locator":"89","uris":["http://www.mendeley.com/documents/?uuid=e9ed6510-96d6-43ca-95ee-63432defa6ea"]},{"id":"ITEM-2","itemData":{"author":[{"dropping-particle":"","family":"Plumwood","given":"Val","non-dropping-particle":"","parse-names":false,"suffix":""}],"id":"ITEM-2","issued":{"date-parts":[["2002"]]},"publisher":"Routledge","title":"Environmental culture: The Ecological Crisis of Reason","type":"book"},"locator":"146-147","uris":["http://www.mendeley.com/documents/?uuid=488f1cee-1d3e-4575-902f-074d3b330188"]}],"mendeley":{"formattedCitation":"ibid; Val Plumwood, &lt;i&gt;Environmental Culture: The Ecological Crisis of Reason&lt;/i&gt; (Routledge 2002) 146–147.","plainTextFormattedCitation":"ibid; Val Plumwood, Environmental Culture: The Ecological Crisis of Reason (Routledge 2002) 146–147.","previouslyFormattedCitation":"ibid; Val Plumwood, &lt;i&gt;Environmental Culture: The Ecological Crisis of Reason&lt;/i&gt; (Routledge 2002) 146–147."},"properties":{"noteIndex":72},"schema":"https://github.com/citation-style-language/schema/raw/master/csl-citation.json"}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ibid; Val Plumwood, </w:t>
      </w:r>
      <w:r w:rsidRPr="00680F77">
        <w:rPr>
          <w:rFonts w:ascii="Garamond" w:hAnsi="Garamond" w:cs="Times New Roman"/>
          <w:bCs/>
          <w:i/>
          <w:noProof/>
          <w:sz w:val="20"/>
          <w:szCs w:val="20"/>
        </w:rPr>
        <w:t>Environmental Culture: The Ecological Crisis of Reason</w:t>
      </w:r>
      <w:r w:rsidRPr="00680F77">
        <w:rPr>
          <w:rFonts w:ascii="Garamond" w:hAnsi="Garamond" w:cs="Times New Roman"/>
          <w:bCs/>
          <w:noProof/>
          <w:sz w:val="20"/>
          <w:szCs w:val="20"/>
        </w:rPr>
        <w:t xml:space="preserve"> (Routledge 2002) 146–147.</w:t>
      </w:r>
      <w:r w:rsidRPr="00680F77">
        <w:rPr>
          <w:rFonts w:ascii="Garamond" w:hAnsi="Garamond" w:cs="Times New Roman"/>
          <w:sz w:val="20"/>
          <w:szCs w:val="20"/>
        </w:rPr>
        <w:fldChar w:fldCharType="end"/>
      </w:r>
    </w:p>
  </w:footnote>
  <w:footnote w:id="73">
    <w:p w14:paraId="31300D1E" w14:textId="51399E5B"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{"citationItems":[{"id":"ITEM-1","itemData":{"author":[{"dropping-particle":"","family":"Peters","given":"Anne","non-dropping-particle":"","parse-names":false,"suffix":""}],"container-title":"Transnational Environmental Law","id":"ITEM-1","issued":{"date-parts":[["2016"]]},"page":"25-54","title":"Liberte, Egalite, Animalite: Human-Animal Comparisons in Law","type":"article-journal","volume":"5"},"locator":"27","uris":["http://www.mendeley.com/documents/?uuid=71e1c0e0-cc71-3abb-93a9-fbaa300f859b"]}],"mendeley":{"formattedCitation":"Peters (n 20) 27.","manualFormatting":"Peters (n 19) 27.","plainTextFormattedCitation":"Peters (n 20) 27.","previouslyFormattedCitation":"Peters (n 20) 27."},"properties":{"noteIndex":73},"schema":"https://github.com/citation-style-language/schema/raw/master/csl-citation.json"}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Peters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_Ref41585386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19</w:t>
      </w:r>
      <w:r>
        <w:rPr>
          <w:rFonts w:ascii="Garamond" w:hAnsi="Garamond" w:cs="Times New Roman"/>
          <w:bCs/>
          <w:noProof/>
          <w:sz w:val="20"/>
          <w:szCs w:val="20"/>
        </w:rPr>
        <w:fldChar w:fldCharType="end"/>
      </w:r>
      <w:r w:rsidRPr="00211EAA">
        <w:rPr>
          <w:rFonts w:ascii="Garamond" w:hAnsi="Garamond" w:cs="Times New Roman"/>
          <w:bCs/>
          <w:noProof/>
          <w:sz w:val="20"/>
          <w:szCs w:val="20"/>
        </w:rPr>
        <w:t>) 27.</w:t>
      </w:r>
      <w:r w:rsidRPr="00680F77">
        <w:rPr>
          <w:rFonts w:ascii="Garamond" w:hAnsi="Garamond" w:cs="Times New Roman"/>
          <w:sz w:val="20"/>
          <w:szCs w:val="20"/>
        </w:rPr>
        <w:fldChar w:fldCharType="end"/>
      </w:r>
    </w:p>
  </w:footnote>
  <w:footnote w:id="74">
    <w:p w14:paraId="0AD4B31F" w14:textId="46DB93F8"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{"citationItems":[{"id":"ITEM-1","itemData":{"author":[{"dropping-particle":"","family":"Peters","given":"Anne","non-dropping-particle":"","parse-names":false,"suffix":""}],"container-title":"Transnational Environmental Law","id":"ITEM-1","issued":{"date-parts":[["2016"]]},"page":"25-54","title":"Liberte, Egalite, Animalite: Human-Animal Comparisons in Law","type":"article-journal","volume":"5"},"locator":"26","uris":["http://www.mendeley.com/documents/?uuid=71e1c0e0-cc71-3abb-93a9-fbaa300f859b"]}],"mendeley":{"formattedCitation":"ibid 26.","plainTextFormattedCitation":"ibid 26.","previouslyFormattedCitation":"ibid 26."},"properties":{"noteIndex":74},"schema":"https://github.com/citation-style-language/schema/raw/master/csl-citation.json"}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ibid 26.</w:t>
      </w:r>
      <w:r w:rsidRPr="00680F77">
        <w:rPr>
          <w:rFonts w:ascii="Garamond" w:hAnsi="Garamond" w:cs="Times New Roman"/>
          <w:sz w:val="20"/>
          <w:szCs w:val="20"/>
        </w:rPr>
        <w:fldChar w:fldCharType="end"/>
      </w:r>
    </w:p>
  </w:footnote>
  <w:footnote w:id="75">
    <w:p w14:paraId="11BD0EFD" w14:textId="3CADDA76"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{"citationItems":[{"id":"ITEM-1","itemData":{"author":[{"dropping-particle":"","family":"Plumwood","given":"Val","non-dropping-particle":"","parse-names":false,"suffix":""}],"container-title":"Ethics &amp; the Environment","id":"ITEM-1","issued":{"date-parts":[["2000"]]},"page":"285","title":"Integrating Ethical Frameworks for Animals, Humans, and Nature: A Critical Feminist Eco-Socialist Analysis","type":"article-journal","volume":"5(2)"},"locator":"286","uris":["http://www.mendeley.com/documents/?uuid=0552a775-e454-4e44-8057-b35a2ea913a8"]}],"mendeley":{"formattedCitation":"Val Plumwood, ‘Integrating Ethical Frameworks for Animals, Humans, and Nature: A Critical Feminist Eco-Socialist Analysis’ (2000) 5(2) Ethics &amp; the Environment 285, 286.","plainTextFormattedCitation":"Val Plumwood, ‘Integrating Ethical Frameworks for Animals, Humans, and Nature: A Critical Feminist Eco-Socialist Analysis’ (2000) 5(2) Ethics &amp; the Environment 285, 286.","previouslyFormattedCitation":"Val Plumwood, ‘Integrating Ethical Frameworks for Animals, Humans, and Nature: A Critical Feminist Eco-Socialist Analysis’ (2000) 5(2) Ethics &amp; the Environment 285, 286."},"properties":{"noteIndex":75},"schema":"https://github.com/citation-style-language/schema/raw/master/csl-citation.json"}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Val Plumwood, ‘Integrating Ethical Frameworks for Animals, Humans, and Nature: A Critical Feminist Eco-Socialist Analysis’ (2000) 5(2) Ethics &amp; the Environment 285, 286.</w:t>
      </w:r>
      <w:r w:rsidRPr="00680F77">
        <w:rPr>
          <w:rFonts w:ascii="Garamond" w:hAnsi="Garamond" w:cs="Times New Roman"/>
          <w:sz w:val="20"/>
          <w:szCs w:val="20"/>
        </w:rPr>
        <w:fldChar w:fldCharType="end"/>
      </w:r>
    </w:p>
  </w:footnote>
  <w:footnote w:id="76">
    <w:p w14:paraId="0E5C2C82" w14:textId="42AC8EEE"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{"citationItems":[{"id":"ITEM-1","itemData":{"author":[{"dropping-particle":"","family":"Rawls","given":"John","non-dropping-particle":"","parse-names":false,"suffix":""}],"id":"ITEM-1","issued":{"date-parts":[["1993"]]},"publisher":"Columbia University Press","title":"Political Liberalism","type":"book"},"locator":"244-245","uris":["http://www.mendeley.com/documents/?uuid=e94b317f-600e-4078-b467-07b02692e10e"]}],"mendeley":{"formattedCitation":"John Rawls, &lt;i&gt;Political Liberalism&lt;/i&gt; (Columbia University Press 1993) 244–245.","plainTextFormattedCitation":"John Rawls, Political Liberalism (Columbia University Press 1993) 244–245.","previouslyFormattedCitation":"John Rawls, &lt;i&gt;Political Liberalism&lt;/i&gt; (Columbia University Press 1993) 244–245."},"properties":{"noteIndex":76},"schema":"https://github.com/citation-style-language/schema/raw/master/csl-citation.json"}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John Rawls, </w:t>
      </w:r>
      <w:r w:rsidRPr="00680F77">
        <w:rPr>
          <w:rFonts w:ascii="Garamond" w:hAnsi="Garamond" w:cs="Times New Roman"/>
          <w:i/>
          <w:noProof/>
          <w:sz w:val="20"/>
          <w:szCs w:val="20"/>
        </w:rPr>
        <w:t>Political Liberalism</w:t>
      </w:r>
      <w:r w:rsidRPr="00680F77">
        <w:rPr>
          <w:rFonts w:ascii="Garamond" w:hAnsi="Garamond" w:cs="Times New Roman"/>
          <w:noProof/>
          <w:sz w:val="20"/>
          <w:szCs w:val="20"/>
        </w:rPr>
        <w:t xml:space="preserve"> (Columbia University Press 1993) 244–245.</w:t>
      </w:r>
      <w:r w:rsidRPr="00680F77">
        <w:rPr>
          <w:rFonts w:ascii="Garamond" w:hAnsi="Garamond" w:cs="Times New Roman"/>
          <w:sz w:val="20"/>
          <w:szCs w:val="20"/>
        </w:rPr>
        <w:fldChar w:fldCharType="end"/>
      </w:r>
    </w:p>
  </w:footnote>
  <w:footnote w:id="77">
    <w:p w14:paraId="4F003EE8" w14:textId="74B8E683"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{"citationItems":[{"id":"ITEM-1","itemData":{"author":[{"dropping-particle":"","family":"Rawls","given":"John","non-dropping-particle":"","parse-names":false,"suffix":""}],"id":"ITEM-1","issued":{"date-parts":[["1993"]]},"publisher":"Columbia University Press","title":"Political Liberalism","type":"book"},"locator":"244-245","uris":["http://www.mendeley.com/documents/?uuid=e94b317f-600e-4078-b467-07b02692e10e"]}],"mendeley":{"formattedCitation":"ibid.","plainTextFormattedCitation":"ibid.","previouslyFormattedCitation":"ibid."},"properties":{"noteIndex":77},"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ibid.</w:t>
      </w:r>
      <w:r w:rsidRPr="00680F77">
        <w:rPr>
          <w:rFonts w:ascii="Garamond" w:hAnsi="Garamond" w:cs="Times New Roman"/>
          <w:sz w:val="20"/>
          <w:szCs w:val="20"/>
        </w:rPr>
        <w:fldChar w:fldCharType="end"/>
      </w:r>
    </w:p>
  </w:footnote>
  <w:footnote w:id="78">
    <w:p w14:paraId="49C9AD03" w14:textId="1372376C" w:rsidR="00D76768" w:rsidRPr="00A77030" w:rsidRDefault="00D76768">
      <w:pPr>
        <w:pStyle w:val="FootnoteText"/>
        <w:rPr>
          <w:rFonts w:ascii="Garamond" w:hAnsi="Garamond"/>
          <w:sz w:val="20"/>
          <w:szCs w:val="20"/>
        </w:rPr>
      </w:pPr>
      <w:r w:rsidRPr="00A77030">
        <w:rPr>
          <w:rStyle w:val="FootnoteReference"/>
          <w:rFonts w:ascii="Garamond" w:hAnsi="Garamond"/>
          <w:sz w:val="20"/>
          <w:szCs w:val="20"/>
        </w:rPr>
        <w:footnoteRef/>
      </w:r>
      <w:r w:rsidRPr="00A77030">
        <w:rPr>
          <w:rFonts w:ascii="Garamond" w:hAnsi="Garamond"/>
          <w:sz w:val="20"/>
          <w:szCs w:val="20"/>
        </w:rPr>
        <w:t xml:space="preserve"> </w:t>
      </w:r>
      <w:r w:rsidRPr="00A77030">
        <w:rPr>
          <w:rFonts w:ascii="Garamond" w:hAnsi="Garamond"/>
          <w:sz w:val="20"/>
          <w:szCs w:val="20"/>
        </w:rPr>
        <w:fldChar w:fldCharType="begin" w:fldLock="1"/>
      </w:r>
      <w:r>
        <w:rPr>
          <w:rFonts w:ascii="Garamond" w:hAnsi="Garamond"/>
          <w:sz w:val="20"/>
          <w:szCs w:val="20"/>
        </w:rPr>
        <w:instrText>ADDIN CSL_CITATION {"citationItems":[{"id":"ITEM-1","itemData":{"author":[{"dropping-particle":"","family":"Rawls","given":"John","non-dropping-particle":"","parse-names":false,"suffix":""}],"id":"ITEM-1","issued":{"date-parts":[["1971"]]},"publisher":"Belknap","title":"A Theory of Justice","type":"book"},"locator":"504","uris":["http://www.mendeley.com/documents/?uuid=6e625126-53b7-4a13-b662-9bd6a7f8ad5f"]}],"mendeley":{"formattedCitation":"John Rawls, &lt;i&gt;A Theory of Justice&lt;/i&gt; (Belknap 1971) 504.","plainTextFormattedCitation":"John Rawls, A Theory of Justice (Belknap 1971) 504.","previouslyFormattedCitation":"John Rawls, &lt;i&gt;A Theory of Justice&lt;/i&gt; (Belknap 1971) 504."},"properties":{"noteIndex":78},"schema":"https://github.com/citation-style-language/schema/raw/master/csl-citation.json"}</w:instrText>
      </w:r>
      <w:r w:rsidRPr="00A77030">
        <w:rPr>
          <w:rFonts w:ascii="Garamond" w:hAnsi="Garamond"/>
          <w:sz w:val="20"/>
          <w:szCs w:val="20"/>
        </w:rPr>
        <w:fldChar w:fldCharType="separate"/>
      </w:r>
      <w:r w:rsidRPr="00A77030">
        <w:rPr>
          <w:rFonts w:ascii="Garamond" w:hAnsi="Garamond"/>
          <w:noProof/>
          <w:sz w:val="20"/>
          <w:szCs w:val="20"/>
        </w:rPr>
        <w:t xml:space="preserve">John Rawls, </w:t>
      </w:r>
      <w:r w:rsidRPr="00A77030">
        <w:rPr>
          <w:rFonts w:ascii="Garamond" w:hAnsi="Garamond"/>
          <w:i/>
          <w:noProof/>
          <w:sz w:val="20"/>
          <w:szCs w:val="20"/>
        </w:rPr>
        <w:t>A Theory of Justice</w:t>
      </w:r>
      <w:r w:rsidRPr="00A77030">
        <w:rPr>
          <w:rFonts w:ascii="Garamond" w:hAnsi="Garamond"/>
          <w:noProof/>
          <w:sz w:val="20"/>
          <w:szCs w:val="20"/>
        </w:rPr>
        <w:t xml:space="preserve"> (Belknap 1971) 504.</w:t>
      </w:r>
      <w:r w:rsidRPr="00A77030">
        <w:rPr>
          <w:rFonts w:ascii="Garamond" w:hAnsi="Garamond"/>
          <w:sz w:val="20"/>
          <w:szCs w:val="20"/>
        </w:rPr>
        <w:fldChar w:fldCharType="end"/>
      </w:r>
    </w:p>
  </w:footnote>
  <w:footnote w:id="79">
    <w:p w14:paraId="1FE5D4DF" w14:textId="2750B93E" w:rsidR="00D76768" w:rsidRPr="00A22B08" w:rsidRDefault="00D76768">
      <w:pPr>
        <w:pStyle w:val="FootnoteText"/>
        <w:rPr>
          <w:rFonts w:ascii="Garamond" w:hAnsi="Garamond"/>
          <w:sz w:val="20"/>
          <w:szCs w:val="20"/>
        </w:rPr>
      </w:pPr>
      <w:r w:rsidRPr="00A22B08">
        <w:rPr>
          <w:rStyle w:val="FootnoteReference"/>
          <w:rFonts w:ascii="Garamond" w:hAnsi="Garamond"/>
          <w:sz w:val="20"/>
          <w:szCs w:val="20"/>
        </w:rPr>
        <w:footnoteRef/>
      </w:r>
      <w:r w:rsidRPr="00A22B08">
        <w:rPr>
          <w:rFonts w:ascii="Garamond" w:hAnsi="Garamond"/>
          <w:sz w:val="20"/>
          <w:szCs w:val="20"/>
        </w:rPr>
        <w:t xml:space="preserve"> </w:t>
      </w:r>
      <w:r w:rsidRPr="00A22B08">
        <w:rPr>
          <w:rFonts w:ascii="Garamond" w:hAnsi="Garamond"/>
          <w:sz w:val="20"/>
          <w:szCs w:val="20"/>
        </w:rPr>
        <w:fldChar w:fldCharType="begin" w:fldLock="1"/>
      </w:r>
      <w:r>
        <w:rPr>
          <w:rFonts w:ascii="Garamond" w:hAnsi="Garamond"/>
          <w:sz w:val="20"/>
          <w:szCs w:val="20"/>
        </w:rPr>
        <w:instrText>ADDIN CSL_CITATION {"citationItems":[{"id":"ITEM-1","itemData":{"editor":[{"dropping-particle":"","family":"Edelglass","given":"William","non-dropping-particle":"","parse-names":false,"suffix":""},{"dropping-particle":"","family":"Hatley","given":"James","non-dropping-particle":"","parse-names":false,"suffix":""},{"dropping-particle":"","family":"Diehm","given":"Christian","non-dropping-particle":"","parse-names":false,"suffix":""}],"id":"ITEM-1","issued":{"date-parts":[["2012"]]},"publisher":"Duquesne University Press","title":"Facing Nature: Levinas and Environmental Thought","type":"book"},"uris":["http://www.mendeley.com/documents/?uuid=85089c73-e863-488d-9b2a-0805681d3a99"]}],"mendeley":{"formattedCitation":"William Edelglass, James Hatley and Christian Diehm (eds), &lt;i&gt;Facing Nature: Levinas and Environmental Thought&lt;/i&gt; (Duquesne University Press 2012).","plainTextFormattedCitation":"William Edelglass, James Hatley and Christian Diehm (eds), Facing Nature: Levinas and Environmental Thought (Duquesne University Press 2012).","previouslyFormattedCitation":"William Edelglass, James Hatley and Christian Diehm (eds), &lt;i&gt;Facing Nature: Levinas and Environmental Thought&lt;/i&gt; (Duquesne University Press 2012)."},"properties":{"noteIndex":79},"schema":"https://github.com/citation-style-language/schema/raw/master/csl-citation.json"}</w:instrText>
      </w:r>
      <w:r w:rsidRPr="00A22B08">
        <w:rPr>
          <w:rFonts w:ascii="Garamond" w:hAnsi="Garamond"/>
          <w:sz w:val="20"/>
          <w:szCs w:val="20"/>
        </w:rPr>
        <w:fldChar w:fldCharType="separate"/>
      </w:r>
      <w:r w:rsidRPr="00A22B08">
        <w:rPr>
          <w:rFonts w:ascii="Garamond" w:hAnsi="Garamond"/>
          <w:noProof/>
          <w:sz w:val="20"/>
          <w:szCs w:val="20"/>
        </w:rPr>
        <w:t xml:space="preserve">William Edelglass, James Hatley and Christian Diehm (eds), </w:t>
      </w:r>
      <w:r w:rsidRPr="00A22B08">
        <w:rPr>
          <w:rFonts w:ascii="Garamond" w:hAnsi="Garamond"/>
          <w:i/>
          <w:noProof/>
          <w:sz w:val="20"/>
          <w:szCs w:val="20"/>
        </w:rPr>
        <w:t>Facing Nature: Levinas and Environmental Thought</w:t>
      </w:r>
      <w:r w:rsidRPr="00A22B08">
        <w:rPr>
          <w:rFonts w:ascii="Garamond" w:hAnsi="Garamond"/>
          <w:noProof/>
          <w:sz w:val="20"/>
          <w:szCs w:val="20"/>
        </w:rPr>
        <w:t xml:space="preserve"> (Duquesne University Press 2012).</w:t>
      </w:r>
      <w:r w:rsidRPr="00A22B08">
        <w:rPr>
          <w:rFonts w:ascii="Garamond" w:hAnsi="Garamond"/>
          <w:sz w:val="20"/>
          <w:szCs w:val="20"/>
        </w:rPr>
        <w:fldChar w:fldCharType="end"/>
      </w:r>
    </w:p>
  </w:footnote>
  <w:footnote w:id="80">
    <w:p w14:paraId="7F7D5A28" w14:textId="7BAF884F"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{"citationItems":[{"id":"ITEM-1","itemData":{"author":[{"dropping-particle":"","family":"Burdon","given":"Peter","non-dropping-particle":"","parse-names":false,"suffix":""}],"id":"ITEM-1","issued":{"date-parts":[["2011"]]},"publisher":"Wakefield Press","title":"Exploring Wild Law: The Philosophy of Earth Jurisprudence","type":"book"},"prefix":"For further insight, see","uris":["http://www.mendeley.com/documents/?uuid=24bec7f9-a0cd-4e0a-b397-fb26c0805502"]}],"mendeley":{"formattedCitation":"For further insight, see Peter Burdon, &lt;i&gt;Exploring Wild Law: The Philosophy of Earth Jurisprudence&lt;/i&gt; (Wakefield Press 2011).","plainTextFormattedCitation":"For further insight, see Peter Burdon, Exploring Wild Law: The Philosophy of Earth Jurisprudence (Wakefield Press 2011).","previouslyFormattedCitation":"For further insight, see Peter Burdon, &lt;i&gt;Exploring Wild Law: The Philosophy of Earth Jurisprudence&lt;/i&gt; (Wakefield Press 2011)."},"properties":{"noteIndex":80},"schema":"https://github.com/citation-style-language/schema/raw/master/csl-citation.json"}</w:instrText>
      </w:r>
      <w:r w:rsidRPr="00680F77">
        <w:rPr>
          <w:rFonts w:ascii="Garamond" w:hAnsi="Garamond"/>
          <w:sz w:val="20"/>
          <w:szCs w:val="20"/>
        </w:rPr>
        <w:fldChar w:fldCharType="separate"/>
      </w:r>
      <w:r w:rsidRPr="00680F77">
        <w:rPr>
          <w:rFonts w:ascii="Garamond" w:hAnsi="Garamond"/>
          <w:noProof/>
          <w:sz w:val="20"/>
          <w:szCs w:val="20"/>
        </w:rPr>
        <w:t xml:space="preserve">For further insight, see Peter Burdon, </w:t>
      </w:r>
      <w:r w:rsidRPr="00680F77">
        <w:rPr>
          <w:rFonts w:ascii="Garamond" w:hAnsi="Garamond"/>
          <w:i/>
          <w:noProof/>
          <w:sz w:val="20"/>
          <w:szCs w:val="20"/>
        </w:rPr>
        <w:t>Exploring Wild Law: The Philosophy of Earth Jurisprudence</w:t>
      </w:r>
      <w:r w:rsidRPr="00680F77">
        <w:rPr>
          <w:rFonts w:ascii="Garamond" w:hAnsi="Garamond"/>
          <w:noProof/>
          <w:sz w:val="20"/>
          <w:szCs w:val="20"/>
        </w:rPr>
        <w:t xml:space="preserve"> (Wakefield Press 2011).</w:t>
      </w:r>
      <w:r w:rsidRPr="00680F77">
        <w:rPr>
          <w:rFonts w:ascii="Garamond" w:hAnsi="Garamond"/>
          <w:sz w:val="20"/>
          <w:szCs w:val="20"/>
        </w:rPr>
        <w:fldChar w:fldCharType="end"/>
      </w:r>
    </w:p>
  </w:footnote>
  <w:footnote w:id="81">
    <w:p w14:paraId="1FFF0131" w14:textId="5BB9034A"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{"citationItems":[{"id":"ITEM-1","itemData":{"author":[{"dropping-particle":"","family":"Calarco","given":"Matthew","non-dropping-particle":"","parse-names":false,"suffix":""}],"container-title":"The Death of the Animal: A Dialogue","editor":[{"dropping-particle":"","family":"Cavalieri","given":"Paola","non-dropping-particle":"","parse-names":false,"suffix":""}],"id":"ITEM-1","issued":{"date-parts":[["2009"]]},"publisher":"Columbia University Press","title":"Toward an Agnostic Animal Ethics","type":"chapter"},"locator":"81","uris":["http://www.mendeley.com/documents/?uuid=8b1f2dcc-9cb0-42ec-a088-77419d61d566"]}],"mendeley":{"formattedCitation":"Matthew Calarco, ‘Toward an Agnostic Animal Ethics’ in Paola Cavalieri (ed), &lt;i&gt;The Death of the Animal: A Dialogue&lt;/i&gt; (Columbia University Press 2009) 81.","plainTextFormattedCitation":"Matthew Calarco, ‘Toward an Agnostic Animal Ethics’ in Paola Cavalieri (ed), The Death of the Animal: A Dialogue (Columbia University Press 2009) 81.","previouslyFormattedCitation":"Matthew Calarco, ‘Toward an Agnostic Animal Ethics’ in Paola Cavalieri (ed), &lt;i&gt;The Death of the Animal: A Dialogue&lt;/i&gt; (Columbia University Press 2009) 81."},"properties":{"noteIndex":81},"schema":"https://github.com/citation-style-language/schema/raw/master/csl-citation.json"}</w:instrText>
      </w:r>
      <w:r w:rsidRPr="00680F77">
        <w:rPr>
          <w:rFonts w:ascii="Garamond" w:hAnsi="Garamond" w:cs="Times New Roman"/>
          <w:sz w:val="20"/>
          <w:szCs w:val="20"/>
        </w:rPr>
        <w:fldChar w:fldCharType="separate"/>
      </w:r>
      <w:r w:rsidRPr="00025E89">
        <w:rPr>
          <w:rFonts w:ascii="Garamond" w:hAnsi="Garamond" w:cs="Times New Roman"/>
          <w:noProof/>
          <w:sz w:val="20"/>
          <w:szCs w:val="20"/>
        </w:rPr>
        <w:t xml:space="preserve">Matthew Calarco, ‘Toward an Agnostic Animal Ethics’ in Paola Cavalieri (ed), </w:t>
      </w:r>
      <w:r w:rsidRPr="00025E89">
        <w:rPr>
          <w:rFonts w:ascii="Garamond" w:hAnsi="Garamond" w:cs="Times New Roman"/>
          <w:i/>
          <w:noProof/>
          <w:sz w:val="20"/>
          <w:szCs w:val="20"/>
        </w:rPr>
        <w:t>The Death of the Animal: A Dialogue</w:t>
      </w:r>
      <w:r w:rsidRPr="00025E89">
        <w:rPr>
          <w:rFonts w:ascii="Garamond" w:hAnsi="Garamond" w:cs="Times New Roman"/>
          <w:noProof/>
          <w:sz w:val="20"/>
          <w:szCs w:val="20"/>
        </w:rPr>
        <w:t xml:space="preserve"> (Columbia University Press 2009) 81.</w:t>
      </w:r>
      <w:r w:rsidRPr="00680F77">
        <w:rPr>
          <w:rFonts w:ascii="Garamond" w:hAnsi="Garamond" w:cs="Times New Roman"/>
          <w:sz w:val="20"/>
          <w:szCs w:val="20"/>
        </w:rPr>
        <w:fldChar w:fldCharType="end"/>
      </w:r>
    </w:p>
  </w:footnote>
  <w:footnote w:id="82">
    <w:p w14:paraId="0D54B881" w14:textId="56AA083F"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{"citationItems":[{"id":"ITEM-1","itemData":{"DOI":"10.3898/newf.76.05.2012","ISSN":"0950-2378","abstract":"As an alternative to Utilitarianism, animal ethics turned to the Continental philosophies of Levinas and Derrida that welcome and revere Otherness. While Utilitarianism relies on a 'closed' system of ethical calculations, the Levinasian model remains open-ended. This essay argues for a revised approach to animal ethics that combines Levinasian immeasurability, what Matthew Calarco called 'ethical agnosticism', with a closed approach that sees ethics as issuing from particular modes of practice. Highlighting some of the problems inherent in the Levinasian ethics of love as well as Agamben's biopolitical critique of law, I propose a corrective, 'between love and law', that avoids predetermining the limits of moral consideration yet insists on the social and normative dimensions of ethical responsiveness. I take the practice of veganism - broadly conceived beyond the strictly dietary - as the heart of animal ethics and consider some of the philosophical and theological dimensions of veganism as neither naïve nor as utopian but on the contrary, as a worldly mode of engagement that acknowledges the realities of violence. [ABSTRACT FROM AUTHOR]","author":[{"dropping-particle":"","family":"Pick","given":"Anat","non-dropping-particle":"","parse-names":false,"suffix":""}],"container-title":"New Formations","id":"ITEM-1","issued":{"date-parts":[["2012"]]},"page":"68","title":"Turning to Animals Between Love and Law","type":"article-journal","volume":"76"},"locator":"68","uris":["http://www.mendeley.com/documents/?uuid=0fc84997-476f-43a0-9b17-27db80d74120"]}],"mendeley":{"formattedCitation":"Anat Pick, ‘Turning to Animals Between Love and Law’ (2012) 76 New Formations 68, 68.","plainTextFormattedCitation":"Anat Pick, ‘Turning to Animals Between Love and Law’ (2012) 76 New Formations 68, 68.","previouslyFormattedCitation":"Anat Pick, ‘Turning to Animals Between Love and Law’ (2012) 76 New Formations 68, 68."},"properties":{"noteIndex":82},"schema":"https://github.com/citation-style-language/schema/raw/master/csl-citation.json"}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Anat Pick, ‘Turning to Animals Between Love and Law’ (2012) 76 New Formations 68, 68.</w:t>
      </w:r>
      <w:r w:rsidRPr="00680F77">
        <w:rPr>
          <w:rFonts w:ascii="Garamond" w:hAnsi="Garamond" w:cs="Times New Roman"/>
          <w:sz w:val="20"/>
          <w:szCs w:val="20"/>
        </w:rPr>
        <w:fldChar w:fldCharType="end"/>
      </w:r>
    </w:p>
  </w:footnote>
  <w:footnote w:id="83">
    <w:p w14:paraId="588EF3C3" w14:textId="4C39D8F9"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{"citationItems":[{"id":"ITEM-1","itemData":{"author":[{"dropping-particle":"","family":"Callicott","given":"J Baird","non-dropping-particle":"","parse-names":false,"suffix":""}],"container-title":"Environmental Ethics","id":"ITEM-1","issued":{"date-parts":[["1980"]]},"page":"311","title":"Animal Liberation: A Triangular Affair","type":"article-journal","volume":"2"},"uris":["http://www.mendeley.com/documents/?uuid=7464f4fb-c7e3-4d38-9ea0-7f211aae533c"]},{"id":"ITEM-2","itemData":{"author":[{"dropping-particle":"","family":"Leopold","given":"Aldo","non-dropping-particle":"","parse-names":false,"suffix":""}],"id":"ITEM-2","issued":{"date-parts":[["1949"]]},"publisher":"Oxford University Press","title":"A Sand Country Almanac","type":"book"},"prefix":"and","uris":["http://www.mendeley.com/documents/?uuid=47f737ef-0ef7-420c-8d1a-b0bfe531e5ed"]}],"mendeley":{"formattedCitation":"J Baird Callicott, ‘Animal Liberation: A Triangular Affair’ (1980) 2 Environmental Ethics 311; and Aldo Leopold, &lt;i&gt;A Sand Country Almanac&lt;/i&gt; (Oxford University Press 1949).","plainTextFormattedCitation":"J Baird Callicott, ‘Animal Liberation: A Triangular Affair’ (1980) 2 Environmental Ethics 311; and Aldo Leopold, A Sand Country Almanac (Oxford University Press 1949).","previouslyFormattedCitation":"J Baird Callicott, ‘Animal Liberation: A Triangular Affair’ (1980) 2 Environmental Ethics 311; and Aldo Leopold, &lt;i&gt;A Sand Country Almanac&lt;/i&gt; (Oxford University Press 1949)."},"properties":{"noteIndex":83},"schema":"https://github.com/citation-style-language/schema/raw/master/csl-citation.json"}</w:instrText>
      </w:r>
      <w:r w:rsidRPr="00680F77">
        <w:rPr>
          <w:rFonts w:ascii="Garamond" w:hAnsi="Garamond" w:cs="Times New Roman"/>
          <w:sz w:val="20"/>
          <w:szCs w:val="20"/>
        </w:rPr>
        <w:fldChar w:fldCharType="separate"/>
      </w:r>
      <w:r w:rsidRPr="00A22B08">
        <w:rPr>
          <w:rFonts w:ascii="Garamond" w:hAnsi="Garamond" w:cs="Times New Roman"/>
          <w:noProof/>
          <w:sz w:val="20"/>
          <w:szCs w:val="20"/>
        </w:rPr>
        <w:t xml:space="preserve">J Baird Callicott, ‘Animal Liberation: A Triangular Affair’ (1980) 2 Environmental Ethics 311; and Aldo Leopold, </w:t>
      </w:r>
      <w:r w:rsidRPr="00A22B08">
        <w:rPr>
          <w:rFonts w:ascii="Garamond" w:hAnsi="Garamond" w:cs="Times New Roman"/>
          <w:i/>
          <w:noProof/>
          <w:sz w:val="20"/>
          <w:szCs w:val="20"/>
        </w:rPr>
        <w:t>A Sand Country Almanac</w:t>
      </w:r>
      <w:r w:rsidRPr="00A22B08">
        <w:rPr>
          <w:rFonts w:ascii="Garamond" w:hAnsi="Garamond" w:cs="Times New Roman"/>
          <w:noProof/>
          <w:sz w:val="20"/>
          <w:szCs w:val="20"/>
        </w:rPr>
        <w:t xml:space="preserve"> (Oxford University Press 1949).</w:t>
      </w:r>
      <w:r w:rsidRPr="00680F77">
        <w:rPr>
          <w:rFonts w:ascii="Garamond" w:hAnsi="Garamond" w:cs="Times New Roman"/>
          <w:sz w:val="20"/>
          <w:szCs w:val="20"/>
        </w:rPr>
        <w:fldChar w:fldCharType="end"/>
      </w:r>
    </w:p>
  </w:footnote>
  <w:footnote w:id="84">
    <w:p w14:paraId="5498539E" w14:textId="2A7CF69B"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{"citationItems":[{"id":"ITEM-1","itemData":{"author":[{"dropping-particle":"","family":"Callicott","given":"J Baird","non-dropping-particle":"","parse-names":false,"suffix":""}],"container-title":"Environmental Ethics","id":"ITEM-1","issued":{"date-parts":[["1980"]]},"page":"311","title":"Animal Liberation: A Triangular Affair","type":"article-journal","volume":"2"},"locator":"313","uris":["http://www.mendeley.com/documents/?uuid=7464f4fb-c7e3-4d38-9ea0-7f211aae533c"]}],"mendeley":{"formattedCitation":"Callicott (n 83) 313.","manualFormatting":"ibid (Callicott) 313.","plainTextFormattedCitation":"Callicott (n 83) 313.","previouslyFormattedCitation":"Callicott (n 83) 313."},"properties":{"noteIndex":84},"schema":"https://github.com/citation-style-language/schema/raw/master/csl-citation.json"}</w:instrText>
      </w:r>
      <w:r w:rsidRPr="00680F77">
        <w:rPr>
          <w:rFonts w:ascii="Garamond" w:hAnsi="Garamond" w:cs="Times New Roman"/>
          <w:sz w:val="20"/>
          <w:szCs w:val="20"/>
        </w:rPr>
        <w:fldChar w:fldCharType="separate"/>
      </w:r>
      <w:r>
        <w:rPr>
          <w:rFonts w:ascii="Garamond" w:hAnsi="Garamond" w:cs="Times New Roman"/>
          <w:noProof/>
          <w:sz w:val="20"/>
          <w:szCs w:val="20"/>
        </w:rPr>
        <w:t>ibid</w:t>
      </w:r>
      <w:r w:rsidRPr="00211EAA">
        <w:rPr>
          <w:rFonts w:ascii="Garamond" w:hAnsi="Garamond" w:cs="Times New Roman"/>
          <w:noProof/>
          <w:sz w:val="20"/>
          <w:szCs w:val="20"/>
        </w:rPr>
        <w:t xml:space="preserve"> </w:t>
      </w:r>
      <w:r>
        <w:rPr>
          <w:rFonts w:ascii="Garamond" w:hAnsi="Garamond" w:cs="Times New Roman"/>
          <w:noProof/>
          <w:sz w:val="20"/>
          <w:szCs w:val="20"/>
        </w:rPr>
        <w:t xml:space="preserve">(Callicott) </w:t>
      </w:r>
      <w:r w:rsidRPr="00211EAA">
        <w:rPr>
          <w:rFonts w:ascii="Garamond" w:hAnsi="Garamond" w:cs="Times New Roman"/>
          <w:noProof/>
          <w:sz w:val="20"/>
          <w:szCs w:val="20"/>
        </w:rPr>
        <w:t>313.</w:t>
      </w:r>
      <w:r w:rsidRPr="00680F77">
        <w:rPr>
          <w:rFonts w:ascii="Garamond" w:hAnsi="Garamond" w:cs="Times New Roman"/>
          <w:sz w:val="20"/>
          <w:szCs w:val="20"/>
        </w:rPr>
        <w:fldChar w:fldCharType="end"/>
      </w:r>
    </w:p>
  </w:footnote>
  <w:footnote w:id="85">
    <w:p w14:paraId="77FFEECC" w14:textId="3945C783"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{"citationItems":[{"id":"ITEM-1","itemData":{"author":[{"dropping-particle":"","family":"Callicott","given":"J Baird","non-dropping-particle":"","parse-names":false,"suffix":""}],"container-title":"Environmental Ethics","id":"ITEM-1","issued":{"date-parts":[["1980"]]},"page":"311","title":"Animal Liberation: A Triangular Affair","type":"article-journal","volume":"2"},"locator":"315","uris":["http://www.mendeley.com/documents/?uuid=7464f4fb-c7e3-4d38-9ea0-7f211aae533c"]}],"mendeley":{"formattedCitation":"ibid 315.","plainTextFormattedCitation":"ibid 315.","previouslyFormattedCitation":"ibid 315."},"properties":{"noteIndex":85},"schema":"https://github.com/citation-style-language/schema/raw/master/csl-citation.json"}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ibid 315.</w:t>
      </w:r>
      <w:r w:rsidRPr="00680F77">
        <w:rPr>
          <w:rFonts w:ascii="Garamond" w:hAnsi="Garamond" w:cs="Times New Roman"/>
          <w:sz w:val="20"/>
          <w:szCs w:val="20"/>
        </w:rPr>
        <w:fldChar w:fldCharType="end"/>
      </w:r>
    </w:p>
  </w:footnote>
  <w:footnote w:id="86">
    <w:p w14:paraId="393D96A7" w14:textId="43F19B1A" w:rsidR="00D76768" w:rsidRPr="006B5C0E" w:rsidRDefault="00D76768">
      <w:pPr>
        <w:pStyle w:val="FootnoteText"/>
        <w:rPr>
          <w:rFonts w:ascii="Garamond" w:hAnsi="Garamond"/>
          <w:sz w:val="20"/>
          <w:szCs w:val="20"/>
        </w:rPr>
      </w:pPr>
      <w:r w:rsidRPr="006B5C0E">
        <w:rPr>
          <w:rStyle w:val="FootnoteReference"/>
          <w:rFonts w:ascii="Garamond" w:hAnsi="Garamond"/>
          <w:sz w:val="20"/>
          <w:szCs w:val="20"/>
        </w:rPr>
        <w:footnoteRef/>
      </w:r>
      <w:r w:rsidRPr="006B5C0E">
        <w:rPr>
          <w:rFonts w:ascii="Garamond" w:hAnsi="Garamond"/>
          <w:sz w:val="20"/>
          <w:szCs w:val="20"/>
        </w:rPr>
        <w:t xml:space="preserve"> </w:t>
      </w:r>
      <w:r w:rsidRPr="006B5C0E">
        <w:rPr>
          <w:rFonts w:ascii="Garamond" w:hAnsi="Garamond"/>
          <w:sz w:val="20"/>
          <w:szCs w:val="20"/>
        </w:rPr>
        <w:fldChar w:fldCharType="begin" w:fldLock="1"/>
      </w:r>
      <w:r>
        <w:rPr>
          <w:rFonts w:ascii="Garamond" w:hAnsi="Garamond"/>
          <w:sz w:val="20"/>
          <w:szCs w:val="20"/>
        </w:rPr>
        <w:instrText>ADDIN CSL_CITATION {"citationItems":[{"id":"ITEM-1","itemData":{"author":[{"dropping-particle":"","family":"Callicott","given":"J Baird","non-dropping-particle":"","parse-names":false,"suffix":""}],"container-title":"Environmental Ethics","id":"ITEM-1","issued":{"date-parts":[["1980"]]},"page":"311","title":"Animal Liberation: A Triangular Affair","type":"article-journal","volume":"2"},"locator":"320","uris":["http://www.mendeley.com/documents/?uuid=7464f4fb-c7e3-4d38-9ea0-7f211aae533c"]}],"mendeley":{"formattedCitation":"ibid 320.","plainTextFormattedCitation":"ibid 320.","previouslyFormattedCitation":"ibid 320."},"properties":{"noteIndex":86},"schema":"https://github.com/citation-style-language/schema/raw/master/csl-citation.json"}</w:instrText>
      </w:r>
      <w:r w:rsidRPr="006B5C0E">
        <w:rPr>
          <w:rFonts w:ascii="Garamond" w:hAnsi="Garamond"/>
          <w:sz w:val="20"/>
          <w:szCs w:val="20"/>
        </w:rPr>
        <w:fldChar w:fldCharType="separate"/>
      </w:r>
      <w:r w:rsidRPr="006B5C0E">
        <w:rPr>
          <w:rFonts w:ascii="Garamond" w:hAnsi="Garamond"/>
          <w:noProof/>
          <w:sz w:val="20"/>
          <w:szCs w:val="20"/>
        </w:rPr>
        <w:t>ibid 320.</w:t>
      </w:r>
      <w:r w:rsidRPr="006B5C0E">
        <w:rPr>
          <w:rFonts w:ascii="Garamond" w:hAnsi="Garamond"/>
          <w:sz w:val="20"/>
          <w:szCs w:val="20"/>
        </w:rPr>
        <w:fldChar w:fldCharType="end"/>
      </w:r>
    </w:p>
  </w:footnote>
  <w:footnote w:id="87">
    <w:p w14:paraId="28F282A2" w14:textId="4D9FA5CF"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{"citationItems":[{"id":"ITEM-1","itemData":{"author":[{"dropping-particle":"","family":"Callicott","given":"J Baird","non-dropping-particle":"","parse-names":false,"suffix":""}],"container-title":"Environmental Ethics","id":"ITEM-1","issued":{"date-parts":[["1980"]]},"page":"311","title":"Animal Liberation: A Triangular Affair","type":"article-journal","volume":"2"},"locator":"320","uris":["http://www.mendeley.com/documents/?uuid=7464f4fb-c7e3-4d38-9ea0-7f211aae533c"]}],"mendeley":{"formattedCitation":"ibid.","plainTextFormattedCitation":"ibid.","previouslyFormattedCitation":"ibid."},"properties":{"noteIndex":87},"schema":"https://github.com/citation-style-language/schema/raw/master/csl-citation.json"}</w:instrText>
      </w:r>
      <w:r w:rsidRPr="00680F77">
        <w:rPr>
          <w:rFonts w:ascii="Garamond" w:hAnsi="Garamond" w:cs="Times New Roman"/>
          <w:sz w:val="20"/>
          <w:szCs w:val="20"/>
        </w:rPr>
        <w:fldChar w:fldCharType="separate"/>
      </w:r>
      <w:r w:rsidRPr="00756358">
        <w:rPr>
          <w:rFonts w:ascii="Garamond" w:hAnsi="Garamond" w:cs="Times New Roman"/>
          <w:noProof/>
          <w:sz w:val="20"/>
          <w:szCs w:val="20"/>
        </w:rPr>
        <w:t>ibid.</w:t>
      </w:r>
      <w:r w:rsidRPr="00680F77">
        <w:rPr>
          <w:rFonts w:ascii="Garamond" w:hAnsi="Garamond" w:cs="Times New Roman"/>
          <w:sz w:val="20"/>
          <w:szCs w:val="20"/>
        </w:rPr>
        <w:fldChar w:fldCharType="end"/>
      </w:r>
    </w:p>
  </w:footnote>
  <w:footnote w:id="88">
    <w:p w14:paraId="53C6A305" w14:textId="4E252250" w:rsidR="00D76768" w:rsidRPr="006B5C0E" w:rsidRDefault="00D76768">
      <w:pPr>
        <w:pStyle w:val="FootnoteText"/>
        <w:rPr>
          <w:rFonts w:ascii="Garamond" w:hAnsi="Garamond"/>
          <w:sz w:val="20"/>
          <w:szCs w:val="20"/>
        </w:rPr>
      </w:pPr>
      <w:r w:rsidRPr="006B5C0E">
        <w:rPr>
          <w:rStyle w:val="FootnoteReference"/>
          <w:rFonts w:ascii="Garamond" w:hAnsi="Garamond"/>
          <w:sz w:val="20"/>
          <w:szCs w:val="20"/>
        </w:rPr>
        <w:footnoteRef/>
      </w:r>
      <w:r w:rsidRPr="006B5C0E">
        <w:rPr>
          <w:rFonts w:ascii="Garamond" w:hAnsi="Garamond"/>
          <w:sz w:val="20"/>
          <w:szCs w:val="20"/>
        </w:rPr>
        <w:t xml:space="preserve"> </w:t>
      </w:r>
      <w:r w:rsidRPr="006B5C0E">
        <w:rPr>
          <w:rFonts w:ascii="Garamond" w:hAnsi="Garamond"/>
          <w:sz w:val="20"/>
          <w:szCs w:val="20"/>
        </w:rPr>
        <w:fldChar w:fldCharType="begin" w:fldLock="1"/>
      </w:r>
      <w:r>
        <w:rPr>
          <w:rFonts w:ascii="Garamond" w:hAnsi="Garamond"/>
          <w:sz w:val="20"/>
          <w:szCs w:val="20"/>
        </w:rPr>
        <w:instrText>ADDIN CSL_CITATION {"citationItems":[{"id":"ITEM-1","itemData":{"author":[{"dropping-particle":"","family":"Callicott","given":"J Baird","non-dropping-particle":"","parse-names":false,"suffix":""}],"container-title":"Environmental Ethics","id":"ITEM-1","issued":{"date-parts":[["1980"]]},"page":"311","title":"Animal Liberation: A Triangular Affair","type":"article-journal","volume":"2"},"locator":"317-320","uris":["http://www.mendeley.com/documents/?uuid=7464f4fb-c7e3-4d38-9ea0-7f211aae533c"]},{"id":"ITEM-2","itemData":{"author":[{"dropping-particle":"","family":"Singer","given":"Peter","non-dropping-particle":"","parse-names":false,"suffix":""}],"edition":"4th","editor":[{"dropping-particle":"","family":"Perennial","given":"Harper","non-dropping-particle":"","parse-names":false,"suffix":""}],"id":"ITEM-2","issued":{"date-parts":[["2009"]]},"title":"Animal Liberation","type":"book"},"prefix":"this is evident in a reading of any of the core animal ethics texts such as","uris":["http://www.mendeley.com/documents/?uuid=51f22aab-bba9-43ae-bce3-054de30f77dd"]},{"id":"ITEM-3","itemData":{"author":[{"dropping-particle":"","family":"Regan","given":"Tom","non-dropping-particle":"","parse-names":false,"suffix":""}],"id":"ITEM-3","issued":{"date-parts":[["2004"]]},"publisher":"University of California Press","title":"The Case for Animal Rights","type":"book"},"uris":["http://www.mendeley.com/documents/?uuid=9ac6b61e-be8d-4727-9871-0b9152fd163a"]},{"id":"ITEM-4","itemData":{"author":[{"dropping-particle":"","family":"Francione","given":"Gary L","non-dropping-particle":"","parse-names":false,"suffix":""}],"id":"ITEM-4","issued":{"date-parts":[["2008"]]},"publisher":"Columbia University Press","title":"Animals as Persons","type":"book"},"prefix":"and","uris":["http://www.mendeley.com/documents/?uuid=43fe5407-673a-440c-bf5e-a0c3ee32049d"]}],"mendeley":{"formattedCitation":"ibid 317–320; this is evident in a reading of any of the core animal ethics texts such as Singer (n 6); Regan (n 6); and Francione, &lt;i&gt;Animals as Persons&lt;/i&gt; (n 6).","manualFormatting":"ibid 317–320. This is evident in a reading of any of the core animal ethics texts such as Singer (n 5), Regan (n 5), and Francione, Animals as Persons (n 5).","plainTextFormattedCitation":"ibid 317–320; this is evident in a reading of any of the core animal ethics texts such as Singer (n 6); Regan (n 6); and Francione, Animals as Persons (n 6).","previouslyFormattedCitation":"ibid 317–320; this is evident in a reading of any of the core animal ethics texts such as Singer (n 6); Regan (n 6); and Francione, &lt;i&gt;Animals as Persons&lt;/i&gt; (n 6)."},"properties":{"noteIndex":88},"schema":"https://github.com/citation-style-language/schema/raw/master/csl-citation.json"}</w:instrText>
      </w:r>
      <w:r w:rsidRPr="006B5C0E">
        <w:rPr>
          <w:rFonts w:ascii="Garamond" w:hAnsi="Garamond"/>
          <w:sz w:val="20"/>
          <w:szCs w:val="20"/>
        </w:rPr>
        <w:fldChar w:fldCharType="separate"/>
      </w:r>
      <w:r w:rsidRPr="007C2895">
        <w:rPr>
          <w:rFonts w:ascii="Garamond" w:hAnsi="Garamond"/>
          <w:noProof/>
          <w:sz w:val="20"/>
          <w:szCs w:val="20"/>
        </w:rPr>
        <w:t>ibid 317–320</w:t>
      </w:r>
      <w:r>
        <w:rPr>
          <w:rFonts w:ascii="Garamond" w:hAnsi="Garamond"/>
          <w:noProof/>
          <w:sz w:val="20"/>
          <w:szCs w:val="20"/>
        </w:rPr>
        <w:t>.</w:t>
      </w:r>
      <w:r w:rsidRPr="007C2895">
        <w:rPr>
          <w:rFonts w:ascii="Garamond" w:hAnsi="Garamond"/>
          <w:noProof/>
          <w:sz w:val="20"/>
          <w:szCs w:val="20"/>
        </w:rPr>
        <w:t xml:space="preserve"> </w:t>
      </w:r>
      <w:r>
        <w:rPr>
          <w:rFonts w:ascii="Garamond" w:hAnsi="Garamond"/>
          <w:noProof/>
          <w:sz w:val="20"/>
          <w:szCs w:val="20"/>
        </w:rPr>
        <w:t>T</w:t>
      </w:r>
      <w:r w:rsidRPr="007C2895">
        <w:rPr>
          <w:rFonts w:ascii="Garamond" w:hAnsi="Garamond"/>
          <w:noProof/>
          <w:sz w:val="20"/>
          <w:szCs w:val="20"/>
        </w:rPr>
        <w:t>his is evident in a reading of any of the core animal ethics texts such as Singer (n 5)</w:t>
      </w:r>
      <w:r>
        <w:rPr>
          <w:rFonts w:ascii="Garamond" w:hAnsi="Garamond"/>
          <w:noProof/>
          <w:sz w:val="20"/>
          <w:szCs w:val="20"/>
        </w:rPr>
        <w:t>,</w:t>
      </w:r>
      <w:r w:rsidRPr="007C2895">
        <w:rPr>
          <w:rFonts w:ascii="Garamond" w:hAnsi="Garamond"/>
          <w:noProof/>
          <w:sz w:val="20"/>
          <w:szCs w:val="20"/>
        </w:rPr>
        <w:t xml:space="preserve"> Regan (n 5)</w:t>
      </w:r>
      <w:r>
        <w:rPr>
          <w:rFonts w:ascii="Garamond" w:hAnsi="Garamond"/>
          <w:noProof/>
          <w:sz w:val="20"/>
          <w:szCs w:val="20"/>
        </w:rPr>
        <w:t>,</w:t>
      </w:r>
      <w:r w:rsidRPr="007C2895">
        <w:rPr>
          <w:rFonts w:ascii="Garamond" w:hAnsi="Garamond"/>
          <w:noProof/>
          <w:sz w:val="20"/>
          <w:szCs w:val="20"/>
        </w:rPr>
        <w:t xml:space="preserve"> and Francione</w:t>
      </w:r>
      <w:r>
        <w:rPr>
          <w:rFonts w:ascii="Garamond" w:hAnsi="Garamond"/>
          <w:noProof/>
          <w:sz w:val="20"/>
          <w:szCs w:val="20"/>
        </w:rPr>
        <w:t xml:space="preserve">, </w:t>
      </w:r>
      <w:r>
        <w:rPr>
          <w:rFonts w:ascii="Garamond" w:hAnsi="Garamond"/>
          <w:i/>
          <w:iCs/>
          <w:noProof/>
          <w:sz w:val="20"/>
          <w:szCs w:val="20"/>
        </w:rPr>
        <w:t>Animals as Persons</w:t>
      </w:r>
      <w:r w:rsidRPr="007C2895">
        <w:rPr>
          <w:rFonts w:ascii="Garamond" w:hAnsi="Garamond"/>
          <w:noProof/>
          <w:sz w:val="20"/>
          <w:szCs w:val="20"/>
        </w:rPr>
        <w:t xml:space="preserve"> (n 5).</w:t>
      </w:r>
      <w:r w:rsidRPr="006B5C0E">
        <w:rPr>
          <w:rFonts w:ascii="Garamond" w:hAnsi="Garamond"/>
          <w:sz w:val="20"/>
          <w:szCs w:val="20"/>
        </w:rPr>
        <w:fldChar w:fldCharType="end"/>
      </w:r>
    </w:p>
  </w:footnote>
  <w:footnote w:id="89">
    <w:p w14:paraId="5DD07C21" w14:textId="170D6137" w:rsidR="00D76768" w:rsidRDefault="00D76768">
      <w:pPr>
        <w:pStyle w:val="FootnoteText"/>
      </w:pPr>
      <w:r w:rsidRPr="006B5C0E">
        <w:rPr>
          <w:rStyle w:val="FootnoteReference"/>
          <w:rFonts w:ascii="Garamond" w:hAnsi="Garamond"/>
          <w:sz w:val="20"/>
          <w:szCs w:val="20"/>
        </w:rPr>
        <w:footnoteRef/>
      </w:r>
      <w:r w:rsidRPr="006B5C0E">
        <w:rPr>
          <w:rFonts w:ascii="Garamond" w:hAnsi="Garamond"/>
          <w:sz w:val="20"/>
          <w:szCs w:val="20"/>
        </w:rPr>
        <w:t xml:space="preserve"> </w:t>
      </w:r>
      <w:r w:rsidRPr="006B5C0E">
        <w:rPr>
          <w:rFonts w:ascii="Garamond" w:hAnsi="Garamond"/>
          <w:sz w:val="20"/>
          <w:szCs w:val="20"/>
        </w:rPr>
        <w:fldChar w:fldCharType="begin" w:fldLock="1"/>
      </w:r>
      <w:r>
        <w:rPr>
          <w:rFonts w:ascii="Garamond" w:hAnsi="Garamond"/>
          <w:sz w:val="20"/>
          <w:szCs w:val="20"/>
        </w:rPr>
        <w:instrText>ADDIN CSL_CITATION {"citationItems":[{"id":"ITEM-1","itemData":{"author":[{"dropping-particle":"","family":"Callicott","given":"J Baird","non-dropping-particle":"","parse-names":false,"suffix":""}],"container-title":"Environmental Ethics","id":"ITEM-1","issued":{"date-parts":[["1980"]]},"page":"311","title":"Animal Liberation: A Triangular Affair","type":"article-journal","volume":"2"},"locator":"320","uris":["http://www.mendeley.com/documents/?uuid=7464f4fb-c7e3-4d38-9ea0-7f211aae533c"]}],"mendeley":{"formattedCitation":"Callicott (n 83) 320.","manualFormatting":"Callicott (n 82) 320.","plainTextFormattedCitation":"Callicott (n 83) 320.","previouslyFormattedCitation":"Callicott (n 83) 320."},"properties":{"noteIndex":89},"schema":"https://github.com/citation-style-language/schema/raw/master/csl-citation.json"}</w:instrText>
      </w:r>
      <w:r w:rsidRPr="006B5C0E">
        <w:rPr>
          <w:rFonts w:ascii="Garamond" w:hAnsi="Garamond"/>
          <w:sz w:val="20"/>
          <w:szCs w:val="20"/>
        </w:rPr>
        <w:fldChar w:fldCharType="separate"/>
      </w:r>
      <w:r w:rsidRPr="00211EAA">
        <w:rPr>
          <w:rFonts w:ascii="Garamond" w:hAnsi="Garamond"/>
          <w:noProof/>
          <w:sz w:val="20"/>
          <w:szCs w:val="20"/>
        </w:rPr>
        <w:t xml:space="preserve">Callicott (n </w:t>
      </w:r>
      <w:r>
        <w:rPr>
          <w:rFonts w:ascii="Garamond" w:hAnsi="Garamond"/>
          <w:noProof/>
          <w:sz w:val="20"/>
          <w:szCs w:val="20"/>
        </w:rPr>
        <w:fldChar w:fldCharType="begin" w:fldLock="1"/>
      </w:r>
      <w:r>
        <w:rPr>
          <w:rFonts w:ascii="Garamond" w:hAnsi="Garamond"/>
          <w:noProof/>
          <w:sz w:val="20"/>
          <w:szCs w:val="20"/>
        </w:rPr>
        <w:instrText xml:space="preserve"> NOTEREF _Ref41586054 \h </w:instrText>
      </w:r>
      <w:r>
        <w:rPr>
          <w:rFonts w:ascii="Garamond" w:hAnsi="Garamond"/>
          <w:noProof/>
          <w:sz w:val="20"/>
          <w:szCs w:val="20"/>
        </w:rPr>
      </w:r>
      <w:r>
        <w:rPr>
          <w:rFonts w:ascii="Garamond" w:hAnsi="Garamond"/>
          <w:noProof/>
          <w:sz w:val="20"/>
          <w:szCs w:val="20"/>
        </w:rPr>
        <w:fldChar w:fldCharType="separate"/>
      </w:r>
      <w:r>
        <w:rPr>
          <w:rFonts w:ascii="Garamond" w:hAnsi="Garamond"/>
          <w:noProof/>
          <w:sz w:val="20"/>
          <w:szCs w:val="20"/>
        </w:rPr>
        <w:t>82</w:t>
      </w:r>
      <w:r>
        <w:rPr>
          <w:rFonts w:ascii="Garamond" w:hAnsi="Garamond"/>
          <w:noProof/>
          <w:sz w:val="20"/>
          <w:szCs w:val="20"/>
        </w:rPr>
        <w:fldChar w:fldCharType="end"/>
      </w:r>
      <w:r w:rsidRPr="00211EAA">
        <w:rPr>
          <w:rFonts w:ascii="Garamond" w:hAnsi="Garamond"/>
          <w:noProof/>
          <w:sz w:val="20"/>
          <w:szCs w:val="20"/>
        </w:rPr>
        <w:t>) 320.</w:t>
      </w:r>
      <w:r w:rsidRPr="006B5C0E">
        <w:rPr>
          <w:rFonts w:ascii="Garamond" w:hAnsi="Garamond"/>
          <w:sz w:val="20"/>
          <w:szCs w:val="20"/>
        </w:rPr>
        <w:fldChar w:fldCharType="end"/>
      </w:r>
    </w:p>
  </w:footnote>
  <w:footnote w:id="90">
    <w:p w14:paraId="3BB092C2" w14:textId="6AD9BF6B"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{"citationItems":[{"id":"ITEM-1","itemData":{"editor":[{"dropping-particle":"","family":"Berry","given":"Thomas","non-dropping-particle":"","parse-names":false,"suffix":""},{"dropping-particle":"","family":"Evelyn Tucker","given":"Mary","non-dropping-particle":"","parse-names":false,"suffix":""}],"id":"ITEM-1","issued":{"date-parts":[["2006"]]},"publisher":"Sierra Club Books","title":"Evening Thoughts: Reflecting on Earth as Sacred Community","type":"book"},"locator":"149-150","uris":["http://www.mendeley.com/documents/?uuid=35eb0bdb-1538-49a5-968a-92d2d7d4fbc2"]}],"mendeley":{"formattedCitation":"Berry and Evelyn Tucker (n 66) 149–150.","manualFormatting":"Berry and Tucker (n 65) 149–150.","plainTextFormattedCitation":"Berry and Evelyn Tucker (n 66) 149–150.","previouslyFormattedCitation":"Berry and Evelyn Tucker (n 66) 149–150."},"properties":{"noteIndex":90},"schema":"https://github.com/citation-style-language/schema/raw/master/csl-citation.json"}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Berry and Tucker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_Ref41586067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65</w:t>
      </w:r>
      <w:r>
        <w:rPr>
          <w:rFonts w:ascii="Garamond" w:hAnsi="Garamond" w:cs="Times New Roman"/>
          <w:noProof/>
          <w:sz w:val="20"/>
          <w:szCs w:val="20"/>
        </w:rPr>
        <w:fldChar w:fldCharType="end"/>
      </w:r>
      <w:r w:rsidRPr="00211EAA">
        <w:rPr>
          <w:rFonts w:ascii="Garamond" w:hAnsi="Garamond" w:cs="Times New Roman"/>
          <w:noProof/>
          <w:sz w:val="20"/>
          <w:szCs w:val="20"/>
        </w:rPr>
        <w:t>) 149–150.</w:t>
      </w:r>
      <w:r w:rsidRPr="00680F77">
        <w:rPr>
          <w:rFonts w:ascii="Garamond" w:hAnsi="Garamond" w:cs="Times New Roman"/>
          <w:sz w:val="20"/>
          <w:szCs w:val="20"/>
        </w:rPr>
        <w:fldChar w:fldCharType="end"/>
      </w:r>
    </w:p>
  </w:footnote>
  <w:footnote w:id="91">
    <w:p w14:paraId="5BDAB0D0" w14:textId="3CA7244F"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{"citationItems":[{"id":"ITEM-1","itemData":{"editor":[{"dropping-particle":"","family":"Berry","given":"Thomas","non-dropping-particle":"","parse-names":false,"suffix":""},{"dropping-particle":"","family":"Evelyn Tucker","given":"Mary","non-dropping-particle":"","parse-names":false,"suffix":""}],"id":"ITEM-1","issued":{"date-parts":[["2006"]]},"publisher":"Sierra Club Books","title":"Evening Thoughts: Reflecting on Earth as Sacred Community","type":"book"},"locator":"149-150","uris":["http://www.mendeley.com/documents/?uuid=35eb0bdb-1538-49a5-968a-92d2d7d4fbc2"]}],"mendeley":{"formattedCitation":"ibid.","plainTextFormattedCitation":"ibid.","previouslyFormattedCitation":"ibid."},"properties":{"noteIndex":91},"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ibid.</w:t>
      </w:r>
      <w:r w:rsidRPr="00680F77">
        <w:rPr>
          <w:rFonts w:ascii="Garamond" w:hAnsi="Garamond" w:cs="Times New Roman"/>
          <w:sz w:val="20"/>
          <w:szCs w:val="20"/>
        </w:rPr>
        <w:fldChar w:fldCharType="end"/>
      </w:r>
    </w:p>
  </w:footnote>
  <w:footnote w:id="92">
    <w:p w14:paraId="6C681A35" w14:textId="3E915898"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{"citationItems":[{"id":"ITEM-1","itemData":{"author":[{"dropping-particle":"","family":"Wright","given":"Glenn","non-dropping-particle":"","parse-names":false,"suffix":""}],"container-title":"Australian Animal Protection Law Journal","id":"ITEM-1","issued":{"date-parts":[["2013"]]},"page":"5","title":"Animal Law and Earth Jurisprudence: A Comparative Analysis of the Status of Animals in two Emerging Discourses","type":"article-journal","volume":"9"},"locator":"15","prefix":"For an opposing argument that fails to note the distinctiveness of the rights awarded here, see","uris":["http://www.mendeley.com/documents/?uuid=318970ba-723a-4a40-b6f3-25c9fba828c2"]}],"mendeley":{"formattedCitation":"For an opposing argument that fails to note the distinctiveness of the rights awarded here, see Glenn Wright, ‘Animal Law and Earth Jurisprudence: A Comparative Analysis of the Status of Animals in Two Emerging Discourses’ (2013) 9 Australian Animal Protection Law Journal 5, 15.","manualFormatting":"For an opposing argument that fails to note the distinctiveness of the rights awarded here, see Glenn Wright, ‘Animal Law and Earth Jurisprudence: A Comparative Analysis of the Status of Animals in Two Emerging Discourses’ (2013) 9 Australian Animal Protection Law Journal 5, 15.","plainTextFormattedCitation":"For an opposing argument that fails to note the distinctiveness of the rights awarded here, see Glenn Wright, ‘Animal Law and Earth Jurisprudence: A Comparative Analysis of the Status of Animals in Two Emerging Discourses’ (2013) 9 Australian Animal Protection Law Journal 5, 15.","previouslyFormattedCitation":"For an opposing argument that fails to note the distinctiveness of the rights awarded here, see Glenn Wright, ‘Animal Law and Earth Jurisprudence: A Comparative Analysis of the Status of Animals in Two Emerging Discourses’ (2013) 9 Australian Animal Protection Law Journal 5, 15."},"properties":{"noteIndex":92},"schema":"https://github.com/citation-style-language/schema/raw/master/csl-citation.json"}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For an opposing argument that fails to note the distinctiveness of the rights awarded here, see Glenn Wright, ‘Animal Law and Earth Jurisprudence: A Comparative Analysis of the Status of Animals in Two Emerging Discourses’ (2013) 9 Aust</w:t>
      </w:r>
      <w:r>
        <w:rPr>
          <w:rFonts w:ascii="Garamond" w:hAnsi="Garamond" w:cs="Times New Roman"/>
          <w:bCs/>
          <w:noProof/>
          <w:sz w:val="20"/>
          <w:szCs w:val="20"/>
        </w:rPr>
        <w:t>ralian</w:t>
      </w:r>
      <w:r w:rsidRPr="00680F77">
        <w:rPr>
          <w:rFonts w:ascii="Garamond" w:hAnsi="Garamond" w:cs="Times New Roman"/>
          <w:bCs/>
          <w:noProof/>
          <w:sz w:val="20"/>
          <w:szCs w:val="20"/>
        </w:rPr>
        <w:t xml:space="preserve"> Animal Protection L</w:t>
      </w:r>
      <w:r>
        <w:rPr>
          <w:rFonts w:ascii="Garamond" w:hAnsi="Garamond" w:cs="Times New Roman"/>
          <w:bCs/>
          <w:noProof/>
          <w:sz w:val="20"/>
          <w:szCs w:val="20"/>
        </w:rPr>
        <w:t xml:space="preserve">aw </w:t>
      </w:r>
      <w:r w:rsidRPr="00680F77">
        <w:rPr>
          <w:rFonts w:ascii="Garamond" w:hAnsi="Garamond" w:cs="Times New Roman"/>
          <w:bCs/>
          <w:noProof/>
          <w:sz w:val="20"/>
          <w:szCs w:val="20"/>
        </w:rPr>
        <w:t>J</w:t>
      </w:r>
      <w:r>
        <w:rPr>
          <w:rFonts w:ascii="Garamond" w:hAnsi="Garamond" w:cs="Times New Roman"/>
          <w:bCs/>
          <w:noProof/>
          <w:sz w:val="20"/>
          <w:szCs w:val="20"/>
        </w:rPr>
        <w:t>ournal</w:t>
      </w:r>
      <w:r w:rsidRPr="00680F77">
        <w:rPr>
          <w:rFonts w:ascii="Garamond" w:hAnsi="Garamond" w:cs="Times New Roman"/>
          <w:bCs/>
          <w:noProof/>
          <w:sz w:val="20"/>
          <w:szCs w:val="20"/>
        </w:rPr>
        <w:t xml:space="preserve"> 5, 15.</w:t>
      </w:r>
      <w:r w:rsidRPr="00680F77">
        <w:rPr>
          <w:rFonts w:ascii="Garamond" w:hAnsi="Garamond" w:cs="Times New Roman"/>
          <w:sz w:val="20"/>
          <w:szCs w:val="20"/>
        </w:rPr>
        <w:fldChar w:fldCharType="end"/>
      </w:r>
    </w:p>
  </w:footnote>
  <w:footnote w:id="93">
    <w:p w14:paraId="1CDAA0B4" w14:textId="2FB9B66A"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{"citationItems":[{"id":"ITEM-1","itemData":{"author":[{"dropping-particle":"","family":"Wright","given":"Glenn","non-dropping-particle":"","parse-names":false,"suffix":""}],"container-title":"Australian Animal Protection Law Journal","id":"ITEM-1","issued":{"date-parts":[["2013"]]},"page":"5","title":"Animal Law and Earth Jurisprudence: A Comparative Analysis of the Status of Animals in two Emerging Discourses","type":"article-journal","volume":"9"},"locator":"18, 21","uris":["http://www.mendeley.com/documents/?uuid=318970ba-723a-4a40-b6f3-25c9fba828c2"]}],"mendeley":{"formattedCitation":"ibid 18, 21.","plainTextFormattedCitation":"ibid 18, 21.","previouslyFormattedCitation":"ibid 18, 21."},"properties":{"noteIndex":93},"schema":"https://github.com/citation-style-language/schema/raw/master/csl-citation.json"}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ibid 18, 21.</w:t>
      </w:r>
      <w:r w:rsidRPr="00680F77">
        <w:rPr>
          <w:rFonts w:ascii="Garamond" w:hAnsi="Garamond" w:cs="Times New Roman"/>
          <w:sz w:val="20"/>
          <w:szCs w:val="20"/>
        </w:rPr>
        <w:fldChar w:fldCharType="end"/>
      </w:r>
    </w:p>
  </w:footnote>
  <w:footnote w:id="94">
    <w:p w14:paraId="58142D8F" w14:textId="5F40939B"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{"citationItems":[{"id":"ITEM-1","itemData":{"author":[{"dropping-particle":"","family":"Wright","given":"Glenn","non-dropping-particle":"","parse-names":false,"suffix":""}],"container-title":"Australian Animal Protection Law Journal","id":"ITEM-1","issued":{"date-parts":[["2013"]]},"page":"5","title":"Animal Law and Earth Jurisprudence: A Comparative Analysis of the Status of Animals in two Emerging Discourses","type":"article-journal","volume":"9"},"locator":"24","uris":["http://www.mendeley.com/documents/?uuid=318970ba-723a-4a40-b6f3-25c9fba828c2"]}],"mendeley":{"formattedCitation":"ibid 24.","plainTextFormattedCitation":"ibid 24.","previouslyFormattedCitation":"ibid 24."},"properties":{"noteIndex":94},"schema":"https://github.com/citation-style-language/schema/raw/master/csl-citation.json"}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ibid 24.</w:t>
      </w:r>
      <w:r w:rsidRPr="00680F77">
        <w:rPr>
          <w:rFonts w:ascii="Garamond" w:hAnsi="Garamond" w:cs="Times New Roman"/>
          <w:sz w:val="20"/>
          <w:szCs w:val="20"/>
        </w:rPr>
        <w:fldChar w:fldCharType="end"/>
      </w:r>
    </w:p>
  </w:footnote>
  <w:footnote w:id="95">
    <w:p w14:paraId="04CE6485" w14:textId="277AE889"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{"citationItems":[{"id":"ITEM-1","itemData":{"author":[{"dropping-particle":"","family":"Sagoff","given":"Mark","non-dropping-particle":"","parse-names":false,"suffix":""}],"container-title":"Osgoode Hall Law Journal","id":"ITEM-1","issued":{"date-parts":[["1984"]]},"page":"297","title":"Animal Liberation and Environmental Ethics: Bad Marriage, Quick Divorce","type":"article-journal","volume":"22"},"locator":"304","prefix":"For example:","uris":["http://www.mendeley.com/documents/?uuid=f8bbba1d-8331-4ad5-be89-4efbcf43026b"]}],"mendeley":{"formattedCitation":"For example: Mark Sagoff, ‘Animal Liberation and Environmental Ethics: Bad Marriage, Quick Divorce’ (1984) 22 Osgoode Hall Law Journal 297, 304.","plainTextFormattedCitation":"For example: Mark Sagoff, ‘Animal Liberation and Environmental Ethics: Bad Marriage, Quick Divorce’ (1984) 22 Osgoode Hall Law Journal 297, 304.","previouslyFormattedCitation":"For example: Mark Sagoff, ‘Animal Liberation and Environmental Ethics: Bad Marriage, Quick Divorce’ (1984) 22 Osgoode Hall Law Journal 297, 304."},"properties":{"noteIndex":95},"schema":"https://github.com/citation-style-language/schema/raw/master/csl-citation.json"}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For example: Mark Sagoff, ‘Animal Liberation and Environmental Ethics: Bad Marriage, Quick Divorce’ (1984) 22 Osgoode Hall Law Journal 297, 304.</w:t>
      </w:r>
      <w:r w:rsidRPr="00680F77">
        <w:rPr>
          <w:rFonts w:ascii="Garamond" w:hAnsi="Garamond" w:cs="Times New Roman"/>
          <w:sz w:val="20"/>
          <w:szCs w:val="20"/>
        </w:rPr>
        <w:fldChar w:fldCharType="end"/>
      </w:r>
    </w:p>
  </w:footnote>
  <w:footnote w:id="96">
    <w:p w14:paraId="301A1D93" w14:textId="52901AB2"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{"citationItems":[{"id":"ITEM-1","itemData":{"author":[{"dropping-particle":"","family":"Regan","given":"Tom","non-dropping-particle":"","parse-names":false,"suffix":""}],"container-title":"The Structural Links between Ecology, Evolution and Ethics: The Virtuous Epistemic Circle","editor":[{"dropping-particle":"","family":"Bergandi","given":"Donato","non-dropping-particle":"","parse-names":false,"suffix":""}],"id":"ITEM-1","issued":{"date-parts":[["2013"]]},"publisher":"Springer","title":"Animal Rights and Environmental Ethics","type":"chapter"},"locator":"124","uris":["http://www.mendeley.com/documents/?uuid=163060a9-1644-4209-984e-eaf8f59573ae"]}],"mendeley":{"formattedCitation":"Tom Regan, ‘Animal Rights and Environmental Ethics’ in Donato Bergandi (ed), &lt;i&gt;The Structural Links between Ecology, Evolution and Ethics: The Virtuous Epistemic Circle&lt;/i&gt; (Springer 2013) 124.","plainTextFormattedCitation":"Tom Regan, ‘Animal Rights and Environmental Ethics’ in Donato Bergandi (ed), The Structural Links between Ecology, Evolution and Ethics: The Virtuous Epistemic Circle (Springer 2013) 124.","previouslyFormattedCitation":"Tom Regan, ‘Animal Rights and Environmental Ethics’ in Donato Bergandi (ed), &lt;i&gt;The Structural Links between Ecology, Evolution and Ethics: The Virtuous Epistemic Circle&lt;/i&gt; (Springer 2013) 124."},"properties":{"noteIndex":96},"schema":"https://github.com/citation-style-language/schema/raw/master/csl-citation.json"}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Tom Regan, ‘Animal Rights and Environmental Ethics’ in Donato Bergandi (ed), </w:t>
      </w:r>
      <w:r w:rsidRPr="00680F77">
        <w:rPr>
          <w:rFonts w:ascii="Garamond" w:hAnsi="Garamond" w:cs="Times New Roman"/>
          <w:i/>
          <w:noProof/>
          <w:sz w:val="20"/>
          <w:szCs w:val="20"/>
        </w:rPr>
        <w:t>The Structural Links between Ecology, Evolution and Ethics: The Virtuous Epistemic Circle</w:t>
      </w:r>
      <w:r w:rsidRPr="00680F77">
        <w:rPr>
          <w:rFonts w:ascii="Garamond" w:hAnsi="Garamond" w:cs="Times New Roman"/>
          <w:noProof/>
          <w:sz w:val="20"/>
          <w:szCs w:val="20"/>
        </w:rPr>
        <w:t xml:space="preserve"> (Springer 2013) 124.</w:t>
      </w:r>
      <w:r w:rsidRPr="00680F77">
        <w:rPr>
          <w:rFonts w:ascii="Garamond" w:hAnsi="Garamond" w:cs="Times New Roman"/>
          <w:sz w:val="20"/>
          <w:szCs w:val="20"/>
        </w:rPr>
        <w:fldChar w:fldCharType="end"/>
      </w:r>
    </w:p>
  </w:footnote>
  <w:footnote w:id="97">
    <w:p w14:paraId="7B9B1256" w14:textId="69008846"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{"citationItems":[{"id":"ITEM-1","itemData":{"author":[{"dropping-particle":"","family":"Steiner","given":"Gary","non-dropping-particle":"","parse-names":false,"suffix":""}],"id":"ITEM-1","issued":{"date-parts":[["2013"]]},"publisher":"Columbia University Press","title":"Animals and the Limits of Postmodernism","type":"book"},"locator":"4","uris":["http://www.mendeley.com/documents/?uuid=40fbcfa0-a847-4944-a58f-89321679adea"]}],"mendeley":{"formattedCitation":"Steiner (n 57) 4.","manualFormatting":"Steiner (n 56) 4.","plainTextFormattedCitation":"Steiner (n 57) 4.","previouslyFormattedCitation":"Steiner (n 57) 4."},"properties":{"noteIndex":97},"schema":"https://github.com/citation-style-language/schema/raw/master/csl-citation.json"}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Steiner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_Ref41585876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56</w:t>
      </w:r>
      <w:r>
        <w:rPr>
          <w:rFonts w:ascii="Garamond" w:hAnsi="Garamond" w:cs="Times New Roman"/>
          <w:bCs/>
          <w:noProof/>
          <w:sz w:val="20"/>
          <w:szCs w:val="20"/>
        </w:rPr>
        <w:fldChar w:fldCharType="end"/>
      </w:r>
      <w:r w:rsidRPr="00211EAA">
        <w:rPr>
          <w:rFonts w:ascii="Garamond" w:hAnsi="Garamond" w:cs="Times New Roman"/>
          <w:bCs/>
          <w:noProof/>
          <w:sz w:val="20"/>
          <w:szCs w:val="20"/>
        </w:rPr>
        <w:t>) 4.</w:t>
      </w:r>
      <w:r w:rsidRPr="00680F77">
        <w:rPr>
          <w:rFonts w:ascii="Garamond" w:hAnsi="Garamond" w:cs="Times New Roman"/>
          <w:sz w:val="20"/>
          <w:szCs w:val="20"/>
        </w:rPr>
        <w:fldChar w:fldCharType="end"/>
      </w:r>
    </w:p>
  </w:footnote>
  <w:footnote w:id="98">
    <w:p w14:paraId="70A2315B" w14:textId="5478C317"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{"citationItems":[{"id":"ITEM-1","itemData":{"author":[{"dropping-particle":"","family":"Donovan","given":"Josephine","non-dropping-particle":"","parse-names":false,"suffix":""}],"container-title":"The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Press","title":"Animal Rights and Feminist Theory","type":"chapter"},"locator":"12","uris":["http://www.mendeley.com/documents/?uuid=22419eac-49bb-4559-9350-137e1de8c823"]}],"mendeley":{"formattedCitation":"Josephine Donovan, ‘Animal Rights and Feminist Theory’ in Josephine Donovan and Carol J Adams (eds), &lt;i&gt;The Feminist Care Tradition in Animal Ethics&lt;/i&gt; (Columbia University Press 2007) 12.","manualFormatting":"Josephine Donovan, ‘Animal Rights and Feminist Theory’ in Donovan and Adams (n 7) 12.","plainTextFormattedCitation":"Josephine Donovan, ‘Animal Rights and Feminist Theory’ in Josephine Donovan and Carol J Adams (eds), The Feminist Care Tradition in Animal Ethics (Columbia University Press 2007) 12.","previouslyFormattedCitation":"Josephine Donovan, ‘Animal Rights and Feminist Theory’ in Josephine Donovan and Carol J Adams (eds), &lt;i&gt;The Feminist Care Tradition in Animal Ethics&lt;/i&gt; (Columbia University Press 2007) 12."},"properties":{"noteIndex":98},"schema":"https://github.com/citation-style-language/schema/raw/master/csl-citation.json"}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Josephine Donovan, ‘Animal Rights and Feminist Theory’ in Donovan and Adams </w:t>
      </w:r>
      <w:r w:rsidRPr="00D569F6">
        <w:rPr>
          <w:rFonts w:ascii="Garamond" w:hAnsi="Garamond" w:cs="Times New Roman"/>
          <w:bCs/>
          <w:noProof/>
          <w:sz w:val="20"/>
          <w:szCs w:val="20"/>
        </w:rPr>
        <w:t xml:space="preserve">(n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_Ref41585185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7</w:t>
      </w:r>
      <w:r>
        <w:rPr>
          <w:rFonts w:ascii="Garamond" w:hAnsi="Garamond" w:cs="Times New Roman"/>
          <w:bCs/>
          <w:noProof/>
          <w:sz w:val="20"/>
          <w:szCs w:val="20"/>
        </w:rPr>
        <w:fldChar w:fldCharType="end"/>
      </w:r>
      <w:r w:rsidRPr="00D569F6">
        <w:rPr>
          <w:rFonts w:ascii="Garamond" w:hAnsi="Garamond" w:cs="Times New Roman"/>
          <w:bCs/>
          <w:noProof/>
          <w:sz w:val="20"/>
          <w:szCs w:val="20"/>
        </w:rPr>
        <w:t>)</w:t>
      </w:r>
      <w:r w:rsidRPr="00680F77">
        <w:rPr>
          <w:rFonts w:ascii="Garamond" w:hAnsi="Garamond" w:cs="Times New Roman"/>
          <w:bCs/>
          <w:noProof/>
          <w:sz w:val="20"/>
          <w:szCs w:val="20"/>
        </w:rPr>
        <w:t xml:space="preserve"> 12.</w:t>
      </w:r>
      <w:r w:rsidRPr="00680F77">
        <w:rPr>
          <w:rFonts w:ascii="Garamond" w:hAnsi="Garamond" w:cs="Times New Roman"/>
          <w:sz w:val="20"/>
          <w:szCs w:val="20"/>
        </w:rPr>
        <w:fldChar w:fldCharType="end"/>
      </w:r>
    </w:p>
  </w:footnote>
  <w:footnote w:id="99">
    <w:p w14:paraId="1F2F01E6" w14:textId="37E12525"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{"citationItems":[{"id":"ITEM-1","itemData":{"author":[{"dropping-particle":"","family":"Steiner","given":"Gary","non-dropping-particle":"","parse-names":false,"suffix":""}],"id":"ITEM-1","issued":{"date-parts":[["2013"]]},"publisher":"Columbia University Press","title":"Animals and the Limits of Postmodernism","type":"book"},"locator":"156","uris":["http://www.mendeley.com/documents/?uuid=40fbcfa0-a847-4944-a58f-89321679adea"]}],"mendeley":{"formattedCitation":"Steiner (n 57) 156.","manualFormatting":"Steiner (n 56) 156.","plainTextFormattedCitation":"Steiner (n 57) 156.","previouslyFormattedCitation":"Steiner (n 57) 156."},"properties":{"noteIndex":99},"schema":"https://github.com/citation-style-language/schema/raw/master/csl-citation.json"}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Steiner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_Ref41585876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56</w:t>
      </w:r>
      <w:r>
        <w:rPr>
          <w:rFonts w:ascii="Garamond" w:hAnsi="Garamond" w:cs="Times New Roman"/>
          <w:noProof/>
          <w:sz w:val="20"/>
          <w:szCs w:val="20"/>
        </w:rPr>
        <w:fldChar w:fldCharType="end"/>
      </w:r>
      <w:r w:rsidRPr="00211EAA">
        <w:rPr>
          <w:rFonts w:ascii="Garamond" w:hAnsi="Garamond" w:cs="Times New Roman"/>
          <w:noProof/>
          <w:sz w:val="20"/>
          <w:szCs w:val="20"/>
        </w:rPr>
        <w:t>) 156.</w:t>
      </w:r>
      <w:r w:rsidRPr="00680F77">
        <w:rPr>
          <w:rFonts w:ascii="Garamond" w:hAnsi="Garamond" w:cs="Times New Roman"/>
          <w:sz w:val="20"/>
          <w:szCs w:val="20"/>
        </w:rPr>
        <w:fldChar w:fldCharType="end"/>
      </w:r>
    </w:p>
  </w:footnote>
  <w:footnote w:id="100">
    <w:p w14:paraId="1B4FD683" w14:textId="535AC379"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{"citationItems":[{"id":"ITEM-1","itemData":{"DOI":"10.1111/j.1527-2001.2012.01290.x","ISSN":"08875367","abstract":"Posthumanist feminist theory has been instrumental in demonstrating the salience of\\r\\ngender and sexism in structuring human–animal relationships and in revealing the\\r\\nconnections between the oppression of women and of nonhuman animals. Despite the\\r\\nrichness of feminist posthumanist theorizations it has been suggested that their influence\\r\\nin contemporary animal ethics has been muted. This marginalization of feminist\\r\\nwork—here, in its posthumanist version—is a systemic issue within theory and needs\\r\\nto be remedied. At the same time, the limits of posthumanist feminist theory must\\r\\nalso be addressed. Although posthumanist feminist theory has generated a sophisticated\\r\\nbody of work analyzing how gendered and sexist discourses and practices subordinate\\r\\nwomen and animals alike, its imprint in producing intersectional analyses of animal\\r\\nissues is considerably weaker. This leaves theorists vulnerable to charges of essentialism,\\r\\nethnocentrism, and elitism despite best intentions to avoid such effects and\\r\\ndespite commitments to uproot all forms of oppression. Gender-focused accounts also\\r\\npreclude understanding of the importance of race and culture in structuring speciesbased\\r\\noppression. To counter these undesirable pragmatic and conceptual developments,\\r\\nposthumanist feminist theory needs to engender feminist accounts that centralize\\r\\nthe structural axes of race and culture.","author":[{"dropping-particle":"","family":"Deckha","given":"Maneesha","non-dropping-particle":"","parse-names":false,"suffix":""}],"container-title":"Hypatia","id":"ITEM-1","issued":{"date-parts":[["2012"]]},"page":"527","title":"Toward a postcolonial, posthumanist feminist theory: Centralizing race and culture in feminist work on nonhuman animals","type":"article-journal","volume":"27(3)"},"prefix":"I am indebted to Maneesha Deckha's work for alerting me to the nuances of the issues in this section. Her work deserves the closest attention:","uris":["http://www.mendeley.com/documents/?uuid=bec02d9a-d827-4de2-8781-769dbce3a8b4"]}],"mendeley":{"formattedCitation":"I am indebted to Maneesha Deckha’s work for alerting me to the nuances of the issues in this section. Her work deserves the closest attention: Deckha (n 2).","manualFormatting":"I am indebted to Maneesha Deckha’s work for alerting me to the nuances of the issues in this section. Her work deserves the closest attention: Deckha (n 1).","plainTextFormattedCitation":"I am indebted to Maneesha Deckha’s work for alerting me to the nuances of the issues in this section. Her work deserves the closest attention: Deckha (n 2).","previouslyFormattedCitation":"I am indebted to Maneesha Deckha’s work for alerting me to the nuances of the issues in this section. Her work deserves the closest attention: Deckha (n 2)."},"properties":{"noteIndex":100},"schema":"https://github.com/citation-style-language/schema/raw/master/csl-citation.json"}</w:instrText>
      </w:r>
      <w:r w:rsidRPr="00680F77">
        <w:rPr>
          <w:rFonts w:ascii="Garamond" w:hAnsi="Garamond"/>
          <w:sz w:val="20"/>
          <w:szCs w:val="20"/>
        </w:rPr>
        <w:fldChar w:fldCharType="separate"/>
      </w:r>
      <w:r w:rsidRPr="00211EAA">
        <w:rPr>
          <w:rFonts w:ascii="Garamond" w:hAnsi="Garamond"/>
          <w:noProof/>
          <w:sz w:val="20"/>
          <w:szCs w:val="20"/>
        </w:rPr>
        <w:t xml:space="preserve">I am indebted to Maneesha Deckha’s work for alerting me to the nuances of the issues in this section. Her work deserves the closest attention: Deckha (n </w:t>
      </w:r>
      <w:r>
        <w:rPr>
          <w:rFonts w:ascii="Garamond" w:hAnsi="Garamond"/>
          <w:noProof/>
          <w:sz w:val="20"/>
          <w:szCs w:val="20"/>
        </w:rPr>
        <w:fldChar w:fldCharType="begin" w:fldLock="1"/>
      </w:r>
      <w:r>
        <w:rPr>
          <w:rFonts w:ascii="Garamond" w:hAnsi="Garamond"/>
          <w:noProof/>
          <w:sz w:val="20"/>
          <w:szCs w:val="20"/>
        </w:rPr>
        <w:instrText xml:space="preserve"> NOTEREF _Ref41585155 \h </w:instrText>
      </w:r>
      <w:r>
        <w:rPr>
          <w:rFonts w:ascii="Garamond" w:hAnsi="Garamond"/>
          <w:noProof/>
          <w:sz w:val="20"/>
          <w:szCs w:val="20"/>
        </w:rPr>
      </w:r>
      <w:r>
        <w:rPr>
          <w:rFonts w:ascii="Garamond" w:hAnsi="Garamond"/>
          <w:noProof/>
          <w:sz w:val="20"/>
          <w:szCs w:val="20"/>
        </w:rPr>
        <w:fldChar w:fldCharType="separate"/>
      </w:r>
      <w:r>
        <w:rPr>
          <w:rFonts w:ascii="Garamond" w:hAnsi="Garamond"/>
          <w:noProof/>
          <w:sz w:val="20"/>
          <w:szCs w:val="20"/>
        </w:rPr>
        <w:t>1</w:t>
      </w:r>
      <w:r>
        <w:rPr>
          <w:rFonts w:ascii="Garamond" w:hAnsi="Garamond"/>
          <w:noProof/>
          <w:sz w:val="20"/>
          <w:szCs w:val="20"/>
        </w:rPr>
        <w:fldChar w:fldCharType="end"/>
      </w:r>
      <w:r w:rsidRPr="00211EAA">
        <w:rPr>
          <w:rFonts w:ascii="Garamond" w:hAnsi="Garamond"/>
          <w:noProof/>
          <w:sz w:val="20"/>
          <w:szCs w:val="20"/>
        </w:rPr>
        <w:t>).</w:t>
      </w:r>
      <w:r w:rsidRPr="00680F77">
        <w:rPr>
          <w:rFonts w:ascii="Garamond" w:hAnsi="Garamond"/>
          <w:sz w:val="20"/>
          <w:szCs w:val="20"/>
        </w:rPr>
        <w:fldChar w:fldCharType="end"/>
      </w:r>
    </w:p>
  </w:footnote>
  <w:footnote w:id="101">
    <w:p w14:paraId="61AC3A1B" w14:textId="25954AB2"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author":[{"dropping-particle":"","family":"Donaldson","given":"Sue","non-dropping-particle":"","parse-names":false,"suffix":""},{"dropping-particle":"","family":"Kymlicka","given":"Will","non-dropping-particle":"","parse-names":false,"suffix":""}],"container-title":"Philosophy and the Politics of Animal Liberation","editor":[{"dropping-particle":"","family":"Cavalieri","given":"Paola","non-dropping-particle":"","parse-names":false,"suffix":""}],"id":"ITEM-1","issued":{"date-parts":[["2016"]]},"publisher":"Palgrave Macmillan","title":"Make It So: Envisioning a Zoopolitical Revolution","type":"chapter"},"locator":"73","uris":["http://www.mendeley.com/documents/?uuid=ab477341-b0b5-48a5-880b-5252f0e6bedb"]},{"id":"ITEM-2","itemData":{"DOI":"10.1111/j.1527-2001.2012.01290.x","ISSN":"08875367","abstract":"Posthumanist feminist theory has been instrumental in demonstrating the salience of\\r\\ngender and sexism in structuring human–animal relationships and in revealing the\\r\\nconnections between the oppression of women and of nonhuman animals. Despite the\\r\\nrichness of feminist posthumanist theorizations it has been suggested that their influence\\r\\nin contemporary animal ethics has been muted. This marginalization of feminist\\r\\nwork—here, in its posthumanist version—is a systemic issue within theory and needs\\r\\nto be remedied. At the same time, the limits of posthumanist feminist theory must\\r\\nalso be addressed. Although posthumanist feminist theory has generated a sophisticated\\r\\nbody of work analyzing how gendered and sexist discourses and practices subordinate\\r\\nwomen and animals alike, its imprint in producing intersectional analyses of animal\\r\\nissues is considerably weaker. This leaves theorists vulnerable to charges of essentialism,\\r\\nethnocentrism, and elitism despite best intentions to avoid such effects and\\r\\ndespite commitments to uproot all forms of oppression. Gender-focused accounts also\\r\\npreclude understanding of the importance of race and culture in structuring speciesbased\\r\\noppression. To counter these undesirable pragmatic and conceptual developments,\\r\\nposthumanist feminist theory needs to engender feminist accounts that centralize\\r\\nthe structural axes of race and culture.","author":[{"dropping-particle":"","family":"Deckha","given":"Maneesha","non-dropping-particle":"","parse-names":false,"suffix":""}],"container-title":"Hypatia","id":"ITEM-2","issued":{"date-parts":[["2012"]]},"page":"527","title":"Toward a postcolonial, posthumanist feminist theory: Centralizing race and culture in feminist work on nonhuman animals","type":"article-journal","volume":"27(3)"},"locator":"528","uris":["http://www.mendeley.com/documents/?uuid=bec02d9a-d827-4de2-8781-769dbce3a8b4"]}],"mendeley":{"formattedCitation":"Donaldson and Kymlicka, ‘Make It So: Envisioning a Zoopolitical Revolution’ (n 68) 73; Deckha (n 2) 528.","manualFormatting":"Donaldson and Kymlicka (n 67) 73; Deckha (n 1) 528.","plainTextFormattedCitation":"Donaldson and Kymlicka, ‘Make It So: Envisioning a Zoopolitical Revolution’ (n 68) 73; Deckha (n 2) 528.","previouslyFormattedCitation":"Donaldson and Kymlicka, ‘Make It So: Envisioning a Zoopolitical Revolution’ (n 68) 73; Deckha (n 2) 528."},"properties":{"noteIndex":101},"schema":"https://github.com/citation-style-language/schema/raw/master/csl-citation.json"}</w:instrText>
      </w:r>
      <w:r w:rsidRPr="00680F77">
        <w:rPr>
          <w:rFonts w:ascii="Garamond" w:hAnsi="Garamond"/>
          <w:sz w:val="20"/>
          <w:szCs w:val="20"/>
        </w:rPr>
        <w:fldChar w:fldCharType="separate"/>
      </w:r>
      <w:r w:rsidRPr="00211EAA">
        <w:rPr>
          <w:rFonts w:ascii="Garamond" w:hAnsi="Garamond"/>
          <w:noProof/>
          <w:sz w:val="20"/>
          <w:szCs w:val="20"/>
        </w:rPr>
        <w:t>Donaldson and Kymlicka (n</w:t>
      </w:r>
      <w:r>
        <w:rPr>
          <w:rFonts w:ascii="Garamond" w:hAnsi="Garamond"/>
          <w:noProof/>
          <w:sz w:val="20"/>
          <w:szCs w:val="20"/>
        </w:rPr>
        <w:t xml:space="preserve"> </w:t>
      </w:r>
      <w:r>
        <w:rPr>
          <w:rFonts w:ascii="Garamond" w:hAnsi="Garamond"/>
          <w:noProof/>
          <w:sz w:val="20"/>
          <w:szCs w:val="20"/>
        </w:rPr>
        <w:fldChar w:fldCharType="begin" w:fldLock="1"/>
      </w:r>
      <w:r>
        <w:rPr>
          <w:rFonts w:ascii="Garamond" w:hAnsi="Garamond"/>
          <w:noProof/>
          <w:sz w:val="20"/>
          <w:szCs w:val="20"/>
        </w:rPr>
        <w:instrText xml:space="preserve"> NOTEREF _Ref41586314 \h </w:instrText>
      </w:r>
      <w:r>
        <w:rPr>
          <w:rFonts w:ascii="Garamond" w:hAnsi="Garamond"/>
          <w:noProof/>
          <w:sz w:val="20"/>
          <w:szCs w:val="20"/>
        </w:rPr>
      </w:r>
      <w:r>
        <w:rPr>
          <w:rFonts w:ascii="Garamond" w:hAnsi="Garamond"/>
          <w:noProof/>
          <w:sz w:val="20"/>
          <w:szCs w:val="20"/>
        </w:rPr>
        <w:fldChar w:fldCharType="separate"/>
      </w:r>
      <w:r>
        <w:rPr>
          <w:rFonts w:ascii="Garamond" w:hAnsi="Garamond"/>
          <w:noProof/>
          <w:sz w:val="20"/>
          <w:szCs w:val="20"/>
        </w:rPr>
        <w:t>67</w:t>
      </w:r>
      <w:r>
        <w:rPr>
          <w:rFonts w:ascii="Garamond" w:hAnsi="Garamond"/>
          <w:noProof/>
          <w:sz w:val="20"/>
          <w:szCs w:val="20"/>
        </w:rPr>
        <w:fldChar w:fldCharType="end"/>
      </w:r>
      <w:r w:rsidRPr="00211EAA">
        <w:rPr>
          <w:rFonts w:ascii="Garamond" w:hAnsi="Garamond"/>
          <w:noProof/>
          <w:sz w:val="20"/>
          <w:szCs w:val="20"/>
        </w:rPr>
        <w:t xml:space="preserve">) 73; Deckha (n </w:t>
      </w:r>
      <w:r>
        <w:rPr>
          <w:rFonts w:ascii="Garamond" w:hAnsi="Garamond"/>
          <w:noProof/>
          <w:sz w:val="20"/>
          <w:szCs w:val="20"/>
        </w:rPr>
        <w:fldChar w:fldCharType="begin" w:fldLock="1"/>
      </w:r>
      <w:r>
        <w:rPr>
          <w:rFonts w:ascii="Garamond" w:hAnsi="Garamond"/>
          <w:noProof/>
          <w:sz w:val="20"/>
          <w:szCs w:val="20"/>
        </w:rPr>
        <w:instrText xml:space="preserve"> NOTEREF _Ref41585155 \h </w:instrText>
      </w:r>
      <w:r>
        <w:rPr>
          <w:rFonts w:ascii="Garamond" w:hAnsi="Garamond"/>
          <w:noProof/>
          <w:sz w:val="20"/>
          <w:szCs w:val="20"/>
        </w:rPr>
      </w:r>
      <w:r>
        <w:rPr>
          <w:rFonts w:ascii="Garamond" w:hAnsi="Garamond"/>
          <w:noProof/>
          <w:sz w:val="20"/>
          <w:szCs w:val="20"/>
        </w:rPr>
        <w:fldChar w:fldCharType="separate"/>
      </w:r>
      <w:r>
        <w:rPr>
          <w:rFonts w:ascii="Garamond" w:hAnsi="Garamond"/>
          <w:noProof/>
          <w:sz w:val="20"/>
          <w:szCs w:val="20"/>
        </w:rPr>
        <w:t>1</w:t>
      </w:r>
      <w:r>
        <w:rPr>
          <w:rFonts w:ascii="Garamond" w:hAnsi="Garamond"/>
          <w:noProof/>
          <w:sz w:val="20"/>
          <w:szCs w:val="20"/>
        </w:rPr>
        <w:fldChar w:fldCharType="end"/>
      </w:r>
      <w:r w:rsidRPr="00211EAA">
        <w:rPr>
          <w:rFonts w:ascii="Garamond" w:hAnsi="Garamond"/>
          <w:noProof/>
          <w:sz w:val="20"/>
          <w:szCs w:val="20"/>
        </w:rPr>
        <w:t>) 528.</w:t>
      </w:r>
      <w:r w:rsidRPr="00680F77">
        <w:rPr>
          <w:rFonts w:ascii="Garamond" w:hAnsi="Garamond"/>
          <w:sz w:val="20"/>
          <w:szCs w:val="20"/>
        </w:rPr>
        <w:fldChar w:fldCharType="end"/>
      </w:r>
    </w:p>
  </w:footnote>
  <w:footnote w:id="102">
    <w:p w14:paraId="69FD9377" w14:textId="6B5F5BC3"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{"citationItems":[{"id":"ITEM-1","itemData":{"author":[{"dropping-particle":"","family":"Garner","given":"Robert","non-dropping-particle":"","parse-names":false,"suffix":""}],"edition":"2nd","id":"ITEM-1","issued":{"date-parts":[["2004"]]},"publisher":"Manchester University Press","title":"Animals, Politics and Morality","type":"book"},"locator":"37","uris":["http://www.mendeley.com/documents/?uuid=89754651-2371-4e13-9636-d89bf6ff5f56"]}],"mendeley":{"formattedCitation":"Garner (n 9) 37.","manualFormatting":"Garner (n 8) 37.","plainTextFormattedCitation":"Garner (n 9) 37.","previouslyFormattedCitation":"Garner (n 9) 37."},"properties":{"noteIndex":102},"schema":"https://github.com/citation-style-language/schema/raw/master/csl-citation.json"}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Garner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_Ref41586249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8</w:t>
      </w:r>
      <w:r>
        <w:rPr>
          <w:rFonts w:ascii="Garamond" w:hAnsi="Garamond" w:cs="Times New Roman"/>
          <w:bCs/>
          <w:noProof/>
          <w:sz w:val="20"/>
          <w:szCs w:val="20"/>
        </w:rPr>
        <w:fldChar w:fldCharType="end"/>
      </w:r>
      <w:r w:rsidRPr="00211EAA">
        <w:rPr>
          <w:rFonts w:ascii="Garamond" w:hAnsi="Garamond" w:cs="Times New Roman"/>
          <w:bCs/>
          <w:noProof/>
          <w:sz w:val="20"/>
          <w:szCs w:val="20"/>
        </w:rPr>
        <w:t>) 37.</w:t>
      </w:r>
      <w:r w:rsidRPr="00680F77">
        <w:rPr>
          <w:rFonts w:ascii="Garamond" w:hAnsi="Garamond" w:cs="Times New Roman"/>
          <w:sz w:val="20"/>
          <w:szCs w:val="20"/>
        </w:rPr>
        <w:fldChar w:fldCharType="end"/>
      </w:r>
    </w:p>
  </w:footnote>
  <w:footnote w:id="103">
    <w:p w14:paraId="1188B200" w14:textId="0E2A8504"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{"citationItems":[{"id":"ITEM-1","itemData":{"author":[{"dropping-particle":"","family":"Garner","given":"Robert","non-dropping-particle":"","parse-names":false,"suffix":""}],"edition":"2nd","id":"ITEM-1","issued":{"date-parts":[["2004"]]},"publisher":"Manchester University Press","title":"Animals, Politics and Morality","type":"book"},"locator":"21","uris":["http://www.mendeley.com/documents/?uuid=89754651-2371-4e13-9636-d89bf6ff5f56"]}],"mendeley":{"formattedCitation":"ibid 21.","plainTextFormattedCitation":"ibid 21.","previouslyFormattedCitation":"ibid 21."},"properties":{"noteIndex":103},"schema":"https://github.com/citation-style-language/schema/raw/master/csl-citation.json"}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ibid 21.</w:t>
      </w:r>
      <w:r w:rsidRPr="00680F77">
        <w:rPr>
          <w:rFonts w:ascii="Garamond" w:hAnsi="Garamond" w:cs="Times New Roman"/>
          <w:sz w:val="20"/>
          <w:szCs w:val="20"/>
        </w:rPr>
        <w:fldChar w:fldCharType="end"/>
      </w:r>
    </w:p>
  </w:footnote>
  <w:footnote w:id="104">
    <w:p w14:paraId="016F7D4C" w14:textId="28FE2D4F"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{"citationItems":[{"id":"ITEM-1","itemData":{"author":[{"dropping-particle":"","family":"Wissenburg","given":"Marcel","non-dropping-particle":"","parse-names":false,"suffix":""}],"container-title":"Political Animals and Animal Politics","editor":[{"dropping-particle":"","family":"Wissenburg","given":"Marcel","non-dropping-particle":"","parse-names":false,"suffix":""},{"dropping-particle":"","family":"Schlosberg","given":"David","non-dropping-particle":"","parse-names":false,"suffix":""}],"id":"ITEM-1","issued":{"date-parts":[["2014"]]},"publisher":"Palgrave Macmillan UK","title":"An Agenda for Animal Political Theory","type":"chapter"},"locator":"32","uris":["http://www.mendeley.com/documents/?uuid=b4e6de47-0ccc-4f67-84d5-04f5a27761a2"]}],"mendeley":{"formattedCitation":"Marcel Wissenburg, ‘An Agenda for Animal Political Theory’ in Marcel Wissenburg and David Schlosberg (eds), &lt;i&gt;Political Animals and Animal Politics&lt;/i&gt; (Palgrave Macmillan UK 2014) 32.","plainTextFormattedCitation":"Marcel Wissenburg, ‘An Agenda for Animal Political Theory’ in Marcel Wissenburg and David Schlosberg (eds), Political Animals and Animal Politics (Palgrave Macmillan UK 2014) 32.","previouslyFormattedCitation":"Marcel Wissenburg, ‘An Agenda for Animal Political Theory’ in Marcel Wissenburg and David Schlosberg (eds), &lt;i&gt;Political Animals and Animal Politics&lt;/i&gt; (Palgrave Macmillan UK 2014) 32."},"properties":{"noteIndex":104},"schema":"https://github.com/citation-style-language/schema/raw/master/csl-citation.json"}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Marcel Wissenburg, ‘An Agenda for Animal Political Theory’ in Marcel Wissenburg and David Schlosberg (eds), </w:t>
      </w:r>
      <w:r w:rsidRPr="00680F77">
        <w:rPr>
          <w:rFonts w:ascii="Garamond" w:hAnsi="Garamond" w:cs="Times New Roman"/>
          <w:bCs/>
          <w:i/>
          <w:noProof/>
          <w:sz w:val="20"/>
          <w:szCs w:val="20"/>
        </w:rPr>
        <w:t>Political Animals and Animal Politics</w:t>
      </w:r>
      <w:r w:rsidRPr="00680F77">
        <w:rPr>
          <w:rFonts w:ascii="Garamond" w:hAnsi="Garamond" w:cs="Times New Roman"/>
          <w:bCs/>
          <w:noProof/>
          <w:sz w:val="20"/>
          <w:szCs w:val="20"/>
        </w:rPr>
        <w:t xml:space="preserve"> (Palgrave Macmillan UK 2014) 32.</w:t>
      </w:r>
      <w:r w:rsidRPr="00680F77">
        <w:rPr>
          <w:rFonts w:ascii="Garamond" w:hAnsi="Garamond" w:cs="Times New Roman"/>
          <w:sz w:val="20"/>
          <w:szCs w:val="20"/>
        </w:rPr>
        <w:fldChar w:fldCharType="end"/>
      </w:r>
    </w:p>
  </w:footnote>
  <w:footnote w:id="105">
    <w:p w14:paraId="2723FE33" w14:textId="49BF2DC7"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{"citationItems":[{"id":"ITEM-1","itemData":{"author":[{"dropping-particle":"","family":"Wissenburg","given":"Marcel","non-dropping-particle":"","parse-names":false,"suffix":""}],"container-title":"Political Animals and Animal Politics","editor":[{"dropping-particle":"","family":"Wissenburg","given":"Marcel","non-dropping-particle":"","parse-names":false,"suffix":""},{"dropping-particle":"","family":"Schlosberg","given":"David","non-dropping-particle":"","parse-names":false,"suffix":""}],"id":"ITEM-1","issued":{"date-parts":[["2014"]]},"publisher":"Palgrave Macmillan UK","title":"An Agenda for Animal Political Theory","type":"chapter"},"locator":"34","uris":["http://www.mendeley.com/documents/?uuid=b4e6de47-0ccc-4f67-84d5-04f5a27761a2"]}],"mendeley":{"formattedCitation":"ibid 34.","plainTextFormattedCitation":"ibid 34.","previouslyFormattedCitation":"ibid 34."},"properties":{"noteIndex":105},"schema":"https://github.com/citation-style-language/schema/raw/master/csl-citation.json"}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ibid 34.</w:t>
      </w:r>
      <w:r w:rsidRPr="00680F77">
        <w:rPr>
          <w:rFonts w:ascii="Garamond" w:hAnsi="Garamond" w:cs="Times New Roman"/>
          <w:sz w:val="20"/>
          <w:szCs w:val="20"/>
        </w:rPr>
        <w:fldChar w:fldCharType="end"/>
      </w:r>
    </w:p>
  </w:footnote>
  <w:footnote w:id="106">
    <w:p w14:paraId="5667601D" w14:textId="0AEC97F3"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{"citationItems":[{"id":"ITEM-1","itemData":{"author":[{"dropping-particle":"","family":"Oliver","given":"Kelly","non-dropping-particle":"","parse-names":false,"suffix":""}],"id":"ITEM-1","issued":{"date-parts":[["2009"]]},"publisher":"Columbia University Press","title":"Animal Lessons: How They Teach Us to Be Human","type":"book"},"locator":"30","uris":["http://www.mendeley.com/documents/?uuid=25d6f8e8-5e53-414c-9875-d58bdcc978d0"]}],"mendeley":{"formattedCitation":"Kelly Oliver, &lt;i&gt;Animal Lessons: How They Teach Us to Be Human&lt;/i&gt; (Columbia University Press 2009) 30.","plainTextFormattedCitation":"Kelly Oliver, Animal Lessons: How They Teach Us to Be Human (Columbia University Press 2009) 30.","previouslyFormattedCitation":"Kelly Oliver, &lt;i&gt;Animal Lessons: How They Teach Us to Be Human&lt;/i&gt; (Columbia University Press 2009) 30."},"properties":{"noteIndex":106},"schema":"https://github.com/citation-style-language/schema/raw/master/csl-citation.json"}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Kelly Oliver, </w:t>
      </w:r>
      <w:r w:rsidRPr="00680F77">
        <w:rPr>
          <w:rFonts w:ascii="Garamond" w:hAnsi="Garamond" w:cs="Times New Roman"/>
          <w:bCs/>
          <w:i/>
          <w:noProof/>
          <w:sz w:val="20"/>
          <w:szCs w:val="20"/>
        </w:rPr>
        <w:t>Animal Lessons: How They Teach Us to Be Human</w:t>
      </w:r>
      <w:r w:rsidRPr="00680F77">
        <w:rPr>
          <w:rFonts w:ascii="Garamond" w:hAnsi="Garamond" w:cs="Times New Roman"/>
          <w:bCs/>
          <w:noProof/>
          <w:sz w:val="20"/>
          <w:szCs w:val="20"/>
        </w:rPr>
        <w:t xml:space="preserve"> (Columbia University Press 2009) 30.</w:t>
      </w:r>
      <w:r w:rsidRPr="00680F77">
        <w:rPr>
          <w:rFonts w:ascii="Garamond" w:hAnsi="Garamond" w:cs="Times New Roman"/>
          <w:sz w:val="20"/>
          <w:szCs w:val="20"/>
        </w:rPr>
        <w:fldChar w:fldCharType="end"/>
      </w:r>
    </w:p>
  </w:footnote>
  <w:footnote w:id="107">
    <w:p w14:paraId="39CBE36D" w14:textId="44504485"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{"citationItems":[{"id":"ITEM-1","itemData":{"author":[{"dropping-particle":"","family":"Garner","given":"Robert","non-dropping-particle":"","parse-names":false,"suffix":""}],"edition":"2nd","id":"ITEM-1","issued":{"date-parts":[["2004"]]},"publisher":"Manchester University Press","title":"Animals, Politics and Morality","type":"book"},"locator":"36","uris":["http://www.mendeley.com/documents/?uuid=89754651-2371-4e13-9636-d89bf6ff5f56"]}],"mendeley":{"formattedCitation":"Garner (n 9) 36.","manualFormatting":"Garner (n 8) 36.","plainTextFormattedCitation":"Garner (n 9) 36.","previouslyFormattedCitation":"Garner (n 9) 36."},"properties":{"noteIndex":107},"schema":"https://github.com/citation-style-language/schema/raw/master/csl-citation.json"}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Garner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_Ref41586249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8</w:t>
      </w:r>
      <w:r>
        <w:rPr>
          <w:rFonts w:ascii="Garamond" w:hAnsi="Garamond" w:cs="Times New Roman"/>
          <w:bCs/>
          <w:noProof/>
          <w:sz w:val="20"/>
          <w:szCs w:val="20"/>
        </w:rPr>
        <w:fldChar w:fldCharType="end"/>
      </w:r>
      <w:r w:rsidRPr="00211EAA">
        <w:rPr>
          <w:rFonts w:ascii="Garamond" w:hAnsi="Garamond" w:cs="Times New Roman"/>
          <w:bCs/>
          <w:noProof/>
          <w:sz w:val="20"/>
          <w:szCs w:val="20"/>
        </w:rPr>
        <w:t>) 36.</w:t>
      </w:r>
      <w:r w:rsidRPr="00680F77">
        <w:rPr>
          <w:rFonts w:ascii="Garamond" w:hAnsi="Garamond" w:cs="Times New Roman"/>
          <w:sz w:val="20"/>
          <w:szCs w:val="20"/>
        </w:rPr>
        <w:fldChar w:fldCharType="end"/>
      </w:r>
    </w:p>
  </w:footnote>
  <w:footnote w:id="108">
    <w:p w14:paraId="31C78EFF" w14:textId="646879D5"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{"citationItems":[{"id":"ITEM-1","itemData":{"author":[{"dropping-particle":"","family":"Garner","given":"Robert","non-dropping-particle":"","parse-names":false,"suffix":""}],"edition":"2nd","id":"ITEM-1","issued":{"date-parts":[["2004"]]},"publisher":"Manchester University Press","title":"Animals, Politics and Morality","type":"book"},"locator":"36 et seq","prefix":"Those in other fields have considered this though, for example","uris":["http://www.mendeley.com/documents/?uuid=89754651-2371-4e13-9636-d89bf6ff5f56"]}],"mendeley":{"formattedCitation":"Those in other fields have considered this though, for example ibid 36 et seq.","plainTextFormattedCitation":"Those in other fields have considered this though, for example ibid 36 et seq.","previouslyFormattedCitation":"Those in other fields have considered this though, for example ibid 36 et seq."},"properties":{"noteIndex":108},"schema":"https://github.com/citation-style-language/schema/raw/master/csl-citation.json"}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Those in other fields have considered this though, for example ibid 36 et seq.</w:t>
      </w:r>
      <w:r w:rsidRPr="00680F77">
        <w:rPr>
          <w:rFonts w:ascii="Garamond" w:hAnsi="Garamond" w:cs="Times New Roman"/>
          <w:sz w:val="20"/>
          <w:szCs w:val="20"/>
        </w:rPr>
        <w:fldChar w:fldCharType="end"/>
      </w:r>
    </w:p>
  </w:footnote>
  <w:footnote w:id="109">
    <w:p w14:paraId="4ADB164F" w14:textId="6290F306"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Donaldson","given":"Sue","non-dropping-particle":"","parse-names":false,"suffix":""},{"dropping-particle":"","family":"Kymlicka","given":"Will","non-dropping-particle":"","parse-names":false,"suffix":""}],"container-title":"The Oxford Handbook of Animal Studies","editor":[{"dropping-particle":"","family":"Kalof","given":"Linda","non-dropping-particle":"","parse-names":false,"suffix":""}],"id":"ITEM-1","issued":{"date-parts":[["2017"]]},"publisher":"Oxford University Press","title":"Animals in Political Theory","type":"chapter"},"locator":"46","uris":["http://www.mendeley.com/documents/?uuid=6f73f0dc-72ec-4026-8167-783c7a0a611f"]}],"mendeley":{"formattedCitation":"Sue Donaldson and Will Kymlicka, ‘Animals in Political Theory’ in Linda Kalof (ed), &lt;i&gt;The Oxford Handbook of Animal Studies&lt;/i&gt; (Oxford University Press 2017) 46.","plainTextFormattedCitation":"Sue Donaldson and Will Kymlicka, ‘Animals in Political Theory’ in Linda Kalof (ed), The Oxford Handbook of Animal Studies (Oxford University Press 2017) 46.","previouslyFormattedCitation":"Sue Donaldson and Will Kymlicka, ‘Animals in Political Theory’ in Linda Kalof (ed), &lt;i&gt;The Oxford Handbook of Animal Studies&lt;/i&gt; (Oxford University Press 2017) 46."},"properties":{"noteIndex":109},"schema":"https://github.com/citation-style-language/schema/raw/master/csl-citation.json"}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Sue Donaldson and Will Kymlicka, ‘Animals in Political Theory’ in Linda Kalof (ed), </w:t>
      </w:r>
      <w:r w:rsidRPr="00680F77">
        <w:rPr>
          <w:rFonts w:ascii="Garamond" w:hAnsi="Garamond" w:cs="Times New Roman"/>
          <w:bCs/>
          <w:i/>
          <w:noProof/>
          <w:sz w:val="20"/>
          <w:szCs w:val="20"/>
        </w:rPr>
        <w:t>The Oxford Handbook of Animal Studies</w:t>
      </w:r>
      <w:r w:rsidRPr="00680F77">
        <w:rPr>
          <w:rFonts w:ascii="Garamond" w:hAnsi="Garamond" w:cs="Times New Roman"/>
          <w:bCs/>
          <w:noProof/>
          <w:sz w:val="20"/>
          <w:szCs w:val="20"/>
        </w:rPr>
        <w:t xml:space="preserve"> (Oxford University Press 2017) 46.</w:t>
      </w:r>
      <w:r w:rsidRPr="00680F77">
        <w:rPr>
          <w:rFonts w:ascii="Garamond" w:hAnsi="Garamond" w:cs="Times New Roman"/>
          <w:sz w:val="20"/>
          <w:szCs w:val="20"/>
        </w:rPr>
        <w:fldChar w:fldCharType="end"/>
      </w:r>
    </w:p>
  </w:footnote>
  <w:footnote w:id="110">
    <w:p w14:paraId="518B4633" w14:textId="566185BF"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{"citationItems":[{"id":"ITEM-1","itemData":{"author":[{"dropping-particle":"","family":"Smulewicz-Zucker","given":"Gregory","non-dropping-particle":"","parse-names":false,"suffix":""}],"container-title":"Philosophy and the Politics of Animal Liberation","editor":[{"dropping-particle":"","family":"Cavalieri","given":"Paola","non-dropping-particle":"","parse-names":false,"suffix":""}],"id":"ITEM-1","issued":{"date-parts":[["2016"]]},"publisher":"Palgrave Macmillan","title":"Bringing the State into Animal Rights Politics","type":"chapter"},"locator":"251","uris":["http://www.mendeley.com/documents/?uuid=9a12c899-4853-4a0e-90ac-dc4b6b2de4da"]}],"mendeley":{"formattedCitation":"Gregory Smulewicz-Zucker, ‘Bringing the State into Animal Rights Politics’ in Paola Cavalieri (ed), &lt;i&gt;Philosophy and the Politics of Animal Liberation&lt;/i&gt; (Palgrave Macmillan 2016) 251.","manualFormatting":"Gregory Smulewicz-Zucker, ‘Bringing the State into Animal Rights Politics’ in Cavalieri (n 67) 251.","plainTextFormattedCitation":"Gregory Smulewicz-Zucker, ‘Bringing the State into Animal Rights Politics’ in Paola Cavalieri (ed), Philosophy and the Politics of Animal Liberation (Palgrave Macmillan 2016) 251.","previouslyFormattedCitation":"Gregory Smulewicz-Zucker, ‘Bringing the State into Animal Rights Politics’ in Paola Cavalieri (ed), &lt;i&gt;Philosophy and the Politics of Animal Liberation&lt;/i&gt; (Palgrave Macmillan 2016) 251."},"properties":{"noteIndex":110},"schema":"https://github.com/citation-style-language/schema/raw/master/csl-citation.json"}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Gregory Smulewicz-Zucker, ‘Bringing the State into Animal Rights Politics’ in Cavalieri </w:t>
      </w:r>
      <w:r w:rsidRPr="00B30725">
        <w:rPr>
          <w:rFonts w:ascii="Garamond" w:hAnsi="Garamond" w:cs="Times New Roman"/>
          <w:iCs/>
          <w:noProof/>
          <w:sz w:val="20"/>
          <w:szCs w:val="20"/>
        </w:rPr>
        <w:t xml:space="preserve">(n </w:t>
      </w:r>
      <w:r>
        <w:rPr>
          <w:rFonts w:ascii="Garamond" w:hAnsi="Garamond" w:cs="Times New Roman"/>
          <w:iCs/>
          <w:noProof/>
          <w:sz w:val="20"/>
          <w:szCs w:val="20"/>
        </w:rPr>
        <w:fldChar w:fldCharType="begin" w:fldLock="1"/>
      </w:r>
      <w:r>
        <w:rPr>
          <w:rFonts w:ascii="Garamond" w:hAnsi="Garamond" w:cs="Times New Roman"/>
          <w:iCs/>
          <w:noProof/>
          <w:sz w:val="20"/>
          <w:szCs w:val="20"/>
        </w:rPr>
        <w:instrText xml:space="preserve"> NOTEREF _Ref41586314 \h </w:instrText>
      </w:r>
      <w:r>
        <w:rPr>
          <w:rFonts w:ascii="Garamond" w:hAnsi="Garamond" w:cs="Times New Roman"/>
          <w:iCs/>
          <w:noProof/>
          <w:sz w:val="20"/>
          <w:szCs w:val="20"/>
        </w:rPr>
      </w:r>
      <w:r>
        <w:rPr>
          <w:rFonts w:ascii="Garamond" w:hAnsi="Garamond" w:cs="Times New Roman"/>
          <w:iCs/>
          <w:noProof/>
          <w:sz w:val="20"/>
          <w:szCs w:val="20"/>
        </w:rPr>
        <w:fldChar w:fldCharType="separate"/>
      </w:r>
      <w:r>
        <w:rPr>
          <w:rFonts w:ascii="Garamond" w:hAnsi="Garamond" w:cs="Times New Roman"/>
          <w:iCs/>
          <w:noProof/>
          <w:sz w:val="20"/>
          <w:szCs w:val="20"/>
        </w:rPr>
        <w:t>67</w:t>
      </w:r>
      <w:r>
        <w:rPr>
          <w:rFonts w:ascii="Garamond" w:hAnsi="Garamond" w:cs="Times New Roman"/>
          <w:iCs/>
          <w:noProof/>
          <w:sz w:val="20"/>
          <w:szCs w:val="20"/>
        </w:rPr>
        <w:fldChar w:fldCharType="end"/>
      </w:r>
      <w:r w:rsidRPr="00B30725">
        <w:rPr>
          <w:rFonts w:ascii="Garamond" w:hAnsi="Garamond" w:cs="Times New Roman"/>
          <w:iCs/>
          <w:noProof/>
          <w:sz w:val="20"/>
          <w:szCs w:val="20"/>
        </w:rPr>
        <w:t>)</w:t>
      </w:r>
      <w:r w:rsidRPr="00680F77">
        <w:rPr>
          <w:rFonts w:ascii="Garamond" w:hAnsi="Garamond" w:cs="Times New Roman"/>
          <w:noProof/>
          <w:sz w:val="20"/>
          <w:szCs w:val="20"/>
        </w:rPr>
        <w:t xml:space="preserve"> 251.</w:t>
      </w:r>
      <w:r w:rsidRPr="00680F77">
        <w:rPr>
          <w:rFonts w:ascii="Garamond" w:hAnsi="Garamond" w:cs="Times New Roman"/>
          <w:sz w:val="20"/>
          <w:szCs w:val="20"/>
        </w:rPr>
        <w:fldChar w:fldCharType="end"/>
      </w:r>
    </w:p>
  </w:footnote>
  <w:footnote w:id="111">
    <w:p w14:paraId="00BCE996" w14:textId="0A34026A"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Donaldson","given":"Sue","non-dropping-particle":"","parse-names":false,"suffix":""},{"dropping-particle":"","family":"Kymlicka","given":"Will","non-dropping-particle":"","parse-names":false,"suffix":""}],"container-title":"Philosophy and the Politics of Animal Liberation","editor":[{"dropping-particle":"","family":"Cavalieri","given":"Paola","non-dropping-particle":"","parse-names":false,"suffix":""}],"id":"ITEM-1","issued":{"date-parts":[["2016"]]},"publisher":"Palgrave Macmillan","title":"Make It So: Envisioning a Zoopolitical Revolution","type":"chapter"},"locator":"78","uris":["http://www.mendeley.com/documents/?uuid=ab477341-b0b5-48a5-880b-5252f0e6bedb"]}],"mendeley":{"formattedCitation":"Donaldson and Kymlicka, ‘Make It So: Envisioning a Zoopolitical Revolution’ (n 68) 78.","manualFormatting":"Donaldson and Kymlicka (n 67) 78.","plainTextFormattedCitation":"Donaldson and Kymlicka, ‘Make It So: Envisioning a Zoopolitical Revolution’ (n 68) 78.","previouslyFormattedCitation":"Donaldson and Kymlicka, ‘Make It So: Envisioning a Zoopolitical Revolution’ (n 68) 78."},"properties":{"noteIndex":111},"schema":"https://github.com/citation-style-language/schema/raw/master/csl-citation.json"}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Donaldson and Kymlicka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_Ref41586314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67</w:t>
      </w:r>
      <w:r>
        <w:rPr>
          <w:rFonts w:ascii="Garamond" w:hAnsi="Garamond" w:cs="Times New Roman"/>
          <w:bCs/>
          <w:noProof/>
          <w:sz w:val="20"/>
          <w:szCs w:val="20"/>
        </w:rPr>
        <w:fldChar w:fldCharType="end"/>
      </w:r>
      <w:r w:rsidRPr="00211EAA">
        <w:rPr>
          <w:rFonts w:ascii="Garamond" w:hAnsi="Garamond" w:cs="Times New Roman"/>
          <w:bCs/>
          <w:noProof/>
          <w:sz w:val="20"/>
          <w:szCs w:val="20"/>
        </w:rPr>
        <w:t>) 78.</w:t>
      </w:r>
      <w:r w:rsidRPr="00680F77">
        <w:rPr>
          <w:rFonts w:ascii="Garamond" w:hAnsi="Garamond" w:cs="Times New Roman"/>
          <w:sz w:val="20"/>
          <w:szCs w:val="20"/>
        </w:rPr>
        <w:fldChar w:fldCharType="end"/>
      </w:r>
    </w:p>
  </w:footnote>
  <w:footnote w:id="112">
    <w:p w14:paraId="0624DE22" w14:textId="2E2D0703"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Donaldson","given":"Sue","non-dropping-particle":"","parse-names":false,"suffix":""},{"dropping-particle":"","family":"Kymlicka","given":"Will","non-dropping-particle":"","parse-names":false,"suffix":""}],"container-title":"Philosophy and the Politics of Animal Liberation","editor":[{"dropping-particle":"","family":"Cavalieri","given":"Paola","non-dropping-particle":"","parse-names":false,"suffix":""}],"id":"ITEM-1","issued":{"date-parts":[["2016"]]},"publisher":"Palgrave Macmillan","title":"Make It So: Envisioning a Zoopolitical Revolution","type":"chapter"},"locator":"79","uris":["http://www.mendeley.com/documents/?uuid=ab477341-b0b5-48a5-880b-5252f0e6bedb"]}],"mendeley":{"formattedCitation":"ibid 79.","plainTextFormattedCitation":"ibid 79.","previouslyFormattedCitation":"ibid 79."},"properties":{"noteIndex":112},"schema":"https://github.com/citation-style-language/schema/raw/master/csl-citation.json"}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ibid 79.</w:t>
      </w:r>
      <w:r w:rsidRPr="00680F77">
        <w:rPr>
          <w:rFonts w:ascii="Garamond" w:hAnsi="Garamond" w:cs="Times New Roman"/>
          <w:sz w:val="20"/>
          <w:szCs w:val="20"/>
        </w:rPr>
        <w:fldChar w:fldCharType="end"/>
      </w:r>
    </w:p>
  </w:footnote>
  <w:footnote w:id="113">
    <w:p w14:paraId="371A309C" w14:textId="7ADCC29B"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{"citationItems":[{"id":"ITEM-1","itemData":{"author":[{"dropping-particle":"","family":"Kelch","given":"Thomas G","non-dropping-particle":"","parse-names":false,"suffix":""}],"edition":"2nd","editor":[{"dropping-particle":"","family":"International","given":"Kluwer Law","non-dropping-particle":"","parse-names":false,"suffix":""}],"id":"ITEM-1","issued":{"date-parts":[["2017"]]},"title":"Globalization and Animal Law: Comparative Law, International Law and International Trade","type":"book"},"locator":"85-87","uris":["http://www.mendeley.com/documents/?uuid=1e96c534-f962-4ada-bbda-17ceef19c1d4"]},{"id":"ITEM-2","itemData":{"author":[{"dropping-particle":"","family":"Garner","given":"Robert","non-dropping-particle":"","parse-names":false,"suffix":""}],"edition":"2nd","id":"ITEM-2","issued":{"date-parts":[["2004"]]},"publisher":"Manchester University Press","title":"Animals, Politics and Morality","type":"book"},"locator":"39-41","prefix":"see, similarly","uris":["http://www.mendeley.com/documents/?uuid=89754651-2371-4e13-9636-d89bf6ff5f56"]},{"id":"ITEM-3","itemData":{"author":[{"dropping-particle":"","family":"Kelch","given":"Thomas G","non-dropping-particle":"","parse-names":false,"suffix":""}],"container-title":"The Feminist Care Tradition in Animal Ethics","editor":[{"dropping-particle":"","family":"Donovan","given":"Josephine","non-dropping-particle":"","parse-names":false,"suffix":""},{"dropping-particle":"","family":"Adams","given":"Carol J","non-dropping-particle":"","parse-names":false,"suffix":""}],"id":"ITEM-3","issued":{"date-parts":[["2007"]]},"publisher":"Columbia University Press","title":"The Role of the Rational and the Emotive in a Theory of Animal Rights","type":"chapter"},"prefix":"note Kelch has given more considered treatment to feminist animal ethics in a contribution to an edited collection:","uris":["http://www.mendeley.com/documents/?uuid=b2347c8e-19fe-442c-8a16-3d50e4fe2459"]}],"mendeley":{"formattedCitation":"Kelch, &lt;i&gt;Globalization and Animal Law: Comparative Law, International Law and International Trade&lt;/i&gt; (n 10) 85–87; see, similarly Garner (n 9) 39–41; note Kelch has given more considered treatment to feminist animal ethics in a contribution to an edited collection: Kelch, ‘The Role of the Rational and the Emotive in a Theory of Animal Rights’ (n 8).","manualFormatting":"Kelch, (n 9) 85–87; see, similarly Garner (n 8) 39–41; note Kelch has given more considered treatment to feminist animal ethics in a contribution to an edited collection: Kelch, (n 7).","plainTextFormattedCitation":"Kelch, Globalization and Animal Law: Comparative Law, International Law and International Trade (n 10) 85–87; see, similarly Garner (n 9) 39–41; note Kelch has given more considered treatment to feminist animal ethics in a contribution to an edited collection: Kelch, ‘The Role of the Rational and the Emotive in a Theory of Animal Rights’ (n 8).","previouslyFormattedCitation":"Kelch, &lt;i&gt;Globalization and Animal Law: Comparative Law, International Law and International Trade&lt;/i&gt; (n 10) 85–87; see, similarly Garner (n 9) 39–41; note Kelch has given more considered treatment to feminist animal ethics in a contribution to an edited collection: Kelch, ‘The Role of the Rational and the Emotive in a Theory of Animal Rights’ (n 8)."},"properties":{"noteIndex":113},"schema":"https://github.com/citation-style-language/schema/raw/master/csl-citation.json"}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Kelch,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_Ref41555568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9</w:t>
      </w:r>
      <w:r>
        <w:rPr>
          <w:rFonts w:ascii="Garamond" w:hAnsi="Garamond" w:cs="Times New Roman"/>
          <w:bCs/>
          <w:noProof/>
          <w:sz w:val="20"/>
          <w:szCs w:val="20"/>
        </w:rPr>
        <w:fldChar w:fldCharType="end"/>
      </w:r>
      <w:r w:rsidRPr="00680F77">
        <w:rPr>
          <w:rFonts w:ascii="Garamond" w:hAnsi="Garamond" w:cs="Times New Roman"/>
          <w:bCs/>
          <w:noProof/>
          <w:sz w:val="20"/>
          <w:szCs w:val="20"/>
        </w:rPr>
        <w:t xml:space="preserve">) 85–87; see, similarly Garner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_Ref41586249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8</w:t>
      </w:r>
      <w:r>
        <w:rPr>
          <w:rFonts w:ascii="Garamond" w:hAnsi="Garamond" w:cs="Times New Roman"/>
          <w:bCs/>
          <w:noProof/>
          <w:sz w:val="20"/>
          <w:szCs w:val="20"/>
        </w:rPr>
        <w:fldChar w:fldCharType="end"/>
      </w:r>
      <w:r w:rsidRPr="00680F77">
        <w:rPr>
          <w:rFonts w:ascii="Garamond" w:hAnsi="Garamond" w:cs="Times New Roman"/>
          <w:bCs/>
          <w:noProof/>
          <w:sz w:val="20"/>
          <w:szCs w:val="20"/>
        </w:rPr>
        <w:t xml:space="preserve">) 39–41; note Kelch has given more considered treatment to feminist animal ethics in a contribution to an edited collection: Kelch,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_Ref41585185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7</w:t>
      </w:r>
      <w:r>
        <w:rPr>
          <w:rFonts w:ascii="Garamond" w:hAnsi="Garamond" w:cs="Times New Roman"/>
          <w:bCs/>
          <w:noProof/>
          <w:sz w:val="20"/>
          <w:szCs w:val="20"/>
        </w:rPr>
        <w:fldChar w:fldCharType="end"/>
      </w:r>
      <w:r>
        <w:rPr>
          <w:rFonts w:ascii="Garamond" w:hAnsi="Garamond" w:cs="Times New Roman"/>
          <w:bCs/>
          <w:noProof/>
          <w:sz w:val="20"/>
          <w:szCs w:val="20"/>
        </w:rPr>
        <w:t>)</w:t>
      </w:r>
      <w:r w:rsidRPr="00680F77">
        <w:rPr>
          <w:rFonts w:ascii="Garamond" w:hAnsi="Garamond" w:cs="Times New Roman"/>
          <w:bCs/>
          <w:noProof/>
          <w:sz w:val="20"/>
          <w:szCs w:val="20"/>
        </w:rPr>
        <w:t>.</w:t>
      </w:r>
      <w:r w:rsidRPr="00680F77">
        <w:rPr>
          <w:rFonts w:ascii="Garamond" w:hAnsi="Garamond" w:cs="Times New Roman"/>
          <w:sz w:val="20"/>
          <w:szCs w:val="20"/>
        </w:rPr>
        <w:fldChar w:fldCharType="end"/>
      </w:r>
    </w:p>
  </w:footnote>
  <w:footnote w:id="114">
    <w:p w14:paraId="17FD4B2C" w14:textId="0222B138"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{"citationItems":[{"id":"ITEM-1","itemData":{"author":[{"dropping-particle":"","family":"Haraway","given":"Donna J","non-dropping-particle":"","parse-names":false,"suffix":""}],"id":"ITEM-1","issued":{"date-parts":[["2008"]]},"publisher":"University of Minnesota Press","title":"When Species Meet","type":"book"},"locator":"3-4","uris":["http://www.mendeley.com/documents/?uuid=e9ed6510-96d6-43ca-95ee-63432defa6ea"]}],"mendeley":{"formattedCitation":"Haraway (n 60) 3–4.","manualFormatting":"Haraway (n 59) 3–4.","plainTextFormattedCitation":"Haraway (n 60) 3–4.","previouslyFormattedCitation":"Haraway (n 60) 3–4."},"properties":{"noteIndex":114},"schema":"https://github.com/citation-style-language/schema/raw/master/csl-citation.json"}</w:instrText>
      </w:r>
      <w:r w:rsidRPr="00680F77">
        <w:rPr>
          <w:rFonts w:ascii="Garamond" w:hAnsi="Garamond"/>
          <w:sz w:val="20"/>
          <w:szCs w:val="20"/>
        </w:rPr>
        <w:fldChar w:fldCharType="separate"/>
      </w:r>
      <w:r w:rsidRPr="00211EAA">
        <w:rPr>
          <w:rFonts w:ascii="Garamond" w:hAnsi="Garamond"/>
          <w:noProof/>
          <w:sz w:val="20"/>
          <w:szCs w:val="20"/>
        </w:rPr>
        <w:t xml:space="preserve">Haraway (n </w:t>
      </w:r>
      <w:r>
        <w:rPr>
          <w:rFonts w:ascii="Garamond" w:hAnsi="Garamond"/>
          <w:noProof/>
          <w:sz w:val="20"/>
          <w:szCs w:val="20"/>
        </w:rPr>
        <w:fldChar w:fldCharType="begin" w:fldLock="1"/>
      </w:r>
      <w:r>
        <w:rPr>
          <w:rFonts w:ascii="Garamond" w:hAnsi="Garamond"/>
          <w:noProof/>
          <w:sz w:val="20"/>
          <w:szCs w:val="20"/>
        </w:rPr>
        <w:instrText xml:space="preserve"> NOTEREF _Ref41586003 \h </w:instrText>
      </w:r>
      <w:r>
        <w:rPr>
          <w:rFonts w:ascii="Garamond" w:hAnsi="Garamond"/>
          <w:noProof/>
          <w:sz w:val="20"/>
          <w:szCs w:val="20"/>
        </w:rPr>
      </w:r>
      <w:r>
        <w:rPr>
          <w:rFonts w:ascii="Garamond" w:hAnsi="Garamond"/>
          <w:noProof/>
          <w:sz w:val="20"/>
          <w:szCs w:val="20"/>
        </w:rPr>
        <w:fldChar w:fldCharType="separate"/>
      </w:r>
      <w:r>
        <w:rPr>
          <w:rFonts w:ascii="Garamond" w:hAnsi="Garamond"/>
          <w:noProof/>
          <w:sz w:val="20"/>
          <w:szCs w:val="20"/>
        </w:rPr>
        <w:t>59</w:t>
      </w:r>
      <w:r>
        <w:rPr>
          <w:rFonts w:ascii="Garamond" w:hAnsi="Garamond"/>
          <w:noProof/>
          <w:sz w:val="20"/>
          <w:szCs w:val="20"/>
        </w:rPr>
        <w:fldChar w:fldCharType="end"/>
      </w:r>
      <w:r w:rsidRPr="00211EAA">
        <w:rPr>
          <w:rFonts w:ascii="Garamond" w:hAnsi="Garamond"/>
          <w:noProof/>
          <w:sz w:val="20"/>
          <w:szCs w:val="20"/>
        </w:rPr>
        <w:t>) 3–4.</w:t>
      </w:r>
      <w:r w:rsidRPr="00680F77">
        <w:rPr>
          <w:rFonts w:ascii="Garamond" w:hAnsi="Garamond"/>
          <w:sz w:val="20"/>
          <w:szCs w:val="20"/>
        </w:rPr>
        <w:fldChar w:fldCharType="end"/>
      </w:r>
    </w:p>
  </w:footnote>
  <w:footnote w:id="115">
    <w:p w14:paraId="4D843BD7" w14:textId="11B66293"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{"citationItems":[{"id":"ITEM-1","itemData":{"author":[{"dropping-particle":"","family":"Haraway","given":"Donna J","non-dropping-particle":"","parse-names":false,"suffix":""}],"id":"ITEM-1","issued":{"date-parts":[["2008"]]},"publisher":"University of Minnesota Press","title":"When Species Meet","type":"book"},"locator":"207","uris":["http://www.mendeley.com/documents/?uuid=e9ed6510-96d6-43ca-95ee-63432defa6ea"]}],"mendeley":{"formattedCitation":"ibid 207.","plainTextFormattedCitation":"ibid 207.","previouslyFormattedCitation":"ibid 207."},"properties":{"noteIndex":115},"schema":"https://github.com/citation-style-language/schema/raw/master/csl-citation.json"}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ibid 207.</w:t>
      </w:r>
      <w:r w:rsidRPr="00680F77">
        <w:rPr>
          <w:rFonts w:ascii="Garamond" w:hAnsi="Garamond" w:cs="Times New Roman"/>
          <w:sz w:val="20"/>
          <w:szCs w:val="20"/>
        </w:rPr>
        <w:fldChar w:fldCharType="end"/>
      </w:r>
    </w:p>
  </w:footnote>
  <w:footnote w:id="116">
    <w:p w14:paraId="0D133400" w14:textId="1B2E961B"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{"citationItems":[{"id":"ITEM-1","itemData":{"author":[{"dropping-particle":"","family":"Haraway","given":"Donna J","non-dropping-particle":"","parse-names":false,"suffix":""}],"id":"ITEM-1","issued":{"date-parts":[["2003"]]},"publisher":"Prickly Paradigm Press","title":"The Companion Species Manifesto: Dogs, People, and Significant Otherness","type":"book"},"locator":"6","uris":["http://www.mendeley.com/documents/?uuid=813c827b-4b55-4f22-b756-205b028604b7"]}],"mendeley":{"formattedCitation":"Donna J Haraway, &lt;i&gt;The Companion Species Manifesto: Dogs, People, and Significant Otherness&lt;/i&gt; (Prickly Paradigm Press 2003) 6.","plainTextFormattedCitation":"Donna J Haraway, The Companion Species Manifesto: Dogs, People, and Significant Otherness (Prickly Paradigm Press 2003) 6.","previouslyFormattedCitation":"Donna J Haraway, &lt;i&gt;The Companion Species Manifesto: Dogs, People, and Significant Otherness&lt;/i&gt; (Prickly Paradigm Press 2003) 6."},"properties":{"noteIndex":116},"schema":"https://github.com/citation-style-language/schema/raw/master/csl-citation.json"}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Donna J Haraway, </w:t>
      </w:r>
      <w:r w:rsidRPr="00680F77">
        <w:rPr>
          <w:rFonts w:ascii="Garamond" w:hAnsi="Garamond" w:cs="Times New Roman"/>
          <w:i/>
          <w:noProof/>
          <w:sz w:val="20"/>
          <w:szCs w:val="20"/>
        </w:rPr>
        <w:t>The Companion Species Manifesto: Dogs, People, and Significant Otherness</w:t>
      </w:r>
      <w:r w:rsidRPr="00680F77">
        <w:rPr>
          <w:rFonts w:ascii="Garamond" w:hAnsi="Garamond" w:cs="Times New Roman"/>
          <w:noProof/>
          <w:sz w:val="20"/>
          <w:szCs w:val="20"/>
        </w:rPr>
        <w:t xml:space="preserve"> (Prickly Paradigm Press 2003) 6.</w:t>
      </w:r>
      <w:r w:rsidRPr="00680F77">
        <w:rPr>
          <w:rFonts w:ascii="Garamond" w:hAnsi="Garamond" w:cs="Times New Roman"/>
          <w:sz w:val="20"/>
          <w:szCs w:val="20"/>
        </w:rPr>
        <w:fldChar w:fldCharType="end"/>
      </w:r>
    </w:p>
  </w:footnote>
  <w:footnote w:id="117">
    <w:p w14:paraId="7D175026" w14:textId="07F55D08"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{"citationItems":[{"id":"ITEM-1","itemData":{"author":[{"dropping-particle":"","family":"Smulewicz-Zucker","given":"Gregory","non-dropping-particle":"","parse-names":false,"suffix":""}],"container-title":"Philosophy and the Politics of Animal Liberation","editor":[{"dropping-particle":"","family":"Cavalieri","given":"Paola","non-dropping-particle":"","parse-names":false,"suffix":""}],"id":"ITEM-1","issued":{"date-parts":[["2016"]]},"publisher":"Palgrave Macmillan","title":"Bringing the State into Animal Rights Politics","type":"chapter"},"locator":"246","uris":["http://www.mendeley.com/documents/?uuid=9a12c899-4853-4a0e-90ac-dc4b6b2de4da"]}],"mendeley":{"formattedCitation":"Smulewicz-Zucker (n 110) 246.","manualFormatting":"Smulewicz-Zucker (n 109) 246.","plainTextFormattedCitation":"Smulewicz-Zucker (n 110) 246.","previouslyFormattedCitation":"Smulewicz-Zucker (n 110) 246."},"properties":{"noteIndex":117},"schema":"https://github.com/citation-style-language/schema/raw/master/csl-citation.json"}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Smulewicz-Zucker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_Ref41586418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109</w:t>
      </w:r>
      <w:r>
        <w:rPr>
          <w:rFonts w:ascii="Garamond" w:hAnsi="Garamond" w:cs="Times New Roman"/>
          <w:noProof/>
          <w:sz w:val="20"/>
          <w:szCs w:val="20"/>
        </w:rPr>
        <w:fldChar w:fldCharType="end"/>
      </w:r>
      <w:r w:rsidRPr="00211EAA">
        <w:rPr>
          <w:rFonts w:ascii="Garamond" w:hAnsi="Garamond" w:cs="Times New Roman"/>
          <w:noProof/>
          <w:sz w:val="20"/>
          <w:szCs w:val="20"/>
        </w:rPr>
        <w:t>) 246.</w:t>
      </w:r>
      <w:r w:rsidRPr="00680F77">
        <w:rPr>
          <w:rFonts w:ascii="Garamond" w:hAnsi="Garamond" w:cs="Times New Roman"/>
          <w:sz w:val="20"/>
          <w:szCs w:val="20"/>
        </w:rPr>
        <w:fldChar w:fldCharType="end"/>
      </w:r>
    </w:p>
  </w:footnote>
  <w:footnote w:id="118">
    <w:p w14:paraId="7AB90852" w14:textId="6AFEAB69"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{"citationItems":[{"id":"ITEM-1","itemData":{"author":[{"dropping-particle":"","family":"Garner","given":"Robert","non-dropping-particle":"","parse-names":false,"suffix":""}],"edition":"2nd","id":"ITEM-1","issued":{"date-parts":[["2004"]]},"publisher":"Manchester University Press","title":"Animals, Politics and Morality","type":"book"},"locator":"39-40","uris":["http://www.mendeley.com/documents/?uuid=89754651-2371-4e13-9636-d89bf6ff5f56"]}],"mendeley":{"formattedCitation":"Garner (n 9) 39–40.","manualFormatting":"Garner (n 8) 39–40.","plainTextFormattedCitation":"Garner (n 9) 39–40.","previouslyFormattedCitation":"Garner (n 9) 39–40."},"properties":{"noteIndex":118},"schema":"https://github.com/citation-style-language/schema/raw/master/csl-citation.json"}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Garner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_Ref41586249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8</w:t>
      </w:r>
      <w:r>
        <w:rPr>
          <w:rFonts w:ascii="Garamond" w:hAnsi="Garamond" w:cs="Times New Roman"/>
          <w:bCs/>
          <w:noProof/>
          <w:sz w:val="20"/>
          <w:szCs w:val="20"/>
        </w:rPr>
        <w:fldChar w:fldCharType="end"/>
      </w:r>
      <w:r w:rsidRPr="00211EAA">
        <w:rPr>
          <w:rFonts w:ascii="Garamond" w:hAnsi="Garamond" w:cs="Times New Roman"/>
          <w:bCs/>
          <w:noProof/>
          <w:sz w:val="20"/>
          <w:szCs w:val="20"/>
        </w:rPr>
        <w:t>) 39–40.</w:t>
      </w:r>
      <w:r w:rsidRPr="00680F77">
        <w:rPr>
          <w:rFonts w:ascii="Garamond" w:hAnsi="Garamond" w:cs="Times New Roman"/>
          <w:sz w:val="20"/>
          <w:szCs w:val="20"/>
        </w:rPr>
        <w:fldChar w:fldCharType="end"/>
      </w:r>
    </w:p>
  </w:footnote>
  <w:footnote w:id="119">
    <w:p w14:paraId="5CEA8E84" w14:textId="5243CB0C"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{"citationItems":[{"id":"ITEM-1","itemData":{"author":[{"dropping-particle":"","family":"Donovan","given":"Josephine","non-dropping-particle":"","parse-names":false,"suffix":""}],"container-title":"The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Press","title":"Attention to Suffering: Sympathy as a Basis for Ethical Treatment of Animals","type":"chapter"},"locator":"189","uris":["http://www.mendeley.com/documents/?uuid=88532759-143a-44c3-9f03-7ade6b59697c"]}],"mendeley":{"formattedCitation":"Josephine Donovan, ‘Attention to Suffering: Sympathy as a Basis for Ethical Treatment of Animals’ in Josephine Donovan and Carol J Adams (eds), &lt;i&gt;The Feminist Care Tradition in Animal Ethics&lt;/i&gt; (Columbia University Press 2007) 189.","manualFormatting":"Josephine Donovan, ‘Attention to Suffering: Sympathy as a Basis for Ethical Treatment of Animals’ in Donovan and Adams (n 7) 189.","plainTextFormattedCitation":"Josephine Donovan, ‘Attention to Suffering: Sympathy as a Basis for Ethical Treatment of Animals’ in Josephine Donovan and Carol J Adams (eds), The Feminist Care Tradition in Animal Ethics (Columbia University Press 2007) 189.","previouslyFormattedCitation":"Josephine Donovan, ‘Attention to Suffering: Sympathy as a Basis for Ethical Treatment of Animals’ in Josephine Donovan and Carol J Adams (eds), &lt;i&gt;The Feminist Care Tradition in Animal Ethics&lt;/i&gt; (Columbia University Press 2007) 189."},"properties":{"noteIndex":119},"schema":"https://github.com/citation-style-language/schema/raw/master/csl-citation.json"}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Josephine Donovan, ‘Attention to Suffering: Sympathy as a Basis for Ethical Treatment of Animals’ in Donovan and Adams </w:t>
      </w:r>
      <w:r w:rsidRPr="003E13F5">
        <w:rPr>
          <w:rFonts w:ascii="Garamond" w:hAnsi="Garamond" w:cs="Times New Roman"/>
          <w:bCs/>
          <w:noProof/>
          <w:sz w:val="20"/>
          <w:szCs w:val="20"/>
        </w:rPr>
        <w:t>(n</w:t>
      </w:r>
      <w:r>
        <w:rPr>
          <w:rFonts w:ascii="Garamond" w:hAnsi="Garamond" w:cs="Times New Roman"/>
          <w:bCs/>
          <w:noProof/>
          <w:sz w:val="20"/>
          <w:szCs w:val="20"/>
        </w:rPr>
        <w:t xml:space="preserve">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_Ref41585185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7</w:t>
      </w:r>
      <w:r>
        <w:rPr>
          <w:rFonts w:ascii="Garamond" w:hAnsi="Garamond" w:cs="Times New Roman"/>
          <w:bCs/>
          <w:noProof/>
          <w:sz w:val="20"/>
          <w:szCs w:val="20"/>
        </w:rPr>
        <w:fldChar w:fldCharType="end"/>
      </w:r>
      <w:r w:rsidRPr="003E13F5">
        <w:rPr>
          <w:rFonts w:ascii="Garamond" w:hAnsi="Garamond" w:cs="Times New Roman"/>
          <w:bCs/>
          <w:noProof/>
          <w:sz w:val="20"/>
          <w:szCs w:val="20"/>
        </w:rPr>
        <w:t>)</w:t>
      </w:r>
      <w:r w:rsidRPr="00680F77">
        <w:rPr>
          <w:rFonts w:ascii="Garamond" w:hAnsi="Garamond" w:cs="Times New Roman"/>
          <w:bCs/>
          <w:noProof/>
          <w:sz w:val="20"/>
          <w:szCs w:val="20"/>
        </w:rPr>
        <w:t xml:space="preserve"> 189.</w:t>
      </w:r>
      <w:r w:rsidRPr="00680F77">
        <w:rPr>
          <w:rFonts w:ascii="Garamond" w:hAnsi="Garamond" w:cs="Times New Roman"/>
          <w:sz w:val="20"/>
          <w:szCs w:val="20"/>
        </w:rPr>
        <w:fldChar w:fldCharType="end"/>
      </w:r>
    </w:p>
  </w:footnote>
  <w:footnote w:id="120">
    <w:p w14:paraId="5A6A7B45" w14:textId="71DB05A4"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{"citationItems":[{"id":"ITEM-1","itemData":{"author":[{"dropping-particle":"","family":"Smith","given":"Christie","non-dropping-particle":"","parse-names":false,"suffix":""}],"container-title":"Political Animals and Animal Politics","editor":[{"dropping-particle":"","family":"Wissenburg","given":"Marcel","non-dropping-particle":"","parse-names":false,"suffix":""},{"dropping-particle":"","family":"Schlosberg","given":"David","non-dropping-particle":"","parse-names":false,"suffix":""}],"id":"ITEM-1","issued":{"date-parts":[["2014"]]},"publisher":"Palgrave Macmillan UK","title":"Articulating Ecological Injustices of Recognition","type":"chapter"},"locator":"63-65","uris":["http://www.mendeley.com/documents/?uuid=b230d233-8da6-4241-b116-7dac7da6b7f5"]}],"mendeley":{"formattedCitation":"Christie Smith, ‘Articulating Ecological Injustices of Recognition’ in Marcel Wissenburg and David Schlosberg (eds), &lt;i&gt;Political Animals and Animal Politics&lt;/i&gt; (Palgrave Macmillan UK 2014) 63–65.","manualFormatting":"Christie Smith, ‘Articulating Ecological Injustices of Recognition’ in Wissenburg and Schlosberg (103) 63–65.","plainTextFormattedCitation":"Christie Smith, ‘Articulating Ecological Injustices of Recognition’ in Marcel Wissenburg and David Schlosberg (eds), Political Animals and Animal Politics (Palgrave Macmillan UK 2014) 63–65.","previouslyFormattedCitation":"Christie Smith, ‘Articulating Ecological Injustices of Recognition’ in Marcel Wissenburg and David Schlosberg (eds), &lt;i&gt;Political Animals and Animal Politics&lt;/i&gt; (Palgrave Macmillan UK 2014) 63–65."},"properties":{"noteIndex":120},"schema":"https://github.com/citation-style-language/schema/raw/master/csl-citation.json"}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Christie Smith, ‘Articulating Ecological Injustices of Recognition’ in Wissenburg and Schlosberg </w:t>
      </w:r>
      <w:r>
        <w:rPr>
          <w:rFonts w:ascii="Garamond" w:hAnsi="Garamond" w:cs="Times New Roman"/>
          <w:bCs/>
          <w:noProof/>
          <w:sz w:val="20"/>
          <w:szCs w:val="20"/>
        </w:rPr>
        <w:t>(</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_Ref41555855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103</w:t>
      </w:r>
      <w:r>
        <w:rPr>
          <w:rFonts w:ascii="Garamond" w:hAnsi="Garamond" w:cs="Times New Roman"/>
          <w:bCs/>
          <w:noProof/>
          <w:sz w:val="20"/>
          <w:szCs w:val="20"/>
        </w:rPr>
        <w:fldChar w:fldCharType="end"/>
      </w:r>
      <w:r>
        <w:rPr>
          <w:rFonts w:ascii="Garamond" w:hAnsi="Garamond" w:cs="Times New Roman"/>
          <w:bCs/>
          <w:noProof/>
          <w:sz w:val="20"/>
          <w:szCs w:val="20"/>
        </w:rPr>
        <w:t>)</w:t>
      </w:r>
      <w:r w:rsidRPr="00680F77">
        <w:rPr>
          <w:rFonts w:ascii="Garamond" w:hAnsi="Garamond" w:cs="Times New Roman"/>
          <w:bCs/>
          <w:noProof/>
          <w:sz w:val="20"/>
          <w:szCs w:val="20"/>
        </w:rPr>
        <w:t xml:space="preserve"> 63–65.</w:t>
      </w:r>
      <w:r w:rsidRPr="00680F77">
        <w:rPr>
          <w:rFonts w:ascii="Garamond" w:hAnsi="Garamond" w:cs="Times New Roman"/>
          <w:sz w:val="20"/>
          <w:szCs w:val="20"/>
        </w:rPr>
        <w:fldChar w:fldCharType="end"/>
      </w:r>
    </w:p>
  </w:footnote>
  <w:footnote w:id="121">
    <w:p w14:paraId="1CC66916" w14:textId="5B26429D"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{"citationItems":[{"id":"ITEM-1","itemData":{"author":[{"dropping-particle":"","family":"Slicer","given":"Deborah","non-dropping-particle":"","parse-names":false,"suffix":""}],"container-title":"The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Press","title":"Your Daughter or Your Dog? A Feminist Assessment of the Animal Research Issue","type":"chapter"},"locator":"120","uris":["http://www.mendeley.com/documents/?uuid=2e6c7cbc-4bf0-4fec-9bc0-9e16311b8bed"]}],"mendeley":{"formattedCitation":"Deborah Slicer, ‘Your Daughter or Your Dog? A Feminist Assessment of the Animal Research Issue’ in Josephine Donovan and Carol J Adams (eds), &lt;i&gt;The Feminist Care Tradition in Animal Ethics&lt;/i&gt; (Columbia University Press 2007) 120.","manualFormatting":"Deborah Slicer, ‘Your Daughter or Your Dog? A Feminist Assessment of the Animal Research Issue’ in Donovan and Adams (n 7) 120.","plainTextFormattedCitation":"Deborah Slicer, ‘Your Daughter or Your Dog? A Feminist Assessment of the Animal Research Issue’ in Josephine Donovan and Carol J Adams (eds), The Feminist Care Tradition in Animal Ethics (Columbia University Press 2007) 120.","previouslyFormattedCitation":"Deborah Slicer, ‘Your Daughter or Your Dog? A Feminist Assessment of the Animal Research Issue’ in Josephine Donovan and Carol J Adams (eds), &lt;i&gt;The Feminist Care Tradition in Animal Ethics&lt;/i&gt; (Columbia University Press 2007) 120."},"properties":{"noteIndex":121},"schema":"https://github.com/citation-style-language/schema/raw/master/csl-citation.json"}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Deborah Slicer, ‘Your Daughter or Your Dog? A Feminist Assessment of the Animal Research Issue’ in </w:t>
      </w:r>
      <w:r w:rsidRPr="00680F77">
        <w:rPr>
          <w:rFonts w:ascii="Garamond" w:hAnsi="Garamond" w:cs="Times New Roman"/>
          <w:bCs/>
          <w:noProof/>
          <w:sz w:val="20"/>
          <w:szCs w:val="20"/>
        </w:rPr>
        <w:t xml:space="preserve">Donovan and Adams </w:t>
      </w:r>
      <w:r w:rsidRPr="003E13F5">
        <w:rPr>
          <w:rFonts w:ascii="Garamond" w:hAnsi="Garamond" w:cs="Times New Roman"/>
          <w:bCs/>
          <w:noProof/>
          <w:sz w:val="20"/>
          <w:szCs w:val="20"/>
        </w:rPr>
        <w:t>(n</w:t>
      </w:r>
      <w:r>
        <w:rPr>
          <w:rFonts w:ascii="Garamond" w:hAnsi="Garamond" w:cs="Times New Roman"/>
          <w:bCs/>
          <w:noProof/>
          <w:sz w:val="20"/>
          <w:szCs w:val="20"/>
        </w:rPr>
        <w:t xml:space="preserve">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_Ref41585185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7</w:t>
      </w:r>
      <w:r>
        <w:rPr>
          <w:rFonts w:ascii="Garamond" w:hAnsi="Garamond" w:cs="Times New Roman"/>
          <w:bCs/>
          <w:noProof/>
          <w:sz w:val="20"/>
          <w:szCs w:val="20"/>
        </w:rPr>
        <w:fldChar w:fldCharType="end"/>
      </w:r>
      <w:r w:rsidRPr="003E13F5">
        <w:rPr>
          <w:rFonts w:ascii="Garamond" w:hAnsi="Garamond" w:cs="Times New Roman"/>
          <w:bCs/>
          <w:noProof/>
          <w:sz w:val="20"/>
          <w:szCs w:val="20"/>
        </w:rPr>
        <w:t>)</w:t>
      </w:r>
      <w:r w:rsidRPr="00680F77">
        <w:rPr>
          <w:rFonts w:ascii="Garamond" w:hAnsi="Garamond" w:cs="Times New Roman"/>
          <w:noProof/>
          <w:sz w:val="20"/>
          <w:szCs w:val="20"/>
        </w:rPr>
        <w:t xml:space="preserve"> 120.</w:t>
      </w:r>
      <w:r w:rsidRPr="00680F77">
        <w:rPr>
          <w:rFonts w:ascii="Garamond" w:hAnsi="Garamond" w:cs="Times New Roman"/>
          <w:sz w:val="20"/>
          <w:szCs w:val="20"/>
        </w:rPr>
        <w:fldChar w:fldCharType="end"/>
      </w:r>
    </w:p>
  </w:footnote>
  <w:footnote w:id="122">
    <w:p w14:paraId="24FD0351" w14:textId="65D66477"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{"citationItems":[{"id":"ITEM-1","itemData":{"author":[{"dropping-particle":"","family":"Adams","given":"Carol J","non-dropping-particle":"","parse-names":false,"suffix":""}],"container-title":"The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Press","title":"The War on Compassion","type":"chapter"},"locator":"21-22","uris":["http://www.mendeley.com/documents/?uuid=f1297c96-f726-4c65-a801-30094b5f8d9e"]}],"mendeley":{"formattedCitation":"Carol J Adams, ‘The War on Compassion’ in Josephine Donovan and Carol J Adams (eds), &lt;i&gt;The Feminist Care Tradition in Animal Ethics&lt;/i&gt; (Columbia University Press 2007) 21–22.","manualFormatting":"Carol J Adams, ‘The War on Compassion’ in Donovan and Adams (n 7) 21–22.","plainTextFormattedCitation":"Carol J Adams, ‘The War on Compassion’ in Josephine Donovan and Carol J Adams (eds), The Feminist Care Tradition in Animal Ethics (Columbia University Press 2007) 21–22.","previouslyFormattedCitation":"Carol J Adams, ‘The War on Compassion’ in Josephine Donovan and Carol J Adams (eds), &lt;i&gt;The Feminist Care Tradition in Animal Ethics&lt;/i&gt; (Columbia University Press 2007) 21–22."},"properties":{"noteIndex":122},"schema":"https://github.com/citation-style-language/schema/raw/master/csl-citation.json"}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Carol J Adams, ‘The War on Compassion’ in </w:t>
      </w:r>
      <w:r w:rsidRPr="00680F77">
        <w:rPr>
          <w:rFonts w:ascii="Garamond" w:hAnsi="Garamond" w:cs="Times New Roman"/>
          <w:bCs/>
          <w:noProof/>
          <w:sz w:val="20"/>
          <w:szCs w:val="20"/>
        </w:rPr>
        <w:t xml:space="preserve">Donovan and Adams </w:t>
      </w:r>
      <w:r w:rsidRPr="003E13F5">
        <w:rPr>
          <w:rFonts w:ascii="Garamond" w:hAnsi="Garamond" w:cs="Times New Roman"/>
          <w:bCs/>
          <w:noProof/>
          <w:sz w:val="20"/>
          <w:szCs w:val="20"/>
        </w:rPr>
        <w:t xml:space="preserve">(n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_Ref41585185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7</w:t>
      </w:r>
      <w:r>
        <w:rPr>
          <w:rFonts w:ascii="Garamond" w:hAnsi="Garamond" w:cs="Times New Roman"/>
          <w:bCs/>
          <w:noProof/>
          <w:sz w:val="20"/>
          <w:szCs w:val="20"/>
        </w:rPr>
        <w:fldChar w:fldCharType="end"/>
      </w:r>
      <w:r w:rsidRPr="003E13F5">
        <w:rPr>
          <w:rFonts w:ascii="Garamond" w:hAnsi="Garamond" w:cs="Times New Roman"/>
          <w:bCs/>
          <w:noProof/>
          <w:sz w:val="20"/>
          <w:szCs w:val="20"/>
        </w:rPr>
        <w:t>)</w:t>
      </w:r>
      <w:r w:rsidRPr="00680F77">
        <w:rPr>
          <w:rFonts w:ascii="Garamond" w:hAnsi="Garamond" w:cs="Times New Roman"/>
          <w:noProof/>
          <w:sz w:val="20"/>
          <w:szCs w:val="20"/>
        </w:rPr>
        <w:t xml:space="preserve"> 21–22.</w:t>
      </w:r>
      <w:r w:rsidRPr="00680F77">
        <w:rPr>
          <w:rFonts w:ascii="Garamond" w:hAnsi="Garamond" w:cs="Times New Roman"/>
          <w:sz w:val="20"/>
          <w:szCs w:val="20"/>
        </w:rPr>
        <w:fldChar w:fldCharType="end"/>
      </w:r>
    </w:p>
  </w:footnote>
  <w:footnote w:id="123">
    <w:p w14:paraId="01151B4F" w14:textId="138D5E6C"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{"citationItems":[{"id":"ITEM-1","itemData":{"author":[{"dropping-particle":"","family":"Donovan","given":"Josephine","non-dropping-particle":"","parse-names":false,"suffix":""},{"dropping-particle":"","family":"Adams","given":"Carol J","non-dropping-particle":"","parse-names":false,"suffix":""}],"container-title":"The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Press","title":"Introduction","type":"chapter"},"locator":"3","suffix":". For an example of how this is done, see","uris":["http://www.mendeley.com/documents/?uuid=3e157ddb-3bbb-4ed5-a685-deca74f1e7fa"]},{"id":"ITEM-2","itemData":{"author":[{"dropping-particle":"","family":"Adams","given":"Carol J","non-dropping-particle":"","parse-names":false,"suffix":""}],"container-title":"The Feminist Care Tradition in Animal Ethics","editor":[{"dropping-particle":"","family":"Donovan","given":"Josephine","non-dropping-particle":"","parse-names":false,"suffix":""},{"dropping-particle":"","family":"Adams","given":"Carol J","non-dropping-particle":"","parse-names":false,"suffix":""}],"id":"ITEM-2","issued":{"date-parts":[["2007"]]},"publisher":"Columbia University Press","title":"Caring About Suffering: A Feminist Exploration","type":"chapter"},"locator":"201","uris":["http://www.mendeley.com/documents/?uuid=2ba3c944-b928-452b-96ce-9e646c27e0b4"]},{"id":"ITEM-3","itemData":{"author":[{"dropping-particle":"","family":"Donovan","given":"Josephine","non-dropping-particle":"","parse-names":false,"suffix":""}],"container-title":"The Feminist Care Tradition in Animal Ethics","editor":[{"dropping-particle":"","family":"Donovan","given":"Josephine","non-dropping-particle":"","parse-names":false,"suffix":""},{"dropping-particle":"","family":"Adams","given":"Carol J","non-dropping-particle":"","parse-names":false,"suffix":""}],"id":"ITEM-3","issued":{"date-parts":[["2007"]]},"publisher":"Columbia University Press","title":"Attention to Suffering: Sympathy as a Basis for Ethical Treatment of Animals","type":"chapter"},"locator":"187-188","uris":["http://www.mendeley.com/documents/?uuid=88532759-143a-44c3-9f03-7ade6b59697c"]}],"mendeley":{"formattedCitation":"Donovan and Adams (n 54) 3. For an example of how this is done, see; Carol J Adams, ‘Caring About Suffering: A Feminist Exploration’ in Josephine Donovan and Carol J Adams (eds), &lt;i&gt;The Feminist Care Tradition in Animal Ethics&lt;/i&gt; (Columbia University Press 2007) 201; Donovan, ‘Attention to Suffering: Sympathy as a Basis for Ethical Treatment of Animals’ (n 119) 187–188.","manualFormatting":"Donovan and Adams (n 53) 3. For an example of how this is done, see Carol J Adams, ‘Caring About Suffering: A Feminist Exploration’ in Donovan and Adams (n 7) 201 and Donovan, ‘Attention to Suffering: Sympathy as a Basis for Ethical Treatment of Animals’ (n 118) 187–188.","plainTextFormattedCitation":"Donovan and Adams (n 54) 3. For an example of how this is done, see; Carol J Adams, ‘Caring About Suffering: A Feminist Exploration’ in Josephine Donovan and Carol J Adams (eds), The Feminist Care Tradition in Animal Ethics (Columbia University Press 2007) 201; Donovan, ‘Attention to Suffering: Sympathy as a Basis for Ethical Treatment of Animals’ (n 119) 187–188.","previouslyFormattedCitation":"Donovan and Adams (n 54) 3. For an example of how this is done, see; Carol J Adams, ‘Caring About Suffering: A Feminist Exploration’ in Josephine Donovan and Carol J Adams (eds), &lt;i&gt;The Feminist Care Tradition in Animal Ethics&lt;/i&gt; (Columbia University Press 2007) 201; Donovan, ‘Attention to Suffering: Sympathy as a Basis for Ethical Treatment of Animals’ (n 119) 187–188."},"properties":{"noteIndex":123},"schema":"https://github.com/citation-style-language/schema/raw/master/csl-citation.json"}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Donovan and Adams (n</w:t>
      </w:r>
      <w:r>
        <w:rPr>
          <w:rFonts w:ascii="Garamond" w:hAnsi="Garamond" w:cs="Times New Roman"/>
          <w:bCs/>
          <w:noProof/>
          <w:sz w:val="20"/>
          <w:szCs w:val="20"/>
        </w:rPr>
        <w:t xml:space="preserve">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_Ref41556017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53</w:t>
      </w:r>
      <w:r>
        <w:rPr>
          <w:rFonts w:ascii="Garamond" w:hAnsi="Garamond" w:cs="Times New Roman"/>
          <w:bCs/>
          <w:noProof/>
          <w:sz w:val="20"/>
          <w:szCs w:val="20"/>
        </w:rPr>
        <w:fldChar w:fldCharType="end"/>
      </w:r>
      <w:r w:rsidRPr="00680F77">
        <w:rPr>
          <w:rFonts w:ascii="Garamond" w:hAnsi="Garamond" w:cs="Times New Roman"/>
          <w:bCs/>
          <w:noProof/>
          <w:sz w:val="20"/>
          <w:szCs w:val="20"/>
        </w:rPr>
        <w:t xml:space="preserve">) 3. For an example of how this is done, see Carol J Adams, ‘Caring About Suffering: A Feminist Exploration’ in Donovan and Adams </w:t>
      </w:r>
      <w:r w:rsidRPr="003E13F5">
        <w:rPr>
          <w:rFonts w:ascii="Garamond" w:hAnsi="Garamond" w:cs="Times New Roman"/>
          <w:bCs/>
          <w:noProof/>
          <w:sz w:val="20"/>
          <w:szCs w:val="20"/>
        </w:rPr>
        <w:t>(n</w:t>
      </w:r>
      <w:r>
        <w:rPr>
          <w:rFonts w:ascii="Garamond" w:hAnsi="Garamond" w:cs="Times New Roman"/>
          <w:bCs/>
          <w:noProof/>
          <w:sz w:val="20"/>
          <w:szCs w:val="20"/>
        </w:rPr>
        <w:t xml:space="preserve">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_Ref41585185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7</w:t>
      </w:r>
      <w:r>
        <w:rPr>
          <w:rFonts w:ascii="Garamond" w:hAnsi="Garamond" w:cs="Times New Roman"/>
          <w:bCs/>
          <w:noProof/>
          <w:sz w:val="20"/>
          <w:szCs w:val="20"/>
        </w:rPr>
        <w:fldChar w:fldCharType="end"/>
      </w:r>
      <w:r w:rsidRPr="003E13F5">
        <w:rPr>
          <w:rFonts w:ascii="Garamond" w:hAnsi="Garamond" w:cs="Times New Roman"/>
          <w:bCs/>
          <w:noProof/>
          <w:sz w:val="20"/>
          <w:szCs w:val="20"/>
        </w:rPr>
        <w:t>)</w:t>
      </w:r>
      <w:r w:rsidRPr="00680F77">
        <w:rPr>
          <w:rFonts w:ascii="Garamond" w:hAnsi="Garamond" w:cs="Times New Roman"/>
          <w:bCs/>
          <w:noProof/>
          <w:sz w:val="20"/>
          <w:szCs w:val="20"/>
        </w:rPr>
        <w:t xml:space="preserve"> 201</w:t>
      </w:r>
      <w:r>
        <w:rPr>
          <w:rFonts w:ascii="Garamond" w:hAnsi="Garamond" w:cs="Times New Roman"/>
          <w:bCs/>
          <w:noProof/>
          <w:sz w:val="20"/>
          <w:szCs w:val="20"/>
        </w:rPr>
        <w:t xml:space="preserve"> and</w:t>
      </w:r>
      <w:r w:rsidRPr="00680F77">
        <w:rPr>
          <w:rFonts w:ascii="Garamond" w:hAnsi="Garamond" w:cs="Times New Roman"/>
          <w:bCs/>
          <w:noProof/>
          <w:sz w:val="20"/>
          <w:szCs w:val="20"/>
        </w:rPr>
        <w:t xml:space="preserve"> Donovan, ‘Attention to Suffering: Sympathy as a Basis for Ethical Treatment of Animals’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_Ref41556060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118</w:t>
      </w:r>
      <w:r>
        <w:rPr>
          <w:rFonts w:ascii="Garamond" w:hAnsi="Garamond" w:cs="Times New Roman"/>
          <w:bCs/>
          <w:noProof/>
          <w:sz w:val="20"/>
          <w:szCs w:val="20"/>
        </w:rPr>
        <w:fldChar w:fldCharType="end"/>
      </w:r>
      <w:r w:rsidRPr="00680F77">
        <w:rPr>
          <w:rFonts w:ascii="Garamond" w:hAnsi="Garamond" w:cs="Times New Roman"/>
          <w:bCs/>
          <w:noProof/>
          <w:sz w:val="20"/>
          <w:szCs w:val="20"/>
        </w:rPr>
        <w:t>) 187–188.</w:t>
      </w:r>
      <w:r w:rsidRPr="00680F77">
        <w:rPr>
          <w:rFonts w:ascii="Garamond" w:hAnsi="Garamond" w:cs="Times New Roman"/>
          <w:sz w:val="20"/>
          <w:szCs w:val="20"/>
        </w:rPr>
        <w:fldChar w:fldCharType="end"/>
      </w:r>
    </w:p>
  </w:footnote>
  <w:footnote w:id="124">
    <w:p w14:paraId="2B961E0A" w14:textId="1CB31075"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{"citationItems":[{"id":"ITEM-1","itemData":{"author":[{"dropping-particle":"","family":"Eisen","given":"Jessica","non-dropping-particle":"","parse-names":false,"suffix":""}],"container-title":"Journal of Law Reform","id":"ITEM-1","issued":{"date-parts":[["2018"]]},"page":"469","title":"Beyond Rights and Welfare: Democracy, Dialogue, and the Animal Welfare Act","type":"article-journal","volume":"51(3)"},"locator":"495","uris":["http://www.mendeley.com/documents/?uuid=222c4fd9-e968-415f-ae7e-0b4f5cfafe2d"]},{"id":"ITEM-2","itemData":{"author":[{"dropping-particle":"","family":"Kelch","given":"Thomas G","non-dropping-particle":"","parse-names":false,"suffix":""}],"container-title":"The Feminist Care Tradition in Animal Ethics","editor":[{"dropping-particle":"","family":"Donovan","given":"Josephine","non-dropping-particle":"","parse-names":false,"suffix":""},{"dropping-particle":"","family":"Adams","given":"Carol J","non-dropping-particle":"","parse-names":false,"suffix":""}],"id":"ITEM-2","issued":{"date-parts":[["2007"]]},"publisher":"Columbia University Press","title":"The Role of the Rational and the Emotive in a Theory of Animal Rights","type":"chapter"},"locator":"262","uris":["http://www.mendeley.com/documents/?uuid=b2347c8e-19fe-442c-8a16-3d50e4fe2459"]}],"mendeley":{"formattedCitation":"Eisen (n 40) 495; Kelch, ‘The Role of the Rational and the Emotive in a Theory of Animal Rights’ (n 8) 262.","manualFormatting":"Eisen (n 39) 495; Kelch (n 7) 262.","plainTextFormattedCitation":"Eisen (n 40) 495; Kelch, ‘The Role of the Rational and the Emotive in a Theory of Animal Rights’ (n 8) 262.","previouslyFormattedCitation":"Eisen (n 40) 495; Kelch, ‘The Role of the Rational and the Emotive in a Theory of Animal Rights’ (n 8) 262."},"properties":{"noteIndex":124},"schema":"https://github.com/citation-style-language/schema/raw/master/csl-citation.json"}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Eisen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_Ref41556091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39</w:t>
      </w:r>
      <w:r>
        <w:rPr>
          <w:rFonts w:ascii="Garamond" w:hAnsi="Garamond" w:cs="Times New Roman"/>
          <w:noProof/>
          <w:sz w:val="20"/>
          <w:szCs w:val="20"/>
        </w:rPr>
        <w:fldChar w:fldCharType="end"/>
      </w:r>
      <w:r w:rsidRPr="00680F77">
        <w:rPr>
          <w:rFonts w:ascii="Garamond" w:hAnsi="Garamond" w:cs="Times New Roman"/>
          <w:noProof/>
          <w:sz w:val="20"/>
          <w:szCs w:val="20"/>
        </w:rPr>
        <w:t xml:space="preserve">) 495; Kelch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_Ref41585185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7</w:t>
      </w:r>
      <w:r>
        <w:rPr>
          <w:rFonts w:ascii="Garamond" w:hAnsi="Garamond" w:cs="Times New Roman"/>
          <w:noProof/>
          <w:sz w:val="20"/>
          <w:szCs w:val="20"/>
        </w:rPr>
        <w:fldChar w:fldCharType="end"/>
      </w:r>
      <w:r w:rsidRPr="00680F77">
        <w:rPr>
          <w:rFonts w:ascii="Garamond" w:hAnsi="Garamond" w:cs="Times New Roman"/>
          <w:noProof/>
          <w:sz w:val="20"/>
          <w:szCs w:val="20"/>
        </w:rPr>
        <w:t>) 262.</w:t>
      </w:r>
      <w:r w:rsidRPr="00680F77">
        <w:rPr>
          <w:rFonts w:ascii="Garamond" w:hAnsi="Garamond" w:cs="Times New Roman"/>
          <w:sz w:val="20"/>
          <w:szCs w:val="20"/>
        </w:rPr>
        <w:fldChar w:fldCharType="end"/>
      </w:r>
    </w:p>
  </w:footnote>
  <w:footnote w:id="125">
    <w:p w14:paraId="15B719AA" w14:textId="4CAC7A8D" w:rsidR="00D76768" w:rsidRPr="00831B55" w:rsidRDefault="00D76768">
      <w:pPr>
        <w:pStyle w:val="FootnoteText"/>
        <w:rPr>
          <w:rFonts w:ascii="Garamond" w:hAnsi="Garamond"/>
          <w:sz w:val="20"/>
          <w:szCs w:val="20"/>
        </w:rPr>
      </w:pPr>
      <w:r w:rsidRPr="00831B55">
        <w:rPr>
          <w:rStyle w:val="FootnoteReference"/>
          <w:rFonts w:ascii="Garamond" w:hAnsi="Garamond"/>
          <w:sz w:val="20"/>
          <w:szCs w:val="20"/>
        </w:rPr>
        <w:footnoteRef/>
      </w:r>
      <w:r w:rsidRPr="00831B55">
        <w:rPr>
          <w:rFonts w:ascii="Garamond" w:hAnsi="Garamond"/>
          <w:sz w:val="20"/>
          <w:szCs w:val="20"/>
        </w:rPr>
        <w:t xml:space="preserve"> </w:t>
      </w:r>
      <w:r w:rsidRPr="00831B55">
        <w:rPr>
          <w:rFonts w:ascii="Garamond" w:hAnsi="Garamond"/>
          <w:sz w:val="20"/>
          <w:szCs w:val="20"/>
        </w:rPr>
        <w:fldChar w:fldCharType="begin" w:fldLock="1"/>
      </w:r>
      <w:r>
        <w:rPr>
          <w:rFonts w:ascii="Garamond" w:hAnsi="Garamond"/>
          <w:sz w:val="20"/>
          <w:szCs w:val="20"/>
        </w:rPr>
        <w:instrText>ADDIN CSL_CITATION {"citationItems":[{"id":"ITEM-1","itemData":{"author":[{"dropping-particle":"","family":"Adams","given":"Carol J","non-dropping-particle":"","parse-names":false,"suffix":""}],"edition":"20th Anniv","id":"ITEM-1","issued":{"date-parts":[["2010"]]},"publisher":"Continuum","title":"The Sexual Politics of Meat: A Feminist-Vegetarian Critical Theory","type":"book"},"prefix":"Advancements followed Adams' pioneering work first published in 1990 while other intersections with race, sexuality and disability have begun to build more momentum more recently in works like","uris":["http://www.mendeley.com/documents/?uuid=821ad440-0bf3-4884-b330-ef01521c808c"]},{"id":"ITEM-2","itemData":{"DOI":"10.1111/j.1527-2001.2012.01290.x","ISSN":"08875367","abstract":"Posthumanist feminist theory has been instrumental in demonstrating the salience of\\r\\ngender and sexism in structuring human–animal relationships and in revealing the\\r\\nconnections between the oppression of women and of nonhuman animals. Despite the\\r\\nrichness of feminist posthumanist theorizations it has been suggested that their influence\\r\\nin contemporary animal ethics has been muted. This marginalization of feminist\\r\\nwork—here, in its posthumanist version—is a systemic issue within theory and needs\\r\\nto be remedied. At the same time, the limits of posthumanist feminist theory must\\r\\nalso be addressed. Although posthumanist feminist theory has generated a sophisticated\\r\\nbody of work analyzing how gendered and sexist discourses and practices subordinate\\r\\nwomen and animals alike, its imprint in producing intersectional analyses of animal\\r\\nissues is considerably weaker. This leaves theorists vulnerable to charges of essentialism,\\r\\nethnocentrism, and elitism despite best intentions to avoid such effects and\\r\\ndespite commitments to uproot all forms of oppression. Gender-focused accounts also\\r\\npreclude understanding of the importance of race and culture in structuring speciesbased\\r\\noppression. To counter these undesirable pragmatic and conceptual developments,\\r\\nposthumanist feminist theory needs to engender feminist accounts that centralize\\r\\nthe structural axes of race and culture.","author":[{"dropping-particle":"","family":"Deckha","given":"Maneesha","non-dropping-particle":"","parse-names":false,"suffix":""}],"container-title":"Hypatia","id":"ITEM-2","issued":{"date-parts":[["2012"]]},"page":"527","title":"Toward a postcolonial, posthumanist feminist theory: Centralizing race and culture in feminist work on nonhuman animals","type":"article-journal","volume":"27(3)"},"suffix":", Luis Cordeiro-Rodrigues and Les Mitchell, Animals, Race and Multiculturalism (Palgrave Macmillan 2017) and Susan McHugh, ‘Queer and Animal Theories’ (2009) 15(1) GLQ: A Journal of Lesbian and Gay Studies 153","uris":["http://www.mendeley.com/documents/?uuid=bec02d9a-d827-4de2-8781-769dbce3a8b4"]}],"mendeley":{"formattedCitation":"Advancements followed Adams’ pioneering work first published in 1990 while other intersections with race, sexuality and disability have begun to build more momentum more recently in works like Carol J Adams, &lt;i&gt;The Sexual Politics of Meat: A Feminist-Vegetarian Critical Theory&lt;/i&gt; (20th Anniv, Continuum 2010); Deckha (n 2), Luis Cordeiro-Rodrigues and Les Mitchell, Animals, Race and Multiculturalism (Palgrave Macmillan 2017) and Susan McHugh, ‘Queer and Animal Theories’ (2009) 15(1) GLQ: A Journal of Lesbian and Gay Studies 153.","manualFormatting":"Advancements followed Adams’ pioneering work first published in 1990: Carol J Adams, The Sexual Politics of Meat: A Feminist-Vegetarian Critical Theory (Continuum 2010). Other intersections with race, sexuality and disability have begun to build more momentum more recently in works like Deckha (n 1), Luis Cordeiro-Rodrigues and Les Mitchell, Animals, Race and Multiculturalism (Palgrave Macmillan 2017) and Susan McHugh, ‘Queer and Animal Theories’ (2009) 15(1) GLQ: A Journal of Lesbian and Gay Studies 153.","plainTextFormattedCitation":"Advancements followed Adams’ pioneering work first published in 1990 while other intersections with race, sexuality and disability have begun to build more momentum more recently in works like Carol J Adams, The Sexual Politics of Meat: A Feminist-Vegetarian Critical Theory (20th Anniv, Continuum 2010); Deckha (n 2), Luis Cordeiro-Rodrigues and Les Mitchell, Animals, Race and Multiculturalism (Palgrave Macmillan 2017) and Susan McHugh, ‘Queer and Animal Theories’ (2009) 15(1) GLQ: A Journal of Lesbian and Gay Studies 153.","previouslyFormattedCitation":"Advancements followed Adams’ pioneering work first published in 1990 while other intersections with race, sexuality and disability have begun to build more momentum more recently in works like Carol J Adams, &lt;i&gt;The Sexual Politics of Meat: A Feminist-Vegetarian Critical Theory&lt;/i&gt; (20th Anniv, Continuum 2010); Deckha (n 2), Luis Cordeiro-Rodrigues and Les Mitchell, Animals, Race and Multiculturalism (Palgrave Macmillan 2017) and Susan McHugh, ‘Queer and Animal Theories’ (2009) 15(1) GLQ: A Journal of Lesbian and Gay Studies 153."},"properties":{"noteIndex":125},"schema":"https://github.com/citation-style-language/schema/raw/master/csl-citation.json"}</w:instrText>
      </w:r>
      <w:r w:rsidRPr="00831B55">
        <w:rPr>
          <w:rFonts w:ascii="Garamond" w:hAnsi="Garamond"/>
          <w:sz w:val="20"/>
          <w:szCs w:val="20"/>
        </w:rPr>
        <w:fldChar w:fldCharType="separate"/>
      </w:r>
      <w:r w:rsidRPr="00831B55">
        <w:rPr>
          <w:rFonts w:ascii="Garamond" w:hAnsi="Garamond"/>
          <w:noProof/>
          <w:sz w:val="20"/>
          <w:szCs w:val="20"/>
        </w:rPr>
        <w:t>Advancements followed Adams’ pioneering work first published in 1990</w:t>
      </w:r>
      <w:r>
        <w:rPr>
          <w:rFonts w:ascii="Garamond" w:hAnsi="Garamond"/>
          <w:noProof/>
          <w:sz w:val="20"/>
          <w:szCs w:val="20"/>
        </w:rPr>
        <w:t xml:space="preserve">: </w:t>
      </w:r>
      <w:r w:rsidRPr="00831B55">
        <w:rPr>
          <w:rFonts w:ascii="Garamond" w:hAnsi="Garamond"/>
          <w:noProof/>
          <w:sz w:val="20"/>
          <w:szCs w:val="20"/>
        </w:rPr>
        <w:t xml:space="preserve">Carol J Adams, </w:t>
      </w:r>
      <w:r w:rsidRPr="00831B55">
        <w:rPr>
          <w:rFonts w:ascii="Garamond" w:hAnsi="Garamond"/>
          <w:i/>
          <w:noProof/>
          <w:sz w:val="20"/>
          <w:szCs w:val="20"/>
        </w:rPr>
        <w:t>The Sexual Politics of Meat: A Feminist-Vegetarian Critical Theory</w:t>
      </w:r>
      <w:r w:rsidRPr="00831B55">
        <w:rPr>
          <w:rFonts w:ascii="Garamond" w:hAnsi="Garamond"/>
          <w:noProof/>
          <w:sz w:val="20"/>
          <w:szCs w:val="20"/>
        </w:rPr>
        <w:t xml:space="preserve"> (Continuum 2010)</w:t>
      </w:r>
      <w:r>
        <w:rPr>
          <w:rFonts w:ascii="Garamond" w:hAnsi="Garamond"/>
          <w:noProof/>
          <w:sz w:val="20"/>
          <w:szCs w:val="20"/>
        </w:rPr>
        <w:t>.</w:t>
      </w:r>
      <w:r w:rsidRPr="00831B55">
        <w:rPr>
          <w:rFonts w:ascii="Garamond" w:hAnsi="Garamond"/>
          <w:noProof/>
          <w:sz w:val="20"/>
          <w:szCs w:val="20"/>
        </w:rPr>
        <w:t xml:space="preserve"> </w:t>
      </w:r>
      <w:r>
        <w:rPr>
          <w:rFonts w:ascii="Garamond" w:hAnsi="Garamond"/>
          <w:noProof/>
          <w:sz w:val="20"/>
          <w:szCs w:val="20"/>
        </w:rPr>
        <w:t>O</w:t>
      </w:r>
      <w:r w:rsidRPr="00831B55">
        <w:rPr>
          <w:rFonts w:ascii="Garamond" w:hAnsi="Garamond"/>
          <w:noProof/>
          <w:sz w:val="20"/>
          <w:szCs w:val="20"/>
        </w:rPr>
        <w:t xml:space="preserve">ther intersections with race, sexuality and disability have begun to build more momentum more recently in works like Deckha (n </w:t>
      </w:r>
      <w:r>
        <w:rPr>
          <w:rFonts w:ascii="Garamond" w:hAnsi="Garamond"/>
          <w:noProof/>
          <w:sz w:val="20"/>
          <w:szCs w:val="20"/>
        </w:rPr>
        <w:fldChar w:fldCharType="begin" w:fldLock="1"/>
      </w:r>
      <w:r>
        <w:rPr>
          <w:rFonts w:ascii="Garamond" w:hAnsi="Garamond"/>
          <w:noProof/>
          <w:sz w:val="20"/>
          <w:szCs w:val="20"/>
        </w:rPr>
        <w:instrText xml:space="preserve"> NOTEREF _Ref41585155 \h </w:instrText>
      </w:r>
      <w:r>
        <w:rPr>
          <w:rFonts w:ascii="Garamond" w:hAnsi="Garamond"/>
          <w:noProof/>
          <w:sz w:val="20"/>
          <w:szCs w:val="20"/>
        </w:rPr>
      </w:r>
      <w:r>
        <w:rPr>
          <w:rFonts w:ascii="Garamond" w:hAnsi="Garamond"/>
          <w:noProof/>
          <w:sz w:val="20"/>
          <w:szCs w:val="20"/>
        </w:rPr>
        <w:fldChar w:fldCharType="separate"/>
      </w:r>
      <w:r>
        <w:rPr>
          <w:rFonts w:ascii="Garamond" w:hAnsi="Garamond"/>
          <w:noProof/>
          <w:sz w:val="20"/>
          <w:szCs w:val="20"/>
        </w:rPr>
        <w:t>1</w:t>
      </w:r>
      <w:r>
        <w:rPr>
          <w:rFonts w:ascii="Garamond" w:hAnsi="Garamond"/>
          <w:noProof/>
          <w:sz w:val="20"/>
          <w:szCs w:val="20"/>
        </w:rPr>
        <w:fldChar w:fldCharType="end"/>
      </w:r>
      <w:r w:rsidRPr="00831B55">
        <w:rPr>
          <w:rFonts w:ascii="Garamond" w:hAnsi="Garamond"/>
          <w:noProof/>
          <w:sz w:val="20"/>
          <w:szCs w:val="20"/>
        </w:rPr>
        <w:t>), Luis Cordeiro-Rodrigues and Les Mitchell, Animals, Race and Multiculturalism (Palgrave Macmillan 2017) and Susan McHugh, ‘Queer and Animal Theories’ (2009) 15(1) GLQ: A Journal of Lesbian and Gay Studies 153.</w:t>
      </w:r>
      <w:r w:rsidRPr="00831B55">
        <w:rPr>
          <w:rFonts w:ascii="Garamond" w:hAnsi="Garamond"/>
          <w:sz w:val="20"/>
          <w:szCs w:val="20"/>
        </w:rPr>
        <w:fldChar w:fldCharType="end"/>
      </w:r>
    </w:p>
  </w:footnote>
  <w:footnote w:id="126">
    <w:p w14:paraId="08B4D128" w14:textId="0FE64832"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{"citationItems":[{"id":"ITEM-1","itemData":{"author":[{"dropping-particle":"","family":"Adams","given":"Carol J","non-dropping-particle":"","parse-names":false,"suffix":""}],"edition":"20th Anniv","id":"ITEM-1","issued":{"date-parts":[["2010"]]},"publisher":"Continuum","title":"The Sexual Politics of Meat: A Feminist-Vegetarian Critical Theory","type":"book"},"locator":"219","uris":["http://www.mendeley.com/documents/?uuid=821ad440-0bf3-4884-b330-ef01521c808c"]}],"mendeley":{"formattedCitation":"Adams, &lt;i&gt;The Sexual Politics of Meat: A Feminist-Vegetarian Critical Theory&lt;/i&gt; (n 125) 219.","manualFormatting":"ibid (Adams) 219.","plainTextFormattedCitation":"Adams, The Sexual Politics of Meat: A Feminist-Vegetarian Critical Theory (n 125) 219.","previouslyFormattedCitation":"Adams, &lt;i&gt;The Sexual Politics of Meat: A Feminist-Vegetarian Critical Theory&lt;/i&gt; (n 125) 219."},"properties":{"noteIndex":126},"schema":"https://github.com/citation-style-language/schema/raw/master/csl-citation.json"}</w:instrText>
      </w:r>
      <w:r w:rsidRPr="00680F77">
        <w:rPr>
          <w:rFonts w:ascii="Garamond" w:hAnsi="Garamond" w:cs="Times New Roman"/>
          <w:sz w:val="20"/>
          <w:szCs w:val="20"/>
        </w:rPr>
        <w:fldChar w:fldCharType="separate"/>
      </w:r>
      <w:r>
        <w:rPr>
          <w:rFonts w:ascii="Garamond" w:hAnsi="Garamond" w:cs="Times New Roman"/>
          <w:noProof/>
          <w:sz w:val="20"/>
          <w:szCs w:val="20"/>
        </w:rPr>
        <w:t>ibid (Adams)</w:t>
      </w:r>
      <w:r w:rsidRPr="00486CD5">
        <w:rPr>
          <w:rFonts w:ascii="Garamond" w:hAnsi="Garamond" w:cs="Times New Roman"/>
          <w:noProof/>
          <w:sz w:val="20"/>
          <w:szCs w:val="20"/>
        </w:rPr>
        <w:t xml:space="preserve"> 219.</w:t>
      </w:r>
      <w:r w:rsidRPr="00680F77">
        <w:rPr>
          <w:rFonts w:ascii="Garamond" w:hAnsi="Garamond" w:cs="Times New Roman"/>
          <w:sz w:val="20"/>
          <w:szCs w:val="20"/>
        </w:rPr>
        <w:fldChar w:fldCharType="end"/>
      </w:r>
    </w:p>
  </w:footnote>
  <w:footnote w:id="127">
    <w:p w14:paraId="24A3934A" w14:textId="106C58E5"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{"citationItems":[{"id":"ITEM-1","itemData":{"author":[{"dropping-particle":"","family":"Adams","given":"Carol J","non-dropping-particle":"","parse-names":false,"suffix":""}],"edition":"20th Anniv","id":"ITEM-1","issued":{"date-parts":[["2010"]]},"publisher":"Continuum","title":"The Sexual Politics of Meat: A Feminist-Vegetarian Critical Theory","type":"book"},"locator":"30","uris":["http://www.mendeley.com/documents/?uuid=821ad440-0bf3-4884-b330-ef01521c808c"]},{"id":"ITEM-2","itemData":{"author":[{"dropping-particle":"","family":"Curtin","given":"Deane","non-dropping-particle":"","parse-names":false,"suffix":""}],"container-title":"The Feminist Care Tradition in Animal Ethics","editor":[{"dropping-particle":"","family":"Donovan","given":"Josephine","non-dropping-particle":"","parse-names":false,"suffix":""},{"dropping-particle":"","family":"Adams","given":"Carol J","non-dropping-particle":"","parse-names":false,"suffix":""}],"id":"ITEM-2","issued":{"date-parts":[["2007"]]},"publisher":"Columbia University Press","title":"Toward an Ecological Ethic of Care","type":"chapter"},"locator":"88","prefix":"for a similar argument regarding environmental protection, see","uris":["http://www.mendeley.com/documents/?uuid=8a407d73-c2a4-458f-8e6e-01198e040fd0"]}],"mendeley":{"formattedCitation":"ibid 30; for a similar argument regarding environmental protection, see Deane Curtin, ‘Toward an Ecological Ethic of Care’ in Josephine Donovan and Carol J Adams (eds), &lt;i&gt;The Feminist Care Tradition in Animal Ethics&lt;/i&gt; (Columbia University Press 2007) 88.","manualFormatting":"ibid 30; for a similar argument regarding environmental protection, see Deane Curtin, ‘Toward an Ecological Ethic of Care’ in Donovan and Adams (n 7) 88.","plainTextFormattedCitation":"ibid 30; for a similar argument regarding environmental protection, see Deane Curtin, ‘Toward an Ecological Ethic of Care’ in Josephine Donovan and Carol J Adams (eds), The Feminist Care Tradition in Animal Ethics (Columbia University Press 2007) 88.","previouslyFormattedCitation":"ibid 30; for a similar argument regarding environmental protection, see Deane Curtin, ‘Toward an Ecological Ethic of Care’ in Josephine Donovan and Carol J Adams (eds), &lt;i&gt;The Feminist Care Tradition in Animal Ethics&lt;/i&gt; (Columbia University Press 2007) 88."},"properties":{"noteIndex":127},"schema":"https://github.com/citation-style-language/schema/raw/master/csl-citation.json"}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ibid 30; for a similar argument regarding environmental protection, see Deane Curtin, ‘Toward an Ecological Ethic of Care’ in </w:t>
      </w:r>
      <w:r w:rsidRPr="00680F77">
        <w:rPr>
          <w:rFonts w:ascii="Garamond" w:hAnsi="Garamond" w:cs="Times New Roman"/>
          <w:bCs/>
          <w:noProof/>
          <w:sz w:val="20"/>
          <w:szCs w:val="20"/>
        </w:rPr>
        <w:t xml:space="preserve">Donovan and Adams </w:t>
      </w:r>
      <w:r w:rsidRPr="00831B55">
        <w:rPr>
          <w:rFonts w:ascii="Garamond" w:hAnsi="Garamond" w:cs="Times New Roman"/>
          <w:bCs/>
          <w:noProof/>
          <w:sz w:val="20"/>
          <w:szCs w:val="20"/>
        </w:rPr>
        <w:t xml:space="preserve">(n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_Ref41585185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7</w:t>
      </w:r>
      <w:r>
        <w:rPr>
          <w:rFonts w:ascii="Garamond" w:hAnsi="Garamond" w:cs="Times New Roman"/>
          <w:bCs/>
          <w:noProof/>
          <w:sz w:val="20"/>
          <w:szCs w:val="20"/>
        </w:rPr>
        <w:fldChar w:fldCharType="end"/>
      </w:r>
      <w:r w:rsidRPr="00831B55">
        <w:rPr>
          <w:rFonts w:ascii="Garamond" w:hAnsi="Garamond" w:cs="Times New Roman"/>
          <w:bCs/>
          <w:noProof/>
          <w:sz w:val="20"/>
          <w:szCs w:val="20"/>
        </w:rPr>
        <w:t>)</w:t>
      </w:r>
      <w:r w:rsidRPr="00680F77">
        <w:rPr>
          <w:rFonts w:ascii="Garamond" w:hAnsi="Garamond" w:cs="Times New Roman"/>
          <w:noProof/>
          <w:sz w:val="20"/>
          <w:szCs w:val="20"/>
        </w:rPr>
        <w:t xml:space="preserve"> 88.</w:t>
      </w:r>
      <w:r w:rsidRPr="00680F77">
        <w:rPr>
          <w:rFonts w:ascii="Garamond" w:hAnsi="Garamond" w:cs="Times New Roman"/>
          <w:sz w:val="20"/>
          <w:szCs w:val="20"/>
        </w:rPr>
        <w:fldChar w:fldCharType="end"/>
      </w:r>
    </w:p>
  </w:footnote>
  <w:footnote w:id="128">
    <w:p w14:paraId="6D5B09A3" w14:textId="279AFB8C"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{"citationItems":[{"id":"ITEM-1","itemData":{"author":[{"dropping-particle":"","family":"Adams","given":"Carol J","non-dropping-particle":"","parse-names":false,"suffix":""}],"edition":"20th Anniv","id":"ITEM-1","issued":{"date-parts":[["2010"]]},"publisher":"Continuum","title":"The Sexual Politics of Meat: A Feminist-Vegetarian Critical Theory","type":"book"},"locator":"4, 16","uris":["http://www.mendeley.com/documents/?uuid=821ad440-0bf3-4884-b330-ef01521c808c"]}],"mendeley":{"formattedCitation":"Adams, &lt;i&gt;The Sexual Politics of Meat: A Feminist-Vegetarian Critical Theory&lt;/i&gt; (n 125) 4, 16.","manualFormatting":"Adams, (n 124) 4, 16.","plainTextFormattedCitation":"Adams, The Sexual Politics of Meat: A Feminist-Vegetarian Critical Theory (n 125) 4, 16.","previouslyFormattedCitation":"Adams, &lt;i&gt;The Sexual Politics of Meat: A Feminist-Vegetarian Critical Theory&lt;/i&gt; (n 125) 4, 16."},"properties":{"noteIndex":128},"schema":"https://github.com/citation-style-language/schema/raw/master/csl-citation.json"}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Adams,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_Ref41556310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124</w:t>
      </w:r>
      <w:r>
        <w:rPr>
          <w:rFonts w:ascii="Garamond" w:hAnsi="Garamond" w:cs="Times New Roman"/>
          <w:bCs/>
          <w:noProof/>
          <w:sz w:val="20"/>
          <w:szCs w:val="20"/>
        </w:rPr>
        <w:fldChar w:fldCharType="end"/>
      </w:r>
      <w:r w:rsidRPr="00680F77">
        <w:rPr>
          <w:rFonts w:ascii="Garamond" w:hAnsi="Garamond" w:cs="Times New Roman"/>
          <w:bCs/>
          <w:noProof/>
          <w:sz w:val="20"/>
          <w:szCs w:val="20"/>
        </w:rPr>
        <w:t>) 4, 16.</w:t>
      </w:r>
      <w:r w:rsidRPr="00680F77">
        <w:rPr>
          <w:rFonts w:ascii="Garamond" w:hAnsi="Garamond" w:cs="Times New Roman"/>
          <w:sz w:val="20"/>
          <w:szCs w:val="20"/>
        </w:rPr>
        <w:fldChar w:fldCharType="end"/>
      </w:r>
    </w:p>
  </w:footnote>
  <w:footnote w:id="129">
    <w:p w14:paraId="64C5D2D7" w14:textId="69B78A06"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{"citationItems":[{"id":"ITEM-1","itemData":{"author":[{"dropping-particle":"","family":"Adams","given":"Carol J","non-dropping-particle":"","parse-names":false,"suffix":""}],"edition":"20th Anniv","id":"ITEM-1","issued":{"date-parts":[["2010"]]},"publisher":"Continuum","title":"The Sexual Politics of Meat: A Feminist-Vegetarian Critical Theory","type":"book"},"locator":"220","uris":["http://www.mendeley.com/documents/?uuid=821ad440-0bf3-4884-b330-ef01521c808c"]}],"mendeley":{"formattedCitation":"ibid 220.","plainTextFormattedCitation":"ibid 220.","previouslyFormattedCitation":"ibid 220."},"properties":{"noteIndex":129},"schema":"https://github.com/citation-style-language/schema/raw/master/csl-citation.json"}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ibid 220.</w:t>
      </w:r>
      <w:r w:rsidRPr="00680F77">
        <w:rPr>
          <w:rFonts w:ascii="Garamond" w:hAnsi="Garamond" w:cs="Times New Roman"/>
          <w:sz w:val="20"/>
          <w:szCs w:val="20"/>
        </w:rPr>
        <w:fldChar w:fldCharType="end"/>
      </w:r>
    </w:p>
  </w:footnote>
  <w:footnote w:id="130">
    <w:p w14:paraId="30A03F07" w14:textId="53A4491C"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{"citationItems":[{"id":"ITEM-1","itemData":{"author":[{"dropping-particle":"","family":"Adams","given":"Carol J","non-dropping-particle":"","parse-names":false,"suffix":""}],"edition":"20th Anniv","id":"ITEM-1","issued":{"date-parts":[["2010"]]},"publisher":"Continuum","title":"The Sexual Politics of Meat: A Feminist-Vegetarian Critical Theory","type":"book"},"locator":"56","uris":["http://www.mendeley.com/documents/?uuid=821ad440-0bf3-4884-b330-ef01521c808c"]}],"mendeley":{"formattedCitation":"ibid 56.","plainTextFormattedCitation":"ibid 56.","previouslyFormattedCitation":"ibid 56."},"properties":{"noteIndex":130},"schema":"https://github.com/citation-style-language/schema/raw/master/csl-citation.json"}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ibid 56.</w:t>
      </w:r>
      <w:r w:rsidRPr="00680F77">
        <w:rPr>
          <w:rFonts w:ascii="Garamond" w:hAnsi="Garamond" w:cs="Times New Roman"/>
          <w:sz w:val="20"/>
          <w:szCs w:val="20"/>
        </w:rPr>
        <w:fldChar w:fldCharType="end"/>
      </w:r>
    </w:p>
  </w:footnote>
  <w:footnote w:id="131">
    <w:p w14:paraId="6127E949" w14:textId="1B5645E1"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{"citationItems":[{"id":"ITEM-1","itemData":{"author":[{"dropping-particle":"","family":"Adams","given":"Carol J","non-dropping-particle":"","parse-names":false,"suffix":""}],"edition":"20th Anniv","id":"ITEM-1","issued":{"date-parts":[["2010"]]},"publisher":"Continuum","title":"The Sexual Politics of Meat: A Feminist-Vegetarian Critical Theory","type":"book"},"locator":"113","uris":["http://www.mendeley.com/documents/?uuid=821ad440-0bf3-4884-b330-ef01521c808c"]}],"mendeley":{"formattedCitation":"ibid 113.","plainTextFormattedCitation":"ibid 113.","previouslyFormattedCitation":"ibid 113."},"properties":{"noteIndex":131},"schema":"https://github.com/citation-style-language/schema/raw/master/csl-citation.json"}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ibid 113.</w:t>
      </w:r>
      <w:r w:rsidRPr="00680F77">
        <w:rPr>
          <w:rFonts w:ascii="Garamond" w:hAnsi="Garamond" w:cs="Times New Roman"/>
          <w:sz w:val="20"/>
          <w:szCs w:val="20"/>
        </w:rPr>
        <w:fldChar w:fldCharType="end"/>
      </w:r>
    </w:p>
  </w:footnote>
  <w:footnote w:id="132">
    <w:p w14:paraId="50F1F87C" w14:textId="4D1CA181"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{"citationItems":[{"id":"ITEM-1","itemData":{"author":[{"dropping-particle":"","family":"Adams","given":"Carol J","non-dropping-particle":"","parse-names":false,"suffix":""}],"edition":"20th Anniv","id":"ITEM-1","issued":{"date-parts":[["2010"]]},"publisher":"Continuum","title":"The Sexual Politics of Meat: A Feminist-Vegetarian Critical Theory","type":"book"},"locator":"15","uris":["http://www.mendeley.com/documents/?uuid=821ad440-0bf3-4884-b330-ef01521c808c"]}],"mendeley":{"formattedCitation":"ibid 15.","plainTextFormattedCitation":"ibid 15.","previouslyFormattedCitation":"ibid 15."},"properties":{"noteIndex":132},"schema":"https://github.com/citation-style-language/schema/raw/master/csl-citation.json"}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ibid 15.</w:t>
      </w:r>
      <w:r w:rsidRPr="00680F77">
        <w:rPr>
          <w:rFonts w:ascii="Garamond" w:hAnsi="Garamond" w:cs="Times New Roman"/>
          <w:sz w:val="20"/>
          <w:szCs w:val="20"/>
        </w:rPr>
        <w:fldChar w:fldCharType="end"/>
      </w:r>
    </w:p>
  </w:footnote>
  <w:footnote w:id="133">
    <w:p w14:paraId="64C54D8B" w14:textId="7FB0DFBB"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{"citationItems":[{"id":"ITEM-1","itemData":{"author":[{"dropping-particle":"","family":"Garner","given":"Robert","non-dropping-particle":"","parse-names":false,"suffix":""}],"edition":"2nd","id":"ITEM-1","issued":{"date-parts":[["2004"]]},"publisher":"Manchester University Press","title":"Animals, Politics and Morality","type":"book"},"locator":"40","uris":["http://www.mendeley.com/documents/?uuid=89754651-2371-4e13-9636-d89bf6ff5f56"]}],"mendeley":{"formattedCitation":"Garner (n 9) 40.","manualFormatting":"Garner (n 8) 40.","plainTextFormattedCitation":"Garner (n 9) 40.","previouslyFormattedCitation":"Garner (n 9) 40."},"properties":{"noteIndex":133},"schema":"https://github.com/citation-style-language/schema/raw/master/csl-citation.json"}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Garner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_Ref41586249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8</w:t>
      </w:r>
      <w:r>
        <w:rPr>
          <w:rFonts w:ascii="Garamond" w:hAnsi="Garamond" w:cs="Times New Roman"/>
          <w:bCs/>
          <w:noProof/>
          <w:sz w:val="20"/>
          <w:szCs w:val="20"/>
        </w:rPr>
        <w:fldChar w:fldCharType="end"/>
      </w:r>
      <w:r w:rsidRPr="00211EAA">
        <w:rPr>
          <w:rFonts w:ascii="Garamond" w:hAnsi="Garamond" w:cs="Times New Roman"/>
          <w:bCs/>
          <w:noProof/>
          <w:sz w:val="20"/>
          <w:szCs w:val="20"/>
        </w:rPr>
        <w:t>) 40.</w:t>
      </w:r>
      <w:r w:rsidRPr="00680F77">
        <w:rPr>
          <w:rFonts w:ascii="Garamond" w:hAnsi="Garamond" w:cs="Times New Roman"/>
          <w:sz w:val="20"/>
          <w:szCs w:val="20"/>
        </w:rPr>
        <w:fldChar w:fldCharType="end"/>
      </w:r>
    </w:p>
  </w:footnote>
  <w:footnote w:id="134">
    <w:p w14:paraId="484EA4F8" w14:textId="4FA38D5A" w:rsidR="00D76768" w:rsidRPr="00831B55" w:rsidRDefault="00D76768">
      <w:pPr>
        <w:pStyle w:val="FootnoteText"/>
        <w:rPr>
          <w:rFonts w:ascii="Garamond" w:hAnsi="Garamond"/>
          <w:sz w:val="20"/>
          <w:szCs w:val="20"/>
        </w:rPr>
      </w:pPr>
      <w:r w:rsidRPr="00831B55">
        <w:rPr>
          <w:rStyle w:val="FootnoteReference"/>
          <w:rFonts w:ascii="Garamond" w:hAnsi="Garamond"/>
          <w:sz w:val="20"/>
          <w:szCs w:val="20"/>
        </w:rPr>
        <w:footnoteRef/>
      </w:r>
      <w:r w:rsidRPr="00831B55">
        <w:rPr>
          <w:rFonts w:ascii="Garamond" w:hAnsi="Garamond"/>
          <w:sz w:val="20"/>
          <w:szCs w:val="20"/>
        </w:rPr>
        <w:t xml:space="preserve"> </w:t>
      </w:r>
      <w:r w:rsidRPr="00831B55">
        <w:rPr>
          <w:rFonts w:ascii="Garamond" w:hAnsi="Garamond"/>
          <w:sz w:val="20"/>
          <w:szCs w:val="20"/>
        </w:rPr>
        <w:fldChar w:fldCharType="begin" w:fldLock="1"/>
      </w:r>
      <w:r>
        <w:rPr>
          <w:rFonts w:ascii="Garamond" w:hAnsi="Garamond"/>
          <w:sz w:val="20"/>
          <w:szCs w:val="20"/>
        </w:rPr>
        <w:instrText>ADDIN CSL_CITATION {"citationItems":[{"id":"ITEM-1","itemData":{"author":[{"dropping-particle":"","family":"Bogard","given":"Lane K","non-dropping-particle":"","parse-names":false,"suffix":""}],"container-title":"Whittier Law Review","id":"ITEM-1","issued":{"date-parts":[["2017"]]},"page":"1","title":"An Exploration of How Laws Tend to Maintain the Oppression of Women and Animals","type":"article-journal","volume":"38(1)"},"locator":"4, 10-31","uris":["http://www.mendeley.com/documents/?uuid=13075365-ddee-4169-b99e-b7e7870d182d"]}],"mendeley":{"formattedCitation":"Lane K Bogard, ‘An Exploration of How Laws Tend to Maintain the Oppression of Women and Animals’ (2017) 38(1) Whittier Law Review 1, 4, 10–31.","plainTextFormattedCitation":"Lane K Bogard, ‘An Exploration of How Laws Tend to Maintain the Oppression of Women and Animals’ (2017) 38(1) Whittier Law Review 1, 4, 10–31.","previouslyFormattedCitation":"Lane K Bogard, ‘An Exploration of How Laws Tend to Maintain the Oppression of Women and Animals’ (2017) 38(1) Whittier Law Review 1, 4, 10–31."},"properties":{"noteIndex":134},"schema":"https://github.com/citation-style-language/schema/raw/master/csl-citation.json"}</w:instrText>
      </w:r>
      <w:r w:rsidRPr="00831B55">
        <w:rPr>
          <w:rFonts w:ascii="Garamond" w:hAnsi="Garamond"/>
          <w:sz w:val="20"/>
          <w:szCs w:val="20"/>
        </w:rPr>
        <w:fldChar w:fldCharType="separate"/>
      </w:r>
      <w:r w:rsidRPr="00831B55">
        <w:rPr>
          <w:rFonts w:ascii="Garamond" w:hAnsi="Garamond"/>
          <w:noProof/>
          <w:sz w:val="20"/>
          <w:szCs w:val="20"/>
        </w:rPr>
        <w:t>Lane K Bogard, ‘An Exploration of How Laws Tend to Maintain the Oppression of Women and Animals’ (2017) 38(1) Whittier Law Review 1, 4, 10–31.</w:t>
      </w:r>
      <w:r w:rsidRPr="00831B55">
        <w:rPr>
          <w:rFonts w:ascii="Garamond" w:hAnsi="Garamond"/>
          <w:sz w:val="20"/>
          <w:szCs w:val="20"/>
        </w:rPr>
        <w:fldChar w:fldCharType="end"/>
      </w:r>
    </w:p>
  </w:footnote>
  <w:footnote w:id="135">
    <w:p w14:paraId="5CFCC7B5" w14:textId="6EBB337A"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Conversely, some feminist work pursues specific rights for women.</w:t>
      </w:r>
    </w:p>
  </w:footnote>
  <w:footnote w:id="136">
    <w:p w14:paraId="4B17573B" w14:textId="3F83F9C7"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{"citationItems":[{"id":"ITEM-1","itemData":{"author":[{"dropping-particle":"","family":"Donovan","given":"Josephine","non-dropping-particle":"","parse-names":false,"suffix":""}],"container-title":"The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Press","title":"Attention to Suffering: Sympathy as a Basis for Ethical Treatment of Animals","type":"chapter"},"locator":"187","uris":["http://www.mendeley.com/documents/?uuid=88532759-143a-44c3-9f03-7ade6b59697c"]}],"mendeley":{"formattedCitation":"Donovan, ‘Attention to Suffering: Sympathy as a Basis for Ethical Treatment of Animals’ (n 119) 187.","manualFormatting":"Donovan, (n 118) 187.","plainTextFormattedCitation":"Donovan, ‘Attention to Suffering: Sympathy as a Basis for Ethical Treatment of Animals’ (n 119) 187.","previouslyFormattedCitation":"Donovan, ‘Attention to Suffering: Sympathy as a Basis for Ethical Treatment of Animals’ (n 119) 187."},"properties":{"noteIndex":136},"schema":"https://github.com/citation-style-language/schema/raw/master/csl-citation.json"}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Donovan,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_Ref41556060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118</w:t>
      </w:r>
      <w:r>
        <w:rPr>
          <w:rFonts w:ascii="Garamond" w:hAnsi="Garamond" w:cs="Times New Roman"/>
          <w:noProof/>
          <w:sz w:val="20"/>
          <w:szCs w:val="20"/>
        </w:rPr>
        <w:fldChar w:fldCharType="end"/>
      </w:r>
      <w:r w:rsidRPr="00680F77">
        <w:rPr>
          <w:rFonts w:ascii="Garamond" w:hAnsi="Garamond" w:cs="Times New Roman"/>
          <w:noProof/>
          <w:sz w:val="20"/>
          <w:szCs w:val="20"/>
        </w:rPr>
        <w:t>) 187.</w:t>
      </w:r>
      <w:r w:rsidRPr="00680F77">
        <w:rPr>
          <w:rFonts w:ascii="Garamond" w:hAnsi="Garamond" w:cs="Times New Roman"/>
          <w:sz w:val="20"/>
          <w:szCs w:val="20"/>
        </w:rPr>
        <w:fldChar w:fldCharType="end"/>
      </w:r>
    </w:p>
  </w:footnote>
  <w:footnote w:id="137">
    <w:p w14:paraId="3D178054" w14:textId="69B54CFF"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{"citationItems":[{"id":"ITEM-1","itemData":{"author":[{"dropping-particle":"","family":"Rivers","given":"Liz","non-dropping-particle":"","parse-names":false,"suffix":""}],"container-title":"Exploring Wild Law: The Philosophy of Earth Jurisprudence","editor":[{"dropping-particle":"","family":"Burdon","given":"Peter","non-dropping-particle":"","parse-names":false,"suffix":""}],"id":"ITEM-1","issued":{"date-parts":[["2011"]]},"publisher":"Wakefield Press","title":"Nature in Court","type":"chapter"},"locator":"222","uris":["http://www.mendeley.com/documents/?uuid=fe9689fc-dc18-4df5-be56-7383ffa90885"]}],"mendeley":{"formattedCitation":"Liz Rivers, ‘Nature in Court’ in Peter Burdon (ed), &lt;i&gt;Exploring Wild Law: The Philosophy of Earth Jurisprudence&lt;/i&gt; (Wakefield Press 2011) 222.","plainTextFormattedCitation":"Liz Rivers, ‘Nature in Court’ in Peter Burdon (ed), Exploring Wild Law: The Philosophy of Earth Jurisprudence (Wakefield Press 2011) 222.","previouslyFormattedCitation":"Liz Rivers, ‘Nature in Court’ in Peter Burdon (ed), &lt;i&gt;Exploring Wild Law: The Philosophy of Earth Jurisprudence&lt;/i&gt; (Wakefield Press 2011) 222."},"properties":{"noteIndex":137},"schema":"https://github.com/citation-style-language/schema/raw/master/csl-citation.json"}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Liz Rivers, ‘Nature in Court’ in Peter Burdon (ed), </w:t>
      </w:r>
      <w:r w:rsidRPr="00680F77">
        <w:rPr>
          <w:rFonts w:ascii="Garamond" w:hAnsi="Garamond" w:cs="Times New Roman"/>
          <w:i/>
          <w:noProof/>
          <w:sz w:val="20"/>
          <w:szCs w:val="20"/>
        </w:rPr>
        <w:t>Exploring Wild Law: The Philosophy of Earth Jurisprudence</w:t>
      </w:r>
      <w:r w:rsidRPr="00680F77">
        <w:rPr>
          <w:rFonts w:ascii="Garamond" w:hAnsi="Garamond" w:cs="Times New Roman"/>
          <w:noProof/>
          <w:sz w:val="20"/>
          <w:szCs w:val="20"/>
        </w:rPr>
        <w:t xml:space="preserve"> (Wakefield Press 2011) 222.</w:t>
      </w:r>
      <w:r w:rsidRPr="00680F77">
        <w:rPr>
          <w:rFonts w:ascii="Garamond" w:hAnsi="Garamond" w:cs="Times New Roman"/>
          <w:sz w:val="20"/>
          <w:szCs w:val="20"/>
        </w:rPr>
        <w:fldChar w:fldCharType="end"/>
      </w:r>
    </w:p>
  </w:footnote>
  <w:footnote w:id="138">
    <w:p w14:paraId="3067CA83" w14:textId="4512100C"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{"citationItems":[{"id":"ITEM-1","itemData":{"editor":[{"dropping-particle":"","family":"Donovan","given":"Josephine","non-dropping-particle":"","parse-names":false,"suffix":""},{"dropping-particle":"","family":"Adams","given":"Carol J","non-dropping-particle":"","parse-names":false,"suffix":""}],"id":"ITEM-1","issued":{"date-parts":[["2007"]]},"publisher":"Columbia University Press","title":"The Feminist Care Tradition in Animal Ethics","type":"book"},"locator":"5-6","uris":["http://www.mendeley.com/documents/?uuid=017a3854-e74c-4dd4-9b61-a80dd54339dc"]}],"mendeley":{"formattedCitation":"Donovan and Adams (n 51) 5–6.","manualFormatting":"Donovan and Adams (n 53) 5–6.","plainTextFormattedCitation":"Donovan and Adams (n 51) 5–6.","previouslyFormattedCitation":"Donovan and Adams (n 51) 5–6."},"properties":{"noteIndex":138},"schema":"https://github.com/citation-style-language/schema/raw/master/csl-citation.json"}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Donovan and Adams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_Ref41556017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53</w:t>
      </w:r>
      <w:r>
        <w:rPr>
          <w:rFonts w:ascii="Garamond" w:hAnsi="Garamond" w:cs="Times New Roman"/>
          <w:bCs/>
          <w:noProof/>
          <w:sz w:val="20"/>
          <w:szCs w:val="20"/>
        </w:rPr>
        <w:fldChar w:fldCharType="end"/>
      </w:r>
      <w:r w:rsidRPr="00211EAA">
        <w:rPr>
          <w:rFonts w:ascii="Garamond" w:hAnsi="Garamond" w:cs="Times New Roman"/>
          <w:bCs/>
          <w:noProof/>
          <w:sz w:val="20"/>
          <w:szCs w:val="20"/>
        </w:rPr>
        <w:t>) 5–6.</w:t>
      </w:r>
      <w:r w:rsidRPr="00680F77">
        <w:rPr>
          <w:rFonts w:ascii="Garamond" w:hAnsi="Garamond" w:cs="Times New Roman"/>
          <w:sz w:val="20"/>
          <w:szCs w:val="20"/>
        </w:rPr>
        <w:fldChar w:fldCharType="end"/>
      </w:r>
    </w:p>
  </w:footnote>
  <w:footnote w:id="139">
    <w:p w14:paraId="10DA7D2B" w14:textId="1F2E5B80"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{"citationItems":[{"id":"ITEM-1","itemData":{"author":[{"dropping-particle":"","family":"Adams","given":"Carol J","non-dropping-particle":"","parse-names":false,"suffix":""}],"container-title":"The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Press","title":"Caring About Suffering: A Feminist Exploration","type":"chapter"},"locator":"200","uris":["http://www.mendeley.com/documents/?uuid=2ba3c944-b928-452b-96ce-9e646c27e0b4"]}],"mendeley":{"formattedCitation":"Adams, ‘Caring About Suffering: A Feminist Exploration’ (n 123) 200.","manualFormatting":"Adams, ‘Caring About Suffering: A Feminist Exploration’ (n 122) 200.","plainTextFormattedCitation":"Adams, ‘Caring About Suffering: A Feminist Exploration’ (n 123) 200.","previouslyFormattedCitation":"Adams, ‘Caring About Suffering: A Feminist Exploration’ (n 123) 200."},"properties":{"noteIndex":139},"schema":"https://github.com/citation-style-language/schema/raw/master/csl-citation.json"}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Adams, ‘Caring About Suffering: A Feminist Exploration’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_Ref41556441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122</w:t>
      </w:r>
      <w:r>
        <w:rPr>
          <w:rFonts w:ascii="Garamond" w:hAnsi="Garamond" w:cs="Times New Roman"/>
          <w:noProof/>
          <w:sz w:val="20"/>
          <w:szCs w:val="20"/>
        </w:rPr>
        <w:fldChar w:fldCharType="end"/>
      </w:r>
      <w:r w:rsidRPr="00211EAA">
        <w:rPr>
          <w:rFonts w:ascii="Garamond" w:hAnsi="Garamond" w:cs="Times New Roman"/>
          <w:noProof/>
          <w:sz w:val="20"/>
          <w:szCs w:val="20"/>
        </w:rPr>
        <w:t>) 200.</w:t>
      </w:r>
      <w:r w:rsidRPr="00680F77">
        <w:rPr>
          <w:rFonts w:ascii="Garamond" w:hAnsi="Garamond" w:cs="Times New Roman"/>
          <w:sz w:val="20"/>
          <w:szCs w:val="20"/>
        </w:rPr>
        <w:fldChar w:fldCharType="end"/>
      </w:r>
    </w:p>
  </w:footnote>
  <w:footnote w:id="140">
    <w:p w14:paraId="10BB5DEC" w14:textId="50790308"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{"citationItems":[{"id":"ITEM-1","itemData":{"author":[{"dropping-particle":"","family":"Clement","given":"Grace","non-dropping-particle":"","parse-names":false,"suffix":""}],"container-title":"The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Press","title":"The Ethic of Care and the Problem of Wild Animals","type":"chapter"},"locator":"301","prefix":"E.g.","uris":["http://www.mendeley.com/documents/?uuid=48006dfe-6439-42a1-ad6d-6f34e0241621"]}],"mendeley":{"formattedCitation":"E.g. Grace Clement, ‘The Ethic of Care and the Problem of Wild Animals’ in Josephine Donovan and Carol J Adams (eds), &lt;i&gt;The Feminist Care Tradition in Animal Ethics&lt;/i&gt; (Columbia University Press 2007) 301.","manualFormatting":"E.g. Grace Clement, ‘The Ethic of Care and the Problem of Wild Animals’ in Donovan and Adams (n 7) 301.","plainTextFormattedCitation":"E.g. Grace Clement, ‘The Ethic of Care and the Problem of Wild Animals’ in Josephine Donovan and Carol J Adams (eds), The Feminist Care Tradition in Animal Ethics (Columbia University Press 2007) 301.","previouslyFormattedCitation":"E.g. Grace Clement, ‘The Ethic of Care and the Problem of Wild Animals’ in Josephine Donovan and Carol J Adams (eds), &lt;i&gt;The Feminist Care Tradition in Animal Ethics&lt;/i&gt; (Columbia University Press 2007) 301."},"properties":{"noteIndex":140},"schema":"https://github.com/citation-style-language/schema/raw/master/csl-citation.json"}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E.g. Grace Clement, ‘The Ethic of Care and the Problem of Wild Animals’ in </w:t>
      </w:r>
      <w:r w:rsidRPr="00680F77">
        <w:rPr>
          <w:rFonts w:ascii="Garamond" w:hAnsi="Garamond" w:cs="Times New Roman"/>
          <w:bCs/>
          <w:noProof/>
          <w:sz w:val="20"/>
          <w:szCs w:val="20"/>
        </w:rPr>
        <w:t xml:space="preserve">Donovan and Adams </w:t>
      </w:r>
      <w:r w:rsidRPr="00AF602E">
        <w:rPr>
          <w:rFonts w:ascii="Garamond" w:hAnsi="Garamond" w:cs="Times New Roman"/>
          <w:bCs/>
          <w:noProof/>
          <w:sz w:val="20"/>
          <w:szCs w:val="20"/>
        </w:rPr>
        <w:t xml:space="preserve">(n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_Ref41585185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7</w:t>
      </w:r>
      <w:r>
        <w:rPr>
          <w:rFonts w:ascii="Garamond" w:hAnsi="Garamond" w:cs="Times New Roman"/>
          <w:bCs/>
          <w:noProof/>
          <w:sz w:val="20"/>
          <w:szCs w:val="20"/>
        </w:rPr>
        <w:fldChar w:fldCharType="end"/>
      </w:r>
      <w:r w:rsidRPr="00AF602E">
        <w:rPr>
          <w:rFonts w:ascii="Garamond" w:hAnsi="Garamond" w:cs="Times New Roman"/>
          <w:bCs/>
          <w:noProof/>
          <w:sz w:val="20"/>
          <w:szCs w:val="20"/>
        </w:rPr>
        <w:t>)</w:t>
      </w:r>
      <w:r w:rsidRPr="00680F77">
        <w:rPr>
          <w:rFonts w:ascii="Garamond" w:hAnsi="Garamond" w:cs="Times New Roman"/>
          <w:noProof/>
          <w:sz w:val="20"/>
          <w:szCs w:val="20"/>
        </w:rPr>
        <w:t xml:space="preserve"> 301.</w:t>
      </w:r>
      <w:r w:rsidRPr="00680F77">
        <w:rPr>
          <w:rFonts w:ascii="Garamond" w:hAnsi="Garamond" w:cs="Times New Roman"/>
          <w:sz w:val="20"/>
          <w:szCs w:val="20"/>
        </w:rPr>
        <w:fldChar w:fldCharType="end"/>
      </w:r>
    </w:p>
  </w:footnote>
  <w:footnote w:id="141">
    <w:p w14:paraId="04E47FEC" w14:textId="4D763953"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{"citationItems":[{"id":"ITEM-1","itemData":{"author":[{"dropping-particle":"","family":"Donovan","given":"Josephine","non-dropping-particle":"","parse-names":false,"suffix":""},{"dropping-particle":"","family":"Adams","given":"Carol J","non-dropping-particle":"","parse-names":false,"suffix":""}],"container-title":"The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Introduction","type":"chapter"},"locator":"5","uris":["http://www.mendeley.com/documents/?uuid=3e157ddb-3bbb-4ed5-a685-deca74f1e7fa"]},{"id":"ITEM-2","itemData":{"author":[{"dropping-particle":"","family":"Outhwaite","given":"Opi","non-dropping-particle":"","parse-names":false,"suffix":""}],"container-title":"Journal of Environmental Law","id":"ITEM-2","issued":{"date-parts":[["2017"]]},"page":"317","title":"Neither Fish, nor Fowl: Honeybees and the Parameters of Current Legal Frameworks for Animals, Wildlife and Biodiveristy","type":"article-journal","volume":"29"},"locator":"340","uris":["http://www.mendeley.com/documents/?uuid=be524cce-ae89-49b3-ab72-b57b61def0ce"]}],"mendeley":{"formattedCitation":"Donovan and Adams (n 54) 5; Opi Outhwaite, ‘Neither Fish, nor Fowl: Honeybees and the Parameters of Current Legal Frameworks for Animals, Wildlife and Biodiveristy’ (2017) 29 Journal of Environmental Law 317, 340.","manualFormatting":"Donovan and Adams (n 53) 5; Opi Outhwaite, ‘Neither Fish, nor Fowl: Honeybees and the Parameters of Current Legal Frameworks for Animals, Wildlife and Biodiveristy’ (2017) 29 Journal of Environmental Law 317, 340.","plainTextFormattedCitation":"Donovan and Adams (n 54) 5; Opi Outhwaite, ‘Neither Fish, nor Fowl: Honeybees and the Parameters of Current Legal Frameworks for Animals, Wildlife and Biodiveristy’ (2017) 29 Journal of Environmental Law 317, 340.","previouslyFormattedCitation":"Donovan and Adams (n 54) 5; Opi Outhwaite, ‘Neither Fish, nor Fowl: Honeybees and the Parameters of Current Legal Frameworks for Animals, Wildlife and Biodiveristy’ (2017) 29 Journal of Environmental Law 317, 340."},"properties":{"noteIndex":141},"schema":"https://github.com/citation-style-language/schema/raw/master/csl-citation.json"}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Donovan and Adams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_Ref41556017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53</w:t>
      </w:r>
      <w:r>
        <w:rPr>
          <w:rFonts w:ascii="Garamond" w:hAnsi="Garamond" w:cs="Times New Roman"/>
          <w:noProof/>
          <w:sz w:val="20"/>
          <w:szCs w:val="20"/>
        </w:rPr>
        <w:fldChar w:fldCharType="end"/>
      </w:r>
      <w:r w:rsidRPr="00211EAA">
        <w:rPr>
          <w:rFonts w:ascii="Garamond" w:hAnsi="Garamond" w:cs="Times New Roman"/>
          <w:noProof/>
          <w:sz w:val="20"/>
          <w:szCs w:val="20"/>
        </w:rPr>
        <w:t>) 5; Opi Outhwaite, ‘Neither Fish, nor Fowl: Honeybees and the Parameters of Current Legal Frameworks for Animals, Wildlife and Biodiveristy’ (2017) 29 Journal of Environmental Law 317, 340.</w:t>
      </w:r>
      <w:r w:rsidRPr="00680F77">
        <w:rPr>
          <w:rFonts w:ascii="Garamond" w:hAnsi="Garamond" w:cs="Times New Roman"/>
          <w:sz w:val="20"/>
          <w:szCs w:val="20"/>
        </w:rPr>
        <w:fldChar w:fldCharType="end"/>
      </w:r>
    </w:p>
  </w:footnote>
  <w:footnote w:id="142">
    <w:p w14:paraId="72111DB3" w14:textId="4B8202D0"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{"citationItems":[{"id":"ITEM-1","itemData":{"author":[{"dropping-particle":"","family":"MacKinnon","given":"Catharine A","non-dropping-particle":"","parse-names":false,"suffix":""}],"container-title":"The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Press","title":"Of Mice and Men: A Fragment on Animal Rights","type":"chapter"},"locator":"317","uris":["http://www.mendeley.com/documents/?uuid=a81fd11d-8bd5-4569-8333-a9997bbb38c6"]}],"mendeley":{"formattedCitation":"MacKinnon (n 46) 317.","manualFormatting":"MacKinnon (n 58) 317.","plainTextFormattedCitation":"MacKinnon (n 46) 317.","previouslyFormattedCitation":"MacKinnon (n 46) 317."},"properties":{"noteIndex":142},"schema":"https://github.com/citation-style-language/schema/raw/master/csl-citation.json"}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MacKinnon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_Ref41556504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58</w:t>
      </w:r>
      <w:r>
        <w:rPr>
          <w:rFonts w:ascii="Garamond" w:hAnsi="Garamond" w:cs="Times New Roman"/>
          <w:noProof/>
          <w:sz w:val="20"/>
          <w:szCs w:val="20"/>
        </w:rPr>
        <w:fldChar w:fldCharType="end"/>
      </w:r>
      <w:r w:rsidRPr="00211EAA">
        <w:rPr>
          <w:rFonts w:ascii="Garamond" w:hAnsi="Garamond" w:cs="Times New Roman"/>
          <w:noProof/>
          <w:sz w:val="20"/>
          <w:szCs w:val="20"/>
        </w:rPr>
        <w:t>) 317.</w:t>
      </w:r>
      <w:r w:rsidRPr="00680F77">
        <w:rPr>
          <w:rFonts w:ascii="Garamond" w:hAnsi="Garamond" w:cs="Times New Roman"/>
          <w:sz w:val="20"/>
          <w:szCs w:val="20"/>
        </w:rPr>
        <w:fldChar w:fldCharType="end"/>
      </w:r>
    </w:p>
  </w:footnote>
  <w:footnote w:id="143">
    <w:p w14:paraId="2C775F8B" w14:textId="45B060BA"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{"citationItems":[{"id":"ITEM-1","itemData":{"author":[{"dropping-particle":"","family":"Kelch","given":"Thomas G","non-dropping-particle":"","parse-names":false,"suffix":""}],"container-title":"The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Press","title":"The Role of the Rational and the Emotive in a Theory of Animal Rights","type":"chapter"},"locator":"263","uris":["http://www.mendeley.com/documents/?uuid=b2347c8e-19fe-442c-8a16-3d50e4fe2459"]},{"id":"ITEM-2","itemData":{"author":[{"dropping-particle":"","family":"Francione","given":"Gary L","non-dropping-particle":"","parse-names":false,"suffix":""}],"id":"ITEM-2","issued":{"date-parts":[["2008"]]},"publisher":"Columbia University Press","title":"Animals as Persons","type":"book"},"locator":"20","uris":["http://www.mendeley.com/documents/?uuid=43fe5407-673a-440c-bf5e-a0c3ee32049d"]}],"mendeley":{"formattedCitation":"Kelch, ‘The Role of the Rational and the Emotive in a Theory of Animal Rights’ (n 8) 263; Francione, &lt;i&gt;Animals as Persons&lt;/i&gt; (n 6) 20.","manualFormatting":"Kelch, (n 7) 263; Francione, Animals as Persons (n 5) 20.","plainTextFormattedCitation":"Kelch, ‘The Role of the Rational and the Emotive in a Theory of Animal Rights’ (n 8) 263; Francione, Animals as Persons (n 6) 20.","previouslyFormattedCitation":"Kelch, ‘The Role of the Rational and the Emotive in a Theory of Animal Rights’ (n 8) 263; Francione, &lt;i&gt;Animals as Persons&lt;/i&gt; (n 6) 20."},"properties":{"noteIndex":143},"schema":"https://github.com/citation-style-language/schema/raw/master/csl-citation.json"}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Kelch, (n</w:t>
      </w:r>
      <w:r>
        <w:rPr>
          <w:rFonts w:ascii="Garamond" w:hAnsi="Garamond" w:cs="Times New Roman"/>
          <w:noProof/>
          <w:sz w:val="20"/>
          <w:szCs w:val="20"/>
        </w:rPr>
        <w:t xml:space="preserve">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_Ref41585185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7</w:t>
      </w:r>
      <w:r>
        <w:rPr>
          <w:rFonts w:ascii="Garamond" w:hAnsi="Garamond" w:cs="Times New Roman"/>
          <w:noProof/>
          <w:sz w:val="20"/>
          <w:szCs w:val="20"/>
        </w:rPr>
        <w:fldChar w:fldCharType="end"/>
      </w:r>
      <w:r w:rsidRPr="00680F77">
        <w:rPr>
          <w:rFonts w:ascii="Garamond" w:hAnsi="Garamond" w:cs="Times New Roman"/>
          <w:noProof/>
          <w:sz w:val="20"/>
          <w:szCs w:val="20"/>
        </w:rPr>
        <w:t xml:space="preserve">) 263; Francione, </w:t>
      </w:r>
      <w:r w:rsidRPr="00680F77">
        <w:rPr>
          <w:rFonts w:ascii="Garamond" w:hAnsi="Garamond" w:cs="Times New Roman"/>
          <w:i/>
          <w:noProof/>
          <w:sz w:val="20"/>
          <w:szCs w:val="20"/>
        </w:rPr>
        <w:t>Animals as Persons</w:t>
      </w:r>
      <w:r w:rsidRPr="00680F77">
        <w:rPr>
          <w:rFonts w:ascii="Garamond" w:hAnsi="Garamond" w:cs="Times New Roman"/>
          <w:noProof/>
          <w:sz w:val="20"/>
          <w:szCs w:val="20"/>
        </w:rPr>
        <w:t xml:space="preserve"> (n </w:t>
      </w:r>
      <w:r>
        <w:rPr>
          <w:rFonts w:ascii="Garamond" w:hAnsi="Garamond" w:cs="Times New Roman"/>
          <w:noProof/>
          <w:sz w:val="20"/>
          <w:szCs w:val="20"/>
        </w:rPr>
        <w:t>5</w:t>
      </w:r>
      <w:r w:rsidRPr="00680F77">
        <w:rPr>
          <w:rFonts w:ascii="Garamond" w:hAnsi="Garamond" w:cs="Times New Roman"/>
          <w:noProof/>
          <w:sz w:val="20"/>
          <w:szCs w:val="20"/>
        </w:rPr>
        <w:t>) 20.</w:t>
      </w:r>
      <w:r w:rsidRPr="00680F77">
        <w:rPr>
          <w:rFonts w:ascii="Garamond" w:hAnsi="Garamond" w:cs="Times New Roman"/>
          <w:sz w:val="20"/>
          <w:szCs w:val="20"/>
        </w:rPr>
        <w:fldChar w:fldCharType="end"/>
      </w:r>
    </w:p>
  </w:footnote>
  <w:footnote w:id="144">
    <w:p w14:paraId="489A29D9" w14:textId="59A38DF6"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Section 6.1 below.</w:t>
      </w:r>
    </w:p>
  </w:footnote>
  <w:footnote w:id="145">
    <w:p w14:paraId="66D41D6F" w14:textId="13D895E3"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{"citationItems":[{"id":"ITEM-1","itemData":{"author":[{"dropping-particle":"","family":"MacKinnon","given":"Catharine A","non-dropping-particle":"","parse-names":false,"suffix":""}],"container-title":"The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Press","title":"Of Mice and Men: A Fragment on Animal Rights","type":"chapter"},"locator":"324","prefix":"See above at .... Also see","uris":["http://www.mendeley.com/documents/?uuid=a81fd11d-8bd5-4569-8333-a9997bbb38c6"]}],"mendeley":{"formattedCitation":"See above at .... Also see MacKinnon (n 46) 324.","manualFormatting":"See above at text to n 53. Also see MacKinnon (n 58) 324.","plainTextFormattedCitation":"See above at .... Also see MacKinnon (n 46) 324.","previouslyFormattedCitation":"See above at .... Also see MacKinnon (n 46) 324."},"properties":{"noteIndex":145},"schema":"https://github.com/citation-style-language/schema/raw/master/csl-citation.json"}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See above at </w:t>
      </w:r>
      <w:r>
        <w:rPr>
          <w:rFonts w:ascii="Garamond" w:hAnsi="Garamond" w:cs="Times New Roman"/>
          <w:noProof/>
          <w:sz w:val="20"/>
          <w:szCs w:val="20"/>
        </w:rPr>
        <w:t>text to n 53</w:t>
      </w:r>
      <w:r w:rsidRPr="00211EAA">
        <w:rPr>
          <w:rFonts w:ascii="Garamond" w:hAnsi="Garamond" w:cs="Times New Roman"/>
          <w:noProof/>
          <w:sz w:val="20"/>
          <w:szCs w:val="20"/>
        </w:rPr>
        <w:t xml:space="preserve">. Also see MacKinnon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_Ref41556504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58</w:t>
      </w:r>
      <w:r>
        <w:rPr>
          <w:rFonts w:ascii="Garamond" w:hAnsi="Garamond" w:cs="Times New Roman"/>
          <w:noProof/>
          <w:sz w:val="20"/>
          <w:szCs w:val="20"/>
        </w:rPr>
        <w:fldChar w:fldCharType="end"/>
      </w:r>
      <w:r w:rsidRPr="00211EAA">
        <w:rPr>
          <w:rFonts w:ascii="Garamond" w:hAnsi="Garamond" w:cs="Times New Roman"/>
          <w:noProof/>
          <w:sz w:val="20"/>
          <w:szCs w:val="20"/>
        </w:rPr>
        <w:t>) 324.</w:t>
      </w:r>
      <w:r w:rsidRPr="00680F77">
        <w:rPr>
          <w:rFonts w:ascii="Garamond" w:hAnsi="Garamond" w:cs="Times New Roman"/>
          <w:sz w:val="20"/>
          <w:szCs w:val="20"/>
        </w:rPr>
        <w:fldChar w:fldCharType="end"/>
      </w:r>
    </w:p>
  </w:footnote>
  <w:footnote w:id="146">
    <w:p w14:paraId="23953114" w14:textId="76FAE261"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{"citationItems":[{"id":"ITEM-1","itemData":{"author":[{"dropping-particle":"","family":"MacKinnon","given":"Catharine A","non-dropping-particle":"","parse-names":false,"suffix":""}],"container-title":"The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Press","title":"Of Mice and Men: A Fragment on Animal Rights","type":"chapter"},"locator":"324","uris":["http://www.mendeley.com/documents/?uuid=a81fd11d-8bd5-4569-8333-a9997bbb38c6"]},{"id":"ITEM-2","itemData":{"author":[{"dropping-particle":"","family":"Donovan","given":"Josephine","non-dropping-particle":"","parse-names":false,"suffix":""}],"container-title":"The Oxford Handbook of Animal Studies","editor":[{"dropping-particle":"","family":"Kalof","given":"Linda","non-dropping-particle":"","parse-names":false,"suffix":""}],"id":"ITEM-2","issued":{"date-parts":[["2017"]]},"publisher":"Oxford University Press","title":"Interspecies Dialogue and Animal Ethics","type":"chapter"},"locator":"208","uris":["http://www.mendeley.com/documents/?uuid=53d1e087-cbc7-4026-b18c-600770672b58"]}],"mendeley":{"formattedCitation":"ibid; Josephine Donovan, ‘Interspecies Dialogue and Animal Ethics’ in Linda Kalof (ed), &lt;i&gt;The Oxford Handbook of Animal Studies&lt;/i&gt; (Oxford University Press 2017) 208.","manualFormatting":"ibid; Josephine Donovan, ‘Interspecies Dialogue and Animal Ethics’ in Kalof (n 108) 208.","plainTextFormattedCitation":"ibid; Josephine Donovan, ‘Interspecies Dialogue and Animal Ethics’ in Linda Kalof (ed), The Oxford Handbook of Animal Studies (Oxford University Press 2017) 208.","previouslyFormattedCitation":"ibid; Josephine Donovan, ‘Interspecies Dialogue and Animal Ethics’ in Linda Kalof (ed), &lt;i&gt;The Oxford Handbook of Animal Studies&lt;/i&gt; (Oxford University Press 2017) 208."},"properties":{"noteIndex":146},"schema":"https://github.com/citation-style-language/schema/raw/master/csl-citation.json"}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ibid; Josephine Donovan, ‘Interspecies Dialogue and Animal Ethics’ in Kalof </w:t>
      </w:r>
      <w:r w:rsidRPr="00AF602E">
        <w:rPr>
          <w:rFonts w:ascii="Garamond" w:hAnsi="Garamond" w:cs="Times New Roman"/>
          <w:noProof/>
          <w:sz w:val="20"/>
          <w:szCs w:val="20"/>
        </w:rPr>
        <w:t xml:space="preserve">(n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_Ref41556528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108</w:t>
      </w:r>
      <w:r>
        <w:rPr>
          <w:rFonts w:ascii="Garamond" w:hAnsi="Garamond" w:cs="Times New Roman"/>
          <w:noProof/>
          <w:sz w:val="20"/>
          <w:szCs w:val="20"/>
        </w:rPr>
        <w:fldChar w:fldCharType="end"/>
      </w:r>
      <w:r w:rsidRPr="00AF602E">
        <w:rPr>
          <w:rFonts w:ascii="Garamond" w:hAnsi="Garamond" w:cs="Times New Roman"/>
          <w:noProof/>
          <w:sz w:val="20"/>
          <w:szCs w:val="20"/>
        </w:rPr>
        <w:t>)</w:t>
      </w:r>
      <w:r w:rsidRPr="00680F77">
        <w:rPr>
          <w:rFonts w:ascii="Garamond" w:hAnsi="Garamond" w:cs="Times New Roman"/>
          <w:noProof/>
          <w:sz w:val="20"/>
          <w:szCs w:val="20"/>
        </w:rPr>
        <w:t xml:space="preserve"> 208.</w:t>
      </w:r>
      <w:r w:rsidRPr="00680F77">
        <w:rPr>
          <w:rFonts w:ascii="Garamond" w:hAnsi="Garamond" w:cs="Times New Roman"/>
          <w:sz w:val="20"/>
          <w:szCs w:val="20"/>
        </w:rPr>
        <w:fldChar w:fldCharType="end"/>
      </w:r>
    </w:p>
  </w:footnote>
  <w:footnote w:id="147">
    <w:p w14:paraId="2B26EFDE" w14:textId="11CB96EE" w:rsidR="00D76768" w:rsidRPr="00A1336E"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A1336E">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{"citationItems":[{"id":"ITEM-1","itemData":{"author":[{"dropping-particle":"","family":"MacKinnon","given":"Catharine A","non-dropping-particle":"","parse-names":false,"suffix":""}],"container-title":"The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Press","title":"Of Mice and Men: A Fragment on Animal Rights","type":"chapter"},"locator":"324","uris":["http://www.mendeley.com/documents/?uuid=a81fd11d-8bd5-4569-8333-a9997bbb38c6"]}],"mendeley":{"formattedCitation":"MacKinnon (n 46) 324.","manualFormatting":"MacKinnon (n 58) 324.","plainTextFormattedCitation":"MacKinnon (n 46) 324.","previouslyFormattedCitation":"MacKinnon (n 46) 324."},"properties":{"noteIndex":147},"schema":"https://github.com/citation-style-language/schema/raw/master/csl-citation.json"}</w:instrText>
      </w:r>
      <w:r w:rsidRPr="00A1336E">
        <w:rPr>
          <w:rFonts w:ascii="Garamond" w:hAnsi="Garamond" w:cs="Times New Roman"/>
          <w:sz w:val="20"/>
          <w:szCs w:val="20"/>
        </w:rPr>
        <w:fldChar w:fldCharType="separate"/>
      </w:r>
      <w:r w:rsidRPr="00211EAA">
        <w:rPr>
          <w:rFonts w:ascii="Garamond" w:hAnsi="Garamond" w:cs="Times New Roman"/>
          <w:noProof/>
          <w:sz w:val="20"/>
          <w:szCs w:val="20"/>
        </w:rPr>
        <w:t xml:space="preserve">MacKinnon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_Ref41556504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58</w:t>
      </w:r>
      <w:r>
        <w:rPr>
          <w:rFonts w:ascii="Garamond" w:hAnsi="Garamond" w:cs="Times New Roman"/>
          <w:noProof/>
          <w:sz w:val="20"/>
          <w:szCs w:val="20"/>
        </w:rPr>
        <w:fldChar w:fldCharType="end"/>
      </w:r>
      <w:r w:rsidRPr="00211EAA">
        <w:rPr>
          <w:rFonts w:ascii="Garamond" w:hAnsi="Garamond" w:cs="Times New Roman"/>
          <w:noProof/>
          <w:sz w:val="20"/>
          <w:szCs w:val="20"/>
        </w:rPr>
        <w:t>) 324.</w:t>
      </w:r>
      <w:r w:rsidRPr="00A1336E">
        <w:rPr>
          <w:rFonts w:ascii="Garamond" w:hAnsi="Garamond" w:cs="Times New Roman"/>
          <w:sz w:val="20"/>
          <w:szCs w:val="20"/>
        </w:rPr>
        <w:fldChar w:fldCharType="end"/>
      </w:r>
    </w:p>
  </w:footnote>
  <w:footnote w:id="148">
    <w:p w14:paraId="5D09CDA6" w14:textId="6905EBFF" w:rsidR="00D76768" w:rsidRPr="00A1336E" w:rsidRDefault="00D76768" w:rsidP="007F09B0">
      <w:pPr>
        <w:pStyle w:val="FootnoteText"/>
        <w:rPr>
          <w:rFonts w:ascii="Garamond" w:hAnsi="Garamond" w:cs="Times New Roman"/>
          <w:sz w:val="20"/>
          <w:szCs w:val="20"/>
        </w:rPr>
      </w:pPr>
      <w:r w:rsidRPr="00A1336E">
        <w:rPr>
          <w:rStyle w:val="FootnoteReference"/>
          <w:rFonts w:ascii="Garamond" w:hAnsi="Garamond" w:cs="Times New Roman"/>
          <w:sz w:val="20"/>
          <w:szCs w:val="20"/>
        </w:rPr>
        <w:footnoteRef/>
      </w:r>
      <w:r w:rsidRPr="00A1336E">
        <w:rPr>
          <w:rFonts w:ascii="Garamond" w:hAnsi="Garamond" w:cs="Times New Roman"/>
          <w:sz w:val="20"/>
          <w:szCs w:val="20"/>
        </w:rPr>
        <w:t xml:space="preserve"> </w:t>
      </w:r>
      <w:r w:rsidRPr="007B224B">
        <w:rPr>
          <w:rFonts w:ascii="Garamond" w:hAnsi="Garamond" w:cs="Times New Roman"/>
          <w:sz w:val="20"/>
          <w:szCs w:val="20"/>
        </w:rPr>
        <w:t>Moreover, a productive future line of inquiry might be to explore ideas of interconnectedness in collective rights of indigenous peoples</w:t>
      </w:r>
      <w:r w:rsidRPr="005B369C">
        <w:rPr>
          <w:rFonts w:ascii="Garamond" w:hAnsi="Garamond" w:cs="Times New Roman"/>
          <w:sz w:val="20"/>
          <w:szCs w:val="20"/>
        </w:rPr>
        <w:t xml:space="preserve">: </w:t>
      </w:r>
      <w:proofErr w:type="spellStart"/>
      <w:r w:rsidRPr="00A1336E">
        <w:rPr>
          <w:rFonts w:ascii="Garamond" w:hAnsi="Garamond" w:cs="Times New Roman"/>
          <w:sz w:val="20"/>
          <w:szCs w:val="20"/>
        </w:rPr>
        <w:t>Miodrag</w:t>
      </w:r>
      <w:proofErr w:type="spellEnd"/>
      <w:r w:rsidRPr="00A1336E">
        <w:rPr>
          <w:rFonts w:ascii="Garamond" w:hAnsi="Garamond" w:cs="Times New Roman"/>
          <w:sz w:val="20"/>
          <w:szCs w:val="20"/>
        </w:rPr>
        <w:t xml:space="preserve"> A Jovanović, </w:t>
      </w:r>
      <w:r w:rsidRPr="00A1336E">
        <w:rPr>
          <w:rFonts w:ascii="Garamond" w:hAnsi="Garamond" w:cs="Times New Roman"/>
          <w:i/>
          <w:iCs/>
          <w:sz w:val="20"/>
          <w:szCs w:val="20"/>
        </w:rPr>
        <w:t>Collective Rights: A Legal Theory</w:t>
      </w:r>
      <w:r w:rsidRPr="00A1336E">
        <w:rPr>
          <w:rFonts w:ascii="Garamond" w:hAnsi="Garamond" w:cs="Times New Roman"/>
          <w:sz w:val="20"/>
          <w:szCs w:val="20"/>
        </w:rPr>
        <w:t xml:space="preserve"> (Cambridge University Press 2012).</w:t>
      </w:r>
    </w:p>
  </w:footnote>
  <w:footnote w:id="149">
    <w:p w14:paraId="49246B89" w14:textId="4A69ED52" w:rsidR="00D76768" w:rsidRPr="00A1336E" w:rsidRDefault="00D76768" w:rsidP="007F09B0">
      <w:pPr>
        <w:pStyle w:val="FootnoteText"/>
        <w:rPr>
          <w:rFonts w:ascii="Garamond" w:hAnsi="Garamond" w:cs="Times New Roman"/>
          <w:sz w:val="20"/>
          <w:szCs w:val="20"/>
        </w:rPr>
      </w:pPr>
      <w:r w:rsidRPr="00A1336E">
        <w:rPr>
          <w:rStyle w:val="FootnoteReference"/>
          <w:rFonts w:ascii="Garamond" w:hAnsi="Garamond" w:cs="Times New Roman"/>
          <w:sz w:val="20"/>
          <w:szCs w:val="20"/>
        </w:rPr>
        <w:footnoteRef/>
      </w:r>
      <w:r w:rsidRPr="00A1336E">
        <w:rPr>
          <w:rFonts w:ascii="Garamond" w:hAnsi="Garamond" w:cs="Times New Roman"/>
          <w:sz w:val="20"/>
          <w:szCs w:val="20"/>
        </w:rPr>
        <w:t xml:space="preserve"> </w:t>
      </w:r>
      <w:r w:rsidRPr="00A1336E">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{"citationItems":[{"id":"ITEM-1","itemData":{"author":[{"dropping-particle":"","family":"Gilligan","given":"Carol","non-dropping-particle":"","parse-names":false,"suffix":""}],"id":"ITEM-1","issued":{"date-parts":[["1982"]]},"publisher":"Harvard University Press","title":"In A Different Voice: Psychological Theory and Women's Development","type":"book"},"locator":"17-23","suffix":". For further references, see Donovan and Adams (n .), 2","uris":["http://www.mendeley.com/documents/?uuid=41e7c27d-4501-4a28-b58d-654ba876b3b8"]}],"mendeley":{"formattedCitation":"Carol Gilligan, &lt;i&gt;In A Different Voice: Psychological Theory and Women’s Development&lt;/i&gt; (Harvard University Press 1982) 17–23. For further references, see Donovan and Adams (n .), 2.","manualFormatting":"Carol Gilligan, In A Different Voice: Psychological Theory and Women’s Development (Harvard University Press 1982) 17–23. For further references, see Donovan and Adams (n 7), 2.","plainTextFormattedCitation":"Carol Gilligan, In A Different Voice: Psychological Theory and Women’s Development (Harvard University Press 1982) 17–23. For further references, see Donovan and Adams (n .), 2.","previouslyFormattedCitation":"Carol Gilligan, &lt;i&gt;In A Different Voice: Psychological Theory and Women’s Development&lt;/i&gt; (Harvard University Press 1982) 17–23. For further references, see Donovan and Adams (n .), 2."},"properties":{"noteIndex":149},"schema":"https://github.com/citation-style-language/schema/raw/master/csl-citation.json"}</w:instrText>
      </w:r>
      <w:r w:rsidRPr="00A1336E">
        <w:rPr>
          <w:rFonts w:ascii="Garamond" w:hAnsi="Garamond" w:cs="Times New Roman"/>
          <w:sz w:val="20"/>
          <w:szCs w:val="20"/>
        </w:rPr>
        <w:fldChar w:fldCharType="separate"/>
      </w:r>
      <w:r w:rsidRPr="00A1336E">
        <w:rPr>
          <w:rFonts w:ascii="Garamond" w:hAnsi="Garamond" w:cs="Times New Roman"/>
          <w:bCs/>
          <w:noProof/>
          <w:sz w:val="20"/>
          <w:szCs w:val="20"/>
        </w:rPr>
        <w:t xml:space="preserve">Carol Gilligan, </w:t>
      </w:r>
      <w:r w:rsidRPr="00A1336E">
        <w:rPr>
          <w:rFonts w:ascii="Garamond" w:hAnsi="Garamond" w:cs="Times New Roman"/>
          <w:bCs/>
          <w:i/>
          <w:noProof/>
          <w:sz w:val="20"/>
          <w:szCs w:val="20"/>
        </w:rPr>
        <w:t>In A Different Voice: Psychological Theory and Women’s Development</w:t>
      </w:r>
      <w:r w:rsidRPr="00A1336E">
        <w:rPr>
          <w:rFonts w:ascii="Garamond" w:hAnsi="Garamond" w:cs="Times New Roman"/>
          <w:bCs/>
          <w:noProof/>
          <w:sz w:val="20"/>
          <w:szCs w:val="20"/>
        </w:rPr>
        <w:t xml:space="preserve"> (Harvard University Press 1982) 17–23. For further references, see Donovan and Adams </w:t>
      </w:r>
      <w:r w:rsidRPr="00AF602E">
        <w:rPr>
          <w:rFonts w:ascii="Garamond" w:hAnsi="Garamond" w:cs="Times New Roman"/>
          <w:bCs/>
          <w:noProof/>
          <w:sz w:val="20"/>
          <w:szCs w:val="20"/>
        </w:rPr>
        <w:t xml:space="preserve">(n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_Ref41585185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7</w:t>
      </w:r>
      <w:r>
        <w:rPr>
          <w:rFonts w:ascii="Garamond" w:hAnsi="Garamond" w:cs="Times New Roman"/>
          <w:bCs/>
          <w:noProof/>
          <w:sz w:val="20"/>
          <w:szCs w:val="20"/>
        </w:rPr>
        <w:fldChar w:fldCharType="end"/>
      </w:r>
      <w:r w:rsidRPr="00AF602E">
        <w:rPr>
          <w:rFonts w:ascii="Garamond" w:hAnsi="Garamond" w:cs="Times New Roman"/>
          <w:bCs/>
          <w:noProof/>
          <w:sz w:val="20"/>
          <w:szCs w:val="20"/>
        </w:rPr>
        <w:t>)</w:t>
      </w:r>
      <w:r w:rsidRPr="00A1336E">
        <w:rPr>
          <w:rFonts w:ascii="Garamond" w:hAnsi="Garamond" w:cs="Times New Roman"/>
          <w:bCs/>
          <w:noProof/>
          <w:sz w:val="20"/>
          <w:szCs w:val="20"/>
        </w:rPr>
        <w:t>, 2.</w:t>
      </w:r>
      <w:r w:rsidRPr="00A1336E">
        <w:rPr>
          <w:rFonts w:ascii="Garamond" w:hAnsi="Garamond" w:cs="Times New Roman"/>
          <w:sz w:val="20"/>
          <w:szCs w:val="20"/>
        </w:rPr>
        <w:fldChar w:fldCharType="end"/>
      </w:r>
    </w:p>
  </w:footnote>
  <w:footnote w:id="150">
    <w:p w14:paraId="180169D2" w14:textId="11962DDA" w:rsidR="00D76768" w:rsidRPr="00A1336E" w:rsidRDefault="00D76768" w:rsidP="007F09B0">
      <w:pPr>
        <w:pStyle w:val="FootnoteText"/>
        <w:rPr>
          <w:rFonts w:ascii="Garamond" w:hAnsi="Garamond" w:cs="Times New Roman"/>
          <w:sz w:val="20"/>
          <w:szCs w:val="20"/>
        </w:rPr>
      </w:pPr>
      <w:r w:rsidRPr="00A1336E">
        <w:rPr>
          <w:rStyle w:val="FootnoteReference"/>
          <w:rFonts w:ascii="Garamond" w:hAnsi="Garamond" w:cs="Times New Roman"/>
          <w:sz w:val="20"/>
          <w:szCs w:val="20"/>
        </w:rPr>
        <w:footnoteRef/>
      </w:r>
      <w:r w:rsidRPr="00A1336E">
        <w:rPr>
          <w:rFonts w:ascii="Garamond" w:hAnsi="Garamond" w:cs="Times New Roman"/>
          <w:sz w:val="20"/>
          <w:szCs w:val="20"/>
        </w:rPr>
        <w:t xml:space="preserve"> </w:t>
      </w:r>
      <w:r w:rsidRPr="00A1336E">
        <w:rPr>
          <w:rFonts w:ascii="Garamond" w:hAnsi="Garamond" w:cs="Times New Roman"/>
          <w:sz w:val="20"/>
          <w:szCs w:val="20"/>
        </w:rPr>
        <w:fldChar w:fldCharType="begin" w:fldLock="1"/>
      </w:r>
      <w:r w:rsidR="00E80453">
        <w:rPr>
          <w:rFonts w:ascii="Garamond" w:hAnsi="Garamond" w:cs="Times New Roman"/>
          <w:sz w:val="20"/>
          <w:szCs w:val="20"/>
        </w:rPr>
        <w:instrText>ADDIN CSL_CITATION {"citationItems":[{"id":"ITEM-1","itemData":{"author":[{"dropping-particle":"","family":"Gilligan","given":"Carol","non-dropping-particle":"","parse-names":false,"suffix":""}],"id":"ITEM-1","issued":{"date-parts":[["1982"]]},"publisher":"Harvard University Press","title":"In A Different Voice: Psychological Theory and Women's Development","type":"book"},"locator":"19","uris":["http://www.mendeley.com/documents/?uuid=41e7c27d-4501-4a28-b58d-654ba876b3b8"]}],"mendeley":{"formattedCitation":"ibid 19.","manualFormatting":"ibid (Gilligan) 19.","plainTextFormattedCitation":"ibid 19.","previouslyFormattedCitation":"ibid 19."},"properties":{"noteIndex":150},"schema":"https://github.com/citation-style-language/schema/raw/master/csl-citation.json"}</w:instrText>
      </w:r>
      <w:r w:rsidRPr="00A1336E">
        <w:rPr>
          <w:rFonts w:ascii="Garamond" w:hAnsi="Garamond" w:cs="Times New Roman"/>
          <w:sz w:val="20"/>
          <w:szCs w:val="20"/>
        </w:rPr>
        <w:fldChar w:fldCharType="separate"/>
      </w:r>
      <w:r w:rsidRPr="00A1336E">
        <w:rPr>
          <w:rFonts w:ascii="Garamond" w:hAnsi="Garamond" w:cs="Times New Roman"/>
          <w:bCs/>
          <w:noProof/>
          <w:sz w:val="20"/>
          <w:szCs w:val="20"/>
        </w:rPr>
        <w:t>ibid</w:t>
      </w:r>
      <w:r w:rsidR="00E80453">
        <w:rPr>
          <w:rFonts w:ascii="Garamond" w:hAnsi="Garamond" w:cs="Times New Roman"/>
          <w:bCs/>
          <w:noProof/>
          <w:sz w:val="20"/>
          <w:szCs w:val="20"/>
        </w:rPr>
        <w:t xml:space="preserve"> (Gilligan)</w:t>
      </w:r>
      <w:r w:rsidRPr="00A1336E">
        <w:rPr>
          <w:rFonts w:ascii="Garamond" w:hAnsi="Garamond" w:cs="Times New Roman"/>
          <w:bCs/>
          <w:noProof/>
          <w:sz w:val="20"/>
          <w:szCs w:val="20"/>
        </w:rPr>
        <w:t xml:space="preserve"> 19.</w:t>
      </w:r>
      <w:r w:rsidRPr="00A1336E">
        <w:rPr>
          <w:rFonts w:ascii="Garamond" w:hAnsi="Garamond" w:cs="Times New Roman"/>
          <w:sz w:val="20"/>
          <w:szCs w:val="20"/>
        </w:rPr>
        <w:fldChar w:fldCharType="end"/>
      </w:r>
    </w:p>
  </w:footnote>
  <w:footnote w:id="151">
    <w:p w14:paraId="56A9D2BE" w14:textId="223262F3" w:rsidR="00D76768" w:rsidRPr="00A1336E" w:rsidRDefault="00D76768" w:rsidP="007F09B0">
      <w:pPr>
        <w:pStyle w:val="FootnoteText"/>
        <w:rPr>
          <w:rFonts w:ascii="Garamond" w:hAnsi="Garamond" w:cs="Times New Roman"/>
          <w:sz w:val="20"/>
          <w:szCs w:val="20"/>
        </w:rPr>
      </w:pPr>
      <w:r w:rsidRPr="00A1336E">
        <w:rPr>
          <w:rStyle w:val="FootnoteReference"/>
          <w:rFonts w:ascii="Garamond" w:hAnsi="Garamond" w:cs="Times New Roman"/>
          <w:sz w:val="20"/>
          <w:szCs w:val="20"/>
        </w:rPr>
        <w:footnoteRef/>
      </w:r>
      <w:r w:rsidRPr="00A1336E">
        <w:rPr>
          <w:rFonts w:ascii="Garamond" w:hAnsi="Garamond" w:cs="Times New Roman"/>
          <w:sz w:val="20"/>
          <w:szCs w:val="20"/>
        </w:rPr>
        <w:t xml:space="preserve"> </w:t>
      </w:r>
      <w:r w:rsidRPr="00A1336E">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{"citationItems":[{"id":"ITEM-1","itemData":{"author":[{"dropping-particle":"","family":"Kelch","given":"Thomas G","non-dropping-particle":"","parse-names":false,"suffix":""}],"edition":"2nd","editor":[{"dropping-particle":"","family":"International","given":"Kluwer Law","non-dropping-particle":"","parse-names":false,"suffix":""}],"id":"ITEM-1","issued":{"date-parts":[["2017"]]},"title":"Globalization and Animal Law: Comparative Law, International Law and International Trade","type":"book"},"locator":"431","uris":["http://www.mendeley.com/documents/?uuid=1e96c534-f962-4ada-bbda-17ceef19c1d4"]},{"id":"ITEM-2","itemData":{"author":[{"dropping-particle":"","family":"Curtin","given":"Deane","non-dropping-particle":"","parse-names":false,"suffix":""}],"container-title":"The Feminist Care Tradition in Animal Ethics","editor":[{"dropping-particle":"","family":"Donovan","given":"Josephine","non-dropping-particle":"","parse-names":false,"suffix":""},{"dropping-particle":"","family":"Adams","given":"Carol J","non-dropping-particle":"","parse-names":false,"suffix":""}],"id":"ITEM-2","issued":{"date-parts":[["2007"]]},"publisher":"Columbia University Press","title":"Toward an Ecological Ethic of Care","type":"chapter"},"locator":"93","uris":["http://www.mendeley.com/documents/?uuid=8a407d73-c2a4-458f-8e6e-01198e040fd0"]}],"mendeley":{"formattedCitation":"Kelch, &lt;i&gt;Globalization and Animal Law: Comparative Law, International Law and International Trade&lt;/i&gt; (n 10) 431; Curtin (n 127) 93.","manualFormatting":"Kelch, (n 9) 431; Curtin (n 126) 93.","plainTextFormattedCitation":"Kelch, Globalization and Animal Law: Comparative Law, International Law and International Trade (n 10) 431; Curtin (n 127) 93.","previouslyFormattedCitation":"Kelch, &lt;i&gt;Globalization and Animal Law: Comparative Law, International Law and International Trade&lt;/i&gt; (n 10) 431; Curtin (n 127) 93."},"properties":{"noteIndex":151},"schema":"https://github.com/citation-style-language/schema/raw/master/csl-citation.json"}</w:instrText>
      </w:r>
      <w:r w:rsidRPr="00A1336E">
        <w:rPr>
          <w:rFonts w:ascii="Garamond" w:hAnsi="Garamond" w:cs="Times New Roman"/>
          <w:sz w:val="20"/>
          <w:szCs w:val="20"/>
        </w:rPr>
        <w:fldChar w:fldCharType="separate"/>
      </w:r>
      <w:r w:rsidRPr="00A1336E">
        <w:rPr>
          <w:rFonts w:ascii="Garamond" w:hAnsi="Garamond" w:cs="Times New Roman"/>
          <w:noProof/>
          <w:sz w:val="20"/>
          <w:szCs w:val="20"/>
        </w:rPr>
        <w:t xml:space="preserve">Kelch,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_Ref41555568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9</w:t>
      </w:r>
      <w:r>
        <w:rPr>
          <w:rFonts w:ascii="Garamond" w:hAnsi="Garamond" w:cs="Times New Roman"/>
          <w:noProof/>
          <w:sz w:val="20"/>
          <w:szCs w:val="20"/>
        </w:rPr>
        <w:fldChar w:fldCharType="end"/>
      </w:r>
      <w:r w:rsidRPr="00A1336E">
        <w:rPr>
          <w:rFonts w:ascii="Garamond" w:hAnsi="Garamond" w:cs="Times New Roman"/>
          <w:noProof/>
          <w:sz w:val="20"/>
          <w:szCs w:val="20"/>
        </w:rPr>
        <w:t xml:space="preserve">) 431; Curtin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_Ref41556612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126</w:t>
      </w:r>
      <w:r>
        <w:rPr>
          <w:rFonts w:ascii="Garamond" w:hAnsi="Garamond" w:cs="Times New Roman"/>
          <w:noProof/>
          <w:sz w:val="20"/>
          <w:szCs w:val="20"/>
        </w:rPr>
        <w:fldChar w:fldCharType="end"/>
      </w:r>
      <w:r w:rsidRPr="00A1336E">
        <w:rPr>
          <w:rFonts w:ascii="Garamond" w:hAnsi="Garamond" w:cs="Times New Roman"/>
          <w:noProof/>
          <w:sz w:val="20"/>
          <w:szCs w:val="20"/>
        </w:rPr>
        <w:t>) 93.</w:t>
      </w:r>
      <w:r w:rsidRPr="00A1336E">
        <w:rPr>
          <w:rFonts w:ascii="Garamond" w:hAnsi="Garamond" w:cs="Times New Roman"/>
          <w:sz w:val="20"/>
          <w:szCs w:val="20"/>
        </w:rPr>
        <w:fldChar w:fldCharType="end"/>
      </w:r>
    </w:p>
  </w:footnote>
  <w:footnote w:id="152">
    <w:p w14:paraId="274901A8" w14:textId="020AB655" w:rsidR="00D76768" w:rsidRPr="00680F77" w:rsidRDefault="00D76768" w:rsidP="007F09B0">
      <w:pPr>
        <w:pStyle w:val="FootnoteText"/>
        <w:rPr>
          <w:rFonts w:ascii="Garamond" w:hAnsi="Garamond" w:cs="Times New Roman"/>
          <w:sz w:val="20"/>
          <w:szCs w:val="20"/>
        </w:rPr>
      </w:pPr>
      <w:r w:rsidRPr="00A1336E">
        <w:rPr>
          <w:rStyle w:val="FootnoteReference"/>
          <w:rFonts w:ascii="Garamond" w:hAnsi="Garamond" w:cs="Times New Roman"/>
          <w:sz w:val="20"/>
          <w:szCs w:val="20"/>
        </w:rPr>
        <w:footnoteRef/>
      </w:r>
      <w:r w:rsidRPr="00A1336E">
        <w:rPr>
          <w:rFonts w:ascii="Garamond" w:hAnsi="Garamond" w:cs="Times New Roman"/>
          <w:sz w:val="20"/>
          <w:szCs w:val="20"/>
        </w:rPr>
        <w:t xml:space="preserve"> </w:t>
      </w:r>
      <w:r w:rsidRPr="00A1336E">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{"citationItems":[{"id":"ITEM-1","itemData":{"author":[{"dropping-particle":"","family":"Clement","given":"Grace","non-dropping-particle":"","parse-names":false,"suffix":""}],"container-title":"The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Press","title":"The Ethic of Care and the Problem of Wild Animals","type":"chapter"},"locator":"301","uris":["http://www.mendeley.com/documents/?uuid=48006dfe-6439-42a1-ad6d-6f34e0241621"]}],"mendeley":{"formattedCitation":"Clement (n 140) 301.","manualFormatting":"Clement (n 139) 301.","plainTextFormattedCitation":"Clement (n 140) 301.","previouslyFormattedCitation":"Clement (n 140) 301."},"properties":{"noteIndex":152},"schema":"https://github.com/citation-style-language/schema/raw/master/csl-citation.json"}</w:instrText>
      </w:r>
      <w:r w:rsidRPr="00A1336E">
        <w:rPr>
          <w:rFonts w:ascii="Garamond" w:hAnsi="Garamond" w:cs="Times New Roman"/>
          <w:sz w:val="20"/>
          <w:szCs w:val="20"/>
        </w:rPr>
        <w:fldChar w:fldCharType="separate"/>
      </w:r>
      <w:r w:rsidRPr="00211EAA">
        <w:rPr>
          <w:rFonts w:ascii="Garamond" w:hAnsi="Garamond" w:cs="Times New Roman"/>
          <w:noProof/>
          <w:sz w:val="20"/>
          <w:szCs w:val="20"/>
        </w:rPr>
        <w:t xml:space="preserve">Clement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_Ref41556639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139</w:t>
      </w:r>
      <w:r>
        <w:rPr>
          <w:rFonts w:ascii="Garamond" w:hAnsi="Garamond" w:cs="Times New Roman"/>
          <w:noProof/>
          <w:sz w:val="20"/>
          <w:szCs w:val="20"/>
        </w:rPr>
        <w:fldChar w:fldCharType="end"/>
      </w:r>
      <w:r w:rsidRPr="00211EAA">
        <w:rPr>
          <w:rFonts w:ascii="Garamond" w:hAnsi="Garamond" w:cs="Times New Roman"/>
          <w:noProof/>
          <w:sz w:val="20"/>
          <w:szCs w:val="20"/>
        </w:rPr>
        <w:t>) 301.</w:t>
      </w:r>
      <w:r w:rsidRPr="00A1336E">
        <w:rPr>
          <w:rFonts w:ascii="Garamond" w:hAnsi="Garamond" w:cs="Times New Roman"/>
          <w:sz w:val="20"/>
          <w:szCs w:val="20"/>
        </w:rPr>
        <w:fldChar w:fldCharType="end"/>
      </w:r>
    </w:p>
  </w:footnote>
  <w:footnote w:id="153">
    <w:p w14:paraId="562B71AF" w14:textId="70019B3D"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{"citationItems":[{"id":"ITEM-1","itemData":{"author":[{"dropping-particle":"","family":"Gilligan","given":"Carol","non-dropping-particle":"","parse-names":false,"suffix":""}],"id":"ITEM-1","issued":{"date-parts":[["1982"]]},"publisher":"Harvard University Press","title":"In A Different Voice: Psychological Theory and Women's Development","type":"book"},"locator":"18-19 and 22","uris":["http://www.mendeley.com/documents/?uuid=41e7c27d-4501-4a28-b58d-654ba876b3b8"]}],"mendeley":{"formattedCitation":"Gilligan (n 149) 18–19 and 22.","manualFormatting":"Gilligan (n 148) 18–19 and 22.","plainTextFormattedCitation":"Gilligan (n 149) 18–19 and 22.","previouslyFormattedCitation":"Gilligan (n 149) 18–19 and 22."},"properties":{"noteIndex":153},"schema":"https://github.com/citation-style-language/schema/raw/master/csl-citation.json"}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Gilligan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_Ref41556694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148</w:t>
      </w:r>
      <w:r>
        <w:rPr>
          <w:rFonts w:ascii="Garamond" w:hAnsi="Garamond" w:cs="Times New Roman"/>
          <w:noProof/>
          <w:sz w:val="20"/>
          <w:szCs w:val="20"/>
        </w:rPr>
        <w:fldChar w:fldCharType="end"/>
      </w:r>
      <w:r w:rsidRPr="00211EAA">
        <w:rPr>
          <w:rFonts w:ascii="Garamond" w:hAnsi="Garamond" w:cs="Times New Roman"/>
          <w:noProof/>
          <w:sz w:val="20"/>
          <w:szCs w:val="20"/>
        </w:rPr>
        <w:t>) 18–19 and 22.</w:t>
      </w:r>
      <w:r w:rsidRPr="00680F77">
        <w:rPr>
          <w:rFonts w:ascii="Garamond" w:hAnsi="Garamond" w:cs="Times New Roman"/>
          <w:sz w:val="20"/>
          <w:szCs w:val="20"/>
        </w:rPr>
        <w:fldChar w:fldCharType="end"/>
      </w:r>
    </w:p>
  </w:footnote>
  <w:footnote w:id="154">
    <w:p w14:paraId="36074DF6" w14:textId="0954FA81" w:rsidR="00D76768" w:rsidRPr="00246E20" w:rsidRDefault="00D76768">
      <w:pPr>
        <w:pStyle w:val="FootnoteText"/>
        <w:rPr>
          <w:rFonts w:ascii="Garamond" w:hAnsi="Garamond"/>
          <w:sz w:val="20"/>
          <w:szCs w:val="20"/>
        </w:rPr>
      </w:pPr>
      <w:r w:rsidRPr="00246E20">
        <w:rPr>
          <w:rStyle w:val="FootnoteReference"/>
          <w:rFonts w:ascii="Garamond" w:hAnsi="Garamond"/>
          <w:sz w:val="20"/>
          <w:szCs w:val="20"/>
        </w:rPr>
        <w:footnoteRef/>
      </w:r>
      <w:r w:rsidRPr="00246E20">
        <w:rPr>
          <w:rFonts w:ascii="Garamond" w:hAnsi="Garamond"/>
          <w:sz w:val="20"/>
          <w:szCs w:val="20"/>
        </w:rPr>
        <w:t xml:space="preserve"> </w:t>
      </w:r>
      <w:r w:rsidRPr="00246E20">
        <w:rPr>
          <w:rFonts w:ascii="Garamond" w:hAnsi="Garamond"/>
          <w:sz w:val="20"/>
          <w:szCs w:val="20"/>
        </w:rPr>
        <w:fldChar w:fldCharType="begin" w:fldLock="1"/>
      </w:r>
      <w:r>
        <w:rPr>
          <w:rFonts w:ascii="Garamond" w:hAnsi="Garamond"/>
          <w:sz w:val="20"/>
          <w:szCs w:val="20"/>
        </w:rPr>
        <w:instrText>ADDIN CSL_CITATION {"citationItems":[{"id":"ITEM-1","itemData":{"author":[{"dropping-particle":"","family":"Gilligan","given":"Carol","non-dropping-particle":"","parse-names":false,"suffix":""}],"id":"ITEM-1","issued":{"date-parts":[["1982"]]},"publisher":"Harvard University Press","title":"In A Different Voice: Psychological Theory and Women's Development","type":"book"},"locator":"17-23","suffix":". Also see section 5.2.3 below.","uris":["http://www.mendeley.com/documents/?uuid=41e7c27d-4501-4a28-b58d-654ba876b3b8"]}],"mendeley":{"formattedCitation":"ibid 17–23. Also see section 5.2.3 below.","plainTextFormattedCitation":"ibid 17–23. Also see section 5.2.3 below.","previouslyFormattedCitation":"ibid 17–23. Also see section 5.2.3 below."},"properties":{"noteIndex":154},"schema":"https://github.com/citation-style-language/schema/raw/master/csl-citation.json"}</w:instrText>
      </w:r>
      <w:r w:rsidRPr="00246E20">
        <w:rPr>
          <w:rFonts w:ascii="Garamond" w:hAnsi="Garamond"/>
          <w:sz w:val="20"/>
          <w:szCs w:val="20"/>
        </w:rPr>
        <w:fldChar w:fldCharType="separate"/>
      </w:r>
      <w:r w:rsidRPr="002F563E">
        <w:rPr>
          <w:rFonts w:ascii="Garamond" w:hAnsi="Garamond"/>
          <w:noProof/>
          <w:sz w:val="20"/>
          <w:szCs w:val="20"/>
        </w:rPr>
        <w:t>ibid 17–23. Also see section 5.2.3 below.</w:t>
      </w:r>
      <w:r w:rsidRPr="00246E20">
        <w:rPr>
          <w:rFonts w:ascii="Garamond" w:hAnsi="Garamond"/>
          <w:sz w:val="20"/>
          <w:szCs w:val="20"/>
        </w:rPr>
        <w:fldChar w:fldCharType="end"/>
      </w:r>
    </w:p>
  </w:footnote>
  <w:footnote w:id="155">
    <w:p w14:paraId="46692478" w14:textId="53883DC8"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{"citationItems":[{"id":"ITEM-1","itemData":{"author":[{"dropping-particle":"","family":"Francione","given":"Gary L","non-dropping-particle":"","parse-names":false,"suffix":""}],"id":"ITEM-1","issued":{"date-parts":[["2008"]]},"publisher":"Columbia University Press","title":"Animals as Persons","type":"book"},"locator":"203-204","uris":["http://www.mendeley.com/documents/?uuid=43fe5407-673a-440c-bf5e-a0c3ee32049d"]},{"id":"ITEM-2","itemData":{"author":[{"dropping-particle":"","family":"Francione","given":"Gary L","non-dropping-particle":"","parse-names":false,"suffix":""}],"id":"ITEM-2","issued":{"date-parts":[["1996"]]},"publisher":"Temple University Press","title":"Rain without Thunder: The Ideology of the Animal Rights Movement","type":"book"},"locator":"20","uris":["http://www.mendeley.com/documents/?uuid=4cbb6157-b3b1-4ba5-87c6-3b72b17bd655"]},{"id":"ITEM-3","itemData":{"author":[{"dropping-particle":"","family":"Steiner","given":"Gary","non-dropping-particle":"","parse-names":false,"suffix":""}],"id":"ITEM-3","issued":{"date-parts":[["2013"]]},"publisher":"Columbia University Press","title":"Animals and the Limits of Postmodernism","type":"book"},"locator":"1-2","uris":["http://www.mendeley.com/documents/?uuid=40fbcfa0-a847-4944-a58f-89321679adea"]}],"mendeley":{"formattedCitation":"Francione, &lt;i&gt;Animals as Persons&lt;/i&gt; (n 6) 203–204; Francione, &lt;i&gt;Rain without Thunder: The Ideology of the Animal Rights Movement&lt;/i&gt; (n 6) 20; Steiner (n 57) 1–2.","manualFormatting":"Francione, Animals as Persons (n 5) 203–204; Francione, Rain without Thunder (n 5) 20; Steiner (n 56) 1–2.","plainTextFormattedCitation":"Francione, Animals as Persons (n 6) 203–204; Francione, Rain without Thunder: The Ideology of the Animal Rights Movement (n 6) 20; Steiner (n 57) 1–2.","previouslyFormattedCitation":"Francione, &lt;i&gt;Animals as Persons&lt;/i&gt; (n 6) 203–204; Francione, &lt;i&gt;Rain without Thunder: The Ideology of the Animal Rights Movement&lt;/i&gt; (n 6) 20; Steiner (n 57) 1–2."},"properties":{"noteIndex":155},"schema":"https://github.com/citation-style-language/schema/raw/master/csl-citation.json"}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Francione, </w:t>
      </w:r>
      <w:r w:rsidRPr="00680F77">
        <w:rPr>
          <w:rFonts w:ascii="Garamond" w:hAnsi="Garamond" w:cs="Times New Roman"/>
          <w:bCs/>
          <w:i/>
          <w:noProof/>
          <w:sz w:val="20"/>
          <w:szCs w:val="20"/>
        </w:rPr>
        <w:t>Animals as Persons</w:t>
      </w:r>
      <w:r w:rsidRPr="00680F77">
        <w:rPr>
          <w:rFonts w:ascii="Garamond" w:hAnsi="Garamond" w:cs="Times New Roman"/>
          <w:bCs/>
          <w:noProof/>
          <w:sz w:val="20"/>
          <w:szCs w:val="20"/>
        </w:rPr>
        <w:t xml:space="preserve"> (n </w:t>
      </w:r>
      <w:r>
        <w:rPr>
          <w:rFonts w:ascii="Garamond" w:hAnsi="Garamond" w:cs="Times New Roman"/>
          <w:bCs/>
          <w:noProof/>
          <w:sz w:val="20"/>
          <w:szCs w:val="20"/>
        </w:rPr>
        <w:t>5</w:t>
      </w:r>
      <w:r w:rsidRPr="00680F77">
        <w:rPr>
          <w:rFonts w:ascii="Garamond" w:hAnsi="Garamond" w:cs="Times New Roman"/>
          <w:bCs/>
          <w:noProof/>
          <w:sz w:val="20"/>
          <w:szCs w:val="20"/>
        </w:rPr>
        <w:t xml:space="preserve">) 203–204; Francione, </w:t>
      </w:r>
      <w:r w:rsidRPr="00680F77">
        <w:rPr>
          <w:rFonts w:ascii="Garamond" w:hAnsi="Garamond" w:cs="Times New Roman"/>
          <w:bCs/>
          <w:i/>
          <w:noProof/>
          <w:sz w:val="20"/>
          <w:szCs w:val="20"/>
        </w:rPr>
        <w:t>Rain without Thunder</w:t>
      </w:r>
      <w:r w:rsidRPr="00680F77">
        <w:rPr>
          <w:rFonts w:ascii="Garamond" w:hAnsi="Garamond" w:cs="Times New Roman"/>
          <w:bCs/>
          <w:noProof/>
          <w:sz w:val="20"/>
          <w:szCs w:val="20"/>
        </w:rPr>
        <w:t xml:space="preserve"> (n</w:t>
      </w:r>
      <w:r>
        <w:rPr>
          <w:rFonts w:ascii="Garamond" w:hAnsi="Garamond" w:cs="Times New Roman"/>
          <w:bCs/>
          <w:noProof/>
          <w:sz w:val="20"/>
          <w:szCs w:val="20"/>
        </w:rPr>
        <w:t xml:space="preserve">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_Ref41585145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5</w:t>
      </w:r>
      <w:r>
        <w:rPr>
          <w:rFonts w:ascii="Garamond" w:hAnsi="Garamond" w:cs="Times New Roman"/>
          <w:bCs/>
          <w:noProof/>
          <w:sz w:val="20"/>
          <w:szCs w:val="20"/>
        </w:rPr>
        <w:fldChar w:fldCharType="end"/>
      </w:r>
      <w:r w:rsidRPr="00680F77">
        <w:rPr>
          <w:rFonts w:ascii="Garamond" w:hAnsi="Garamond" w:cs="Times New Roman"/>
          <w:bCs/>
          <w:noProof/>
          <w:sz w:val="20"/>
          <w:szCs w:val="20"/>
        </w:rPr>
        <w:t xml:space="preserve">) 20; Steiner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_Ref41585876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56</w:t>
      </w:r>
      <w:r>
        <w:rPr>
          <w:rFonts w:ascii="Garamond" w:hAnsi="Garamond" w:cs="Times New Roman"/>
          <w:bCs/>
          <w:noProof/>
          <w:sz w:val="20"/>
          <w:szCs w:val="20"/>
        </w:rPr>
        <w:fldChar w:fldCharType="end"/>
      </w:r>
      <w:r w:rsidRPr="00680F77">
        <w:rPr>
          <w:rFonts w:ascii="Garamond" w:hAnsi="Garamond" w:cs="Times New Roman"/>
          <w:bCs/>
          <w:noProof/>
          <w:sz w:val="20"/>
          <w:szCs w:val="20"/>
        </w:rPr>
        <w:t>) 1–2.</w:t>
      </w:r>
      <w:r w:rsidRPr="00680F77">
        <w:rPr>
          <w:rFonts w:ascii="Garamond" w:hAnsi="Garamond" w:cs="Times New Roman"/>
          <w:sz w:val="20"/>
          <w:szCs w:val="20"/>
        </w:rPr>
        <w:fldChar w:fldCharType="end"/>
      </w:r>
    </w:p>
  </w:footnote>
  <w:footnote w:id="156">
    <w:p w14:paraId="19AC8364" w14:textId="2CB7111D"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{"citationItems":[{"id":"ITEM-1","itemData":{"author":[{"dropping-particle":"","family":"Garner","given":"Robert","non-dropping-particle":"","parse-names":false,"suffix":""}],"edition":"2nd","id":"ITEM-1","issued":{"date-parts":[["2004"]]},"publisher":"Manchester University Press","title":"Animals, Politics and Morality","type":"book"},"locator":"40","uris":["http://www.mendeley.com/documents/?uuid=89754651-2371-4e13-9636-d89bf6ff5f56"]}],"mendeley":{"formattedCitation":"Garner (n 9) 40.","manualFormatting":"Garner (n 8) 40.","plainTextFormattedCitation":"Garner (n 9) 40.","previouslyFormattedCitation":"Garner (n 9) 40."},"properties":{"noteIndex":156},"schema":"https://github.com/citation-style-language/schema/raw/master/csl-citation.json"}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Garner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_Ref41586249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8</w:t>
      </w:r>
      <w:r>
        <w:rPr>
          <w:rFonts w:ascii="Garamond" w:hAnsi="Garamond" w:cs="Times New Roman"/>
          <w:bCs/>
          <w:noProof/>
          <w:sz w:val="20"/>
          <w:szCs w:val="20"/>
        </w:rPr>
        <w:fldChar w:fldCharType="end"/>
      </w:r>
      <w:r w:rsidRPr="00211EAA">
        <w:rPr>
          <w:rFonts w:ascii="Garamond" w:hAnsi="Garamond" w:cs="Times New Roman"/>
          <w:bCs/>
          <w:noProof/>
          <w:sz w:val="20"/>
          <w:szCs w:val="20"/>
        </w:rPr>
        <w:t>) 40.</w:t>
      </w:r>
      <w:r w:rsidRPr="00680F77">
        <w:rPr>
          <w:rFonts w:ascii="Garamond" w:hAnsi="Garamond" w:cs="Times New Roman"/>
          <w:sz w:val="20"/>
          <w:szCs w:val="20"/>
        </w:rPr>
        <w:fldChar w:fldCharType="end"/>
      </w:r>
    </w:p>
  </w:footnote>
  <w:footnote w:id="157">
    <w:p w14:paraId="7873531D" w14:textId="06185377"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{"citationItems":[{"id":"ITEM-1","itemData":{"author":[{"dropping-particle":"","family":"Francione","given":"Gary L","non-dropping-particle":"","parse-names":false,"suffix":""}],"id":"ITEM-1","issued":{"date-parts":[["2008"]]},"publisher":"Columbia University Press","title":"Animals as Persons","type":"book"},"locator":"188","uris":["http://www.mendeley.com/documents/?uuid=43fe5407-673a-440c-bf5e-a0c3ee32049d"]}],"mendeley":{"formattedCitation":"Francione, &lt;i&gt;Animals as Persons&lt;/i&gt; (n 6) 188.","manualFormatting":"Francione, Animals as Persons (n 5) 188.","plainTextFormattedCitation":"Francione, Animals as Persons (n 6) 188.","previouslyFormattedCitation":"Francione, &lt;i&gt;Animals as Persons&lt;/i&gt; (n 6) 188."},"properties":{"noteIndex":157},"schema":"https://github.com/citation-style-language/schema/raw/master/csl-citation.json"}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Francione, </w:t>
      </w:r>
      <w:r w:rsidRPr="00680F77">
        <w:rPr>
          <w:rFonts w:ascii="Garamond" w:hAnsi="Garamond" w:cs="Times New Roman"/>
          <w:i/>
          <w:noProof/>
          <w:sz w:val="20"/>
          <w:szCs w:val="20"/>
        </w:rPr>
        <w:t>Animals as Persons</w:t>
      </w:r>
      <w:r w:rsidRPr="00680F77">
        <w:rPr>
          <w:rFonts w:ascii="Garamond" w:hAnsi="Garamond" w:cs="Times New Roman"/>
          <w:noProof/>
          <w:sz w:val="20"/>
          <w:szCs w:val="20"/>
        </w:rPr>
        <w:t xml:space="preserve"> (n </w:t>
      </w:r>
      <w:r>
        <w:rPr>
          <w:rFonts w:ascii="Garamond" w:hAnsi="Garamond" w:cs="Times New Roman"/>
          <w:noProof/>
          <w:sz w:val="20"/>
          <w:szCs w:val="20"/>
        </w:rPr>
        <w:t>5</w:t>
      </w:r>
      <w:r w:rsidRPr="00680F77">
        <w:rPr>
          <w:rFonts w:ascii="Garamond" w:hAnsi="Garamond" w:cs="Times New Roman"/>
          <w:noProof/>
          <w:sz w:val="20"/>
          <w:szCs w:val="20"/>
        </w:rPr>
        <w:t>) 188.</w:t>
      </w:r>
      <w:r w:rsidRPr="00680F77">
        <w:rPr>
          <w:rFonts w:ascii="Garamond" w:hAnsi="Garamond" w:cs="Times New Roman"/>
          <w:sz w:val="20"/>
          <w:szCs w:val="20"/>
        </w:rPr>
        <w:fldChar w:fldCharType="end"/>
      </w:r>
    </w:p>
  </w:footnote>
  <w:footnote w:id="158">
    <w:p w14:paraId="6CB6DA73" w14:textId="6E46AC1B"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{"citationItems":[{"id":"ITEM-1","itemData":{"author":[{"dropping-particle":"","family":"Donovan","given":"Josephine","non-dropping-particle":"","parse-names":false,"suffix":""},{"dropping-particle":"","family":"Adams","given":"Carol J","non-dropping-particle":"","parse-names":false,"suffix":""}],"container-title":"The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Press","title":"Introduction","type":"chapter"},"locator":"4","uris":["http://www.mendeley.com/documents/?uuid=3e157ddb-3bbb-4ed5-a685-deca74f1e7fa"]}],"mendeley":{"formattedCitation":"Donovan and Adams (n 54) 4.","manualFormatting":"Donovan and Adams (n 53) 4.","plainTextFormattedCitation":"Donovan and Adams (n 54) 4.","previouslyFormattedCitation":"Donovan and Adams (n 54) 4."},"properties":{"noteIndex":158},"schema":"https://github.com/citation-style-language/schema/raw/master/csl-citation.json"}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Donovan and Adams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_Ref41556017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53</w:t>
      </w:r>
      <w:r>
        <w:rPr>
          <w:rFonts w:ascii="Garamond" w:hAnsi="Garamond" w:cs="Times New Roman"/>
          <w:bCs/>
          <w:noProof/>
          <w:sz w:val="20"/>
          <w:szCs w:val="20"/>
        </w:rPr>
        <w:fldChar w:fldCharType="end"/>
      </w:r>
      <w:r w:rsidRPr="00211EAA">
        <w:rPr>
          <w:rFonts w:ascii="Garamond" w:hAnsi="Garamond" w:cs="Times New Roman"/>
          <w:bCs/>
          <w:noProof/>
          <w:sz w:val="20"/>
          <w:szCs w:val="20"/>
        </w:rPr>
        <w:t>) 4.</w:t>
      </w:r>
      <w:r w:rsidRPr="00680F77">
        <w:rPr>
          <w:rFonts w:ascii="Garamond" w:hAnsi="Garamond" w:cs="Times New Roman"/>
          <w:sz w:val="20"/>
          <w:szCs w:val="20"/>
        </w:rPr>
        <w:fldChar w:fldCharType="end"/>
      </w:r>
    </w:p>
  </w:footnote>
  <w:footnote w:id="159">
    <w:p w14:paraId="20119FC4" w14:textId="165C0230"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{"citationItems":[{"id":"ITEM-1","itemData":{"author":[{"dropping-particle":"","family":"Garner","given":"Robert","non-dropping-particle":"","parse-names":false,"suffix":""}],"container-title":"J Animal L &amp; Ethics","id":"ITEM-1","issued":{"date-parts":[["2006"]]},"page":"161","title":"Animal Welfare: A Political Defense","type":"article-journal","volume":"1"},"locator":"169","prefix":"This sort of argument is made by","uris":["http://www.mendeley.com/documents/?uuid=5c023641-9b11-454a-b642-f5342b148d31"]}],"mendeley":{"formattedCitation":"This sort of argument is made by Robert Garner, ‘Animal Welfare: A Political Defense’ (2006) 1 J Animal L &amp; Ethics 161, 169.","plainTextFormattedCitation":"This sort of argument is made by Robert Garner, ‘Animal Welfare: A Political Defense’ (2006) 1 J Animal L &amp; Ethics 161, 169.","previouslyFormattedCitation":"This sort of argument is made by Robert Garner, ‘Animal Welfare: A Political Defense’ (2006) 1 J Animal L &amp; Ethics 161, 169."},"properties":{"noteIndex":159},"schema":"https://github.com/citation-style-language/schema/raw/master/csl-citation.json"}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This sort of argument is made by Robert Garner, ‘Animal Welfare: A Political Defense’ (2006) 1 J Animal L &amp; Ethics 161, 169.</w:t>
      </w:r>
      <w:r w:rsidRPr="00680F77">
        <w:rPr>
          <w:rFonts w:ascii="Garamond" w:hAnsi="Garamond" w:cs="Times New Roman"/>
          <w:sz w:val="20"/>
          <w:szCs w:val="20"/>
        </w:rPr>
        <w:fldChar w:fldCharType="end"/>
      </w:r>
    </w:p>
  </w:footnote>
  <w:footnote w:id="160">
    <w:p w14:paraId="1AC675C6" w14:textId="28458AA3" w:rsidR="00D76768" w:rsidRPr="00680F77" w:rsidRDefault="00D76768" w:rsidP="000D47E9">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{"citationItems":[{"id":"ITEM-1","itemData":{"author":[{"dropping-particle":"","family":"Francione","given":"Gary L","non-dropping-particle":"","parse-names":false,"suffix":""}],"id":"ITEM-1","issued":{"date-parts":[["2008"]]},"publisher":"Columbia University Press","title":"Animals as Persons","type":"book"},"locator":"188","uris":["http://www.mendeley.com/documents/?uuid=43fe5407-673a-440c-bf5e-a0c3ee32049d"]}],"mendeley":{"formattedCitation":"Francione, &lt;i&gt;Animals as Persons&lt;/i&gt; (n 6) 188.","manualFormatting":"Francione, Animals as Persons (n 5) 188.","plainTextFormattedCitation":"Francione, Animals as Persons (n 6) 188.","previouslyFormattedCitation":"Francione, &lt;i&gt;Animals as Persons&lt;/i&gt; (n 6) 188."},"properties":{"noteIndex":160},"schema":"https://github.com/citation-style-language/schema/raw/master/csl-citation.json"}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Francione, </w:t>
      </w:r>
      <w:r w:rsidRPr="00680F77">
        <w:rPr>
          <w:rFonts w:ascii="Garamond" w:hAnsi="Garamond" w:cs="Times New Roman"/>
          <w:i/>
          <w:noProof/>
          <w:sz w:val="20"/>
          <w:szCs w:val="20"/>
        </w:rPr>
        <w:t>Animals as Persons</w:t>
      </w:r>
      <w:r w:rsidRPr="00680F77">
        <w:rPr>
          <w:rFonts w:ascii="Garamond" w:hAnsi="Garamond" w:cs="Times New Roman"/>
          <w:noProof/>
          <w:sz w:val="20"/>
          <w:szCs w:val="20"/>
        </w:rPr>
        <w:t xml:space="preserve"> (n </w:t>
      </w:r>
      <w:r>
        <w:rPr>
          <w:rFonts w:ascii="Garamond" w:hAnsi="Garamond" w:cs="Times New Roman"/>
          <w:noProof/>
          <w:sz w:val="20"/>
          <w:szCs w:val="20"/>
        </w:rPr>
        <w:t>5</w:t>
      </w:r>
      <w:r w:rsidRPr="00680F77">
        <w:rPr>
          <w:rFonts w:ascii="Garamond" w:hAnsi="Garamond" w:cs="Times New Roman"/>
          <w:noProof/>
          <w:sz w:val="20"/>
          <w:szCs w:val="20"/>
        </w:rPr>
        <w:t>) 188.</w:t>
      </w:r>
      <w:r w:rsidRPr="00680F77">
        <w:rPr>
          <w:rFonts w:ascii="Garamond" w:hAnsi="Garamond" w:cs="Times New Roman"/>
          <w:sz w:val="20"/>
          <w:szCs w:val="20"/>
        </w:rPr>
        <w:fldChar w:fldCharType="end"/>
      </w:r>
    </w:p>
  </w:footnote>
  <w:footnote w:id="161">
    <w:p w14:paraId="5A579700" w14:textId="0EE44863"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{"citationItems":[{"id":"ITEM-1","itemData":{"author":[{"dropping-particle":"","family":"Luke","given":"Brian","non-dropping-particle":"","parse-names":false,"suffix":""}],"container-title":"The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Press","title":"Justice, Caring, and Animal Liberation","type":"chapter"},"locator":"134-135","uris":["http://www.mendeley.com/documents/?uuid=d3972a92-822c-4800-bb77-ad7b47a9c491"]}],"mendeley":{"formattedCitation":"Brian Luke, ‘Justice, Caring, and Animal Liberation’ in Josephine Donovan and Carol J Adams (eds), &lt;i&gt;The Feminist Care Tradition in Animal Ethics&lt;/i&gt; (Columbia University Press 2007) 134–135.","manualFormatting":"Brian Luke, ‘Justice, Caring, and Animal Liberation’ in Donovan and Adams (n 7) 134–135.","plainTextFormattedCitation":"Brian Luke, ‘Justice, Caring, and Animal Liberation’ in Josephine Donovan and Carol J Adams (eds), The Feminist Care Tradition in Animal Ethics (Columbia University Press 2007) 134–135.","previouslyFormattedCitation":"Brian Luke, ‘Justice, Caring, and Animal Liberation’ in Josephine Donovan and Carol J Adams (eds), &lt;i&gt;The Feminist Care Tradition in Animal Ethics&lt;/i&gt; (Columbia University Press 2007) 134–135."},"properties":{"noteIndex":161},"schema":"https://github.com/citation-style-language/schema/raw/master/csl-citation.json"}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Brian Luke, ‘Justice, Caring, and Animal Liberation’ in </w:t>
      </w:r>
      <w:r w:rsidRPr="00680F77">
        <w:rPr>
          <w:rFonts w:ascii="Garamond" w:hAnsi="Garamond" w:cs="Times New Roman"/>
          <w:bCs/>
          <w:noProof/>
          <w:sz w:val="20"/>
          <w:szCs w:val="20"/>
        </w:rPr>
        <w:t xml:space="preserve">Donovan and Adams </w:t>
      </w:r>
      <w:r w:rsidRPr="005B16B3">
        <w:rPr>
          <w:rFonts w:ascii="Garamond" w:hAnsi="Garamond" w:cs="Times New Roman"/>
          <w:bCs/>
          <w:noProof/>
          <w:sz w:val="20"/>
          <w:szCs w:val="20"/>
        </w:rPr>
        <w:t xml:space="preserve">(n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_Ref41585185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7</w:t>
      </w:r>
      <w:r>
        <w:rPr>
          <w:rFonts w:ascii="Garamond" w:hAnsi="Garamond" w:cs="Times New Roman"/>
          <w:bCs/>
          <w:noProof/>
          <w:sz w:val="20"/>
          <w:szCs w:val="20"/>
        </w:rPr>
        <w:fldChar w:fldCharType="end"/>
      </w:r>
      <w:r w:rsidRPr="005B16B3">
        <w:rPr>
          <w:rFonts w:ascii="Garamond" w:hAnsi="Garamond" w:cs="Times New Roman"/>
          <w:bCs/>
          <w:noProof/>
          <w:sz w:val="20"/>
          <w:szCs w:val="20"/>
        </w:rPr>
        <w:t>)</w:t>
      </w:r>
      <w:r w:rsidRPr="00680F77">
        <w:rPr>
          <w:rFonts w:ascii="Garamond" w:hAnsi="Garamond" w:cs="Times New Roman"/>
          <w:noProof/>
          <w:sz w:val="20"/>
          <w:szCs w:val="20"/>
        </w:rPr>
        <w:t xml:space="preserve"> 134–135.</w:t>
      </w:r>
      <w:r w:rsidRPr="00680F77">
        <w:rPr>
          <w:rFonts w:ascii="Garamond" w:hAnsi="Garamond" w:cs="Times New Roman"/>
          <w:sz w:val="20"/>
          <w:szCs w:val="20"/>
        </w:rPr>
        <w:fldChar w:fldCharType="end"/>
      </w:r>
    </w:p>
  </w:footnote>
  <w:footnote w:id="162">
    <w:p w14:paraId="67A3FE4C" w14:textId="097687E3"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{"citationItems":[{"id":"ITEM-1","itemData":{"author":[{"dropping-particle":"","family":"Luke","given":"Brian","non-dropping-particle":"","parse-names":false,"suffix":""}],"container-title":"The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Press","title":"Justice, Caring, and Animal Liberation","type":"chapter"},"locator":"134-135","uris":["http://www.mendeley.com/documents/?uuid=d3972a92-822c-4800-bb77-ad7b47a9c491"]}],"mendeley":{"formattedCitation":"ibid.","plainTextFormattedCitation":"ibid.","previouslyFormattedCitation":"ibid."},"properties":{"noteIndex":162},"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ibid.</w:t>
      </w:r>
      <w:r w:rsidRPr="00680F77">
        <w:rPr>
          <w:rFonts w:ascii="Garamond" w:hAnsi="Garamond" w:cs="Times New Roman"/>
          <w:sz w:val="20"/>
          <w:szCs w:val="20"/>
        </w:rPr>
        <w:fldChar w:fldCharType="end"/>
      </w:r>
    </w:p>
  </w:footnote>
  <w:footnote w:id="163">
    <w:p w14:paraId="694A9CDB" w14:textId="670603A2"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{"citationItems":[{"id":"ITEM-1","itemData":{"author":[{"dropping-particle":"","family":"Luke","given":"Brian","non-dropping-particle":"","parse-names":false,"suffix":""}],"container-title":"The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Press","title":"Justice, Caring, and Animal Liberation","type":"chapter"},"locator":"135-136","uris":["http://www.mendeley.com/documents/?uuid=d3972a92-822c-4800-bb77-ad7b47a9c491"]}],"mendeley":{"formattedCitation":"ibid 135–136.","plainTextFormattedCitation":"ibid 135–136.","previouslyFormattedCitation":"ibid 135–136."},"properties":{"noteIndex":163},"schema":"https://github.com/citation-style-language/schema/raw/master/csl-citation.json"}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ibid 135–136.</w:t>
      </w:r>
      <w:r w:rsidRPr="00680F77">
        <w:rPr>
          <w:rFonts w:ascii="Garamond" w:hAnsi="Garamond" w:cs="Times New Roman"/>
          <w:sz w:val="20"/>
          <w:szCs w:val="20"/>
        </w:rPr>
        <w:fldChar w:fldCharType="end"/>
      </w:r>
    </w:p>
  </w:footnote>
  <w:footnote w:id="164">
    <w:p w14:paraId="56D8F602" w14:textId="56D3B11E"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{"citationItems":[{"id":"ITEM-1","itemData":{"author":[{"dropping-particle":"","family":"Luke","given":"Brian","non-dropping-particle":"","parse-names":false,"suffix":""}],"container-title":"The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Press","title":"Justice, Caring, and Animal Liberation","type":"chapter"},"locator":"136","uris":["http://www.mendeley.com/documents/?uuid=d3972a92-822c-4800-bb77-ad7b47a9c491"]}],"mendeley":{"formattedCitation":"ibid 136.","plainTextFormattedCitation":"ibid 136.","previouslyFormattedCitation":"ibid 136."},"properties":{"noteIndex":164},"schema":"https://github.com/citation-style-language/schema/raw/master/csl-citation.json"}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ibid 136.</w:t>
      </w:r>
      <w:r w:rsidRPr="00680F77">
        <w:rPr>
          <w:rFonts w:ascii="Garamond" w:hAnsi="Garamond" w:cs="Times New Roman"/>
          <w:sz w:val="20"/>
          <w:szCs w:val="20"/>
        </w:rPr>
        <w:fldChar w:fldCharType="end"/>
      </w:r>
    </w:p>
  </w:footnote>
  <w:footnote w:id="165">
    <w:p w14:paraId="436F9057" w14:textId="66B9C824"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{"citationItems":[{"id":"ITEM-1","itemData":{"author":[{"dropping-particle":"","family":"Adams","given":"Carol J","non-dropping-particle":"","parse-names":false,"suffix":""}],"edition":"20th Anniv","id":"ITEM-1","issued":{"date-parts":[["2010"]]},"publisher":"Continuum","title":"The Sexual Politics of Meat: A Feminist-Vegetarian Critical Theory","type":"book"},"locator":"66","uris":["http://www.mendeley.com/documents/?uuid=821ad440-0bf3-4884-b330-ef01521c808c"]}],"mendeley":{"formattedCitation":"Adams, &lt;i&gt;The Sexual Politics of Meat: A Feminist-Vegetarian Critical Theory&lt;/i&gt; (n 125) 66.","manualFormatting":"Adams, (n 124) 66.","plainTextFormattedCitation":"Adams, The Sexual Politics of Meat: A Feminist-Vegetarian Critical Theory (n 125) 66.","previouslyFormattedCitation":"Adams, &lt;i&gt;The Sexual Politics of Meat: A Feminist-Vegetarian Critical Theory&lt;/i&gt; (n 125) 66."},"properties":{"noteIndex":165},"schema":"https://github.com/citation-style-language/schema/raw/master/csl-citation.json"}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Adams,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_Ref41556310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124</w:t>
      </w:r>
      <w:r>
        <w:rPr>
          <w:rFonts w:ascii="Garamond" w:hAnsi="Garamond" w:cs="Times New Roman"/>
          <w:bCs/>
          <w:noProof/>
          <w:sz w:val="20"/>
          <w:szCs w:val="20"/>
        </w:rPr>
        <w:fldChar w:fldCharType="end"/>
      </w:r>
      <w:r w:rsidRPr="00680F77">
        <w:rPr>
          <w:rFonts w:ascii="Garamond" w:hAnsi="Garamond" w:cs="Times New Roman"/>
          <w:bCs/>
          <w:noProof/>
          <w:sz w:val="20"/>
          <w:szCs w:val="20"/>
        </w:rPr>
        <w:t>) 66.</w:t>
      </w:r>
      <w:r w:rsidRPr="00680F77">
        <w:rPr>
          <w:rFonts w:ascii="Garamond" w:hAnsi="Garamond" w:cs="Times New Roman"/>
          <w:sz w:val="20"/>
          <w:szCs w:val="20"/>
        </w:rPr>
        <w:fldChar w:fldCharType="end"/>
      </w:r>
    </w:p>
  </w:footnote>
  <w:footnote w:id="166">
    <w:p w14:paraId="24DEA873" w14:textId="0040068B"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{"citationItems":[{"id":"ITEM-1","itemData":{"author":[{"dropping-particle":"","family":"Luke","given":"Brian","non-dropping-particle":"","parse-names":false,"suffix":""}],"container-title":"The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Press","title":"Justice, Caring, and Animal Liberation","type":"chapter"},"locator":"138 et seq","uris":["http://www.mendeley.com/documents/?uuid=d3972a92-822c-4800-bb77-ad7b47a9c491"]}],"mendeley":{"formattedCitation":"Luke (n 161) 138 et seq.","manualFormatting":"Luke (n 160) 138 et seq.","plainTextFormattedCitation":"Luke (n 161) 138 et seq.","previouslyFormattedCitation":"Luke (n 161) 138 et seq."},"properties":{"noteIndex":166},"schema":"https://github.com/citation-style-language/schema/raw/master/csl-citation.json"}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Luke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_Ref41556819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160</w:t>
      </w:r>
      <w:r>
        <w:rPr>
          <w:rFonts w:ascii="Garamond" w:hAnsi="Garamond" w:cs="Times New Roman"/>
          <w:noProof/>
          <w:sz w:val="20"/>
          <w:szCs w:val="20"/>
        </w:rPr>
        <w:fldChar w:fldCharType="end"/>
      </w:r>
      <w:r w:rsidRPr="00211EAA">
        <w:rPr>
          <w:rFonts w:ascii="Garamond" w:hAnsi="Garamond" w:cs="Times New Roman"/>
          <w:noProof/>
          <w:sz w:val="20"/>
          <w:szCs w:val="20"/>
        </w:rPr>
        <w:t>) 138 et seq.</w:t>
      </w:r>
      <w:r w:rsidRPr="00680F77">
        <w:rPr>
          <w:rFonts w:ascii="Garamond" w:hAnsi="Garamond" w:cs="Times New Roman"/>
          <w:sz w:val="20"/>
          <w:szCs w:val="20"/>
        </w:rPr>
        <w:fldChar w:fldCharType="end"/>
      </w:r>
    </w:p>
  </w:footnote>
  <w:footnote w:id="167">
    <w:p w14:paraId="13442282" w14:textId="3347A078"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{"citationItems":[{"id":"ITEM-1","itemData":{"author":[{"dropping-particle":"","family":"Adams","given":"Carol J","non-dropping-particle":"","parse-names":false,"suffix":""}],"edition":"20th Anniv","id":"ITEM-1","issued":{"date-parts":[["2010"]]},"publisher":"Continuum","title":"The Sexual Politics of Meat: A Feminist-Vegetarian Critical Theory","type":"book"},"locator":"77","uris":["http://www.mendeley.com/documents/?uuid=821ad440-0bf3-4884-b330-ef01521c808c"]}],"mendeley":{"formattedCitation":"Adams, &lt;i&gt;The Sexual Politics of Meat: A Feminist-Vegetarian Critical Theory&lt;/i&gt; (n 125) 77.","manualFormatting":"Adams, (n 124) 77.","plainTextFormattedCitation":"Adams, The Sexual Politics of Meat: A Feminist-Vegetarian Critical Theory (n 125) 77.","previouslyFormattedCitation":"Adams, &lt;i&gt;The Sexual Politics of Meat: A Feminist-Vegetarian Critical Theory&lt;/i&gt; (n 125) 77."},"properties":{"noteIndex":167},"schema":"https://github.com/citation-style-language/schema/raw/master/csl-citation.json"}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Adams,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_Ref41556310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124</w:t>
      </w:r>
      <w:r>
        <w:rPr>
          <w:rFonts w:ascii="Garamond" w:hAnsi="Garamond" w:cs="Times New Roman"/>
          <w:bCs/>
          <w:noProof/>
          <w:sz w:val="20"/>
          <w:szCs w:val="20"/>
        </w:rPr>
        <w:fldChar w:fldCharType="end"/>
      </w:r>
      <w:r w:rsidRPr="00680F77">
        <w:rPr>
          <w:rFonts w:ascii="Garamond" w:hAnsi="Garamond" w:cs="Times New Roman"/>
          <w:bCs/>
          <w:noProof/>
          <w:sz w:val="20"/>
          <w:szCs w:val="20"/>
        </w:rPr>
        <w:t>) 77.</w:t>
      </w:r>
      <w:r w:rsidRPr="00680F77">
        <w:rPr>
          <w:rFonts w:ascii="Garamond" w:hAnsi="Garamond" w:cs="Times New Roman"/>
          <w:sz w:val="20"/>
          <w:szCs w:val="20"/>
        </w:rPr>
        <w:fldChar w:fldCharType="end"/>
      </w:r>
    </w:p>
  </w:footnote>
  <w:footnote w:id="168">
    <w:p w14:paraId="4DF0A92F" w14:textId="5DE3E83F"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{"citationItems":[{"id":"ITEM-1","itemData":{"author":[{"dropping-particle":"","family":"Clement","given":"Grace","non-dropping-particle":"","parse-names":false,"suffix":""}],"container-title":"The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Press","title":"The Ethic of Care and the Problem of Wild Animals","type":"chapter"},"locator":"303","uris":["http://www.mendeley.com/documents/?uuid=48006dfe-6439-42a1-ad6d-6f34e0241621"]},{"id":"ITEM-2","itemData":{"author":[{"dropping-particle":"","family":"Panagiotarakou","given":"Eleni","non-dropping-particle":"","parse-names":false,"suffix":""}],"container-title":"Journal of Agricultural and Environmental Ethics","id":"ITEM-2","issued":{"date-parts":[["2016"]]},"page":"1057","title":"Who Loves Mosquitoes? Care Ethics, Theory of Obligation and Endangered Species","type":"article-journal","volume":"29(6)"},"locator":"1062-1063","uris":["http://www.mendeley.com/documents/?uuid=ebeac645-7492-4d92-855b-bcfba57f0ced"]}],"mendeley":{"formattedCitation":"Clement (n 140) 303; Eleni Panagiotarakou, ‘Who Loves Mosquitoes? Care Ethics, Theory of Obligation and Endangered Species’ (2016) 29(6) Journal of Agricultural and Environmental Ethics 1057, 1062–1063.","manualFormatting":"Clement (n 139) 303; Eleni Panagiotarakou, ‘Who Loves Mosquitoes? Care Ethics, Theory of Obligation and Endangered Species’ (2016) 29(6) Journal of Agricultural and Environmental Ethics 1057, 1062–1063.","plainTextFormattedCitation":"Clement (n 140) 303; Eleni Panagiotarakou, ‘Who Loves Mosquitoes? Care Ethics, Theory of Obligation and Endangered Species’ (2016) 29(6) Journal of Agricultural and Environmental Ethics 1057, 1062–1063.","previouslyFormattedCitation":"Clement (n 140) 303; Eleni Panagiotarakou, ‘Who Loves Mosquitoes? Care Ethics, Theory of Obligation and Endangered Species’ (2016) 29(6) Journal of Agricultural and Environmental Ethics 1057, 1062–1063."},"properties":{"noteIndex":168},"schema":"https://github.com/citation-style-language/schema/raw/master/csl-citation.json"}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Clement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_Ref41556639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139</w:t>
      </w:r>
      <w:r>
        <w:rPr>
          <w:rFonts w:ascii="Garamond" w:hAnsi="Garamond" w:cs="Times New Roman"/>
          <w:noProof/>
          <w:sz w:val="20"/>
          <w:szCs w:val="20"/>
        </w:rPr>
        <w:fldChar w:fldCharType="end"/>
      </w:r>
      <w:r w:rsidRPr="00211EAA">
        <w:rPr>
          <w:rFonts w:ascii="Garamond" w:hAnsi="Garamond" w:cs="Times New Roman"/>
          <w:noProof/>
          <w:sz w:val="20"/>
          <w:szCs w:val="20"/>
        </w:rPr>
        <w:t>) 303; Eleni Panagiotarakou, ‘Who Loves Mosquitoes? Care Ethics, Theory of Obligation and Endangered Species’ (2016) 29(6) Journal of Agricultural and Environmental Ethics 1057, 1062–1063.</w:t>
      </w:r>
      <w:r w:rsidRPr="00680F77">
        <w:rPr>
          <w:rFonts w:ascii="Garamond" w:hAnsi="Garamond" w:cs="Times New Roman"/>
          <w:sz w:val="20"/>
          <w:szCs w:val="20"/>
        </w:rPr>
        <w:fldChar w:fldCharType="end"/>
      </w:r>
    </w:p>
  </w:footnote>
  <w:footnote w:id="169">
    <w:p w14:paraId="1ED90264" w14:textId="0B519A26"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Pr>
          <w:rFonts w:ascii="Garamond" w:hAnsi="Garamond" w:cs="Times New Roman"/>
          <w:sz w:val="20"/>
          <w:szCs w:val="20"/>
        </w:rPr>
        <w:t>Ibid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{"citationItems":[{"id":"ITEM-1","itemData":{"author":[{"dropping-particle":"","family":"Clement","given":"Grace","non-dropping-particle":"","parse-names":false,"suffix":""}],"container-title":"The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Press","title":"The Ethic of Care and the Problem of Wild Animals","type":"chapter"},"locator":"307","uris":["http://www.mendeley.com/documents/?uuid=48006dfe-6439-42a1-ad6d-6f34e0241621"]}],"mendeley":{"formattedCitation":"Clement (n 140) 307.","manualFormatting":"Clement) 307.","plainTextFormattedCitation":"Clement (n 140) 307.","previouslyFormattedCitation":"Clement (n 140) 307."},"properties":{"noteIndex":169},"schema":"https://github.com/citation-style-language/schema/raw/master/csl-citation.json"}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Clement</w:t>
      </w:r>
      <w:r>
        <w:rPr>
          <w:rFonts w:ascii="Garamond" w:hAnsi="Garamond" w:cs="Times New Roman"/>
          <w:noProof/>
          <w:sz w:val="20"/>
          <w:szCs w:val="20"/>
        </w:rPr>
        <w:t>)</w:t>
      </w:r>
      <w:r w:rsidRPr="00211EAA">
        <w:rPr>
          <w:rFonts w:ascii="Garamond" w:hAnsi="Garamond" w:cs="Times New Roman"/>
          <w:noProof/>
          <w:sz w:val="20"/>
          <w:szCs w:val="20"/>
        </w:rPr>
        <w:t xml:space="preserve"> 307.</w:t>
      </w:r>
      <w:r w:rsidRPr="00680F77">
        <w:rPr>
          <w:rFonts w:ascii="Garamond" w:hAnsi="Garamond" w:cs="Times New Roman"/>
          <w:sz w:val="20"/>
          <w:szCs w:val="20"/>
        </w:rPr>
        <w:fldChar w:fldCharType="end"/>
      </w:r>
    </w:p>
  </w:footnote>
  <w:footnote w:id="170">
    <w:p w14:paraId="51C524E7" w14:textId="4A13696C" w:rsidR="00D76768" w:rsidRPr="00151883" w:rsidRDefault="00D76768">
      <w:pPr>
        <w:pStyle w:val="FootnoteText"/>
        <w:rPr>
          <w:rFonts w:ascii="Garamond" w:hAnsi="Garamond"/>
          <w:sz w:val="20"/>
          <w:szCs w:val="20"/>
        </w:rPr>
      </w:pPr>
      <w:r w:rsidRPr="00151883">
        <w:rPr>
          <w:rStyle w:val="FootnoteReference"/>
          <w:rFonts w:ascii="Garamond" w:hAnsi="Garamond"/>
          <w:sz w:val="20"/>
          <w:szCs w:val="20"/>
        </w:rPr>
        <w:footnoteRef/>
      </w:r>
      <w:r w:rsidRPr="00151883">
        <w:rPr>
          <w:rFonts w:ascii="Garamond" w:hAnsi="Garamond"/>
          <w:sz w:val="20"/>
          <w:szCs w:val="20"/>
        </w:rPr>
        <w:t xml:space="preserve"> </w:t>
      </w:r>
      <w:r w:rsidRPr="00151883">
        <w:rPr>
          <w:rFonts w:ascii="Garamond" w:hAnsi="Garamond"/>
          <w:sz w:val="20"/>
          <w:szCs w:val="20"/>
        </w:rPr>
        <w:fldChar w:fldCharType="begin" w:fldLock="1"/>
      </w:r>
      <w:r>
        <w:rPr>
          <w:rFonts w:ascii="Garamond" w:hAnsi="Garamond"/>
          <w:sz w:val="20"/>
          <w:szCs w:val="20"/>
        </w:rPr>
        <w:instrText>ADDIN CSL_CITATION {"citationItems":[{"id":"ITEM-1","itemData":{"author":[{"dropping-particle":"","family":"Clement","given":"Grace","non-dropping-particle":"","parse-names":false,"suffix":""}],"container-title":"The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Press","title":"The Ethic of Care and the Problem of Wild Animals","type":"chapter"},"locator":"305","uris":["http://www.mendeley.com/documents/?uuid=48006dfe-6439-42a1-ad6d-6f34e0241621"]}],"mendeley":{"formattedCitation":"ibid 305.","plainTextFormattedCitation":"ibid 305.","previouslyFormattedCitation":"ibid 305."},"properties":{"noteIndex":170},"schema":"https://github.com/citation-style-language/schema/raw/master/csl-citation.json"}</w:instrText>
      </w:r>
      <w:r w:rsidRPr="00151883">
        <w:rPr>
          <w:rFonts w:ascii="Garamond" w:hAnsi="Garamond"/>
          <w:sz w:val="20"/>
          <w:szCs w:val="20"/>
        </w:rPr>
        <w:fldChar w:fldCharType="separate"/>
      </w:r>
      <w:r w:rsidRPr="00151883">
        <w:rPr>
          <w:rFonts w:ascii="Garamond" w:hAnsi="Garamond"/>
          <w:noProof/>
          <w:sz w:val="20"/>
          <w:szCs w:val="20"/>
        </w:rPr>
        <w:t>ibid 305.</w:t>
      </w:r>
      <w:r w:rsidRPr="00151883">
        <w:rPr>
          <w:rFonts w:ascii="Garamond" w:hAnsi="Garamond"/>
          <w:sz w:val="20"/>
          <w:szCs w:val="20"/>
        </w:rPr>
        <w:fldChar w:fldCharType="end"/>
      </w:r>
    </w:p>
  </w:footnote>
  <w:footnote w:id="171">
    <w:p w14:paraId="1676579B" w14:textId="7058ECEE"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{"citationItems":[{"id":"ITEM-1","itemData":{"author":[{"dropping-particle":"","family":"Clement","given":"Grace","non-dropping-particle":"","parse-names":false,"suffix":""}],"container-title":"The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Press","title":"The Ethic of Care and the Problem of Wild Animals","type":"chapter"},"locator":"305-306","uris":["http://www.mendeley.com/documents/?uuid=48006dfe-6439-42a1-ad6d-6f34e0241621"]}],"mendeley":{"formattedCitation":"ibid 305–306.","plainTextFormattedCitation":"ibid 305–306.","previouslyFormattedCitation":"ibid 305–306."},"properties":{"noteIndex":171},"schema":"https://github.com/citation-style-language/schema/raw/master/csl-citation.json"}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ibid 305–306.</w:t>
      </w:r>
      <w:r w:rsidRPr="00680F77">
        <w:rPr>
          <w:rFonts w:ascii="Garamond" w:hAnsi="Garamond" w:cs="Times New Roman"/>
          <w:sz w:val="20"/>
          <w:szCs w:val="20"/>
        </w:rPr>
        <w:fldChar w:fldCharType="end"/>
      </w:r>
    </w:p>
  </w:footnote>
  <w:footnote w:id="172">
    <w:p w14:paraId="2529F132" w14:textId="54934E70"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{"citationItems":[{"id":"ITEM-1","itemData":{"author":[{"dropping-particle":"","family":"Panagiotarakou","given":"Eleni","non-dropping-particle":"","parse-names":false,"suffix":""}],"container-title":"Journal of Agricultural and Environmental Ethics","id":"ITEM-1","issued":{"date-parts":[["2016"]]},"page":"1057","title":"Who Loves Mosquitoes? Care Ethics, Theory of Obligation and Endangered Species","type":"article-journal","volume":"29(6)"},"locator":"1063-1064","uris":["http://www.mendeley.com/documents/?uuid=ebeac645-7492-4d92-855b-bcfba57f0ced"]}],"mendeley":{"formattedCitation":"Panagiotarakou (n 168) 1063–1064.","manualFormatting":"Panagiotarakou (n 167) 1063–1064.","plainTextFormattedCitation":"Panagiotarakou (n 168) 1063–1064.","previouslyFormattedCitation":"Panagiotarakou (n 168) 1063–1064."},"properties":{"noteIndex":172},"schema":"https://github.com/citation-style-language/schema/raw/master/csl-citation.json"}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Panagiotarakou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_Ref41556909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167</w:t>
      </w:r>
      <w:r>
        <w:rPr>
          <w:rFonts w:ascii="Garamond" w:hAnsi="Garamond" w:cs="Times New Roman"/>
          <w:noProof/>
          <w:sz w:val="20"/>
          <w:szCs w:val="20"/>
        </w:rPr>
        <w:fldChar w:fldCharType="end"/>
      </w:r>
      <w:r w:rsidRPr="00211EAA">
        <w:rPr>
          <w:rFonts w:ascii="Garamond" w:hAnsi="Garamond" w:cs="Times New Roman"/>
          <w:noProof/>
          <w:sz w:val="20"/>
          <w:szCs w:val="20"/>
        </w:rPr>
        <w:t>) 1063–1064.</w:t>
      </w:r>
      <w:r w:rsidRPr="00680F77">
        <w:rPr>
          <w:rFonts w:ascii="Garamond" w:hAnsi="Garamond" w:cs="Times New Roman"/>
          <w:sz w:val="20"/>
          <w:szCs w:val="20"/>
        </w:rPr>
        <w:fldChar w:fldCharType="end"/>
      </w:r>
    </w:p>
  </w:footnote>
  <w:footnote w:id="173">
    <w:p w14:paraId="713BCC7D" w14:textId="32350617"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{"citationItems":[{"id":"ITEM-1","itemData":{"editor":[{"dropping-particle":"","family":"Donovan","given":"Josephine","non-dropping-particle":"","parse-names":false,"suffix":""},{"dropping-particle":"","family":"Adams","given":"Carol J","non-dropping-particle":"","parse-names":false,"suffix":""}],"id":"ITEM-1","issued":{"date-parts":[["2007"]]},"publisher":"Columbia University Press","title":"The Feminist Care Tradition in Animal Ethics","type":"book"},"locator":"6","prefix":"See, for example","uris":["http://www.mendeley.com/documents/?uuid=017a3854-e74c-4dd4-9b61-a80dd54339dc"]}],"mendeley":{"formattedCitation":"See, for example Donovan and Adams (n 51) 6.","manualFormatting":"See, for example Donovan and Adams (n 53) 6.","plainTextFormattedCitation":"See, for example Donovan and Adams (n 51) 6.","previouslyFormattedCitation":"See, for example Donovan and Adams (n 51) 6."},"properties":{"noteIndex":173},"schema":"https://github.com/citation-style-language/schema/raw/master/csl-citation.json"}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See, for example Donovan and Adams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_Ref41556017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53</w:t>
      </w:r>
      <w:r>
        <w:rPr>
          <w:rFonts w:ascii="Garamond" w:hAnsi="Garamond" w:cs="Times New Roman"/>
          <w:bCs/>
          <w:noProof/>
          <w:sz w:val="20"/>
          <w:szCs w:val="20"/>
        </w:rPr>
        <w:fldChar w:fldCharType="end"/>
      </w:r>
      <w:r w:rsidRPr="00211EAA">
        <w:rPr>
          <w:rFonts w:ascii="Garamond" w:hAnsi="Garamond" w:cs="Times New Roman"/>
          <w:bCs/>
          <w:noProof/>
          <w:sz w:val="20"/>
          <w:szCs w:val="20"/>
        </w:rPr>
        <w:t>) 6.</w:t>
      </w:r>
      <w:r w:rsidRPr="00680F77">
        <w:rPr>
          <w:rFonts w:ascii="Garamond" w:hAnsi="Garamond" w:cs="Times New Roman"/>
          <w:sz w:val="20"/>
          <w:szCs w:val="20"/>
        </w:rPr>
        <w:fldChar w:fldCharType="end"/>
      </w:r>
    </w:p>
  </w:footnote>
  <w:footnote w:id="174">
    <w:p w14:paraId="31F11A73" w14:textId="54BBD963"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Pr>
          <w:rFonts w:ascii="Garamond" w:hAnsi="Garamond" w:cs="Times New Roman"/>
          <w:sz w:val="20"/>
          <w:szCs w:val="20"/>
        </w:rPr>
        <w:t xml:space="preserve">Ibid. See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Singer","given":"Peter","non-dropping-particle":"","parse-names":false,"suffix":""}],"edition":"4th","editor":[{"dropping-particle":"","family":"Perennial","given":"Harper","non-dropping-particle":"","parse-names":false,"suffix":""}],"id":"ITEM-1","issued":{"date-parts":[["2009"]]},"title":"Animal Liberation","type":"book"},"locator":"ii-iii, ix-x","uris":["http://www.mendeley.com/documents/?uuid=51f22aab-bba9-43ae-bce3-054de30f77dd"]},{"id":"ITEM-2","itemData":{"author":[{"dropping-particle":"","family":"Regan","given":"Tom","non-dropping-particle":"","parse-names":false,"suffix":""}],"id":"ITEM-2","issued":{"date-parts":[["2004"]]},"publisher":"University of California Press","title":"The Case for Animal Rights","type":"book"},"locator":"xii, 123-124","uris":["http://www.mendeley.com/documents/?uuid=9ac6b61e-be8d-4727-9871-0b9152fd163a"]},{"id":"ITEM-3","itemData":{"editor":[{"dropping-particle":"","family":"Donovan","given":"Josephine","non-dropping-particle":"","parse-names":false,"suffix":""},{"dropping-particle":"","family":"Adams","given":"Carol J","non-dropping-particle":"","parse-names":false,"suffix":""}],"id":"ITEM-3","issued":{"date-parts":[["2007"]]},"publisher":"Columbia University Press","title":"The Feminist Care Tradition in Animal Ethics","type":"book"},"locator":"6","uris":["http://www.mendeley.com/documents/?uuid=017a3854-e74c-4dd4-9b61-a80dd54339dc"]},{"id":"ITEM-4","itemData":{"author":[{"dropping-particle":"","family":"Kelch","given":"Thomas G","non-dropping-particle":"","parse-names":false,"suffix":""}],"edition":"2nd","editor":[{"dropping-particle":"","family":"International","given":"Kluwer Law","non-dropping-particle":"","parse-names":false,"suffix":""}],"id":"ITEM-4","issued":{"date-parts":[["2017"]]},"title":"Globalization and Animal Law: Comparative Law, International Law and International Trade","type":"book"},"locator":"86","uris":["http://www.mendeley.com/documents/?uuid=1e96c534-f962-4ada-bbda-17ceef19c1d4"]}],"mendeley":{"formattedCitation":"Singer (n 6) ii–iii, ix–x; Regan (n 6) xii, 123–124; Donovan and Adams (n 51) 6; Kelch, &lt;i&gt;Globalization and Animal Law: Comparative Law, International Law and International Trade&lt;/i&gt; (n 10) 86.","manualFormatting":"Singer (n 5) ii–iii, ix–x; Regan (n 5) xii, 123–124; Kelch, (n 7) 86.","plainTextFormattedCitation":"Singer (n 6) ii–iii, ix–x; Regan (n 6) xii, 123–124; Donovan and Adams (n 51) 6; Kelch, Globalization and Animal Law: Comparative Law, International Law and International Trade (n 10) 86.","previouslyFormattedCitation":"Singer (n 6) ii–iii, ix–x; Regan (n 6) xii, 123–124; Donovan and Adams (n 51) 6; Kelch, &lt;i&gt;Globalization and Animal Law: Comparative Law, International Law and International Trade&lt;/i&gt; (n 10) 86."},"properties":{"noteIndex":174},"schema":"https://github.com/citation-style-language/schema/raw/master/csl-citation.json"}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Singer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_Ref41585145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5</w:t>
      </w:r>
      <w:r>
        <w:rPr>
          <w:rFonts w:ascii="Garamond" w:hAnsi="Garamond" w:cs="Times New Roman"/>
          <w:bCs/>
          <w:noProof/>
          <w:sz w:val="20"/>
          <w:szCs w:val="20"/>
        </w:rPr>
        <w:fldChar w:fldCharType="end"/>
      </w:r>
      <w:r w:rsidRPr="00680F77">
        <w:rPr>
          <w:rFonts w:ascii="Garamond" w:hAnsi="Garamond" w:cs="Times New Roman"/>
          <w:bCs/>
          <w:noProof/>
          <w:sz w:val="20"/>
          <w:szCs w:val="20"/>
        </w:rPr>
        <w:t xml:space="preserve">) ii–iii, ix–x; Regan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_Ref41585145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5</w:t>
      </w:r>
      <w:r>
        <w:rPr>
          <w:rFonts w:ascii="Garamond" w:hAnsi="Garamond" w:cs="Times New Roman"/>
          <w:bCs/>
          <w:noProof/>
          <w:sz w:val="20"/>
          <w:szCs w:val="20"/>
        </w:rPr>
        <w:fldChar w:fldCharType="end"/>
      </w:r>
      <w:r w:rsidRPr="00680F77">
        <w:rPr>
          <w:rFonts w:ascii="Garamond" w:hAnsi="Garamond" w:cs="Times New Roman"/>
          <w:bCs/>
          <w:noProof/>
          <w:sz w:val="20"/>
          <w:szCs w:val="20"/>
        </w:rPr>
        <w:t xml:space="preserve">) xii, 123–124; Kelch,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_Ref41585185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7</w:t>
      </w:r>
      <w:r>
        <w:rPr>
          <w:rFonts w:ascii="Garamond" w:hAnsi="Garamond" w:cs="Times New Roman"/>
          <w:bCs/>
          <w:noProof/>
          <w:sz w:val="20"/>
          <w:szCs w:val="20"/>
        </w:rPr>
        <w:fldChar w:fldCharType="end"/>
      </w:r>
      <w:r w:rsidRPr="00680F77">
        <w:rPr>
          <w:rFonts w:ascii="Garamond" w:hAnsi="Garamond" w:cs="Times New Roman"/>
          <w:bCs/>
          <w:noProof/>
          <w:sz w:val="20"/>
          <w:szCs w:val="20"/>
        </w:rPr>
        <w:t>) 86.</w:t>
      </w:r>
      <w:r w:rsidRPr="00680F77">
        <w:rPr>
          <w:rFonts w:ascii="Garamond" w:hAnsi="Garamond" w:cs="Times New Roman"/>
          <w:sz w:val="20"/>
          <w:szCs w:val="20"/>
        </w:rPr>
        <w:fldChar w:fldCharType="end"/>
      </w:r>
    </w:p>
  </w:footnote>
  <w:footnote w:id="175">
    <w:p w14:paraId="704753BD" w14:textId="04BB4D53"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{"citationItems":[{"id":"ITEM-1","itemData":{"author":[{"dropping-particle":"","family":"Robertson","given":"Ian A","non-dropping-particle":"","parse-names":false,"suffix":""}],"id":"ITEM-1","issued":{"date-parts":[["2015"]]},"publisher":"Routledge","title":"Animals, Welfare and the Law: Fundamental Principles for Critical Assessment","type":"book"},"locator":"32 et seq","uris":["http://www.mendeley.com/documents/?uuid=2235dfef-0884-42e8-a881-ae2d075bc1e9"]},{"id":"ITEM-2","itemData":{"author":[{"dropping-particle":"","family":"Kelch","given":"Thomas G","non-dropping-particle":"","parse-names":false,"suffix":""}],"container-title":"The Feminist Care Tradition in Animal Ethics","editor":[{"dropping-particle":"","family":"Donovan","given":"Josephine","non-dropping-particle":"","parse-names":false,"suffix":""},{"dropping-particle":"","family":"Adams","given":"Carol J","non-dropping-particle":"","parse-names":false,"suffix":""}],"id":"ITEM-2","issued":{"date-parts":[["2007"]]},"publisher":"Columbia University Press","title":"Toward a Non-Property Status for Animals","type":"chapter"},"locator":"241","prefix":"for a rare exception, see","uris":["http://www.mendeley.com/documents/?uuid=41e8fc7f-e870-4306-a0e7-7b3efda4288c"]}],"mendeley":{"formattedCitation":"Robertson (n 17) 32 et seq; for a rare exception, see Thomas G Kelch, ‘Toward a Non-Property Status for Animals’ in Josephine Donovan and Carol J Adams (eds), &lt;i&gt;The Feminist Care Tradition in Animal Ethics&lt;/i&gt; (Columbia University Press 2007) 241.","manualFormatting":"Robertson (n 16) 32 et seq. For a rare exception, see Thomas G Kelch, ‘Toward a Non-Property Status for Animals’ in Donovan and Adams (n 7) 241.","plainTextFormattedCitation":"Robertson (n 17) 32 et seq; for a rare exception, see Thomas G Kelch, ‘Toward a Non-Property Status for Animals’ in Josephine Donovan and Carol J Adams (eds), The Feminist Care Tradition in Animal Ethics (Columbia University Press 2007) 241.","previouslyFormattedCitation":"Robertson (n 17) 32 et seq; for a rare exception, see Thomas G Kelch, ‘Toward a Non-Property Status for Animals’ in Josephine Donovan and Carol J Adams (eds), &lt;i&gt;The Feminist Care Tradition in Animal Ethics&lt;/i&gt; (Columbia University Press 2007) 241."},"properties":{"noteIndex":175},"schema":"https://github.com/citation-style-language/schema/raw/master/csl-citation.json"}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Robertson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_Ref41557069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16</w:t>
      </w:r>
      <w:r>
        <w:rPr>
          <w:rFonts w:ascii="Garamond" w:hAnsi="Garamond" w:cs="Times New Roman"/>
          <w:noProof/>
          <w:sz w:val="20"/>
          <w:szCs w:val="20"/>
        </w:rPr>
        <w:fldChar w:fldCharType="end"/>
      </w:r>
      <w:r w:rsidRPr="00680F77">
        <w:rPr>
          <w:rFonts w:ascii="Garamond" w:hAnsi="Garamond" w:cs="Times New Roman"/>
          <w:noProof/>
          <w:sz w:val="20"/>
          <w:szCs w:val="20"/>
        </w:rPr>
        <w:t>) 32 et seq</w:t>
      </w:r>
      <w:r>
        <w:rPr>
          <w:rFonts w:ascii="Garamond" w:hAnsi="Garamond" w:cs="Times New Roman"/>
          <w:noProof/>
          <w:sz w:val="20"/>
          <w:szCs w:val="20"/>
        </w:rPr>
        <w:t>.</w:t>
      </w:r>
      <w:r w:rsidRPr="00680F77">
        <w:rPr>
          <w:rFonts w:ascii="Garamond" w:hAnsi="Garamond" w:cs="Times New Roman"/>
          <w:noProof/>
          <w:sz w:val="20"/>
          <w:szCs w:val="20"/>
        </w:rPr>
        <w:t xml:space="preserve"> </w:t>
      </w:r>
      <w:r>
        <w:rPr>
          <w:rFonts w:ascii="Garamond" w:hAnsi="Garamond" w:cs="Times New Roman"/>
          <w:noProof/>
          <w:sz w:val="20"/>
          <w:szCs w:val="20"/>
        </w:rPr>
        <w:t>F</w:t>
      </w:r>
      <w:r w:rsidRPr="00680F77">
        <w:rPr>
          <w:rFonts w:ascii="Garamond" w:hAnsi="Garamond" w:cs="Times New Roman"/>
          <w:noProof/>
          <w:sz w:val="20"/>
          <w:szCs w:val="20"/>
        </w:rPr>
        <w:t xml:space="preserve">or a rare exception, see Thomas G Kelch, ‘Toward a Non-Property Status for Animals’ in </w:t>
      </w:r>
      <w:r w:rsidRPr="00680F77">
        <w:rPr>
          <w:rFonts w:ascii="Garamond" w:hAnsi="Garamond" w:cs="Times New Roman"/>
          <w:bCs/>
          <w:noProof/>
          <w:sz w:val="20"/>
          <w:szCs w:val="20"/>
        </w:rPr>
        <w:t xml:space="preserve">Donovan and Adams </w:t>
      </w:r>
      <w:r w:rsidRPr="00151883">
        <w:rPr>
          <w:rFonts w:ascii="Garamond" w:hAnsi="Garamond" w:cs="Times New Roman"/>
          <w:bCs/>
          <w:noProof/>
          <w:sz w:val="20"/>
          <w:szCs w:val="20"/>
        </w:rPr>
        <w:t xml:space="preserve">(n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_Ref41585185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7</w:t>
      </w:r>
      <w:r>
        <w:rPr>
          <w:rFonts w:ascii="Garamond" w:hAnsi="Garamond" w:cs="Times New Roman"/>
          <w:bCs/>
          <w:noProof/>
          <w:sz w:val="20"/>
          <w:szCs w:val="20"/>
        </w:rPr>
        <w:fldChar w:fldCharType="end"/>
      </w:r>
      <w:r w:rsidRPr="00151883">
        <w:rPr>
          <w:rFonts w:ascii="Garamond" w:hAnsi="Garamond" w:cs="Times New Roman"/>
          <w:bCs/>
          <w:noProof/>
          <w:sz w:val="20"/>
          <w:szCs w:val="20"/>
        </w:rPr>
        <w:t>)</w:t>
      </w:r>
      <w:r w:rsidRPr="00680F77">
        <w:rPr>
          <w:rFonts w:ascii="Garamond" w:hAnsi="Garamond" w:cs="Times New Roman"/>
          <w:noProof/>
          <w:sz w:val="20"/>
          <w:szCs w:val="20"/>
        </w:rPr>
        <w:t xml:space="preserve"> 241.</w:t>
      </w:r>
      <w:r w:rsidRPr="00680F77">
        <w:rPr>
          <w:rFonts w:ascii="Garamond" w:hAnsi="Garamond" w:cs="Times New Roman"/>
          <w:sz w:val="20"/>
          <w:szCs w:val="20"/>
        </w:rPr>
        <w:fldChar w:fldCharType="end"/>
      </w:r>
    </w:p>
  </w:footnote>
  <w:footnote w:id="176">
    <w:p w14:paraId="34377B55" w14:textId="2092124A"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{"citationItems":[{"id":"ITEM-1","itemData":{"author":[{"dropping-particle":"","family":"Donovan","given":"Josephine","non-dropping-particle":"","parse-names":false,"suffix":""}],"container-title":"The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Press","title":"Attention to Suffering: Sympathy as a Basis for Ethical Treatment of Animals","type":"chapter"},"locator":"175","suffix":"citing Immanuel Kant, Fundamental Principles of the Metaphysics of Morals (1785).","uris":["http://www.mendeley.com/documents/?uuid=88532759-143a-44c3-9f03-7ade6b59697c"]}],"mendeley":{"formattedCitation":"Donovan, ‘Attention to Suffering: Sympathy as a Basis for Ethical Treatment of Animals’ (n 119) 175 citing Immanuel Kant, Fundamental Principles of the Metaphysics of Morals (1785).","manualFormatting":"Donovan, (n 118) 175 citing Immanuel Kant, Fundamental Principles of the Metaphysics of Morals (1785).","plainTextFormattedCitation":"Donovan, ‘Attention to Suffering: Sympathy as a Basis for Ethical Treatment of Animals’ (n 119) 175 citing Immanuel Kant, Fundamental Principles of the Metaphysics of Morals (1785).","previouslyFormattedCitation":"Donovan, ‘Attention to Suffering: Sympathy as a Basis for Ethical Treatment of Animals’ (n 119) 175 citing Immanuel Kant, Fundamental Principles of the Metaphysics of Morals (1785)."},"properties":{"noteIndex":176},"schema":"https://github.com/citation-style-language/schema/raw/master/csl-citation.json"}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Donovan,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_Ref41556060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118</w:t>
      </w:r>
      <w:r>
        <w:rPr>
          <w:rFonts w:ascii="Garamond" w:hAnsi="Garamond" w:cs="Times New Roman"/>
          <w:noProof/>
          <w:sz w:val="20"/>
          <w:szCs w:val="20"/>
        </w:rPr>
        <w:fldChar w:fldCharType="end"/>
      </w:r>
      <w:r w:rsidRPr="00680F77">
        <w:rPr>
          <w:rFonts w:ascii="Garamond" w:hAnsi="Garamond" w:cs="Times New Roman"/>
          <w:noProof/>
          <w:sz w:val="20"/>
          <w:szCs w:val="20"/>
        </w:rPr>
        <w:t>) 175 citing Immanuel Kant, Fundamental Principles of the Metaphysics of Morals (1785).</w:t>
      </w:r>
      <w:r w:rsidRPr="00680F77">
        <w:rPr>
          <w:rFonts w:ascii="Garamond" w:hAnsi="Garamond" w:cs="Times New Roman"/>
          <w:sz w:val="20"/>
          <w:szCs w:val="20"/>
        </w:rPr>
        <w:fldChar w:fldCharType="end"/>
      </w:r>
    </w:p>
  </w:footnote>
  <w:footnote w:id="177">
    <w:p w14:paraId="2D57FC0A" w14:textId="1ED47002" w:rsidR="00D76768" w:rsidRPr="00680F77" w:rsidRDefault="00D76768" w:rsidP="007D20F8">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{"citationItems":[{"id":"ITEM-1","itemData":{"author":[{"dropping-particle":"","family":"Kheel","given":"Marti","non-dropping-particle":"","parse-names":false,"suffix":""}],"container-title":"The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Press","title":"The Liberation of Nature: A Circular Affair","type":"chapter"},"locator":"45","uris":["http://www.mendeley.com/documents/?uuid=42e482f8-532b-442e-aacb-317118509ed4"]}],"mendeley":{"formattedCitation":"Marti Kheel, ‘The Liberation of Nature: A Circular Affair’ in Josephine Donovan and Carol J Adams (eds), &lt;i&gt;The Feminist Care Tradition in Animal Ethics&lt;/i&gt; (Columbia University Press 2007) 45.","manualFormatting":"Marti Kheel, ‘The Liberation of Nature: A Circular Affair’ in Donovan and Adams (n 7) 45.","plainTextFormattedCitation":"Marti Kheel, ‘The Liberation of Nature: A Circular Affair’ in Josephine Donovan and Carol J Adams (eds), The Feminist Care Tradition in Animal Ethics (Columbia University Press 2007) 45.","previouslyFormattedCitation":"Marti Kheel, ‘The Liberation of Nature: A Circular Affair’ in Josephine Donovan and Carol J Adams (eds), &lt;i&gt;The Feminist Care Tradition in Animal Ethics&lt;/i&gt; (Columbia University Press 2007) 45."},"properties":{"noteIndex":177},"schema":"https://github.com/citation-style-language/schema/raw/master/csl-citation.json"}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Marti Kheel, ‘The Liberation of Nature: A Circular Affair’ in Donovan and Adams </w:t>
      </w:r>
      <w:r w:rsidRPr="00151883">
        <w:rPr>
          <w:rFonts w:ascii="Garamond" w:hAnsi="Garamond" w:cs="Times New Roman"/>
          <w:bCs/>
          <w:noProof/>
          <w:sz w:val="20"/>
          <w:szCs w:val="20"/>
        </w:rPr>
        <w:t xml:space="preserve">(n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_Ref41585185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7</w:t>
      </w:r>
      <w:r>
        <w:rPr>
          <w:rFonts w:ascii="Garamond" w:hAnsi="Garamond" w:cs="Times New Roman"/>
          <w:bCs/>
          <w:noProof/>
          <w:sz w:val="20"/>
          <w:szCs w:val="20"/>
        </w:rPr>
        <w:fldChar w:fldCharType="end"/>
      </w:r>
      <w:r w:rsidRPr="00151883">
        <w:rPr>
          <w:rFonts w:ascii="Garamond" w:hAnsi="Garamond" w:cs="Times New Roman"/>
          <w:bCs/>
          <w:noProof/>
          <w:sz w:val="20"/>
          <w:szCs w:val="20"/>
        </w:rPr>
        <w:t>)</w:t>
      </w:r>
      <w:r w:rsidRPr="00680F77">
        <w:rPr>
          <w:rFonts w:ascii="Garamond" w:hAnsi="Garamond" w:cs="Times New Roman"/>
          <w:bCs/>
          <w:noProof/>
          <w:sz w:val="20"/>
          <w:szCs w:val="20"/>
        </w:rPr>
        <w:t xml:space="preserve"> 45.</w:t>
      </w:r>
      <w:r w:rsidRPr="00680F77">
        <w:rPr>
          <w:rFonts w:ascii="Garamond" w:hAnsi="Garamond" w:cs="Times New Roman"/>
          <w:sz w:val="20"/>
          <w:szCs w:val="20"/>
        </w:rPr>
        <w:fldChar w:fldCharType="end"/>
      </w:r>
    </w:p>
  </w:footnote>
  <w:footnote w:id="178">
    <w:p w14:paraId="789A5018" w14:textId="56D9CF5F"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Singer","given":"Peter","non-dropping-particle":"","parse-names":false,"suffix":""}],"edition":"4th","editor":[{"dropping-particle":"","family":"Perennial","given":"Harper","non-dropping-particle":"","parse-names":false,"suffix":""}],"id":"ITEM-1","issued":{"date-parts":[["2009"]]},"title":"Animal Liberation","type":"book"},"locator":"ix-x","uris":["http://www.mendeley.com/documents/?uuid=51f22aab-bba9-43ae-bce3-054de30f77dd"]}],"mendeley":{"formattedCitation":"Singer (n 6) ix–x.","manualFormatting":"Singer (n 5) ix–x.","plainTextFormattedCitation":"Singer (n 6) ix–x.","previouslyFormattedCitation":"Singer (n 6) ix–x."},"properties":{"noteIndex":178},"schema":"https://github.com/citation-style-language/schema/raw/master/csl-citation.json"}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Singer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_Ref41585145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5</w:t>
      </w:r>
      <w:r>
        <w:rPr>
          <w:rFonts w:ascii="Garamond" w:hAnsi="Garamond" w:cs="Times New Roman"/>
          <w:noProof/>
          <w:sz w:val="20"/>
          <w:szCs w:val="20"/>
        </w:rPr>
        <w:fldChar w:fldCharType="end"/>
      </w:r>
      <w:r w:rsidRPr="00211EAA">
        <w:rPr>
          <w:rFonts w:ascii="Garamond" w:hAnsi="Garamond" w:cs="Times New Roman"/>
          <w:noProof/>
          <w:sz w:val="20"/>
          <w:szCs w:val="20"/>
        </w:rPr>
        <w:t>) ix–x.</w:t>
      </w:r>
      <w:r w:rsidRPr="00680F77">
        <w:rPr>
          <w:rFonts w:ascii="Garamond" w:hAnsi="Garamond" w:cs="Times New Roman"/>
          <w:sz w:val="20"/>
          <w:szCs w:val="20"/>
        </w:rPr>
        <w:fldChar w:fldCharType="end"/>
      </w:r>
    </w:p>
  </w:footnote>
  <w:footnote w:id="179">
    <w:p w14:paraId="5B41D815" w14:textId="7CF556C2" w:rsidR="00D76768" w:rsidRPr="00246E20" w:rsidRDefault="00D76768" w:rsidP="007F09B0">
      <w:pPr>
        <w:pStyle w:val="FootnoteText"/>
        <w:rPr>
          <w:rFonts w:ascii="Garamond" w:hAnsi="Garamond" w:cs="Times New Roman"/>
          <w:bCs/>
          <w:noProof/>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{"citationItems":[{"id":"ITEM-1","itemData":{"author":[{"dropping-particle":"","family":"Kheel","given":"Marti","non-dropping-particle":"","parse-names":false,"suffix":""}],"container-title":"The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Press","title":"The Liberation of Nature: A Circular Affair","type":"chapter"},"locator":"46-47","uris":["http://www.mendeley.com/documents/?uuid=42e482f8-532b-442e-aacb-317118509ed4"]}],"mendeley":{"formattedCitation":"Kheel (n 177) 46–47.","manualFormatting":"Kheel (n 176) 46–47.","plainTextFormattedCitation":"Kheel (n 177) 46–47.","previouslyFormattedCitation":"Kheel (n 177) 46–47."},"properties":{"noteIndex":179},"schema":"https://github.com/citation-style-language/schema/raw/master/csl-citation.json"}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Kheel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_Ref41557137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176</w:t>
      </w:r>
      <w:r>
        <w:rPr>
          <w:rFonts w:ascii="Garamond" w:hAnsi="Garamond" w:cs="Times New Roman"/>
          <w:bCs/>
          <w:noProof/>
          <w:sz w:val="20"/>
          <w:szCs w:val="20"/>
        </w:rPr>
        <w:fldChar w:fldCharType="end"/>
      </w:r>
      <w:r w:rsidRPr="00211EAA">
        <w:rPr>
          <w:rFonts w:ascii="Garamond" w:hAnsi="Garamond" w:cs="Times New Roman"/>
          <w:bCs/>
          <w:noProof/>
          <w:sz w:val="20"/>
          <w:szCs w:val="20"/>
        </w:rPr>
        <w:t>) 46–47.</w:t>
      </w:r>
      <w:r w:rsidRPr="00680F77">
        <w:rPr>
          <w:rFonts w:ascii="Garamond" w:hAnsi="Garamond" w:cs="Times New Roman"/>
          <w:sz w:val="20"/>
          <w:szCs w:val="20"/>
        </w:rPr>
        <w:fldChar w:fldCharType="end"/>
      </w:r>
    </w:p>
  </w:footnote>
  <w:footnote w:id="180">
    <w:p w14:paraId="54C3F7BC" w14:textId="64B6CD8E"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{"citationItems":[{"id":"ITEM-1","itemData":{"author":[{"dropping-particle":"","family":"Kheel","given":"Marti","non-dropping-particle":"","parse-names":false,"suffix":""}],"container-title":"The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Press","title":"The Liberation of Nature: A Circular Affair","type":"chapter"},"locator":"48","uris":["http://www.mendeley.com/documents/?uuid=42e482f8-532b-442e-aacb-317118509ed4"]}],"mendeley":{"formattedCitation":"ibid 48.","plainTextFormattedCitation":"ibid 48.","previouslyFormattedCitation":"ibid 48."},"properties":{"noteIndex":180},"schema":"https://github.com/citation-style-language/schema/raw/master/csl-citation.json"}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ibid 48.</w:t>
      </w:r>
      <w:r w:rsidRPr="00680F77">
        <w:rPr>
          <w:rFonts w:ascii="Garamond" w:hAnsi="Garamond" w:cs="Times New Roman"/>
          <w:sz w:val="20"/>
          <w:szCs w:val="20"/>
        </w:rPr>
        <w:fldChar w:fldCharType="end"/>
      </w:r>
    </w:p>
  </w:footnote>
  <w:footnote w:id="181">
    <w:p w14:paraId="67409D88" w14:textId="748E77AB"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{"citationItems":[{"id":"ITEM-1","itemData":{"author":[{"dropping-particle":"","family":"Bailey","given":"Cathryn","non-dropping-particle":"","parse-names":false,"suffix":""}],"container-title":"The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Press","title":"On the Backs of Animals: The Valorization of Reason in Contemporary Animal Ethics","type":"chapter"},"locator":"348","uris":["http://www.mendeley.com/documents/?uuid=af0a66ca-1409-4b1e-a310-b89a0db00a3b"]}],"mendeley":{"formattedCitation":"Cathryn Bailey, ‘On the Backs of Animals: The Valorization of Reason in Contemporary Animal Ethics’ in Josephine Donovan and Carol J Adams (eds), &lt;i&gt;The Feminist Care Tradition in Animal Ethics&lt;/i&gt; (Columbia University Press 2007) 348.","manualFormatting":"Cathryn Bailey, ‘On the Backs of Animals: The Valorization of Reason in Contemporary Animal Ethics’ in Donovan and Adams (n 7) 348.","plainTextFormattedCitation":"Cathryn Bailey, ‘On the Backs of Animals: The Valorization of Reason in Contemporary Animal Ethics’ in Josephine Donovan and Carol J Adams (eds), The Feminist Care Tradition in Animal Ethics (Columbia University Press 2007) 348.","previouslyFormattedCitation":"Cathryn Bailey, ‘On the Backs of Animals: The Valorization of Reason in Contemporary Animal Ethics’ in Josephine Donovan and Carol J Adams (eds), &lt;i&gt;The Feminist Care Tradition in Animal Ethics&lt;/i&gt; (Columbia University Press 2007) 348."},"properties":{"noteIndex":181},"schema":"https://github.com/citation-style-language/schema/raw/master/csl-citation.json"}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Cathryn Bailey, ‘On the Backs of Animals: The Valorization of Reason in Contemporary Animal Ethics’ in </w:t>
      </w:r>
      <w:r w:rsidRPr="00680F77">
        <w:rPr>
          <w:rFonts w:ascii="Garamond" w:hAnsi="Garamond" w:cs="Times New Roman"/>
          <w:bCs/>
          <w:noProof/>
          <w:sz w:val="20"/>
          <w:szCs w:val="20"/>
        </w:rPr>
        <w:t xml:space="preserve">Donovan and Adams </w:t>
      </w:r>
      <w:r w:rsidRPr="00151883">
        <w:rPr>
          <w:rFonts w:ascii="Garamond" w:hAnsi="Garamond" w:cs="Times New Roman"/>
          <w:bCs/>
          <w:noProof/>
          <w:sz w:val="20"/>
          <w:szCs w:val="20"/>
        </w:rPr>
        <w:t xml:space="preserve">(n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_Ref41585185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7</w:t>
      </w:r>
      <w:r>
        <w:rPr>
          <w:rFonts w:ascii="Garamond" w:hAnsi="Garamond" w:cs="Times New Roman"/>
          <w:bCs/>
          <w:noProof/>
          <w:sz w:val="20"/>
          <w:szCs w:val="20"/>
        </w:rPr>
        <w:fldChar w:fldCharType="end"/>
      </w:r>
      <w:r w:rsidRPr="00151883">
        <w:rPr>
          <w:rFonts w:ascii="Garamond" w:hAnsi="Garamond" w:cs="Times New Roman"/>
          <w:bCs/>
          <w:noProof/>
          <w:sz w:val="20"/>
          <w:szCs w:val="20"/>
        </w:rPr>
        <w:t>)</w:t>
      </w:r>
      <w:r w:rsidRPr="00680F77">
        <w:rPr>
          <w:rFonts w:ascii="Garamond" w:hAnsi="Garamond" w:cs="Times New Roman"/>
          <w:noProof/>
          <w:sz w:val="20"/>
          <w:szCs w:val="20"/>
        </w:rPr>
        <w:t xml:space="preserve"> 348.</w:t>
      </w:r>
      <w:r w:rsidRPr="00680F77">
        <w:rPr>
          <w:rFonts w:ascii="Garamond" w:hAnsi="Garamond" w:cs="Times New Roman"/>
          <w:sz w:val="20"/>
          <w:szCs w:val="20"/>
        </w:rPr>
        <w:fldChar w:fldCharType="end"/>
      </w:r>
    </w:p>
  </w:footnote>
  <w:footnote w:id="182">
    <w:p w14:paraId="31C6F1EF" w14:textId="1891D542"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{"citationItems":[{"id":"ITEM-1","itemData":{"author":[{"dropping-particle":"","family":"Kelch","given":"Thomas G","non-dropping-particle":"","parse-names":false,"suffix":""}],"container-title":"The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Press","title":"The Role of the Rational and the Emotive in a Theory of Animal Rights","type":"chapter"},"locator":"277","uris":["http://www.mendeley.com/documents/?uuid=b2347c8e-19fe-442c-8a16-3d50e4fe2459"]}],"mendeley":{"formattedCitation":"Kelch, ‘The Role of the Rational and the Emotive in a Theory of Animal Rights’ (n 8) 277.","manualFormatting":"Kelch, (n 7) 277.","plainTextFormattedCitation":"Kelch, ‘The Role of the Rational and the Emotive in a Theory of Animal Rights’ (n 8) 277.","previouslyFormattedCitation":"Kelch, ‘The Role of the Rational and the Emotive in a Theory of Animal Rights’ (n 8) 277."},"properties":{"noteIndex":182},"schema":"https://github.com/citation-style-language/schema/raw/master/csl-citation.json"}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Kelch, (n </w:t>
      </w:r>
      <w:r>
        <w:rPr>
          <w:rFonts w:ascii="Garamond" w:hAnsi="Garamond" w:cs="Times New Roman"/>
          <w:noProof/>
          <w:sz w:val="20"/>
          <w:szCs w:val="20"/>
        </w:rPr>
        <w:t>7</w:t>
      </w:r>
      <w:r w:rsidRPr="00680F77">
        <w:rPr>
          <w:rFonts w:ascii="Garamond" w:hAnsi="Garamond" w:cs="Times New Roman"/>
          <w:noProof/>
          <w:sz w:val="20"/>
          <w:szCs w:val="20"/>
        </w:rPr>
        <w:t>) 277.</w:t>
      </w:r>
      <w:r w:rsidRPr="00680F77">
        <w:rPr>
          <w:rFonts w:ascii="Garamond" w:hAnsi="Garamond" w:cs="Times New Roman"/>
          <w:sz w:val="20"/>
          <w:szCs w:val="20"/>
        </w:rPr>
        <w:fldChar w:fldCharType="end"/>
      </w:r>
    </w:p>
  </w:footnote>
  <w:footnote w:id="183">
    <w:p w14:paraId="78FE25B2" w14:textId="69F25AE2"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sidR="00E80453">
        <w:rPr>
          <w:rFonts w:ascii="Garamond" w:hAnsi="Garamond" w:cs="Times New Roman"/>
          <w:sz w:val="20"/>
          <w:szCs w:val="20"/>
        </w:rPr>
        <w:instrText>ADDIN CSL_CITATION {"citationItems":[{"id":"ITEM-1","itemData":{"author":[{"dropping-particle":"","family":"Kelch","given":"Thomas G","non-dropping-particle":"","parse-names":false,"suffix":""}],"container-title":"The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Press","title":"The Role of the Rational and the Emotive in a Theory of Animal Rights","type":"chapter"},"locator":"278","suffix":"citing David Hume, A Treatise of Human Nature (Oxford University 1978), 509-510.","uris":["http://www.mendeley.com/documents/?uuid=b2347c8e-19fe-442c-8a16-3d50e4fe2459"]}],"mendeley":{"formattedCitation":"ibid 278 citing David Hume, A Treatise of Human Nature (Oxford University 1978), 509-510.","plainTextFormattedCitation":"ibid 278 citing David Hume, A Treatise of Human Nature (Oxford University 1978), 509-510.","previouslyFormattedCitation":"ibid 278 citing David Hume, A Treatise of Human Nature (Oxford 1978), 509-510."},"properties":{"noteIndex":183},"schema":"https://github.com/citation-style-language/schema/raw/master/csl-citation.json"}</w:instrText>
      </w:r>
      <w:r w:rsidRPr="00680F77">
        <w:rPr>
          <w:rFonts w:ascii="Garamond" w:hAnsi="Garamond" w:cs="Times New Roman"/>
          <w:sz w:val="20"/>
          <w:szCs w:val="20"/>
        </w:rPr>
        <w:fldChar w:fldCharType="separate"/>
      </w:r>
      <w:r w:rsidR="00E80453" w:rsidRPr="00E80453">
        <w:rPr>
          <w:rFonts w:ascii="Garamond" w:hAnsi="Garamond" w:cs="Times New Roman"/>
          <w:noProof/>
          <w:sz w:val="20"/>
          <w:szCs w:val="20"/>
        </w:rPr>
        <w:t>ibid 278 citing David Hume, A Treatise of Human Nature (Oxford University 1978), 509-510.</w:t>
      </w:r>
      <w:r w:rsidRPr="00680F77">
        <w:rPr>
          <w:rFonts w:ascii="Garamond" w:hAnsi="Garamond" w:cs="Times New Roman"/>
          <w:sz w:val="20"/>
          <w:szCs w:val="20"/>
        </w:rPr>
        <w:fldChar w:fldCharType="end"/>
      </w:r>
    </w:p>
  </w:footnote>
  <w:footnote w:id="184">
    <w:p w14:paraId="5DC44288" w14:textId="2CF146A4"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{"citationItems":[{"id":"ITEM-1","itemData":{"author":[{"dropping-particle":"","family":"Donovan","given":"Josephine","non-dropping-particle":"","parse-names":false,"suffix":""}],"container-title":"The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Press","title":"Animal Rights and Feminist Theory","type":"chapter"},"locator":"59 and 63","uris":["http://www.mendeley.com/documents/?uuid=22419eac-49bb-4559-9350-137e1de8c823"]},{"id":"ITEM-2","itemData":{"author":[{"dropping-particle":"","family":"Donovan","given":"Josephine","non-dropping-particle":"","parse-names":false,"suffix":""},{"dropping-particle":"","family":"Adams","given":"Carol J","non-dropping-particle":"","parse-names":false,"suffix":""}],"container-title":"The Feminist Care Tradition in Animal Ethics","editor":[{"dropping-particle":"","family":"Donovan","given":"Josephine","non-dropping-particle":"","parse-names":false,"suffix":""},{"dropping-particle":"","family":"Adams","given":"Carol J","non-dropping-particle":"","parse-names":false,"suffix":""}],"id":"ITEM-2","issued":{"date-parts":[["2007"]]},"publisher":"Columbia University Press","title":"Introduction","type":"chapter"},"uris":["http://www.mendeley.com/documents/?uuid=3e157ddb-3bbb-4ed5-a685-deca74f1e7fa"]}],"mendeley":{"formattedCitation":"Donovan, ‘Animal Rights and Feminist Theory’ (n 98) 59 and 63; Donovan and Adams (n 54).","manualFormatting":"Donovan, (n 118) 59 and 63; Donovan and Adams (n 53).","plainTextFormattedCitation":"Donovan, ‘Animal Rights and Feminist Theory’ (n 98) 59 and 63; Donovan and Adams (n 54).","previouslyFormattedCitation":"Donovan, ‘Animal Rights and Feminist Theory’ (n 98) 59 and 63; Donovan and Adams (n 54)."},"properties":{"noteIndex":184},"schema":"https://github.com/citation-style-language/schema/raw/master/csl-citation.json"}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Donovan,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_Ref41556060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118</w:t>
      </w:r>
      <w:r>
        <w:rPr>
          <w:rFonts w:ascii="Garamond" w:hAnsi="Garamond" w:cs="Times New Roman"/>
          <w:bCs/>
          <w:noProof/>
          <w:sz w:val="20"/>
          <w:szCs w:val="20"/>
        </w:rPr>
        <w:fldChar w:fldCharType="end"/>
      </w:r>
      <w:r w:rsidRPr="00680F77">
        <w:rPr>
          <w:rFonts w:ascii="Garamond" w:hAnsi="Garamond" w:cs="Times New Roman"/>
          <w:bCs/>
          <w:noProof/>
          <w:sz w:val="20"/>
          <w:szCs w:val="20"/>
        </w:rPr>
        <w:t xml:space="preserve">) 59 and 63; Donovan and Adams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_Ref41556017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53</w:t>
      </w:r>
      <w:r>
        <w:rPr>
          <w:rFonts w:ascii="Garamond" w:hAnsi="Garamond" w:cs="Times New Roman"/>
          <w:bCs/>
          <w:noProof/>
          <w:sz w:val="20"/>
          <w:szCs w:val="20"/>
        </w:rPr>
        <w:fldChar w:fldCharType="end"/>
      </w:r>
      <w:r w:rsidRPr="00680F77">
        <w:rPr>
          <w:rFonts w:ascii="Garamond" w:hAnsi="Garamond" w:cs="Times New Roman"/>
          <w:bCs/>
          <w:noProof/>
          <w:sz w:val="20"/>
          <w:szCs w:val="20"/>
        </w:rPr>
        <w:t>).</w:t>
      </w:r>
      <w:r w:rsidRPr="00680F77">
        <w:rPr>
          <w:rFonts w:ascii="Garamond" w:hAnsi="Garamond" w:cs="Times New Roman"/>
          <w:sz w:val="20"/>
          <w:szCs w:val="20"/>
        </w:rPr>
        <w:fldChar w:fldCharType="end"/>
      </w:r>
    </w:p>
  </w:footnote>
  <w:footnote w:id="185">
    <w:p w14:paraId="7BA0C85A" w14:textId="3F2FCF94"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{"citationItems":[{"id":"ITEM-1","itemData":{"author":[{"dropping-particle":"","family":"Kheel","given":"Marti","non-dropping-particle":"","parse-names":false,"suffix":""}],"container-title":"The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Press","title":"The Liberation of Nature: A Circular Affair","type":"chapter"},"locator":"49","uris":["http://www.mendeley.com/documents/?uuid=42e482f8-532b-442e-aacb-317118509ed4"]}],"mendeley":{"formattedCitation":"Kheel (n 177) 49.","manualFormatting":"Kheel (n 176) 49.","plainTextFormattedCitation":"Kheel (n 177) 49.","previouslyFormattedCitation":"Kheel (n 177) 49."},"properties":{"noteIndex":185},"schema":"https://github.com/citation-style-language/schema/raw/master/csl-citation.json"}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Kheel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_Ref41557137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176</w:t>
      </w:r>
      <w:r>
        <w:rPr>
          <w:rFonts w:ascii="Garamond" w:hAnsi="Garamond" w:cs="Times New Roman"/>
          <w:bCs/>
          <w:noProof/>
          <w:sz w:val="20"/>
          <w:szCs w:val="20"/>
        </w:rPr>
        <w:fldChar w:fldCharType="end"/>
      </w:r>
      <w:r w:rsidRPr="00211EAA">
        <w:rPr>
          <w:rFonts w:ascii="Garamond" w:hAnsi="Garamond" w:cs="Times New Roman"/>
          <w:bCs/>
          <w:noProof/>
          <w:sz w:val="20"/>
          <w:szCs w:val="20"/>
        </w:rPr>
        <w:t>) 49.</w:t>
      </w:r>
      <w:r w:rsidRPr="00680F77">
        <w:rPr>
          <w:rFonts w:ascii="Garamond" w:hAnsi="Garamond" w:cs="Times New Roman"/>
          <w:sz w:val="20"/>
          <w:szCs w:val="20"/>
        </w:rPr>
        <w:fldChar w:fldCharType="end"/>
      </w:r>
    </w:p>
  </w:footnote>
  <w:footnote w:id="186">
    <w:p w14:paraId="2ADE22C7" w14:textId="283B3DFA"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{"citationItems":[{"id":"ITEM-1","itemData":{"author":[{"dropping-particle":"","family":"Kelch","given":"Thomas G","non-dropping-particle":"","parse-names":false,"suffix":""}],"edition":"2nd","editor":[{"dropping-particle":"","family":"International","given":"Kluwer Law","non-dropping-particle":"","parse-names":false,"suffix":""}],"id":"ITEM-1","issued":{"date-parts":[["2017"]]},"title":"Globalization and Animal Law: Comparative Law, International Law and International Trade","type":"book"},"locator":"86","uris":["http://www.mendeley.com/documents/?uuid=1e96c534-f962-4ada-bbda-17ceef19c1d4"]}],"mendeley":{"formattedCitation":"Kelch, &lt;i&gt;Globalization and Animal Law: Comparative Law, International Law and International Trade&lt;/i&gt; (n 10) 86.","manualFormatting":"Kelch, (n 9) 86.","plainTextFormattedCitation":"Kelch, Globalization and Animal Law: Comparative Law, International Law and International Trade (n 10) 86.","previouslyFormattedCitation":"Kelch, &lt;i&gt;Globalization and Animal Law: Comparative Law, International Law and International Trade&lt;/i&gt; (n 10) 86."},"properties":{"noteIndex":186},"schema":"https://github.com/citation-style-language/schema/raw/master/csl-citation.json"}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Kelch, (n </w:t>
      </w:r>
      <w:r>
        <w:rPr>
          <w:rFonts w:ascii="Garamond" w:hAnsi="Garamond" w:cs="Times New Roman"/>
          <w:bCs/>
          <w:noProof/>
          <w:sz w:val="20"/>
          <w:szCs w:val="20"/>
        </w:rPr>
        <w:t>9</w:t>
      </w:r>
      <w:r w:rsidRPr="00680F77">
        <w:rPr>
          <w:rFonts w:ascii="Garamond" w:hAnsi="Garamond" w:cs="Times New Roman"/>
          <w:bCs/>
          <w:noProof/>
          <w:sz w:val="20"/>
          <w:szCs w:val="20"/>
        </w:rPr>
        <w:t>) 86.</w:t>
      </w:r>
      <w:r w:rsidRPr="00680F77">
        <w:rPr>
          <w:rFonts w:ascii="Garamond" w:hAnsi="Garamond" w:cs="Times New Roman"/>
          <w:sz w:val="20"/>
          <w:szCs w:val="20"/>
        </w:rPr>
        <w:fldChar w:fldCharType="end"/>
      </w:r>
    </w:p>
  </w:footnote>
  <w:footnote w:id="187">
    <w:p w14:paraId="7ED2797C" w14:textId="03C5782A"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{"citationItems":[{"id":"ITEM-1","itemData":{"author":[{"dropping-particle":"","family":"Donovan","given":"Josephine","non-dropping-particle":"","parse-names":false,"suffix":""}],"container-title":"The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Press","title":"Attention to Suffering: Sympathy as a Basis for Ethical Treatment of Animals","type":"chapter"},"locator":"176","uris":["http://www.mendeley.com/documents/?uuid=88532759-143a-44c3-9f03-7ade6b59697c"]}],"mendeley":{"formattedCitation":"Donovan, ‘Attention to Suffering: Sympathy as a Basis for Ethical Treatment of Animals’ (n 119) 176.","manualFormatting":"Donovan, (n 118) 176.","plainTextFormattedCitation":"Donovan, ‘Attention to Suffering: Sympathy as a Basis for Ethical Treatment of Animals’ (n 119) 176.","previouslyFormattedCitation":"Donovan, ‘Attention to Suffering: Sympathy as a Basis for Ethical Treatment of Animals’ (n 119) 176."},"properties":{"noteIndex":187},"schema":"https://github.com/citation-style-language/schema/raw/master/csl-citation.json"}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Donovan,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_Ref41556060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118</w:t>
      </w:r>
      <w:r>
        <w:rPr>
          <w:rFonts w:ascii="Garamond" w:hAnsi="Garamond" w:cs="Times New Roman"/>
          <w:noProof/>
          <w:sz w:val="20"/>
          <w:szCs w:val="20"/>
        </w:rPr>
        <w:fldChar w:fldCharType="end"/>
      </w:r>
      <w:r w:rsidRPr="00680F77">
        <w:rPr>
          <w:rFonts w:ascii="Garamond" w:hAnsi="Garamond" w:cs="Times New Roman"/>
          <w:noProof/>
          <w:sz w:val="20"/>
          <w:szCs w:val="20"/>
        </w:rPr>
        <w:t>) 176.</w:t>
      </w:r>
      <w:r w:rsidRPr="00680F77">
        <w:rPr>
          <w:rFonts w:ascii="Garamond" w:hAnsi="Garamond" w:cs="Times New Roman"/>
          <w:sz w:val="20"/>
          <w:szCs w:val="20"/>
        </w:rPr>
        <w:fldChar w:fldCharType="end"/>
      </w:r>
    </w:p>
  </w:footnote>
  <w:footnote w:id="188">
    <w:p w14:paraId="4297CA5E" w14:textId="1AEFF73E"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{"citationItems":[{"id":"ITEM-1","itemData":{"author":[{"dropping-particle":"","family":"Donovan","given":"Josephine","non-dropping-particle":"","parse-names":false,"suffix":""}],"container-title":"The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Press","title":"Attention to Suffering: Sympathy as a Basis for Ethical Treatment of Animals","type":"chapter"},"locator":"176 and 223","prefix":"for references, see","uris":["http://www.mendeley.com/documents/?uuid=88532759-143a-44c3-9f03-7ade6b59697c"]}],"mendeley":{"formattedCitation":"for references, see ibid 176 and 223.","manualFormatting":"For references, see ibid 176 and 223.","plainTextFormattedCitation":"for references, see ibid 176 and 223.","previouslyFormattedCitation":"for references, see ibid 176 and 223."},"properties":{"noteIndex":188},"schema":"https://github.com/citation-style-language/schema/raw/master/csl-citation.json"}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For references, see ibid 176 and 223.</w:t>
      </w:r>
      <w:r w:rsidRPr="00680F77">
        <w:rPr>
          <w:rFonts w:ascii="Garamond" w:hAnsi="Garamond" w:cs="Times New Roman"/>
          <w:sz w:val="20"/>
          <w:szCs w:val="20"/>
        </w:rPr>
        <w:fldChar w:fldCharType="end"/>
      </w:r>
    </w:p>
  </w:footnote>
  <w:footnote w:id="189">
    <w:p w14:paraId="3091BBEF" w14:textId="499F9CA7"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{"citationItems":[{"id":"ITEM-1","itemData":{"author":[{"dropping-particle":"","family":"Donovan","given":"Josephine","non-dropping-particle":"","parse-names":false,"suffix":""}],"container-title":"The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Press","title":"Attention to Suffering: Sympathy as a Basis for Ethical Treatment of Animals","type":"chapter"},"locator":"179-180","uris":["http://www.mendeley.com/documents/?uuid=88532759-143a-44c3-9f03-7ade6b59697c"]},{"id":"ITEM-2","itemData":{"author":[{"dropping-particle":"","family":"Gruen","given":"Lori","non-dropping-particle":"","parse-names":false,"suffix":""}],"container-title":"The Feminist Care Tradition in Animal Ethics","editor":[{"dropping-particle":"","family":"Donovan","given":"Josephine","non-dropping-particle":"","parse-names":false,"suffix":""},{"dropping-particle":"","family":"Adams","given":"Carol J","non-dropping-particle":"","parse-names":false,"suffix":""}],"id":"ITEM-2","issued":{"date-parts":[["2007"]]},"publisher":"Columbia University Press","title":"Empathy and Vegetarian Commitments","type":"chapter"},"locator":"388","uris":["http://www.mendeley.com/documents/?uuid=a772a163-6540-463b-a54f-d4d0dfd2cb56"]}],"mendeley":{"formattedCitation":"ibid 179–180; Lori Gruen, ‘Empathy and Vegetarian Commitments’ in Josephine Donovan and Carol J Adams (eds), &lt;i&gt;The Feminist Care Tradition in Animal Ethics&lt;/i&gt; (Columbia University Press 2007) 388.","manualFormatting":"ibid 179–180; Lori Gruen, ‘Empathy and Vegetarian Commitments’ in Donovan and Adams (n 7) 388.","plainTextFormattedCitation":"ibid 179–180; Lori Gruen, ‘Empathy and Vegetarian Commitments’ in Josephine Donovan and Carol J Adams (eds), The Feminist Care Tradition in Animal Ethics (Columbia University Press 2007) 388.","previouslyFormattedCitation":"ibid 179–180; Lori Gruen, ‘Empathy and Vegetarian Commitments’ in Josephine Donovan and Carol J Adams (eds), &lt;i&gt;The Feminist Care Tradition in Animal Ethics&lt;/i&gt; (Columbia University Press 2007) 388."},"properties":{"noteIndex":189},"schema":"https://github.com/citation-style-language/schema/raw/master/csl-citation.json"}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ibid 179–180; Lori Gruen, ‘Empathy and Vegetarian Commitments’ in </w:t>
      </w:r>
      <w:r w:rsidRPr="00680F77">
        <w:rPr>
          <w:rFonts w:ascii="Garamond" w:hAnsi="Garamond" w:cs="Times New Roman"/>
          <w:bCs/>
          <w:noProof/>
          <w:sz w:val="20"/>
          <w:szCs w:val="20"/>
        </w:rPr>
        <w:t xml:space="preserve">Donovan and Adams </w:t>
      </w:r>
      <w:r w:rsidRPr="00151883">
        <w:rPr>
          <w:rFonts w:ascii="Garamond" w:hAnsi="Garamond" w:cs="Times New Roman"/>
          <w:bCs/>
          <w:noProof/>
          <w:sz w:val="20"/>
          <w:szCs w:val="20"/>
        </w:rPr>
        <w:t xml:space="preserve">(n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_Ref41585185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7</w:t>
      </w:r>
      <w:r>
        <w:rPr>
          <w:rFonts w:ascii="Garamond" w:hAnsi="Garamond" w:cs="Times New Roman"/>
          <w:bCs/>
          <w:noProof/>
          <w:sz w:val="20"/>
          <w:szCs w:val="20"/>
        </w:rPr>
        <w:fldChar w:fldCharType="end"/>
      </w:r>
      <w:r w:rsidRPr="00151883">
        <w:rPr>
          <w:rFonts w:ascii="Garamond" w:hAnsi="Garamond" w:cs="Times New Roman"/>
          <w:bCs/>
          <w:noProof/>
          <w:sz w:val="20"/>
          <w:szCs w:val="20"/>
        </w:rPr>
        <w:t>)</w:t>
      </w:r>
      <w:r w:rsidRPr="00680F77">
        <w:rPr>
          <w:rFonts w:ascii="Garamond" w:hAnsi="Garamond" w:cs="Times New Roman"/>
          <w:noProof/>
          <w:sz w:val="20"/>
          <w:szCs w:val="20"/>
        </w:rPr>
        <w:t xml:space="preserve"> 388.</w:t>
      </w:r>
      <w:r w:rsidRPr="00680F77">
        <w:rPr>
          <w:rFonts w:ascii="Garamond" w:hAnsi="Garamond" w:cs="Times New Roman"/>
          <w:sz w:val="20"/>
          <w:szCs w:val="20"/>
        </w:rPr>
        <w:fldChar w:fldCharType="end"/>
      </w:r>
    </w:p>
  </w:footnote>
  <w:footnote w:id="190">
    <w:p w14:paraId="7B1BBE1F" w14:textId="0B4991C1"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{"citationItems":[{"id":"ITEM-1","itemData":{"author":[{"dropping-particle":"","family":"Kelch","given":"Thomas G","non-dropping-particle":"","parse-names":false,"suffix":""}],"container-title":"The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Press","title":"The Role of the Rational and the Emotive in a Theory of Animal Rights","type":"chapter"},"locator":"279","uris":["http://www.mendeley.com/documents/?uuid=b2347c8e-19fe-442c-8a16-3d50e4fe2459"]}],"mendeley":{"formattedCitation":"Kelch, ‘The Role of the Rational and the Emotive in a Theory of Animal Rights’ (n 8) 279.","manualFormatting":"Kelch, (n 7) 279.","plainTextFormattedCitation":"Kelch, ‘The Role of the Rational and the Emotive in a Theory of Animal Rights’ (n 8) 279.","previouslyFormattedCitation":"Kelch, ‘The Role of the Rational and the Emotive in a Theory of Animal Rights’ (n 8) 279."},"properties":{"noteIndex":190},"schema":"https://github.com/citation-style-language/schema/raw/master/csl-citation.json"}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Kelch, (n </w:t>
      </w:r>
      <w:r>
        <w:rPr>
          <w:rFonts w:ascii="Garamond" w:hAnsi="Garamond" w:cs="Times New Roman"/>
          <w:noProof/>
          <w:sz w:val="20"/>
          <w:szCs w:val="20"/>
        </w:rPr>
        <w:t>7</w:t>
      </w:r>
      <w:r w:rsidRPr="00680F77">
        <w:rPr>
          <w:rFonts w:ascii="Garamond" w:hAnsi="Garamond" w:cs="Times New Roman"/>
          <w:noProof/>
          <w:sz w:val="20"/>
          <w:szCs w:val="20"/>
        </w:rPr>
        <w:t>) 279.</w:t>
      </w:r>
      <w:r w:rsidRPr="00680F77">
        <w:rPr>
          <w:rFonts w:ascii="Garamond" w:hAnsi="Garamond" w:cs="Times New Roman"/>
          <w:sz w:val="20"/>
          <w:szCs w:val="20"/>
        </w:rPr>
        <w:fldChar w:fldCharType="end"/>
      </w:r>
    </w:p>
  </w:footnote>
  <w:footnote w:id="191">
    <w:p w14:paraId="038642D3" w14:textId="20695FD9"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{"citationItems":[{"id":"ITEM-1","itemData":{"author":[{"dropping-particle":"","family":"Garner","given":"Robert","non-dropping-particle":"","parse-names":false,"suffix":""}],"edition":"2nd","id":"ITEM-1","issued":{"date-parts":[["2004"]]},"publisher":"Manchester University Press","title":"Animals, Politics and Morality","type":"book"},"locator":"40","uris":["http://www.mendeley.com/documents/?uuid=89754651-2371-4e13-9636-d89bf6ff5f56"]}],"mendeley":{"formattedCitation":"Garner (n 9) 40.","manualFormatting":"Garner (n 8) 40.","plainTextFormattedCitation":"Garner (n 9) 40.","previouslyFormattedCitation":"Garner (n 9) 40."},"properties":{"noteIndex":191},"schema":"https://github.com/citation-style-language/schema/raw/master/csl-citation.json"}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Garner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_Ref41586249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8</w:t>
      </w:r>
      <w:r>
        <w:rPr>
          <w:rFonts w:ascii="Garamond" w:hAnsi="Garamond" w:cs="Times New Roman"/>
          <w:bCs/>
          <w:noProof/>
          <w:sz w:val="20"/>
          <w:szCs w:val="20"/>
        </w:rPr>
        <w:fldChar w:fldCharType="end"/>
      </w:r>
      <w:r w:rsidRPr="00211EAA">
        <w:rPr>
          <w:rFonts w:ascii="Garamond" w:hAnsi="Garamond" w:cs="Times New Roman"/>
          <w:bCs/>
          <w:noProof/>
          <w:sz w:val="20"/>
          <w:szCs w:val="20"/>
        </w:rPr>
        <w:t>) 40.</w:t>
      </w:r>
      <w:r w:rsidRPr="00680F77">
        <w:rPr>
          <w:rFonts w:ascii="Garamond" w:hAnsi="Garamond" w:cs="Times New Roman"/>
          <w:sz w:val="20"/>
          <w:szCs w:val="20"/>
        </w:rPr>
        <w:fldChar w:fldCharType="end"/>
      </w:r>
    </w:p>
  </w:footnote>
  <w:footnote w:id="192">
    <w:p w14:paraId="50BE43E3" w14:textId="52667855"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{"citationItems":[{"id":"ITEM-1","itemData":{"author":[{"dropping-particle":"","family":"Kelch","given":"Thomas G","non-dropping-particle":"","parse-names":false,"suffix":""}],"edition":"2nd","editor":[{"dropping-particle":"","family":"International","given":"Kluwer Law","non-dropping-particle":"","parse-names":false,"suffix":""}],"id":"ITEM-1","issued":{"date-parts":[["2017"]]},"title":"Globalization and Animal Law: Comparative Law, International Law and International Trade","type":"book"},"locator":"86","suffix":"citing Marti Kheel, 'The Liberation of Nature: A Circular Affair' in Josephine Donovan and Carol J Adams (eds), Beyond Animal Rights (1996), 17-18","uris":["http://www.mendeley.com/documents/?uuid=1e96c534-f962-4ada-bbda-17ceef19c1d4"]}],"mendeley":{"formattedCitation":"Kelch, &lt;i&gt;Globalization and Animal Law: Comparative Law, International Law and International Trade&lt;/i&gt; (n 10) 86 citing Marti Kheel, ‘The Liberation of Nature: A Circular Affair’ in Josephine Donovan and Carol J Adams (eds), Beyond Animal Rights (1996), 17-18.","manualFormatting":"Kelch, (n 9) 86 citing Kheel (n 176), 17-18.","plainTextFormattedCitation":"Kelch, Globalization and Animal Law: Comparative Law, International Law and International Trade (n 10) 86 citing Marti Kheel, ‘The Liberation of Nature: A Circular Affair’ in Josephine Donovan and Carol J Adams (eds), Beyond Animal Rights (1996), 17-18.","previouslyFormattedCitation":"Kelch, &lt;i&gt;Globalization and Animal Law: Comparative Law, International Law and International Trade&lt;/i&gt; (n 10) 86 citing Marti Kheel, ‘The Liberation of Nature: A Circular Affair’ in Josephine Donovan and Carol J Adams (eds), Beyond Animal Rights (1996), 17-18."},"properties":{"noteIndex":192},"schema":"https://github.com/citation-style-language/schema/raw/master/csl-citation.json"}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Kelch, (n </w:t>
      </w:r>
      <w:r>
        <w:rPr>
          <w:rFonts w:ascii="Garamond" w:hAnsi="Garamond" w:cs="Times New Roman"/>
          <w:bCs/>
          <w:noProof/>
          <w:sz w:val="20"/>
          <w:szCs w:val="20"/>
        </w:rPr>
        <w:t>9</w:t>
      </w:r>
      <w:r w:rsidRPr="00680F77">
        <w:rPr>
          <w:rFonts w:ascii="Garamond" w:hAnsi="Garamond" w:cs="Times New Roman"/>
          <w:bCs/>
          <w:noProof/>
          <w:sz w:val="20"/>
          <w:szCs w:val="20"/>
        </w:rPr>
        <w:t xml:space="preserve">) 86 citing Kheel </w:t>
      </w:r>
      <w:r w:rsidRPr="00151883">
        <w:rPr>
          <w:rFonts w:ascii="Garamond" w:hAnsi="Garamond" w:cs="Times New Roman"/>
          <w:bCs/>
          <w:noProof/>
          <w:sz w:val="20"/>
          <w:szCs w:val="20"/>
        </w:rPr>
        <w:t xml:space="preserve">(n </w:t>
      </w:r>
      <w:r>
        <w:rPr>
          <w:rFonts w:ascii="Garamond" w:hAnsi="Garamond" w:cs="Times New Roman"/>
          <w:bCs/>
          <w:noProof/>
          <w:sz w:val="20"/>
          <w:szCs w:val="20"/>
        </w:rPr>
        <w:t>176</w:t>
      </w:r>
      <w:r w:rsidRPr="00151883">
        <w:rPr>
          <w:rFonts w:ascii="Garamond" w:hAnsi="Garamond" w:cs="Times New Roman"/>
          <w:bCs/>
          <w:noProof/>
          <w:sz w:val="20"/>
          <w:szCs w:val="20"/>
        </w:rPr>
        <w:t>)</w:t>
      </w:r>
      <w:r w:rsidRPr="00680F77">
        <w:rPr>
          <w:rFonts w:ascii="Garamond" w:hAnsi="Garamond" w:cs="Times New Roman"/>
          <w:bCs/>
          <w:noProof/>
          <w:sz w:val="20"/>
          <w:szCs w:val="20"/>
        </w:rPr>
        <w:t>, 17-18.</w:t>
      </w:r>
      <w:r w:rsidRPr="00680F77">
        <w:rPr>
          <w:rFonts w:ascii="Garamond" w:hAnsi="Garamond" w:cs="Times New Roman"/>
          <w:sz w:val="20"/>
          <w:szCs w:val="20"/>
        </w:rPr>
        <w:fldChar w:fldCharType="end"/>
      </w:r>
    </w:p>
  </w:footnote>
  <w:footnote w:id="193">
    <w:p w14:paraId="0DF45229" w14:textId="402336A9"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{"citationItems":[{"id":"ITEM-1","itemData":{"author":[{"dropping-particle":"","family":"Donovan","given":"Josephine","non-dropping-particle":"","parse-names":false,"suffix":""}],"container-title":"The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Press","title":"Attention to Suffering: Sympathy as a Basis for Ethical Treatment of Animals","type":"chapter"},"locator":"183 ","suffix":"citing Philip Mercer, Sympathy and Ethics: A Study of the Relationship Between Sympathy and Morality with Special Reference to Hume's Treatise (Oxford University Press 1972), 8","uris":["http://www.mendeley.com/documents/?uuid=88532759-143a-44c3-9f03-7ade6b59697c"]}],"mendeley":{"formattedCitation":"Donovan, ‘Attention to Suffering: Sympathy as a Basis for Ethical Treatment of Animals’ (n 119) 183 citing Philip Mercer, Sympathy and Ethics: A Study of the Relationship Between Sympathy and Morality with Special Reference to Hume’s Treatise (Oxford University Press 1972), 8.","manualFormatting":"Donovan, (n 118) 183 citing Philip Mercer, Sympathy and Ethics: A Study of the Relationship Between Sympathy and Morality with Special Reference to Hume’s Treatise (Oxford University Press 1972), 8.","plainTextFormattedCitation":"Donovan, ‘Attention to Suffering: Sympathy as a Basis for Ethical Treatment of Animals’ (n 119) 183 citing Philip Mercer, Sympathy and Ethics: A Study of the Relationship Between Sympathy and Morality with Special Reference to Hume’s Treatise (Oxford University Press 1972), 8.","previouslyFormattedCitation":"Donovan, ‘Attention to Suffering: Sympathy as a Basis for Ethical Treatment of Animals’ (n 119) 183 citing Philip Mercer, Sympathy and Ethics: A Study of the Relationship Between Sympathy and Morality with Special Reference to Hume’s Treatise (Oxford University Press 1972), 8."},"properties":{"noteIndex":193},"schema":"https://github.com/citation-style-language/schema/raw/master/csl-citation.json"}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 xml:space="preserve">Donovan,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_Ref41556060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118</w:t>
      </w:r>
      <w:r>
        <w:rPr>
          <w:rFonts w:ascii="Garamond" w:hAnsi="Garamond" w:cs="Times New Roman"/>
          <w:bCs/>
          <w:noProof/>
          <w:sz w:val="20"/>
          <w:szCs w:val="20"/>
        </w:rPr>
        <w:fldChar w:fldCharType="end"/>
      </w:r>
      <w:r w:rsidRPr="00680F77">
        <w:rPr>
          <w:rFonts w:ascii="Garamond" w:hAnsi="Garamond" w:cs="Times New Roman"/>
          <w:bCs/>
          <w:noProof/>
          <w:sz w:val="20"/>
          <w:szCs w:val="20"/>
        </w:rPr>
        <w:t>) 183 citing Philip Mercer, Sympathy and Ethics: A Study of the Relationship Between Sympathy and Morality with Special Reference to Hume’s Treatise (Oxford University Press 1972), 8.</w:t>
      </w:r>
      <w:r w:rsidRPr="00680F77">
        <w:rPr>
          <w:rFonts w:ascii="Garamond" w:hAnsi="Garamond" w:cs="Times New Roman"/>
          <w:sz w:val="20"/>
          <w:szCs w:val="20"/>
        </w:rPr>
        <w:fldChar w:fldCharType="end"/>
      </w:r>
    </w:p>
  </w:footnote>
  <w:footnote w:id="194">
    <w:p w14:paraId="673009EF" w14:textId="21F4CCCF"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{"citationItems":[{"id":"ITEM-1","itemData":{"author":[{"dropping-particle":"","family":"Kelch","given":"Thomas G","non-dropping-particle":"","parse-names":false,"suffix":""}],"container-title":"The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Press","title":"The Role of the Rational and the Emotive in a Theory of Animal Rights","type":"chapter"},"locator":"280-281","uris":["http://www.mendeley.com/documents/?uuid=b2347c8e-19fe-442c-8a16-3d50e4fe2459"]}],"mendeley":{"formattedCitation":"Kelch, ‘The Role of the Rational and the Emotive in a Theory of Animal Rights’ (n 8) 280–281.","manualFormatting":"Kelch, ‘The Role of the Rational and the Emotive in a Theory of Animal Rights’ (n 7) 280–281.","plainTextFormattedCitation":"Kelch, ‘The Role of the Rational and the Emotive in a Theory of Animal Rights’ (n 8) 280–281.","previouslyFormattedCitation":"Kelch, ‘The Role of the Rational and the Emotive in a Theory of Animal Rights’ (n 8) 280–281."},"properties":{"noteIndex":194},"schema":"https://github.com/citation-style-language/schema/raw/master/csl-citation.json"}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Kelch, ‘The Role of the Rational and the Emotive in a Theory of Animal Rights’ (n </w:t>
      </w:r>
      <w:r>
        <w:rPr>
          <w:rFonts w:ascii="Garamond" w:hAnsi="Garamond" w:cs="Times New Roman"/>
          <w:noProof/>
          <w:sz w:val="20"/>
          <w:szCs w:val="20"/>
        </w:rPr>
        <w:t>7</w:t>
      </w:r>
      <w:r w:rsidRPr="00211EAA">
        <w:rPr>
          <w:rFonts w:ascii="Garamond" w:hAnsi="Garamond" w:cs="Times New Roman"/>
          <w:noProof/>
          <w:sz w:val="20"/>
          <w:szCs w:val="20"/>
        </w:rPr>
        <w:t>) 280–281.</w:t>
      </w:r>
      <w:r w:rsidRPr="00680F77">
        <w:rPr>
          <w:rFonts w:ascii="Garamond" w:hAnsi="Garamond" w:cs="Times New Roman"/>
          <w:sz w:val="20"/>
          <w:szCs w:val="20"/>
        </w:rPr>
        <w:fldChar w:fldCharType="end"/>
      </w:r>
    </w:p>
  </w:footnote>
  <w:footnote w:id="195">
    <w:p w14:paraId="578AC154" w14:textId="4F15CE0B"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{"citationItems":[{"id":"ITEM-1","itemData":{"author":[{"dropping-particle":"","family":"Kelch","given":"Thomas G","non-dropping-particle":"","parse-names":false,"suffix":""}],"container-title":"The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Press","title":"The Role of the Rational and the Emotive in a Theory of Animal Rights","type":"chapter"},"locator":"281-285","uris":["http://www.mendeley.com/documents/?uuid=b2347c8e-19fe-442c-8a16-3d50e4fe2459"]}],"mendeley":{"formattedCitation":"ibid 281–285.","plainTextFormattedCitation":"ibid 281–285.","previouslyFormattedCitation":"ibid 281–285."},"properties":{"noteIndex":195},"schema":"https://github.com/citation-style-language/schema/raw/master/csl-citation.json"}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ibid 281–285.</w:t>
      </w:r>
      <w:r w:rsidRPr="00680F77">
        <w:rPr>
          <w:rFonts w:ascii="Garamond" w:hAnsi="Garamond" w:cs="Times New Roman"/>
          <w:sz w:val="20"/>
          <w:szCs w:val="20"/>
        </w:rPr>
        <w:fldChar w:fldCharType="end"/>
      </w:r>
    </w:p>
  </w:footnote>
  <w:footnote w:id="196">
    <w:p w14:paraId="6990F315" w14:textId="4761EBC1"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{"citationItems":[{"id":"ITEM-1","itemData":{"author":[{"dropping-particle":"","family":"Slicer","given":"Deborah","non-dropping-particle":"","parse-names":false,"suffix":""}],"container-title":"The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Press","title":"Your Daughter or Your Dog? A Feminist Assessment of the Animal Research Issue","type":"chapter"},"locator":"111-112","uris":["http://www.mendeley.com/documents/?uuid=2e6c7cbc-4bf0-4fec-9bc0-9e16311b8bed"]}],"mendeley":{"formattedCitation":"Slicer (n 121) 111–112.","manualFormatting":"Slicer (n 120) 111–112.","plainTextFormattedCitation":"Slicer (n 121) 111–112.","previouslyFormattedCitation":"Slicer (n 121) 111–112."},"properties":{"noteIndex":196},"schema":"https://github.com/citation-style-language/schema/raw/master/csl-citation.json"}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Slicer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_Ref41557279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120</w:t>
      </w:r>
      <w:r>
        <w:rPr>
          <w:rFonts w:ascii="Garamond" w:hAnsi="Garamond" w:cs="Times New Roman"/>
          <w:noProof/>
          <w:sz w:val="20"/>
          <w:szCs w:val="20"/>
        </w:rPr>
        <w:fldChar w:fldCharType="end"/>
      </w:r>
      <w:r w:rsidRPr="00211EAA">
        <w:rPr>
          <w:rFonts w:ascii="Garamond" w:hAnsi="Garamond" w:cs="Times New Roman"/>
          <w:noProof/>
          <w:sz w:val="20"/>
          <w:szCs w:val="20"/>
        </w:rPr>
        <w:t>) 111–112.</w:t>
      </w:r>
      <w:r w:rsidRPr="00680F77">
        <w:rPr>
          <w:rFonts w:ascii="Garamond" w:hAnsi="Garamond" w:cs="Times New Roman"/>
          <w:sz w:val="20"/>
          <w:szCs w:val="20"/>
        </w:rPr>
        <w:fldChar w:fldCharType="end"/>
      </w:r>
    </w:p>
  </w:footnote>
  <w:footnote w:id="197">
    <w:p w14:paraId="75C79FD6" w14:textId="129E1AB1"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w:t>
      </w:r>
      <w:r w:rsidRPr="00680F77">
        <w:rPr>
          <w:rFonts w:ascii="Garamond" w:hAnsi="Garamond"/>
          <w:sz w:val="20"/>
          <w:szCs w:val="20"/>
        </w:rPr>
        <w:fldChar w:fldCharType="begin" w:fldLock="1"/>
      </w:r>
      <w:r>
        <w:rPr>
          <w:rFonts w:ascii="Garamond" w:hAnsi="Garamond"/>
          <w:sz w:val="20"/>
          <w:szCs w:val="20"/>
        </w:rPr>
        <w:instrText>ADDIN CSL_CITATION {"citationItems":[{"id":"ITEM-1","itemData":{"DOI":"10.1111/j.1527-2001.2012.01290.x","ISSN":"08875367","abstract":"Posthumanist feminist theory has been instrumental in demonstrating the salience of\\r\\ngender and sexism in structuring human–animal relationships and in revealing the\\r\\nconnections between the oppression of women and of nonhuman animals. Despite the\\r\\nrichness of feminist posthumanist theorizations it has been suggested that their influence\\r\\nin contemporary animal ethics has been muted. This marginalization of feminist\\r\\nwork—here, in its posthumanist version—is a systemic issue within theory and needs\\r\\nto be remedied. At the same time, the limits of posthumanist feminist theory must\\r\\nalso be addressed. Although posthumanist feminist theory has generated a sophisticated\\r\\nbody of work analyzing how gendered and sexist discourses and practices subordinate\\r\\nwomen and animals alike, its imprint in producing intersectional analyses of animal\\r\\nissues is considerably weaker. This leaves theorists vulnerable to charges of essentialism,\\r\\nethnocentrism, and elitism despite best intentions to avoid such effects and\\r\\ndespite commitments to uproot all forms of oppression. Gender-focused accounts also\\r\\npreclude understanding of the importance of race and culture in structuring speciesbased\\r\\noppression. To counter these undesirable pragmatic and conceptual developments,\\r\\nposthumanist feminist theory needs to engender feminist accounts that centralize\\r\\nthe structural axes of race and culture.","author":[{"dropping-particle":"","family":"Deckha","given":"Maneesha","non-dropping-particle":"","parse-names":false,"suffix":""}],"container-title":"Hypatia","id":"ITEM-1","issued":{"date-parts":[["2012"]]},"page":"527","title":"Toward a postcolonial, posthumanist feminist theory: Centralizing race and culture in feminist work on nonhuman animals","type":"article-journal","volume":"27(3)"},"locator":"534","uris":["http://www.mendeley.com/documents/?uuid=bec02d9a-d827-4de2-8781-769dbce3a8b4"]}],"mendeley":{"formattedCitation":"Deckha (n 2) 534.","manualFormatting":"Deckha (n 1) 534.","plainTextFormattedCitation":"Deckha (n 2) 534.","previouslyFormattedCitation":"Deckha (n 2) 534."},"properties":{"noteIndex":197},"schema":"https://github.com/citation-style-language/schema/raw/master/csl-citation.json"}</w:instrText>
      </w:r>
      <w:r w:rsidRPr="00680F77">
        <w:rPr>
          <w:rFonts w:ascii="Garamond" w:hAnsi="Garamond"/>
          <w:sz w:val="20"/>
          <w:szCs w:val="20"/>
        </w:rPr>
        <w:fldChar w:fldCharType="separate"/>
      </w:r>
      <w:r w:rsidRPr="00211EAA">
        <w:rPr>
          <w:rFonts w:ascii="Garamond" w:hAnsi="Garamond"/>
          <w:noProof/>
          <w:sz w:val="20"/>
          <w:szCs w:val="20"/>
        </w:rPr>
        <w:t xml:space="preserve">Deckha (n </w:t>
      </w:r>
      <w:r>
        <w:rPr>
          <w:rFonts w:ascii="Garamond" w:hAnsi="Garamond"/>
          <w:noProof/>
          <w:sz w:val="20"/>
          <w:szCs w:val="20"/>
        </w:rPr>
        <w:fldChar w:fldCharType="begin" w:fldLock="1"/>
      </w:r>
      <w:r>
        <w:rPr>
          <w:rFonts w:ascii="Garamond" w:hAnsi="Garamond"/>
          <w:noProof/>
          <w:sz w:val="20"/>
          <w:szCs w:val="20"/>
        </w:rPr>
        <w:instrText xml:space="preserve"> NOTEREF _Ref41585155 \h </w:instrText>
      </w:r>
      <w:r>
        <w:rPr>
          <w:rFonts w:ascii="Garamond" w:hAnsi="Garamond"/>
          <w:noProof/>
          <w:sz w:val="20"/>
          <w:szCs w:val="20"/>
        </w:rPr>
      </w:r>
      <w:r>
        <w:rPr>
          <w:rFonts w:ascii="Garamond" w:hAnsi="Garamond"/>
          <w:noProof/>
          <w:sz w:val="20"/>
          <w:szCs w:val="20"/>
        </w:rPr>
        <w:fldChar w:fldCharType="separate"/>
      </w:r>
      <w:r>
        <w:rPr>
          <w:rFonts w:ascii="Garamond" w:hAnsi="Garamond"/>
          <w:noProof/>
          <w:sz w:val="20"/>
          <w:szCs w:val="20"/>
        </w:rPr>
        <w:t>1</w:t>
      </w:r>
      <w:r>
        <w:rPr>
          <w:rFonts w:ascii="Garamond" w:hAnsi="Garamond"/>
          <w:noProof/>
          <w:sz w:val="20"/>
          <w:szCs w:val="20"/>
        </w:rPr>
        <w:fldChar w:fldCharType="end"/>
      </w:r>
      <w:r w:rsidRPr="00211EAA">
        <w:rPr>
          <w:rFonts w:ascii="Garamond" w:hAnsi="Garamond"/>
          <w:noProof/>
          <w:sz w:val="20"/>
          <w:szCs w:val="20"/>
        </w:rPr>
        <w:t>) 534.</w:t>
      </w:r>
      <w:r w:rsidRPr="00680F77">
        <w:rPr>
          <w:rFonts w:ascii="Garamond" w:hAnsi="Garamond"/>
          <w:sz w:val="20"/>
          <w:szCs w:val="20"/>
        </w:rPr>
        <w:fldChar w:fldCharType="end"/>
      </w:r>
    </w:p>
  </w:footnote>
  <w:footnote w:id="198">
    <w:p w14:paraId="5F854BC2" w14:textId="5672A807"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{"citationItems":[{"id":"ITEM-1","itemData":{"author":[{"dropping-particle":"","family":"Plumwood","given":"Val","non-dropping-particle":"","parse-names":false,"suffix":""}],"container-title":"Ethics &amp; the Environment","id":"ITEM-1","issued":{"date-parts":[["2000"]]},"page":"285","title":"Integrating Ethical Frameworks for Animals, Humans, and Nature: A Critical Feminist Eco-Socialist Analysis","type":"article-journal","volume":"5(2)"},"locator":"286","uris":["http://www.mendeley.com/documents/?uuid=0552a775-e454-4e44-8057-b35a2ea913a8"]}],"mendeley":{"formattedCitation":"Plumwood (n 75) 286.","manualFormatting":"Plumwood (n 74) 286.","plainTextFormattedCitation":"Plumwood (n 75) 286.","previouslyFormattedCitation":"Plumwood (n 75) 286."},"properties":{"noteIndex":198},"schema":"https://github.com/citation-style-language/schema/raw/master/csl-citation.json"}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Plumwood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_Ref41557308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74</w:t>
      </w:r>
      <w:r>
        <w:rPr>
          <w:rFonts w:ascii="Garamond" w:hAnsi="Garamond" w:cs="Times New Roman"/>
          <w:noProof/>
          <w:sz w:val="20"/>
          <w:szCs w:val="20"/>
        </w:rPr>
        <w:fldChar w:fldCharType="end"/>
      </w:r>
      <w:r w:rsidRPr="00211EAA">
        <w:rPr>
          <w:rFonts w:ascii="Garamond" w:hAnsi="Garamond" w:cs="Times New Roman"/>
          <w:noProof/>
          <w:sz w:val="20"/>
          <w:szCs w:val="20"/>
        </w:rPr>
        <w:t>) 286.</w:t>
      </w:r>
      <w:r w:rsidRPr="00680F77">
        <w:rPr>
          <w:rFonts w:ascii="Garamond" w:hAnsi="Garamond" w:cs="Times New Roman"/>
          <w:sz w:val="20"/>
          <w:szCs w:val="20"/>
        </w:rPr>
        <w:fldChar w:fldCharType="end"/>
      </w:r>
    </w:p>
  </w:footnote>
  <w:footnote w:id="199">
    <w:p w14:paraId="3674D825" w14:textId="2DE04EEE"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{"citationItems":[{"id":"ITEM-1","itemData":{"author":[{"dropping-particle":"","family":"Plumwood","given":"Val","non-dropping-particle":"","parse-names":false,"suffix":""}],"container-title":"Ethics &amp; the Environment","id":"ITEM-1","issued":{"date-parts":[["2000"]]},"page":"285","title":"Integrating Ethical Frameworks for Animals, Humans, and Nature: A Critical Feminist Eco-Socialist Analysis","type":"article-journal","volume":"5(2)"},"locator":"291","uris":["http://www.mendeley.com/documents/?uuid=0552a775-e454-4e44-8057-b35a2ea913a8"]}],"mendeley":{"formattedCitation":"ibid 291.","plainTextFormattedCitation":"ibid 291.","previouslyFormattedCitation":"ibid 291."},"properties":{"noteIndex":199},"schema":"https://github.com/citation-style-language/schema/raw/master/csl-citation.json"}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ibid 291.</w:t>
      </w:r>
      <w:r w:rsidRPr="00680F77">
        <w:rPr>
          <w:rFonts w:ascii="Garamond" w:hAnsi="Garamond" w:cs="Times New Roman"/>
          <w:sz w:val="20"/>
          <w:szCs w:val="20"/>
        </w:rPr>
        <w:fldChar w:fldCharType="end"/>
      </w:r>
    </w:p>
  </w:footnote>
  <w:footnote w:id="200">
    <w:p w14:paraId="3D8D1A01" w14:textId="0FB95438"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{"citationItems":[{"id":"ITEM-1","itemData":{"author":[{"dropping-particle":"","family":"Plumwood","given":"Val","non-dropping-particle":"","parse-names":false,"suffix":""}],"container-title":"Ethics &amp; the Environment","id":"ITEM-1","issued":{"date-parts":[["2000"]]},"page":"285","title":"Integrating Ethical Frameworks for Animals, Humans, and Nature: A Critical Feminist Eco-Socialist Analysis","type":"article-journal","volume":"5(2)"},"locator":"291","uris":["http://www.mendeley.com/documents/?uuid=0552a775-e454-4e44-8057-b35a2ea913a8"]}],"mendeley":{"formattedCitation":"ibid.","plainTextFormattedCitation":"ibid.","previouslyFormattedCitation":"ibid."},"properties":{"noteIndex":200},"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ibid.</w:t>
      </w:r>
      <w:r w:rsidRPr="00680F77">
        <w:rPr>
          <w:rFonts w:ascii="Garamond" w:hAnsi="Garamond" w:cs="Times New Roman"/>
          <w:sz w:val="20"/>
          <w:szCs w:val="20"/>
        </w:rPr>
        <w:fldChar w:fldCharType="end"/>
      </w:r>
    </w:p>
  </w:footnote>
  <w:footnote w:id="201">
    <w:p w14:paraId="0D5E22D3" w14:textId="086BA151"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{"citationItems":[{"id":"ITEM-1","itemData":{"DOI":"10.3366/ajicl.2011.0005","ISBN":"0674539265","PMID":"21675331","abstract":"Since 1990, as country after country throughout West Asia and North Africa has fallen victim to civil disturbance or conflict, its cultural heritage has been looted to feed the demand of an international antiquities market. International public policy has failed to achieve any kind of hold on the problem. This paper looks at the reasons for policy failure, with a particular emphasis on recently implemented policy initiatives intended to safeguard cultural heritage in Syria. The paper is critical of the relationship between traditional and social media news reporting and policy making. It concludes by arguing that attempts to safeguard cultural heritage at its source are inappropriate for the task at hand and more needs to be done to tackle demand on the destination market., Special Issue: The Cultural Heritage Crisis in the Middle East","author":[{"dropping-particle":"","family":"Deckha","given":"Maneesha","non-dropping-particle":"","parse-names":false,"suffix":""}],"container-title":"Journal of Animal Law &amp; Ethics","id":"ITEM-1","issued":{"date-parts":[["2007"]]},"page":"189","title":"Animal Justice, Cultural Justice: A Posthumanist response to cultural rights in animals","type":"article-journal","volume":"2"},"locator":"199 and 219-220","uris":["http://www.mendeley.com/documents/?uuid=808b4690-d4c7-41d5-b8b2-387775133476"]}],"mendeley":{"formattedCitation":"Maneesha Deckha, ‘Animal Justice, Cultural Justice: A Posthumanist Response to Cultural Rights in Animals’ (2007) 2 Journal of Animal Law &amp; Ethics 189, 199 and 219–220.","plainTextFormattedCitation":"Maneesha Deckha, ‘Animal Justice, Cultural Justice: A Posthumanist Response to Cultural Rights in Animals’ (2007) 2 Journal of Animal Law &amp; Ethics 189, 199 and 219–220.","previouslyFormattedCitation":"Maneesha Deckha, ‘Animal Justice, Cultural Justice: A Posthumanist Response to Cultural Rights in Animals’ (2007) 2 Journal of Animal Law &amp; Ethics 189, 199 and 219–220."},"properties":{"noteIndex":201},"schema":"https://github.com/citation-style-language/schema/raw/master/csl-citation.json"}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Maneesha Deckha, ‘Animal Justice, Cultural Justice: A Posthumanist Response to Cultural Rights in Animals’ (2007) 2 Journal of Animal Law &amp; Ethics 189, 199 and 219–220.</w:t>
      </w:r>
      <w:r w:rsidRPr="00680F77">
        <w:rPr>
          <w:rFonts w:ascii="Garamond" w:hAnsi="Garamond" w:cs="Times New Roman"/>
          <w:sz w:val="20"/>
          <w:szCs w:val="20"/>
        </w:rPr>
        <w:fldChar w:fldCharType="end"/>
      </w:r>
    </w:p>
  </w:footnote>
  <w:footnote w:id="202">
    <w:p w14:paraId="0E19686B" w14:textId="4FE0CD69"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{"citationItems":[{"id":"ITEM-1","itemData":{"DOI":"10.1007/s11196-018-9562-0","ISSN":"15728722","abstract":"A corpus made by online Canadian newspaper articles, coming from the archives of CBC News, Vice Canada and Huffington Post Canada, and related multimedia contents such us audio interviews, videos and especially links to images and comments shared on Twitter, allows us to reconstruct the debate on the seal hunt that involved Canadian media in 2014. In specific, we propose an interpretation of the pro-sealing discourse by Canadian Inuit and Newfoundlanders as an ironic and incisive answer to the serious United States animal rights activists discourse, explaining how these two different points of view on animals come from a different experience of the environment and a different conception of nature. The image of the seal became the friction point between Western naturalism against Inuit animism: a multinaturalist (Descola in Beyond nature and culture, The University of Chicago Press, Chicago, 2013) clash in the North America post-colonial situation. A clash solved by people as Tanya Tagaq and other Inuit artists that belong to these two different semiospheres (Lotman in Universe of the mind. A semiotic theory of culture. Indiana University Press, Bloomington 1990) and thanks to their border placement can allow a dialog between Inuit and North American cultures traducing aesthetic forms, values and meanings. To study the structures of meaning at the base of this clash and iconoclash (Latour, in Weibel, Latour (eds) Iconoclash. Beyond the image-wars in science, religion and art, pp 14-37, ZKM and MIT Press, Boston, 2002) on the artic seal between opposite cultures, it has been necessary to use the socio-semiotic approach (Greimas and Court,s in Semiotics and language: an analytical dictionary, Indiana University Press, Bloomington, 1982, Marrone in Corpi sociali. Processi comunicativi e semiotica del testo, Einaudi, Torino, 2001) with the help of semiotics of culture tools (Lotman in Universe of the mind. A semiotic theory of culture. Indiana University Press, Bloomington, 1990, Culture and explosion. Mouton de Gruyter, Berlin, 2009].","author":[{"dropping-particle":"","family":"Battistini","given":"Emiliano","non-dropping-particle":"","parse-names":false,"suffix":""}],"container-title":"International Journal for the Semiotics of Law","id":"ITEM-1","issued":{"date-parts":[["2018"]]},"page":"561","title":"“Sealfie”, “Phoque you” and “Animism”: The Canadian Inuit Answer to the United-States Anti-sealing Activism","type":"article-journal","volume":"31"},"uris":["http://www.mendeley.com/documents/?uuid=0ef37445-5144-4ad8-8f69-355f832ffee4"]}],"mendeley":{"formattedCitation":"Emiliano Battistini, ‘“Sealfie”, “Phoque You” and “Animism”: The Canadian Inuit Answer to the United-States Anti-Sealing Activism’ (2018) 31 International Journal for the Semiotics of Law 561.","plainTextFormattedCitation":"Emiliano Battistini, ‘“Sealfie”, “Phoque You” and “Animism”: The Canadian Inuit Answer to the United-States Anti-Sealing Activism’ (2018) 31 International Journal for the Semiotics of Law 561.","previouslyFormattedCitation":"Emiliano Battistini, ‘“Sealfie”, “Phoque You” and “Animism”: The Canadian Inuit Answer to the United-States Anti-Sealing Activism’ (2018) 31 International Journal for the Semiotics of Law 561."},"properties":{"noteIndex":202},"schema":"https://github.com/citation-style-language/schema/raw/master/csl-citation.json"}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Emiliano Battistini, ‘“Sealfie”, “Phoque You” and “Animism”: The Canadian Inuit Answer to the United-States Anti-Sealing Activism’ (2018) 31 International Journal for the Semiotics of Law 561.</w:t>
      </w:r>
      <w:r w:rsidRPr="00680F77">
        <w:rPr>
          <w:rFonts w:ascii="Garamond" w:hAnsi="Garamond" w:cs="Times New Roman"/>
          <w:sz w:val="20"/>
          <w:szCs w:val="20"/>
        </w:rPr>
        <w:fldChar w:fldCharType="end"/>
      </w:r>
    </w:p>
  </w:footnote>
  <w:footnote w:id="203">
    <w:p w14:paraId="26DABC7B" w14:textId="5F046964"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{"citationItems":[{"id":"ITEM-1","itemData":{"DOI":"10.1007/s11196-018-9562-0","ISSN":"15728722","abstract":"A corpus made by online Canadian newspaper articles, coming from the archives of CBC News, Vice Canada and Huffington Post Canada, and related multimedia contents such us audio interviews, videos and especially links to images and comments shared on Twitter, allows us to reconstruct the debate on the seal hunt that involved Canadian media in 2014. In specific, we propose an interpretation of the pro-sealing discourse by Canadian Inuit and Newfoundlanders as an ironic and incisive answer to the serious United States animal rights activists discourse, explaining how these two different points of view on animals come from a different experience of the environment and a different conception of nature. The image of the seal became the friction point between Western naturalism against Inuit animism: a multinaturalist (Descola in Beyond nature and culture, The University of Chicago Press, Chicago, 2013) clash in the North America post-colonial situation. A clash solved by people as Tanya Tagaq and other Inuit artists that belong to these two different semiospheres (Lotman in Universe of the mind. A semiotic theory of culture. Indiana University Press, Bloomington 1990) and thanks to their border placement can allow a dialog between Inuit and North American cultures traducing aesthetic forms, values and meanings. To study the structures of meaning at the base of this clash and iconoclash (Latour, in Weibel, Latour (eds) Iconoclash. Beyond the image-wars in science, religion and art, pp 14-37, ZKM and MIT Press, Boston, 2002) on the artic seal between opposite cultures, it has been necessary to use the socio-semiotic approach (Greimas and Court,s in Semiotics and language: an analytical dictionary, Indiana University Press, Bloomington, 1982, Marrone in Corpi sociali. Processi comunicativi e semiotica del testo, Einaudi, Torino, 2001) with the help of semiotics of culture tools (Lotman in Universe of the mind. A semiotic theory of culture. Indiana University Press, Bloomington, 1990, Culture and explosion. Mouton de Gruyter, Berlin, 2009].","author":[{"dropping-particle":"","family":"Battistini","given":"Emiliano","non-dropping-particle":"","parse-names":false,"suffix":""}],"container-title":"International Journal for the Semiotics of Law","id":"ITEM-1","issued":{"date-parts":[["2018"]]},"page":"561","title":"“Sealfie”, “Phoque you” and “Animism”: The Canadian Inuit Answer to the United-States Anti-sealing Activism","type":"article-journal","volume":"31"},"locator":"588","uris":["http://www.mendeley.com/documents/?uuid=0ef37445-5144-4ad8-8f69-355f832ffee4"]}],"mendeley":{"formattedCitation":"ibid 588.","plainTextFormattedCitation":"ibid 588.","previouslyFormattedCitation":"ibid 588."},"properties":{"noteIndex":203},"schema":"https://github.com/citation-style-language/schema/raw/master/csl-citation.json"}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ibid 588.</w:t>
      </w:r>
      <w:r w:rsidRPr="00680F77">
        <w:rPr>
          <w:rFonts w:ascii="Garamond" w:hAnsi="Garamond" w:cs="Times New Roman"/>
          <w:sz w:val="20"/>
          <w:szCs w:val="20"/>
        </w:rPr>
        <w:fldChar w:fldCharType="end"/>
      </w:r>
    </w:p>
  </w:footnote>
  <w:footnote w:id="204">
    <w:p w14:paraId="27D5BE29" w14:textId="76832FB2"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{"citationItems":[{"id":"ITEM-1","itemData":{"DOI":"10.1007/s11196-018-9562-0","ISSN":"15728722","abstract":"A corpus made by online Canadian newspaper articles, coming from the archives of CBC News, Vice Canada and Huffington Post Canada, and related multimedia contents such us audio interviews, videos and especially links to images and comments shared on Twitter, allows us to reconstruct the debate on the seal hunt that involved Canadian media in 2014. In specific, we propose an interpretation of the pro-sealing discourse by Canadian Inuit and Newfoundlanders as an ironic and incisive answer to the serious United States animal rights activists discourse, explaining how these two different points of view on animals come from a different experience of the environment and a different conception of nature. The image of the seal became the friction point between Western naturalism against Inuit animism: a multinaturalist (Descola in Beyond nature and culture, The University of Chicago Press, Chicago, 2013) clash in the North America post-colonial situation. A clash solved by people as Tanya Tagaq and other Inuit artists that belong to these two different semiospheres (Lotman in Universe of the mind. A semiotic theory of culture. Indiana University Press, Bloomington 1990) and thanks to their border placement can allow a dialog between Inuit and North American cultures traducing aesthetic forms, values and meanings. To study the structures of meaning at the base of this clash and iconoclash (Latour, in Weibel, Latour (eds) Iconoclash. Beyond the image-wars in science, religion and art, pp 14-37, ZKM and MIT Press, Boston, 2002) on the artic seal between opposite cultures, it has been necessary to use the socio-semiotic approach (Greimas and Court,s in Semiotics and language: an analytical dictionary, Indiana University Press, Bloomington, 1982, Marrone in Corpi sociali. Processi comunicativi e semiotica del testo, Einaudi, Torino, 2001) with the help of semiotics of culture tools (Lotman in Universe of the mind. A semiotic theory of culture. Indiana University Press, Bloomington, 1990, Culture and explosion. Mouton de Gruyter, Berlin, 2009].","author":[{"dropping-particle":"","family":"Battistini","given":"Emiliano","non-dropping-particle":"","parse-names":false,"suffix":""}],"container-title":"International Journal for the Semiotics of Law","id":"ITEM-1","issued":{"date-parts":[["2018"]]},"page":"561","title":"“Sealfie”, “Phoque you” and “Animism”: The Canadian Inuit Answer to the United-States Anti-sealing Activism","type":"article-journal","volume":"31"},"locator":"579-580","uris":["http://www.mendeley.com/documents/?uuid=0ef37445-5144-4ad8-8f69-355f832ffee4"]}],"mendeley":{"formattedCitation":"ibid 579–580.","plainTextFormattedCitation":"ibid 579–580.","previouslyFormattedCitation":"ibid 579–580."},"properties":{"noteIndex":204},"schema":"https://github.com/citation-style-language/schema/raw/master/csl-citation.json"}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ibid 579–580.</w:t>
      </w:r>
      <w:r w:rsidRPr="00680F77">
        <w:rPr>
          <w:rFonts w:ascii="Garamond" w:hAnsi="Garamond" w:cs="Times New Roman"/>
          <w:sz w:val="20"/>
          <w:szCs w:val="20"/>
        </w:rPr>
        <w:fldChar w:fldCharType="end"/>
      </w:r>
    </w:p>
  </w:footnote>
  <w:footnote w:id="205">
    <w:p w14:paraId="6E1C4DEB" w14:textId="07A5096F"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{"citationItems":[{"id":"ITEM-1","itemData":{"DOI":"10.3366/ajicl.2011.0005","ISBN":"0674539265","PMID":"21675331","abstract":"Since 1990, as country after country throughout West Asia and North Africa has fallen victim to civil disturbance or conflict, its cultural heritage has been looted to feed the demand of an international antiquities market. International public policy has failed to achieve any kind of hold on the problem. This paper looks at the reasons for policy failure, with a particular emphasis on recently implemented policy initiatives intended to safeguard cultural heritage in Syria. The paper is critical of the relationship between traditional and social media news reporting and policy making. It concludes by arguing that attempts to safeguard cultural heritage at its source are inappropriate for the task at hand and more needs to be done to tackle demand on the destination market., Special Issue: The Cultural Heritage Crisis in the Middle East","author":[{"dropping-particle":"","family":"Deckha","given":"Maneesha","non-dropping-particle":"","parse-names":false,"suffix":""}],"container-title":"Journal of Animal Law &amp; Ethics","id":"ITEM-1","issued":{"date-parts":[["2007"]]},"page":"189","title":"Animal Justice, Cultural Justice: A Posthumanist response to cultural rights in animals","type":"article-journal","volume":"2"},"locator":"222","uris":["http://www.mendeley.com/documents/?uuid=808b4690-d4c7-41d5-b8b2-387775133476"]}],"mendeley":{"formattedCitation":"Deckha (n 201) 222.","manualFormatting":"Deckha (n 200) 222.","plainTextFormattedCitation":"Deckha (n 201) 222.","previouslyFormattedCitation":"Deckha (n 201) 222."},"properties":{"noteIndex":205},"schema":"https://github.com/citation-style-language/schema/raw/master/csl-citation.json"}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Deckha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_Ref41557350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200</w:t>
      </w:r>
      <w:r>
        <w:rPr>
          <w:rFonts w:ascii="Garamond" w:hAnsi="Garamond" w:cs="Times New Roman"/>
          <w:noProof/>
          <w:sz w:val="20"/>
          <w:szCs w:val="20"/>
        </w:rPr>
        <w:fldChar w:fldCharType="end"/>
      </w:r>
      <w:r w:rsidRPr="00211EAA">
        <w:rPr>
          <w:rFonts w:ascii="Garamond" w:hAnsi="Garamond" w:cs="Times New Roman"/>
          <w:noProof/>
          <w:sz w:val="20"/>
          <w:szCs w:val="20"/>
        </w:rPr>
        <w:t>) 222.</w:t>
      </w:r>
      <w:r w:rsidRPr="00680F77">
        <w:rPr>
          <w:rFonts w:ascii="Garamond" w:hAnsi="Garamond" w:cs="Times New Roman"/>
          <w:sz w:val="20"/>
          <w:szCs w:val="20"/>
        </w:rPr>
        <w:fldChar w:fldCharType="end"/>
      </w:r>
    </w:p>
  </w:footnote>
  <w:footnote w:id="206">
    <w:p w14:paraId="2A2A49E2" w14:textId="3AB69258"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{"citationItems":[{"id":"ITEM-1","itemData":{"DOI":"10.3366/ajicl.2011.0005","ISBN":"0674539265","PMID":"21675331","abstract":"Since 1990, as country after country throughout West Asia and North Africa has fallen victim to civil disturbance or conflict, its cultural heritage has been looted to feed the demand of an international antiquities market. International public policy has failed to achieve any kind of hold on the problem. This paper looks at the reasons for policy failure, with a particular emphasis on recently implemented policy initiatives intended to safeguard cultural heritage in Syria. The paper is critical of the relationship between traditional and social media news reporting and policy making. It concludes by arguing that attempts to safeguard cultural heritage at its source are inappropriate for the task at hand and more needs to be done to tackle demand on the destination market., Special Issue: The Cultural Heritage Crisis in the Middle East","author":[{"dropping-particle":"","family":"Deckha","given":"Maneesha","non-dropping-particle":"","parse-names":false,"suffix":""}],"container-title":"Journal of Animal Law &amp; Ethics","id":"ITEM-1","issued":{"date-parts":[["2007"]]},"page":"189","title":"Animal Justice, Cultural Justice: A Posthumanist response to cultural rights in animals","type":"article-journal","volume":"2"},"locator":"222","uris":["http://www.mendeley.com/documents/?uuid=808b4690-d4c7-41d5-b8b2-387775133476"]}],"mendeley":{"formattedCitation":"ibid.","plainTextFormattedCitation":"ibid.","previouslyFormattedCitation":"ibid."},"properties":{"noteIndex":206},"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ibid.</w:t>
      </w:r>
      <w:r w:rsidRPr="00680F77">
        <w:rPr>
          <w:rFonts w:ascii="Garamond" w:hAnsi="Garamond" w:cs="Times New Roman"/>
          <w:sz w:val="20"/>
          <w:szCs w:val="20"/>
        </w:rPr>
        <w:fldChar w:fldCharType="end"/>
      </w:r>
    </w:p>
  </w:footnote>
  <w:footnote w:id="207">
    <w:p w14:paraId="0D529E4A" w14:textId="6167A896"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{"citationItems":[{"id":"ITEM-1","itemData":{"DOI":"10.1007/s11196-018-9562-0","ISSN":"15728722","abstract":"A corpus made by online Canadian newspaper articles, coming from the archives of CBC News, Vice Canada and Huffington Post Canada, and related multimedia contents such us audio interviews, videos and especially links to images and comments shared on Twitter, allows us to reconstruct the debate on the seal hunt that involved Canadian media in 2014. In specific, we propose an interpretation of the pro-sealing discourse by Canadian Inuit and Newfoundlanders as an ironic and incisive answer to the serious United States animal rights activists discourse, explaining how these two different points of view on animals come from a different experience of the environment and a different conception of nature. The image of the seal became the friction point between Western naturalism against Inuit animism: a multinaturalist (Descola in Beyond nature and culture, The University of Chicago Press, Chicago, 2013) clash in the North America post-colonial situation. A clash solved by people as Tanya Tagaq and other Inuit artists that belong to these two different semiospheres (Lotman in Universe of the mind. A semiotic theory of culture. Indiana University Press, Bloomington 1990) and thanks to their border placement can allow a dialog between Inuit and North American cultures traducing aesthetic forms, values and meanings. To study the structures of meaning at the base of this clash and iconoclash (Latour, in Weibel, Latour (eds) Iconoclash. Beyond the image-wars in science, religion and art, pp 14-37, ZKM and MIT Press, Boston, 2002) on the artic seal between opposite cultures, it has been necessary to use the socio-semiotic approach (Greimas and Court,s in Semiotics and language: an analytical dictionary, Indiana University Press, Bloomington, 1982, Marrone in Corpi sociali. Processi comunicativi e semiotica del testo, Einaudi, Torino, 2001) with the help of semiotics of culture tools (Lotman in Universe of the mind. A semiotic theory of culture. Indiana University Press, Bloomington, 1990, Culture and explosion. Mouton de Gruyter, Berlin, 2009].","author":[{"dropping-particle":"","family":"Battistini","given":"Emiliano","non-dropping-particle":"","parse-names":false,"suffix":""}],"container-title":"International Journal for the Semiotics of Law","id":"ITEM-1","issued":{"date-parts":[["2018"]]},"page":"561","title":"“Sealfie”, “Phoque you” and “Animism”: The Canadian Inuit Answer to the United-States Anti-sealing Activism","type":"article-journal","volume":"31"},"locator":"583","suffix":"citing Tanya Tagaq, ‘Eating Seal Meat Is a Vital Part of Life in My Community’ (VICE, 21 Oct 2014) &lt;https://munchies.vice.com/en_us/article/z4gdjy/eating-seal-meat-is-a-vital-part-of-life-in-my- community&gt; Accessed 18 October 2018","uris":["http://www.mendeley.com/documents/?uuid=0ef37445-5144-4ad8-8f69-355f832ffee4"]}],"mendeley":{"formattedCitation":"Battistini (n 202) 583 citing Tanya Tagaq, ‘Eating Seal Meat Is a Vital Part of Life in My Community’ (VICE, 21 Oct 2014) &lt;https://munchies.vice.com/en_us/article/z4gdjy/eating-seal-meat-is-a-vital-part-of-life-in-my- community&gt; Accessed 18 October 2018.","manualFormatting":"Battistini (n 201) 583 citing Tanya Tagaq, ‘Eating Seal Meat Is a Vital Part of Life in My Community’ (VICE, 21 Oct 2014)  Accessed 18 October 2018.","plainTextFormattedCitation":"Battistini (n 202) 583 citing Tanya Tagaq, ‘Eating Seal Meat Is a Vital Part of Life in My Community’ (VICE, 21 Oct 2014)  Accessed 18 October 2018.","previouslyFormattedCitation":"Battistini (n 202) 583 citing Tanya Tagaq, ‘Eating Seal Meat Is a Vital Part of Life in My Community’ (VICE, 21 Oct 2014) &lt;https://munchies.vice.com/en_us/article/z4gdjy/eating-seal-meat-is-a-vital-part-of-life-in-my- community&gt; Accessed 18 October 2018."},"properties":{"noteIndex":207},"schema":"https://github.com/citation-style-language/schema/raw/master/csl-citation.json"}</w:instrText>
      </w:r>
      <w:r w:rsidRPr="00680F77">
        <w:rPr>
          <w:rFonts w:ascii="Garamond" w:hAnsi="Garamond" w:cs="Times New Roman"/>
          <w:sz w:val="20"/>
          <w:szCs w:val="20"/>
        </w:rPr>
        <w:fldChar w:fldCharType="separate"/>
      </w:r>
      <w:r w:rsidRPr="002F563E">
        <w:rPr>
          <w:rFonts w:ascii="Garamond" w:hAnsi="Garamond" w:cs="Times New Roman"/>
          <w:noProof/>
          <w:sz w:val="20"/>
          <w:szCs w:val="20"/>
        </w:rPr>
        <w:t xml:space="preserve">Battistini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_Ref41557358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201</w:t>
      </w:r>
      <w:r>
        <w:rPr>
          <w:rFonts w:ascii="Garamond" w:hAnsi="Garamond" w:cs="Times New Roman"/>
          <w:noProof/>
          <w:sz w:val="20"/>
          <w:szCs w:val="20"/>
        </w:rPr>
        <w:fldChar w:fldCharType="end"/>
      </w:r>
      <w:r w:rsidRPr="002F563E">
        <w:rPr>
          <w:rFonts w:ascii="Garamond" w:hAnsi="Garamond" w:cs="Times New Roman"/>
          <w:noProof/>
          <w:sz w:val="20"/>
          <w:szCs w:val="20"/>
        </w:rPr>
        <w:t>) 583 citing Tanya Tagaq, ‘Eating Seal Meat Is a Vital Part of Life in My Community’ (VICE, 21 Oct 2014) &lt;https://munchies.vice.com/en_us/article/z4gdjy/eating-seal-meat-is-a-vital-part-of-life-in-my- community&gt; Accessed 18 October 2018.</w:t>
      </w:r>
      <w:r w:rsidRPr="00680F77">
        <w:rPr>
          <w:rFonts w:ascii="Garamond" w:hAnsi="Garamond" w:cs="Times New Roman"/>
          <w:sz w:val="20"/>
          <w:szCs w:val="20"/>
        </w:rPr>
        <w:fldChar w:fldCharType="end"/>
      </w:r>
    </w:p>
  </w:footnote>
  <w:footnote w:id="208">
    <w:p w14:paraId="09A9DB7C" w14:textId="13AD2B37"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{"citationItems":[{"id":"ITEM-1","itemData":{"DOI":"10.1007/s11196-018-9562-0","ISSN":"15728722","abstract":"A corpus made by online Canadian newspaper articles, coming from the archives of CBC News, Vice Canada and Huffington Post Canada, and related multimedia contents such us audio interviews, videos and especially links to images and comments shared on Twitter, allows us to reconstruct the debate on the seal hunt that involved Canadian media in 2014. In specific, we propose an interpretation of the pro-sealing discourse by Canadian Inuit and Newfoundlanders as an ironic and incisive answer to the serious United States animal rights activists discourse, explaining how these two different points of view on animals come from a different experience of the environment and a different conception of nature. The image of the seal became the friction point between Western naturalism against Inuit animism: a multinaturalist (Descola in Beyond nature and culture, The University of Chicago Press, Chicago, 2013) clash in the North America post-colonial situation. A clash solved by people as Tanya Tagaq and other Inuit artists that belong to these two different semiospheres (Lotman in Universe of the mind. A semiotic theory of culture. Indiana University Press, Bloomington 1990) and thanks to their border placement can allow a dialog between Inuit and North American cultures traducing aesthetic forms, values and meanings. To study the structures of meaning at the base of this clash and iconoclash (Latour, in Weibel, Latour (eds) Iconoclash. Beyond the image-wars in science, religion and art, pp 14-37, ZKM and MIT Press, Boston, 2002) on the artic seal between opposite cultures, it has been necessary to use the socio-semiotic approach (Greimas and Court,s in Semiotics and language: an analytical dictionary, Indiana University Press, Bloomington, 1982, Marrone in Corpi sociali. Processi comunicativi e semiotica del testo, Einaudi, Torino, 2001) with the help of semiotics of culture tools (Lotman in Universe of the mind. A semiotic theory of culture. Indiana University Press, Bloomington, 1990, Culture and explosion. Mouton de Gruyter, Berlin, 2009].","author":[{"dropping-particle":"","family":"Battistini","given":"Emiliano","non-dropping-particle":"","parse-names":false,"suffix":""}],"container-title":"International Journal for the Semiotics of Law","id":"ITEM-1","issued":{"date-parts":[["2018"]]},"page":"561","title":"“Sealfie”, “Phoque you” and “Animism”: The Canadian Inuit Answer to the United-States Anti-sealing Activism","type":"article-journal","volume":"31"},"locator":"580","uris":["http://www.mendeley.com/documents/?uuid=0ef37445-5144-4ad8-8f69-355f832ffee4"]}],"mendeley":{"formattedCitation":"ibid 580.","plainTextFormattedCitation":"ibid 580.","previouslyFormattedCitation":"ibid 580."},"properties":{"noteIndex":208},"schema":"https://github.com/citation-style-language/schema/raw/master/csl-citation.json"}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ibid 580.</w:t>
      </w:r>
      <w:r w:rsidRPr="00680F77">
        <w:rPr>
          <w:rFonts w:ascii="Garamond" w:hAnsi="Garamond" w:cs="Times New Roman"/>
          <w:sz w:val="20"/>
          <w:szCs w:val="20"/>
        </w:rPr>
        <w:fldChar w:fldCharType="end"/>
      </w:r>
    </w:p>
  </w:footnote>
  <w:footnote w:id="209">
    <w:p w14:paraId="262D614F" w14:textId="60BB6459"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{"citationItems":[{"id":"ITEM-1","itemData":{"author":[{"dropping-particle":"","family":"Plumwood","given":"Val","non-dropping-particle":"","parse-names":false,"suffix":""}],"container-title":"Ethics &amp; the Environment","id":"ITEM-1","issued":{"date-parts":[["2000"]]},"page":"285","title":"Integrating Ethical Frameworks for Animals, Humans, and Nature: A Critical Feminist Eco-Socialist Analysis","type":"article-journal","volume":"5(2)"},"locator":"297","uris":["http://www.mendeley.com/documents/?uuid=0552a775-e454-4e44-8057-b35a2ea913a8"]}],"mendeley":{"formattedCitation":"Plumwood (n 75) 297.","manualFormatting":"Plumwood (n 74) 297.","plainTextFormattedCitation":"Plumwood (n 75) 297.","previouslyFormattedCitation":"Plumwood (n 75) 297."},"properties":{"noteIndex":209},"schema":"https://github.com/citation-style-language/schema/raw/master/csl-citation.json"}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Plumwood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_Ref41557308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74</w:t>
      </w:r>
      <w:r>
        <w:rPr>
          <w:rFonts w:ascii="Garamond" w:hAnsi="Garamond" w:cs="Times New Roman"/>
          <w:noProof/>
          <w:sz w:val="20"/>
          <w:szCs w:val="20"/>
        </w:rPr>
        <w:fldChar w:fldCharType="end"/>
      </w:r>
      <w:r w:rsidRPr="00211EAA">
        <w:rPr>
          <w:rFonts w:ascii="Garamond" w:hAnsi="Garamond" w:cs="Times New Roman"/>
          <w:noProof/>
          <w:sz w:val="20"/>
          <w:szCs w:val="20"/>
        </w:rPr>
        <w:t>) 297.</w:t>
      </w:r>
      <w:r w:rsidRPr="00680F77">
        <w:rPr>
          <w:rFonts w:ascii="Garamond" w:hAnsi="Garamond" w:cs="Times New Roman"/>
          <w:sz w:val="20"/>
          <w:szCs w:val="20"/>
        </w:rPr>
        <w:fldChar w:fldCharType="end"/>
      </w:r>
    </w:p>
  </w:footnote>
  <w:footnote w:id="210">
    <w:p w14:paraId="55A5FFD9" w14:textId="10058CB7"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{"citationItems":[{"id":"ITEM-1","itemData":{"DOI":"10.3366/ajicl.2011.0005","ISBN":"0674539265","PMID":"21675331","abstract":"Since 1990, as country after country throughout West Asia and North Africa has fallen victim to civil disturbance or conflict, its cultural heritage has been looted to feed the demand of an international antiquities market. International public policy has failed to achieve any kind of hold on the problem. This paper looks at the reasons for policy failure, with a particular emphasis on recently implemented policy initiatives intended to safeguard cultural heritage in Syria. The paper is critical of the relationship between traditional and social media news reporting and policy making. It concludes by arguing that attempts to safeguard cultural heritage at its source are inappropriate for the task at hand and more needs to be done to tackle demand on the destination market., Special Issue: The Cultural Heritage Crisis in the Middle East","author":[{"dropping-particle":"","family":"Deckha","given":"Maneesha","non-dropping-particle":"","parse-names":false,"suffix":""}],"container-title":"Journal of Animal Law &amp; Ethics","id":"ITEM-1","issued":{"date-parts":[["2007"]]},"page":"189","title":"Animal Justice, Cultural Justice: A Posthumanist response to cultural rights in animals","type":"article-journal","volume":"2"},"locator":"220","uris":["http://www.mendeley.com/documents/?uuid=808b4690-d4c7-41d5-b8b2-387775133476"]}],"mendeley":{"formattedCitation":"Deckha (n 201) 220.","manualFormatting":"Deckha (n 200) 220.","plainTextFormattedCitation":"Deckha (n 201) 220.","previouslyFormattedCitation":"Deckha (n 201) 220."},"properties":{"noteIndex":210},"schema":"https://github.com/citation-style-language/schema/raw/master/csl-citation.json"}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Deckha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_Ref41557350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200</w:t>
      </w:r>
      <w:r>
        <w:rPr>
          <w:rFonts w:ascii="Garamond" w:hAnsi="Garamond" w:cs="Times New Roman"/>
          <w:noProof/>
          <w:sz w:val="20"/>
          <w:szCs w:val="20"/>
        </w:rPr>
        <w:fldChar w:fldCharType="end"/>
      </w:r>
      <w:r w:rsidRPr="00211EAA">
        <w:rPr>
          <w:rFonts w:ascii="Garamond" w:hAnsi="Garamond" w:cs="Times New Roman"/>
          <w:noProof/>
          <w:sz w:val="20"/>
          <w:szCs w:val="20"/>
        </w:rPr>
        <w:t>) 220.</w:t>
      </w:r>
      <w:r w:rsidRPr="00680F77">
        <w:rPr>
          <w:rFonts w:ascii="Garamond" w:hAnsi="Garamond" w:cs="Times New Roman"/>
          <w:sz w:val="20"/>
          <w:szCs w:val="20"/>
        </w:rPr>
        <w:fldChar w:fldCharType="end"/>
      </w:r>
    </w:p>
  </w:footnote>
  <w:footnote w:id="211">
    <w:p w14:paraId="7CE75FC1" w14:textId="3FF40EEA"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{"citationItems":[{"id":"ITEM-1","itemData":{"author":[{"dropping-particle":"","family":"Adams","given":"Carol J","non-dropping-particle":"","parse-names":false,"suffix":""}],"edition":"20th Anniv","id":"ITEM-1","issued":{"date-parts":[["2010"]]},"publisher":"Continuum","title":"The Sexual Politics of Meat: A Feminist-Vegetarian Critical Theory","type":"book"},"locator":"245","uris":["http://www.mendeley.com/documents/?uuid=821ad440-0bf3-4884-b330-ef01521c808c"]}],"mendeley":{"formattedCitation":"Adams, &lt;i&gt;The Sexual Politics of Meat: A Feminist-Vegetarian Critical Theory&lt;/i&gt; (n 125) 245.","manualFormatting":"Adams, (n 124) 245.","plainTextFormattedCitation":"Adams, The Sexual Politics of Meat: A Feminist-Vegetarian Critical Theory (n 125) 245.","previouslyFormattedCitation":"Adams, &lt;i&gt;The Sexual Politics of Meat: A Feminist-Vegetarian Critical Theory&lt;/i&gt; (n 125) 245."},"properties":{"noteIndex":211},"schema":"https://github.com/citation-style-language/schema/raw/master/csl-citation.json"}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 xml:space="preserve">Adams,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_Ref41556310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124</w:t>
      </w:r>
      <w:r>
        <w:rPr>
          <w:rFonts w:ascii="Garamond" w:hAnsi="Garamond" w:cs="Times New Roman"/>
          <w:noProof/>
          <w:sz w:val="20"/>
          <w:szCs w:val="20"/>
        </w:rPr>
        <w:fldChar w:fldCharType="end"/>
      </w:r>
      <w:r w:rsidRPr="00680F77">
        <w:rPr>
          <w:rFonts w:ascii="Garamond" w:hAnsi="Garamond" w:cs="Times New Roman"/>
          <w:noProof/>
          <w:sz w:val="20"/>
          <w:szCs w:val="20"/>
        </w:rPr>
        <w:t>) 245.</w:t>
      </w:r>
      <w:r w:rsidRPr="00680F77">
        <w:rPr>
          <w:rFonts w:ascii="Garamond" w:hAnsi="Garamond" w:cs="Times New Roman"/>
          <w:sz w:val="20"/>
          <w:szCs w:val="20"/>
        </w:rPr>
        <w:fldChar w:fldCharType="end"/>
      </w:r>
    </w:p>
  </w:footnote>
  <w:footnote w:id="212">
    <w:p w14:paraId="48BE163B" w14:textId="10ECF6F6"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Donaldson","given":"Sue","non-dropping-particle":"","parse-names":false,"suffix":""},{"dropping-particle":"","family":"Kymlicka","given":"Will","non-dropping-particle":"","parse-names":false,"suffix":""}],"container-title":"Philosophy and the Politics of Animal Liberation","editor":[{"dropping-particle":"","family":"Cavalieri","given":"Paola","non-dropping-particle":"","parse-names":false,"suffix":""}],"id":"ITEM-1","issued":{"date-parts":[["2016"]]},"publisher":"Palgrave Macmillan","title":"Make It So: Envisioning a Zoopolitical Revolution","type":"chapter"},"locator":"92","uris":["http://www.mendeley.com/documents/?uuid=ab477341-b0b5-48a5-880b-5252f0e6bedb"]}],"mendeley":{"formattedCitation":"Donaldson and Kymlicka, ‘Make It So: Envisioning a Zoopolitical Revolution’ (n 68) 92.","manualFormatting":"Donaldson and Kymlicka, ‘Make It So: Envisioning a Zoopolitical Revolution’ (n 67) 92.","plainTextFormattedCitation":"Donaldson and Kymlicka, ‘Make It So: Envisioning a Zoopolitical Revolution’ (n 68) 92.","previouslyFormattedCitation":"Donaldson and Kymlicka, ‘Make It So: Envisioning a Zoopolitical Revolution’ (n 68) 92."},"properties":{"noteIndex":212},"schema":"https://github.com/citation-style-language/schema/raw/master/csl-citation.json"}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Donaldson and Kymlicka, ‘Make It So: Envisioning a Zoopolitical Revolution’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_Ref41586314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67</w:t>
      </w:r>
      <w:r>
        <w:rPr>
          <w:rFonts w:ascii="Garamond" w:hAnsi="Garamond" w:cs="Times New Roman"/>
          <w:bCs/>
          <w:noProof/>
          <w:sz w:val="20"/>
          <w:szCs w:val="20"/>
        </w:rPr>
        <w:fldChar w:fldCharType="end"/>
      </w:r>
      <w:r w:rsidRPr="00211EAA">
        <w:rPr>
          <w:rFonts w:ascii="Garamond" w:hAnsi="Garamond" w:cs="Times New Roman"/>
          <w:bCs/>
          <w:noProof/>
          <w:sz w:val="20"/>
          <w:szCs w:val="20"/>
        </w:rPr>
        <w:t>) 92.</w:t>
      </w:r>
      <w:r w:rsidRPr="00680F77">
        <w:rPr>
          <w:rFonts w:ascii="Garamond" w:hAnsi="Garamond" w:cs="Times New Roman"/>
          <w:sz w:val="20"/>
          <w:szCs w:val="20"/>
        </w:rPr>
        <w:fldChar w:fldCharType="end"/>
      </w:r>
    </w:p>
  </w:footnote>
  <w:footnote w:id="213">
    <w:p w14:paraId="2B9545BD" w14:textId="07543A77"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Donaldson","given":"Sue","non-dropping-particle":"","parse-names":false,"suffix":""},{"dropping-particle":"","family":"Kymlicka","given":"Will","non-dropping-particle":"","parse-names":false,"suffix":""}],"container-title":"Philosophy and the Politics of Animal Liberation","editor":[{"dropping-particle":"","family":"Cavalieri","given":"Paola","non-dropping-particle":"","parse-names":false,"suffix":""}],"id":"ITEM-1","issued":{"date-parts":[["2016"]]},"publisher":"Palgrave Macmillan","title":"Make It So: Envisioning a Zoopolitical Revolution","type":"chapter"},"locator":"93","uris":["http://www.mendeley.com/documents/?uuid=ab477341-b0b5-48a5-880b-5252f0e6bedb"]}],"mendeley":{"formattedCitation":"ibid 93.","plainTextFormattedCitation":"ibid 93.","previouslyFormattedCitation":"ibid 93."},"properties":{"noteIndex":213},"schema":"https://github.com/citation-style-language/schema/raw/master/csl-citation.json"}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ibid 93.</w:t>
      </w:r>
      <w:r w:rsidRPr="00680F77">
        <w:rPr>
          <w:rFonts w:ascii="Garamond" w:hAnsi="Garamond" w:cs="Times New Roman"/>
          <w:sz w:val="20"/>
          <w:szCs w:val="20"/>
        </w:rPr>
        <w:fldChar w:fldCharType="end"/>
      </w:r>
    </w:p>
  </w:footnote>
  <w:footnote w:id="214">
    <w:p w14:paraId="6E8BC4B7" w14:textId="6DCAE793"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{"citationItems":[{"id":"ITEM-1","itemData":{"author":[{"dropping-particle":"","family":"Gruen","given":"Lori","non-dropping-particle":"","parse-names":false,"suffix":""}],"container-title":"The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Press","title":"Empathy and Vegetarian Commitments","type":"chapter"},"locator":"334","uris":["http://www.mendeley.com/documents/?uuid=a772a163-6540-463b-a54f-d4d0dfd2cb56"]}],"mendeley":{"formattedCitation":"Gruen (n 189) 334.","manualFormatting":"Gruen (n 188) 334.","plainTextFormattedCitation":"Gruen (n 189) 334.","previouslyFormattedCitation":"Gruen (n 189) 334."},"properties":{"noteIndex":214},"schema":"https://github.com/citation-style-language/schema/raw/master/csl-citation.json"}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Gruen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_Ref41557505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188</w:t>
      </w:r>
      <w:r>
        <w:rPr>
          <w:rFonts w:ascii="Garamond" w:hAnsi="Garamond" w:cs="Times New Roman"/>
          <w:noProof/>
          <w:sz w:val="20"/>
          <w:szCs w:val="20"/>
        </w:rPr>
        <w:fldChar w:fldCharType="end"/>
      </w:r>
      <w:r w:rsidRPr="00211EAA">
        <w:rPr>
          <w:rFonts w:ascii="Garamond" w:hAnsi="Garamond" w:cs="Times New Roman"/>
          <w:noProof/>
          <w:sz w:val="20"/>
          <w:szCs w:val="20"/>
        </w:rPr>
        <w:t>) 334.</w:t>
      </w:r>
      <w:r w:rsidRPr="00680F77">
        <w:rPr>
          <w:rFonts w:ascii="Garamond" w:hAnsi="Garamond" w:cs="Times New Roman"/>
          <w:sz w:val="20"/>
          <w:szCs w:val="20"/>
        </w:rPr>
        <w:fldChar w:fldCharType="end"/>
      </w:r>
    </w:p>
  </w:footnote>
  <w:footnote w:id="215">
    <w:p w14:paraId="19B36215" w14:textId="2B4ECB10"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{"citationItems":[{"id":"ITEM-1","itemData":{"author":[{"dropping-particle":"","family":"Gruen","given":"Lori","non-dropping-particle":"","parse-names":false,"suffix":""}],"container-title":"The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Press","title":"Empathy and Vegetarian Commitments","type":"chapter"},"locator":"334","uris":["http://www.mendeley.com/documents/?uuid=a772a163-6540-463b-a54f-d4d0dfd2cb56"]}],"mendeley":{"formattedCitation":"ibid.","plainTextFormattedCitation":"ibid.","previouslyFormattedCitation":"ibid."},"properties":{"noteIndex":215},"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ibid.</w:t>
      </w:r>
      <w:r w:rsidRPr="00680F77">
        <w:rPr>
          <w:rFonts w:ascii="Garamond" w:hAnsi="Garamond" w:cs="Times New Roman"/>
          <w:sz w:val="20"/>
          <w:szCs w:val="20"/>
        </w:rPr>
        <w:fldChar w:fldCharType="end"/>
      </w:r>
    </w:p>
  </w:footnote>
  <w:footnote w:id="216">
    <w:p w14:paraId="6E5EE8A7" w14:textId="7EF96D25"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{"citationItems":[{"id":"ITEM-1","itemData":{"editor":[{"dropping-particle":"","family":"Donovan","given":"Josephine","non-dropping-particle":"","parse-names":false,"suffix":""},{"dropping-particle":"","family":"Adams","given":"Carol J","non-dropping-particle":"","parse-names":false,"suffix":""}],"id":"ITEM-1","issued":{"date-parts":[["2007"]]},"publisher":"Columbia University Press","title":"The Feminist Care Tradition in Animal Ethics","type":"book"},"locator":"2, 6","uris":["http://www.mendeley.com/documents/?uuid=017a3854-e74c-4dd4-9b61-a80dd54339dc"]},{"id":"ITEM-2","itemData":{"author":[{"dropping-particle":"","family":"Slicer","given":"Deborah","non-dropping-particle":"","parse-names":false,"suffix":""}],"container-title":"The Feminist Care Tradition in Animal Ethics","editor":[{"dropping-particle":"","family":"Donovan","given":"Josephine","non-dropping-particle":"","parse-names":false,"suffix":""},{"dropping-particle":"","family":"Adams","given":"Carol J","non-dropping-particle":"","parse-names":false,"suffix":""}],"id":"ITEM-2","issued":{"date-parts":[["2007"]]},"publisher":"Columbia University Press","title":"Your Daughter or Your Dog? A Feminist Assessment of the Animal Research Issue","type":"chapter"},"locator":"111","uris":["http://www.mendeley.com/documents/?uuid=2e6c7cbc-4bf0-4fec-9bc0-9e16311b8bed"]},{"id":"ITEM-3","itemData":{"author":[{"dropping-particle":"","family":"Eaton","given":"David","non-dropping-particle":"","parse-names":false,"suffix":""}],"container-title":"Ethics and the Environment","id":"ITEM-3","issued":{"date-parts":[["2002"]]},"page":"153","title":"Incorporating the other: Val Plumwood's integration of ethical frameworks","type":"article-journal","volume":"7(2)"},"locator":"154-156","suffix":"notes that abolitionist vegan feminism has been accused of universalism but this has been effectively countered.","uris":["http://www.mendeley.com/documents/?uuid=d608ef61-bbc6-46c5-b436-3f8972de0042"]}],"mendeley":{"formattedCitation":"Donovan and Adams (n 51) 2, 6; Slicer (n 121) 111; David Eaton, ‘Incorporating the Other: Val Plumwood’s Integration of Ethical Frameworks’ (2002) 7(2) Ethics and the Environment 153, 154–156 notes that abolitionist vegan feminism has been accused of universalism but this has been effectively countered.","manualFormatting":"Donovan and Adams (n 53) 2, 6; Slicer (n 120) 111; David Eaton, ‘Incorporating the Other: Val Plumwood’s Integration of Ethical Frameworks’ (2002) 7(2) Ethics and the Environment 153, 154–156 notes that abolitionist vegan feminism has been accused of universalism but this has been effectively countered.","plainTextFormattedCitation":"Donovan and Adams (n 51) 2, 6; Slicer (n 121) 111; David Eaton, ‘Incorporating the Other: Val Plumwood’s Integration of Ethical Frameworks’ (2002) 7(2) Ethics and the Environment 153, 154–156 notes that abolitionist vegan feminism has been accused of universalism but this has been effectively countered.","previouslyFormattedCitation":"Donovan and Adams (n 51) 2, 6; Slicer (n 121) 111; David Eaton, ‘Incorporating the Other: Val Plumwood’s Integration of Ethical Frameworks’ (2002) 7(2) Ethics and the Environment 153, 154–156 notes that abolitionist vegan feminism has been accused of universalism but this has been effectively countered."},"properties":{"noteIndex":216},"schema":"https://github.com/citation-style-language/schema/raw/master/csl-citation.json"}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Donovan and Adams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_Ref41556017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53</w:t>
      </w:r>
      <w:r>
        <w:rPr>
          <w:rFonts w:ascii="Garamond" w:hAnsi="Garamond" w:cs="Times New Roman"/>
          <w:bCs/>
          <w:noProof/>
          <w:sz w:val="20"/>
          <w:szCs w:val="20"/>
        </w:rPr>
        <w:fldChar w:fldCharType="end"/>
      </w:r>
      <w:r w:rsidRPr="00211EAA">
        <w:rPr>
          <w:rFonts w:ascii="Garamond" w:hAnsi="Garamond" w:cs="Times New Roman"/>
          <w:bCs/>
          <w:noProof/>
          <w:sz w:val="20"/>
          <w:szCs w:val="20"/>
        </w:rPr>
        <w:t xml:space="preserve">) 2, 6; Slicer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_Ref41557279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120</w:t>
      </w:r>
      <w:r>
        <w:rPr>
          <w:rFonts w:ascii="Garamond" w:hAnsi="Garamond" w:cs="Times New Roman"/>
          <w:bCs/>
          <w:noProof/>
          <w:sz w:val="20"/>
          <w:szCs w:val="20"/>
        </w:rPr>
        <w:fldChar w:fldCharType="end"/>
      </w:r>
      <w:r w:rsidRPr="00211EAA">
        <w:rPr>
          <w:rFonts w:ascii="Garamond" w:hAnsi="Garamond" w:cs="Times New Roman"/>
          <w:bCs/>
          <w:noProof/>
          <w:sz w:val="20"/>
          <w:szCs w:val="20"/>
        </w:rPr>
        <w:t>) 111; David Eaton, ‘Incorporating the Other: Val Plumwood’s Integration of Ethical Frameworks’ (2002) 7(2) Ethics and the Environment 153, 154–156 notes that abolitionist vegan feminism has been accused of universalism but this has been effectively countered.</w:t>
      </w:r>
      <w:r w:rsidRPr="00680F77">
        <w:rPr>
          <w:rFonts w:ascii="Garamond" w:hAnsi="Garamond" w:cs="Times New Roman"/>
          <w:sz w:val="20"/>
          <w:szCs w:val="20"/>
        </w:rPr>
        <w:fldChar w:fldCharType="end"/>
      </w:r>
    </w:p>
  </w:footnote>
  <w:footnote w:id="217">
    <w:p w14:paraId="787DACF8" w14:textId="41DD2205"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{"citationItems":[{"id":"ITEM-1","itemData":{"author":[{"dropping-particle":"","family":"Smith","given":"Christie","non-dropping-particle":"","parse-names":false,"suffix":""}],"container-title":"Political Animals and Animal Politics","editor":[{"dropping-particle":"","family":"Wissenburg","given":"Marcel","non-dropping-particle":"","parse-names":false,"suffix":""},{"dropping-particle":"","family":"Schlosberg","given":"David","non-dropping-particle":"","parse-names":false,"suffix":""}],"id":"ITEM-1","issued":{"date-parts":[["2014"]]},"publisher":"Palgrave Macmillan UK","title":"Articulating Ecological Injustices of Recognition","type":"chapter"},"locator":"66-67","uris":["http://www.mendeley.com/documents/?uuid=b230d233-8da6-4241-b116-7dac7da6b7f5"]}],"mendeley":{"formattedCitation":"Smith (n 120) 66–67.","manualFormatting":"Smith (n 119) 66–67.","plainTextFormattedCitation":"Smith (n 120) 66–67.","previouslyFormattedCitation":"Smith (n 120) 66–67."},"properties":{"noteIndex":217},"schema":"https://github.com/citation-style-language/schema/raw/master/csl-citation.json"}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Smith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_Ref41557556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119</w:t>
      </w:r>
      <w:r>
        <w:rPr>
          <w:rFonts w:ascii="Garamond" w:hAnsi="Garamond" w:cs="Times New Roman"/>
          <w:bCs/>
          <w:noProof/>
          <w:sz w:val="20"/>
          <w:szCs w:val="20"/>
        </w:rPr>
        <w:fldChar w:fldCharType="end"/>
      </w:r>
      <w:r w:rsidRPr="00211EAA">
        <w:rPr>
          <w:rFonts w:ascii="Garamond" w:hAnsi="Garamond" w:cs="Times New Roman"/>
          <w:bCs/>
          <w:noProof/>
          <w:sz w:val="20"/>
          <w:szCs w:val="20"/>
        </w:rPr>
        <w:t>) 66–67.</w:t>
      </w:r>
      <w:r w:rsidRPr="00680F77">
        <w:rPr>
          <w:rFonts w:ascii="Garamond" w:hAnsi="Garamond" w:cs="Times New Roman"/>
          <w:sz w:val="20"/>
          <w:szCs w:val="20"/>
        </w:rPr>
        <w:fldChar w:fldCharType="end"/>
      </w:r>
    </w:p>
  </w:footnote>
  <w:footnote w:id="218">
    <w:p w14:paraId="37227F1D" w14:textId="2D5E8CD9" w:rsidR="00D76768" w:rsidRPr="00680F77" w:rsidRDefault="00D76768">
      <w:pPr>
        <w:pStyle w:val="FootnoteText"/>
        <w:rPr>
          <w:rFonts w:ascii="Garamond" w:hAnsi="Garamond"/>
          <w:sz w:val="20"/>
          <w:szCs w:val="20"/>
        </w:rPr>
      </w:pPr>
      <w:r w:rsidRPr="00680F77">
        <w:rPr>
          <w:rStyle w:val="FootnoteReference"/>
          <w:rFonts w:ascii="Garamond" w:hAnsi="Garamond"/>
          <w:sz w:val="20"/>
          <w:szCs w:val="20"/>
        </w:rPr>
        <w:footnoteRef/>
      </w:r>
      <w:r w:rsidRPr="00680F77">
        <w:rPr>
          <w:rFonts w:ascii="Garamond" w:hAnsi="Garamond"/>
          <w:sz w:val="20"/>
          <w:szCs w:val="20"/>
        </w:rPr>
        <w:t xml:space="preserve"> My gratitude extends to an anonymous reviewer for encouraging me to explore this interesting and consequential point.</w:t>
      </w:r>
    </w:p>
  </w:footnote>
  <w:footnote w:id="219">
    <w:p w14:paraId="053E8104" w14:textId="5B6F0423"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{"citationItems":[{"id":"ITEM-1","itemData":{"author":[{"dropping-particle":"","family":"Plumwood","given":"Val","non-dropping-particle":"","parse-names":false,"suffix":""}],"container-title":"Ethics &amp; the Environment","id":"ITEM-1","issued":{"date-parts":[["2000"]]},"page":"285","title":"Integrating Ethical Frameworks for Animals, Humans, and Nature: A Critical Feminist Eco-Socialist Analysis","type":"article-journal","volume":"5(2)"},"locator":"293-294","uris":["http://www.mendeley.com/documents/?uuid=0552a775-e454-4e44-8057-b35a2ea913a8"]}],"mendeley":{"formattedCitation":"Plumwood (n 75) 293–294.","manualFormatting":"Plumwood (n 74) 293–294.","plainTextFormattedCitation":"Plumwood (n 75) 293–294.","previouslyFormattedCitation":"Plumwood (n 75) 293–294."},"properties":{"noteIndex":219},"schema":"https://github.com/citation-style-language/schema/raw/master/csl-citation.json"}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 xml:space="preserve">Plumwood (n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_Ref41557308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74</w:t>
      </w:r>
      <w:r>
        <w:rPr>
          <w:rFonts w:ascii="Garamond" w:hAnsi="Garamond" w:cs="Times New Roman"/>
          <w:noProof/>
          <w:sz w:val="20"/>
          <w:szCs w:val="20"/>
        </w:rPr>
        <w:fldChar w:fldCharType="end"/>
      </w:r>
      <w:r w:rsidRPr="00211EAA">
        <w:rPr>
          <w:rFonts w:ascii="Garamond" w:hAnsi="Garamond" w:cs="Times New Roman"/>
          <w:noProof/>
          <w:sz w:val="20"/>
          <w:szCs w:val="20"/>
        </w:rPr>
        <w:t>) 293–294.</w:t>
      </w:r>
      <w:r w:rsidRPr="00680F77">
        <w:rPr>
          <w:rFonts w:ascii="Garamond" w:hAnsi="Garamond" w:cs="Times New Roman"/>
          <w:sz w:val="20"/>
          <w:szCs w:val="20"/>
        </w:rPr>
        <w:fldChar w:fldCharType="end"/>
      </w:r>
    </w:p>
  </w:footnote>
  <w:footnote w:id="220">
    <w:p w14:paraId="58A2D025" w14:textId="4CFEA940"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{"citationItems":[{"id":"ITEM-1","itemData":{"author":[{"dropping-particle":"","family":"Haraway","given":"Donna J","non-dropping-particle":"","parse-names":false,"suffix":""}],"id":"ITEM-1","issued":{"date-parts":[["2008"]]},"publisher":"University of Minnesota Press","title":"When Species Meet","type":"book"},"locator":"105-106","uris":["http://www.mendeley.com/documents/?uuid=e9ed6510-96d6-43ca-95ee-63432defa6ea"]}],"mendeley":{"formattedCitation":"Haraway (n 60) 105–106.","manualFormatting":"Haraway (n 59) 105–106.","plainTextFormattedCitation":"Haraway (n 60) 105–106.","previouslyFormattedCitation":"Haraway (n 60) 105–106."},"properties":{"noteIndex":220},"schema":"https://github.com/citation-style-language/schema/raw/master/csl-citation.json"}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Haraway (n</w:t>
      </w:r>
      <w:r>
        <w:rPr>
          <w:rFonts w:ascii="Garamond" w:hAnsi="Garamond" w:cs="Times New Roman"/>
          <w:noProof/>
          <w:sz w:val="20"/>
          <w:szCs w:val="20"/>
        </w:rPr>
        <w:t xml:space="preserve">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_Ref41586003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59</w:t>
      </w:r>
      <w:r>
        <w:rPr>
          <w:rFonts w:ascii="Garamond" w:hAnsi="Garamond" w:cs="Times New Roman"/>
          <w:noProof/>
          <w:sz w:val="20"/>
          <w:szCs w:val="20"/>
        </w:rPr>
        <w:fldChar w:fldCharType="end"/>
      </w:r>
      <w:r w:rsidRPr="00211EAA">
        <w:rPr>
          <w:rFonts w:ascii="Garamond" w:hAnsi="Garamond" w:cs="Times New Roman"/>
          <w:noProof/>
          <w:sz w:val="20"/>
          <w:szCs w:val="20"/>
        </w:rPr>
        <w:t>) 105–106.</w:t>
      </w:r>
      <w:r w:rsidRPr="00680F77">
        <w:rPr>
          <w:rFonts w:ascii="Garamond" w:hAnsi="Garamond" w:cs="Times New Roman"/>
          <w:sz w:val="20"/>
          <w:szCs w:val="20"/>
        </w:rPr>
        <w:fldChar w:fldCharType="end"/>
      </w:r>
    </w:p>
  </w:footnote>
  <w:footnote w:id="221">
    <w:p w14:paraId="1BA1C431" w14:textId="50091EBF"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{"citationItems":[{"id":"ITEM-1","itemData":{"author":[{"dropping-particle":"","family":"Haraway","given":"Donna J","non-dropping-particle":"","parse-names":false,"suffix":""}],"id":"ITEM-1","issued":{"date-parts":[["2008"]]},"publisher":"University of Minnesota Press","title":"When Species Meet","type":"book"},"locator":"294-295","uris":["http://www.mendeley.com/documents/?uuid=e9ed6510-96d6-43ca-95ee-63432defa6ea"]}],"mendeley":{"formattedCitation":"ibid 294–295.","plainTextFormattedCitation":"ibid 294–295.","previouslyFormattedCitation":"ibid 294–295."},"properties":{"noteIndex":221},"schema":"https://github.com/citation-style-language/schema/raw/master/csl-citation.json"}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ibid 294–295.</w:t>
      </w:r>
      <w:r w:rsidRPr="00680F77">
        <w:rPr>
          <w:rFonts w:ascii="Garamond" w:hAnsi="Garamond" w:cs="Times New Roman"/>
          <w:sz w:val="20"/>
          <w:szCs w:val="20"/>
        </w:rPr>
        <w:fldChar w:fldCharType="end"/>
      </w:r>
    </w:p>
  </w:footnote>
  <w:footnote w:id="222">
    <w:p w14:paraId="6BFDC457" w14:textId="516BF181"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{"citationItems":[{"id":"ITEM-1","itemData":{"author":[{"dropping-particle":"","family":"Haraway","given":"Donna J","non-dropping-particle":"","parse-names":false,"suffix":""}],"id":"ITEM-1","issued":{"date-parts":[["2008"]]},"publisher":"University of Minnesota Press","title":"When Species Meet","type":"book"},"locator":"105-106","uris":["http://www.mendeley.com/documents/?uuid=e9ed6510-96d6-43ca-95ee-63432defa6ea"]}],"mendeley":{"formattedCitation":"ibid 105–106.","plainTextFormattedCitation":"ibid 105–106.","previouslyFormattedCitation":"ibid 105–106."},"properties":{"noteIndex":222},"schema":"https://github.com/citation-style-language/schema/raw/master/csl-citation.json"}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noProof/>
          <w:sz w:val="20"/>
          <w:szCs w:val="20"/>
        </w:rPr>
        <w:t>ibid 105–106.</w:t>
      </w:r>
      <w:r w:rsidRPr="00680F77">
        <w:rPr>
          <w:rFonts w:ascii="Garamond" w:hAnsi="Garamond" w:cs="Times New Roman"/>
          <w:sz w:val="20"/>
          <w:szCs w:val="20"/>
        </w:rPr>
        <w:fldChar w:fldCharType="end"/>
      </w:r>
    </w:p>
  </w:footnote>
  <w:footnote w:id="223">
    <w:p w14:paraId="013E2ED2" w14:textId="56C02A7D"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{"citationItems":[{"id":"ITEM-1","itemData":{"author":[{"dropping-particle":"","family":"Plumwood","given":"Val","non-dropping-particle":"","parse-names":false,"suffix":""}],"container-title":"Ethics &amp; the Environment","id":"ITEM-1","issued":{"date-parts":[["2000"]]},"page":"285","title":"Integrating Ethical Frameworks for Animals, Humans, and Nature: A Critical Feminist Eco-Socialist Analysis","type":"article-journal","volume":"5(2)"},"locator":"294 et seq","uris":["http://www.mendeley.com/documents/?uuid=0552a775-e454-4e44-8057-b35a2ea913a8"]}],"mendeley":{"formattedCitation":"Plumwood (n 75) 294 et seq.","manualFormatting":"Plumwood (n 74) 294 et seq.","plainTextFormattedCitation":"Plumwood (n 75) 294 et seq.","previouslyFormattedCitation":"Plumwood (n 75) 294 et seq."},"properties":{"noteIndex":223},"schema":"https://github.com/citation-style-language/schema/raw/master/csl-citation.json"}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noProof/>
          <w:sz w:val="20"/>
          <w:szCs w:val="20"/>
        </w:rPr>
        <w:t>Plumwood (n</w:t>
      </w:r>
      <w:r>
        <w:rPr>
          <w:rFonts w:ascii="Garamond" w:hAnsi="Garamond" w:cs="Times New Roman"/>
          <w:noProof/>
          <w:sz w:val="20"/>
          <w:szCs w:val="20"/>
        </w:rPr>
        <w:t xml:space="preserve"> </w:t>
      </w:r>
      <w:r>
        <w:rPr>
          <w:rFonts w:ascii="Garamond" w:hAnsi="Garamond" w:cs="Times New Roman"/>
          <w:noProof/>
          <w:sz w:val="20"/>
          <w:szCs w:val="20"/>
        </w:rPr>
        <w:fldChar w:fldCharType="begin" w:fldLock="1"/>
      </w:r>
      <w:r>
        <w:rPr>
          <w:rFonts w:ascii="Garamond" w:hAnsi="Garamond" w:cs="Times New Roman"/>
          <w:noProof/>
          <w:sz w:val="20"/>
          <w:szCs w:val="20"/>
        </w:rPr>
        <w:instrText xml:space="preserve"> NOTEREF _Ref41557308 \h </w:instrText>
      </w:r>
      <w:r>
        <w:rPr>
          <w:rFonts w:ascii="Garamond" w:hAnsi="Garamond" w:cs="Times New Roman"/>
          <w:noProof/>
          <w:sz w:val="20"/>
          <w:szCs w:val="20"/>
        </w:rPr>
      </w:r>
      <w:r>
        <w:rPr>
          <w:rFonts w:ascii="Garamond" w:hAnsi="Garamond" w:cs="Times New Roman"/>
          <w:noProof/>
          <w:sz w:val="20"/>
          <w:szCs w:val="20"/>
        </w:rPr>
        <w:fldChar w:fldCharType="separate"/>
      </w:r>
      <w:r>
        <w:rPr>
          <w:rFonts w:ascii="Garamond" w:hAnsi="Garamond" w:cs="Times New Roman"/>
          <w:noProof/>
          <w:sz w:val="20"/>
          <w:szCs w:val="20"/>
        </w:rPr>
        <w:t>74</w:t>
      </w:r>
      <w:r>
        <w:rPr>
          <w:rFonts w:ascii="Garamond" w:hAnsi="Garamond" w:cs="Times New Roman"/>
          <w:noProof/>
          <w:sz w:val="20"/>
          <w:szCs w:val="20"/>
        </w:rPr>
        <w:fldChar w:fldCharType="end"/>
      </w:r>
      <w:r w:rsidRPr="00211EAA">
        <w:rPr>
          <w:rFonts w:ascii="Garamond" w:hAnsi="Garamond" w:cs="Times New Roman"/>
          <w:noProof/>
          <w:sz w:val="20"/>
          <w:szCs w:val="20"/>
        </w:rPr>
        <w:t>) 294 et seq.</w:t>
      </w:r>
      <w:r w:rsidRPr="00680F77">
        <w:rPr>
          <w:rFonts w:ascii="Garamond" w:hAnsi="Garamond" w:cs="Times New Roman"/>
          <w:sz w:val="20"/>
          <w:szCs w:val="20"/>
        </w:rPr>
        <w:fldChar w:fldCharType="end"/>
      </w:r>
    </w:p>
  </w:footnote>
  <w:footnote w:id="224">
    <w:p w14:paraId="7A791482" w14:textId="7CF9AA42" w:rsidR="00D76768" w:rsidRPr="00E6164B" w:rsidRDefault="00D76768">
      <w:pPr>
        <w:pStyle w:val="FootnoteText"/>
        <w:rPr>
          <w:rFonts w:ascii="Garamond" w:hAnsi="Garamond"/>
          <w:sz w:val="20"/>
          <w:szCs w:val="20"/>
        </w:rPr>
      </w:pPr>
      <w:r w:rsidRPr="00E6164B">
        <w:rPr>
          <w:rStyle w:val="FootnoteReference"/>
          <w:rFonts w:ascii="Garamond" w:hAnsi="Garamond"/>
          <w:sz w:val="20"/>
          <w:szCs w:val="20"/>
        </w:rPr>
        <w:footnoteRef/>
      </w:r>
      <w:r w:rsidRPr="00E6164B">
        <w:rPr>
          <w:rFonts w:ascii="Garamond" w:hAnsi="Garamond"/>
          <w:sz w:val="20"/>
          <w:szCs w:val="20"/>
        </w:rPr>
        <w:t xml:space="preserve"> </w:t>
      </w:r>
      <w:r w:rsidRPr="00E6164B">
        <w:rPr>
          <w:rFonts w:ascii="Garamond" w:hAnsi="Garamond"/>
          <w:sz w:val="20"/>
          <w:szCs w:val="20"/>
        </w:rPr>
        <w:fldChar w:fldCharType="begin" w:fldLock="1"/>
      </w:r>
      <w:r>
        <w:rPr>
          <w:rFonts w:ascii="Garamond" w:hAnsi="Garamond"/>
          <w:sz w:val="20"/>
          <w:szCs w:val="20"/>
        </w:rPr>
        <w:instrText>ADDIN CSL_CITATION {"citationItems":[{"id":"ITEM-1","itemData":{"author":[{"dropping-particle":"","family":"Francione","given":"Gary L","non-dropping-particle":"","parse-names":false,"suffix":""}],"id":"ITEM-1","issued":{"date-parts":[["2008"]]},"publisher":"Columbia University Press","title":"Animals as Persons","type":"book"},"locator":"149 and 157","prefix":"For example,","uris":["http://www.mendeley.com/documents/?uuid=43fe5407-673a-440c-bf5e-a0c3ee32049d"]}],"mendeley":{"formattedCitation":"For example, Francione, &lt;i&gt;Animals as Persons&lt;/i&gt; (n 6) 149 and 157.","manualFormatting":"For example, Francione (n 5) 149 and 157.","plainTextFormattedCitation":"For example, Francione, Animals as Persons (n 6) 149 and 157.","previouslyFormattedCitation":"For example, Francione, &lt;i&gt;Animals as Persons&lt;/i&gt; (n 6) 149 and 157."},"properties":{"noteIndex":224},"schema":"https://github.com/citation-style-language/schema/raw/master/csl-citation.json"}</w:instrText>
      </w:r>
      <w:r w:rsidRPr="00E6164B">
        <w:rPr>
          <w:rFonts w:ascii="Garamond" w:hAnsi="Garamond"/>
          <w:sz w:val="20"/>
          <w:szCs w:val="20"/>
        </w:rPr>
        <w:fldChar w:fldCharType="separate"/>
      </w:r>
      <w:r w:rsidRPr="00E6164B">
        <w:rPr>
          <w:rFonts w:ascii="Garamond" w:hAnsi="Garamond"/>
          <w:noProof/>
          <w:sz w:val="20"/>
          <w:szCs w:val="20"/>
        </w:rPr>
        <w:t>For example, Francione</w:t>
      </w:r>
      <w:r w:rsidR="00863721">
        <w:rPr>
          <w:rFonts w:ascii="Garamond" w:hAnsi="Garamond"/>
          <w:noProof/>
          <w:sz w:val="20"/>
          <w:szCs w:val="20"/>
        </w:rPr>
        <w:t xml:space="preserve">, </w:t>
      </w:r>
      <w:r w:rsidR="00863721">
        <w:rPr>
          <w:rFonts w:ascii="Garamond" w:hAnsi="Garamond"/>
          <w:i/>
          <w:iCs/>
          <w:noProof/>
          <w:sz w:val="20"/>
          <w:szCs w:val="20"/>
        </w:rPr>
        <w:t>Animals as Persons</w:t>
      </w:r>
      <w:r w:rsidRPr="00E6164B">
        <w:rPr>
          <w:rFonts w:ascii="Garamond" w:hAnsi="Garamond"/>
          <w:noProof/>
          <w:sz w:val="20"/>
          <w:szCs w:val="20"/>
        </w:rPr>
        <w:t xml:space="preserve"> (n </w:t>
      </w:r>
      <w:r>
        <w:rPr>
          <w:rFonts w:ascii="Garamond" w:hAnsi="Garamond"/>
          <w:noProof/>
          <w:sz w:val="20"/>
          <w:szCs w:val="20"/>
        </w:rPr>
        <w:fldChar w:fldCharType="begin" w:fldLock="1"/>
      </w:r>
      <w:r>
        <w:rPr>
          <w:rFonts w:ascii="Garamond" w:hAnsi="Garamond"/>
          <w:noProof/>
          <w:sz w:val="20"/>
          <w:szCs w:val="20"/>
        </w:rPr>
        <w:instrText xml:space="preserve"> NOTEREF _Ref41585145 \h </w:instrText>
      </w:r>
      <w:r>
        <w:rPr>
          <w:rFonts w:ascii="Garamond" w:hAnsi="Garamond"/>
          <w:noProof/>
          <w:sz w:val="20"/>
          <w:szCs w:val="20"/>
        </w:rPr>
      </w:r>
      <w:r>
        <w:rPr>
          <w:rFonts w:ascii="Garamond" w:hAnsi="Garamond"/>
          <w:noProof/>
          <w:sz w:val="20"/>
          <w:szCs w:val="20"/>
        </w:rPr>
        <w:fldChar w:fldCharType="separate"/>
      </w:r>
      <w:r>
        <w:rPr>
          <w:rFonts w:ascii="Garamond" w:hAnsi="Garamond"/>
          <w:noProof/>
          <w:sz w:val="20"/>
          <w:szCs w:val="20"/>
        </w:rPr>
        <w:t>5</w:t>
      </w:r>
      <w:r>
        <w:rPr>
          <w:rFonts w:ascii="Garamond" w:hAnsi="Garamond"/>
          <w:noProof/>
          <w:sz w:val="20"/>
          <w:szCs w:val="20"/>
        </w:rPr>
        <w:fldChar w:fldCharType="end"/>
      </w:r>
      <w:r w:rsidRPr="00E6164B">
        <w:rPr>
          <w:rFonts w:ascii="Garamond" w:hAnsi="Garamond"/>
          <w:noProof/>
          <w:sz w:val="20"/>
          <w:szCs w:val="20"/>
        </w:rPr>
        <w:t>) 149 and 157.</w:t>
      </w:r>
      <w:r w:rsidRPr="00E6164B">
        <w:rPr>
          <w:rFonts w:ascii="Garamond" w:hAnsi="Garamond"/>
          <w:sz w:val="20"/>
          <w:szCs w:val="20"/>
        </w:rPr>
        <w:fldChar w:fldCharType="end"/>
      </w:r>
    </w:p>
  </w:footnote>
  <w:footnote w:id="225">
    <w:p w14:paraId="143AAFDF" w14:textId="7A1466F3"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{"citationItems":[{"id":"ITEM-1","itemData":{"author":[{"dropping-particle":"","family":"Haraway","given":"Donna J","non-dropping-particle":"","parse-names":false,"suffix":""}],"id":"ITEM-1","issued":{"date-parts":[["2008"]]},"publisher":"University of Minnesota Press","title":"When Species Meet","type":"book"},"locator":"80","uris":["http://www.mendeley.com/documents/?uuid=e9ed6510-96d6-43ca-95ee-63432defa6ea"]}],"mendeley":{"formattedCitation":"Haraway (n 60) 80.","manualFormatting":"Haraway (n 59) 80.","plainTextFormattedCitation":"Haraway (n 60) 80.","previouslyFormattedCitation":"Haraway (n 60) 80."},"properties":{"noteIndex":225},"schema":"https://github.com/citation-style-language/schema/raw/master/csl-citation.json"}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Haraway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_Ref41586003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59</w:t>
      </w:r>
      <w:r>
        <w:rPr>
          <w:rFonts w:ascii="Garamond" w:hAnsi="Garamond" w:cs="Times New Roman"/>
          <w:bCs/>
          <w:noProof/>
          <w:sz w:val="20"/>
          <w:szCs w:val="20"/>
        </w:rPr>
        <w:fldChar w:fldCharType="end"/>
      </w:r>
      <w:r w:rsidRPr="00211EAA">
        <w:rPr>
          <w:rFonts w:ascii="Garamond" w:hAnsi="Garamond" w:cs="Times New Roman"/>
          <w:bCs/>
          <w:noProof/>
          <w:sz w:val="20"/>
          <w:szCs w:val="20"/>
        </w:rPr>
        <w:t>) 80.</w:t>
      </w:r>
      <w:r w:rsidRPr="00680F77">
        <w:rPr>
          <w:rFonts w:ascii="Garamond" w:hAnsi="Garamond" w:cs="Times New Roman"/>
          <w:sz w:val="20"/>
          <w:szCs w:val="20"/>
        </w:rPr>
        <w:fldChar w:fldCharType="end"/>
      </w:r>
    </w:p>
  </w:footnote>
  <w:footnote w:id="226">
    <w:p w14:paraId="0731262E" w14:textId="790F205B"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{"citationItems":[{"id":"ITEM-1","itemData":{"author":[{"dropping-particle":"","family":"Haraway","given":"Donna J","non-dropping-particle":"","parse-names":false,"suffix":""}],"id":"ITEM-1","issued":{"date-parts":[["2008"]]},"publisher":"University of Minnesota Press","title":"When Species Meet","type":"book"},"locator":"80","uris":["http://www.mendeley.com/documents/?uuid=e9ed6510-96d6-43ca-95ee-63432defa6ea"]}],"mendeley":{"formattedCitation":"ibid.","plainTextFormattedCitation":"ibid.","previouslyFormattedCitation":"ibid."},"properties":{"noteIndex":226},"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ibid.</w:t>
      </w:r>
      <w:r w:rsidRPr="00680F77">
        <w:rPr>
          <w:rFonts w:ascii="Garamond" w:hAnsi="Garamond" w:cs="Times New Roman"/>
          <w:sz w:val="20"/>
          <w:szCs w:val="20"/>
        </w:rPr>
        <w:fldChar w:fldCharType="end"/>
      </w:r>
    </w:p>
  </w:footnote>
  <w:footnote w:id="227">
    <w:p w14:paraId="13C64C93" w14:textId="1CA3D980"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{"citationItems":[{"id":"ITEM-1","itemData":{"author":[{"dropping-particle":"","family":"Haraway","given":"Donna J","non-dropping-particle":"","parse-names":false,"suffix":""}],"id":"ITEM-1","issued":{"date-parts":[["2008"]]},"publisher":"University of Minnesota Press","title":"When Species Meet","type":"book"},"locator":"92","uris":["http://www.mendeley.com/documents/?uuid=e9ed6510-96d6-43ca-95ee-63432defa6ea"]}],"mendeley":{"formattedCitation":"ibid 92.","plainTextFormattedCitation":"ibid 92.","previouslyFormattedCitation":"ibid 92."},"properties":{"noteIndex":227},"schema":"https://github.com/citation-style-language/schema/raw/master/csl-citation.json"}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ibid 92.</w:t>
      </w:r>
      <w:r w:rsidRPr="00680F77">
        <w:rPr>
          <w:rFonts w:ascii="Garamond" w:hAnsi="Garamond" w:cs="Times New Roman"/>
          <w:sz w:val="20"/>
          <w:szCs w:val="20"/>
        </w:rPr>
        <w:fldChar w:fldCharType="end"/>
      </w:r>
    </w:p>
  </w:footnote>
  <w:footnote w:id="228">
    <w:p w14:paraId="07906BF8" w14:textId="51C090B6"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{"citationItems":[{"id":"ITEM-1","itemData":{"author":[{"dropping-particle":"","family":"Haraway","given":"Donna J","non-dropping-particle":"","parse-names":false,"suffix":""}],"id":"ITEM-1","issued":{"date-parts":[["2008"]]},"publisher":"University of Minnesota Press","title":"When Species Meet","type":"book"},"locator":"77","uris":["http://www.mendeley.com/documents/?uuid=e9ed6510-96d6-43ca-95ee-63432defa6ea"]}],"mendeley":{"formattedCitation":"ibid 77.","plainTextFormattedCitation":"ibid 77.","previouslyFormattedCitation":"ibid 77."},"properties":{"noteIndex":228},"schema":"https://github.com/citation-style-language/schema/raw/master/csl-citation.json"}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ibid 77.</w:t>
      </w:r>
      <w:r w:rsidRPr="00680F77">
        <w:rPr>
          <w:rFonts w:ascii="Garamond" w:hAnsi="Garamond" w:cs="Times New Roman"/>
          <w:sz w:val="20"/>
          <w:szCs w:val="20"/>
        </w:rPr>
        <w:fldChar w:fldCharType="end"/>
      </w:r>
    </w:p>
  </w:footnote>
  <w:footnote w:id="229">
    <w:p w14:paraId="4A8ACF27" w14:textId="5E19C411"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{"citationItems":[{"id":"ITEM-1","itemData":{"author":[{"dropping-particle":"","family":"Haraway","given":"Donna J","non-dropping-particle":"","parse-names":false,"suffix":""}],"id":"ITEM-1","issued":{"date-parts":[["2008"]]},"publisher":"University of Minnesota Press","title":"When Species Meet","type":"book"},"locator":"77","uris":["http://www.mendeley.com/documents/?uuid=e9ed6510-96d6-43ca-95ee-63432defa6ea"]}],"mendeley":{"formattedCitation":"ibid.","plainTextFormattedCitation":"ibid.","previouslyFormattedCitation":"ibid."},"properties":{"noteIndex":229},"schema":"https://github.com/citation-style-language/schema/raw/master/csl-citation.json"}</w:instrText>
      </w:r>
      <w:r w:rsidRPr="00680F77">
        <w:rPr>
          <w:rFonts w:ascii="Garamond" w:hAnsi="Garamond" w:cs="Times New Roman"/>
          <w:sz w:val="20"/>
          <w:szCs w:val="20"/>
        </w:rPr>
        <w:fldChar w:fldCharType="separate"/>
      </w:r>
      <w:r w:rsidRPr="00680F77">
        <w:rPr>
          <w:rFonts w:ascii="Garamond" w:hAnsi="Garamond" w:cs="Times New Roman"/>
          <w:bCs/>
          <w:noProof/>
          <w:sz w:val="20"/>
          <w:szCs w:val="20"/>
        </w:rPr>
        <w:t>ibid.</w:t>
      </w:r>
      <w:r w:rsidRPr="00680F77">
        <w:rPr>
          <w:rFonts w:ascii="Garamond" w:hAnsi="Garamond" w:cs="Times New Roman"/>
          <w:sz w:val="20"/>
          <w:szCs w:val="20"/>
        </w:rPr>
        <w:fldChar w:fldCharType="end"/>
      </w:r>
    </w:p>
  </w:footnote>
  <w:footnote w:id="230">
    <w:p w14:paraId="3A417611" w14:textId="7BBE75A1"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{"citationItems":[{"id":"ITEM-1","itemData":{"author":[{"dropping-particle":"","family":"Donovan","given":"Josephine","non-dropping-particle":"","parse-names":false,"suffix":""},{"dropping-particle":"","family":"Adams","given":"Carol J","non-dropping-particle":"","parse-names":false,"suffix":""}],"container-title":"The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Press","title":"Introduction","type":"chapter"},"locator":"13","uris":["http://www.mendeley.com/documents/?uuid=3e157ddb-3bbb-4ed5-a685-deca74f1e7fa"]}],"mendeley":{"formattedCitation":"Donovan and Adams (n 54) 13.","manualFormatting":"Donovan and Adams (n 53) 13.","plainTextFormattedCitation":"Donovan and Adams (n 54) 13.","previouslyFormattedCitation":"Donovan and Adams (n 54) 13."},"properties":{"noteIndex":230},"schema":"https://github.com/citation-style-language/schema/raw/master/csl-citation.json"}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Donovan and Adams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_Ref41556017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53</w:t>
      </w:r>
      <w:r>
        <w:rPr>
          <w:rFonts w:ascii="Garamond" w:hAnsi="Garamond" w:cs="Times New Roman"/>
          <w:bCs/>
          <w:noProof/>
          <w:sz w:val="20"/>
          <w:szCs w:val="20"/>
        </w:rPr>
        <w:fldChar w:fldCharType="end"/>
      </w:r>
      <w:r w:rsidRPr="00211EAA">
        <w:rPr>
          <w:rFonts w:ascii="Garamond" w:hAnsi="Garamond" w:cs="Times New Roman"/>
          <w:bCs/>
          <w:noProof/>
          <w:sz w:val="20"/>
          <w:szCs w:val="20"/>
        </w:rPr>
        <w:t>) 13.</w:t>
      </w:r>
      <w:r w:rsidRPr="00680F77">
        <w:rPr>
          <w:rFonts w:ascii="Garamond" w:hAnsi="Garamond" w:cs="Times New Roman"/>
          <w:sz w:val="20"/>
          <w:szCs w:val="20"/>
        </w:rPr>
        <w:fldChar w:fldCharType="end"/>
      </w:r>
    </w:p>
  </w:footnote>
  <w:footnote w:id="231">
    <w:p w14:paraId="67B14ED4" w14:textId="54B39D58"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{"citationItems":[{"id":"ITEM-1","itemData":{"author":[{"dropping-particle":"","family":"Haraway","given":"Donna J","non-dropping-particle":"","parse-names":false,"suffix":""}],"id":"ITEM-1","issued":{"date-parts":[["2008"]]},"publisher":"University of Minnesota Press","title":"When Species Meet","type":"book"},"locator":"87","uris":["http://www.mendeley.com/documents/?uuid=e9ed6510-96d6-43ca-95ee-63432defa6ea"]}],"mendeley":{"formattedCitation":"Haraway (n 60) 87.","manualFormatting":"Haraway (n 59) 87.","plainTextFormattedCitation":"Haraway (n 60) 87.","previouslyFormattedCitation":"Haraway (n 60) 87."},"properties":{"noteIndex":231},"schema":"https://github.com/citation-style-language/schema/raw/master/csl-citation.json"}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Haraway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_Ref41586003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59</w:t>
      </w:r>
      <w:r>
        <w:rPr>
          <w:rFonts w:ascii="Garamond" w:hAnsi="Garamond" w:cs="Times New Roman"/>
          <w:bCs/>
          <w:noProof/>
          <w:sz w:val="20"/>
          <w:szCs w:val="20"/>
        </w:rPr>
        <w:fldChar w:fldCharType="end"/>
      </w:r>
      <w:r w:rsidRPr="00211EAA">
        <w:rPr>
          <w:rFonts w:ascii="Garamond" w:hAnsi="Garamond" w:cs="Times New Roman"/>
          <w:bCs/>
          <w:noProof/>
          <w:sz w:val="20"/>
          <w:szCs w:val="20"/>
        </w:rPr>
        <w:t>) 87.</w:t>
      </w:r>
      <w:r w:rsidRPr="00680F77">
        <w:rPr>
          <w:rFonts w:ascii="Garamond" w:hAnsi="Garamond" w:cs="Times New Roman"/>
          <w:sz w:val="20"/>
          <w:szCs w:val="20"/>
        </w:rPr>
        <w:fldChar w:fldCharType="end"/>
      </w:r>
    </w:p>
  </w:footnote>
  <w:footnote w:id="232">
    <w:p w14:paraId="706DC45E" w14:textId="09A81C8D" w:rsidR="00D76768" w:rsidRPr="00680F77" w:rsidRDefault="00D76768" w:rsidP="007F09B0">
      <w:pPr>
        <w:pStyle w:val="FootnoteText"/>
        <w:rPr>
          <w:rFonts w:ascii="Garamond" w:hAnsi="Garamond" w:cs="Times New Roman"/>
          <w:sz w:val="20"/>
          <w:szCs w:val="20"/>
        </w:rPr>
      </w:pPr>
      <w:r w:rsidRPr="00680F77">
        <w:rPr>
          <w:rStyle w:val="FootnoteReference"/>
          <w:rFonts w:ascii="Garamond" w:hAnsi="Garamond" w:cs="Times New Roman"/>
          <w:sz w:val="20"/>
          <w:szCs w:val="20"/>
        </w:rPr>
        <w:footnoteRef/>
      </w:r>
      <w:r w:rsidRPr="00680F77">
        <w:rPr>
          <w:rFonts w:ascii="Garamond" w:hAnsi="Garamond" w:cs="Times New Roman"/>
          <w:sz w:val="20"/>
          <w:szCs w:val="20"/>
        </w:rPr>
        <w:t xml:space="preserve"> </w:t>
      </w:r>
      <w:r w:rsidRPr="00680F77">
        <w:rPr>
          <w:rFonts w:ascii="Garamond" w:hAnsi="Garamond" w:cs="Times New Roman"/>
          <w:sz w:val="20"/>
          <w:szCs w:val="20"/>
        </w:rPr>
        <w:fldChar w:fldCharType="begin" w:fldLock="1"/>
      </w:r>
      <w:r>
        <w:rPr>
          <w:rFonts w:ascii="Garamond" w:hAnsi="Garamond" w:cs="Times New Roman"/>
          <w:sz w:val="20"/>
          <w:szCs w:val="20"/>
        </w:rPr>
        <w:instrText>ADDIN CSL_CITATION {"citationItems":[{"id":"ITEM-1","itemData":{"author":[{"dropping-particle":"","family":"Donovan","given":"Josephine","non-dropping-particle":"","parse-names":false,"suffix":""},{"dropping-particle":"","family":"Adams","given":"Carol J","non-dropping-particle":"","parse-names":false,"suffix":""}],"container-title":"The Feminist Care Tradition in Animal Ethics","editor":[{"dropping-particle":"","family":"Donovan","given":"Josephine","non-dropping-particle":"","parse-names":false,"suffix":""},{"dropping-particle":"","family":"Adams","given":"Carol J","non-dropping-particle":"","parse-names":false,"suffix":""}],"id":"ITEM-1","issued":{"date-parts":[["2007"]]},"publisher":"Columbia University Press","title":"Introduction","type":"chapter"},"locator":"3","uris":["http://www.mendeley.com/documents/?uuid=3e157ddb-3bbb-4ed5-a685-deca74f1e7fa"]}],"mendeley":{"formattedCitation":"Donovan and Adams (n 54) 3.","manualFormatting":"Donovan and Adams (n 53) 3.","plainTextFormattedCitation":"Donovan and Adams (n 54) 3.","previouslyFormattedCitation":"Donovan and Adams (n 54) 3."},"properties":{"noteIndex":232},"schema":"https://github.com/citation-style-language/schema/raw/master/csl-citation.json"}</w:instrText>
      </w:r>
      <w:r w:rsidRPr="00680F77">
        <w:rPr>
          <w:rFonts w:ascii="Garamond" w:hAnsi="Garamond" w:cs="Times New Roman"/>
          <w:sz w:val="20"/>
          <w:szCs w:val="20"/>
        </w:rPr>
        <w:fldChar w:fldCharType="separate"/>
      </w:r>
      <w:r w:rsidRPr="00211EAA">
        <w:rPr>
          <w:rFonts w:ascii="Garamond" w:hAnsi="Garamond" w:cs="Times New Roman"/>
          <w:bCs/>
          <w:noProof/>
          <w:sz w:val="20"/>
          <w:szCs w:val="20"/>
        </w:rPr>
        <w:t xml:space="preserve">Donovan and Adams (n </w:t>
      </w:r>
      <w:r>
        <w:rPr>
          <w:rFonts w:ascii="Garamond" w:hAnsi="Garamond" w:cs="Times New Roman"/>
          <w:bCs/>
          <w:noProof/>
          <w:sz w:val="20"/>
          <w:szCs w:val="20"/>
        </w:rPr>
        <w:fldChar w:fldCharType="begin" w:fldLock="1"/>
      </w:r>
      <w:r>
        <w:rPr>
          <w:rFonts w:ascii="Garamond" w:hAnsi="Garamond" w:cs="Times New Roman"/>
          <w:bCs/>
          <w:noProof/>
          <w:sz w:val="20"/>
          <w:szCs w:val="20"/>
        </w:rPr>
        <w:instrText xml:space="preserve"> NOTEREF _Ref41556017 \h </w:instrText>
      </w:r>
      <w:r>
        <w:rPr>
          <w:rFonts w:ascii="Garamond" w:hAnsi="Garamond" w:cs="Times New Roman"/>
          <w:bCs/>
          <w:noProof/>
          <w:sz w:val="20"/>
          <w:szCs w:val="20"/>
        </w:rPr>
      </w:r>
      <w:r>
        <w:rPr>
          <w:rFonts w:ascii="Garamond" w:hAnsi="Garamond" w:cs="Times New Roman"/>
          <w:bCs/>
          <w:noProof/>
          <w:sz w:val="20"/>
          <w:szCs w:val="20"/>
        </w:rPr>
        <w:fldChar w:fldCharType="separate"/>
      </w:r>
      <w:r>
        <w:rPr>
          <w:rFonts w:ascii="Garamond" w:hAnsi="Garamond" w:cs="Times New Roman"/>
          <w:bCs/>
          <w:noProof/>
          <w:sz w:val="20"/>
          <w:szCs w:val="20"/>
        </w:rPr>
        <w:t>53</w:t>
      </w:r>
      <w:r>
        <w:rPr>
          <w:rFonts w:ascii="Garamond" w:hAnsi="Garamond" w:cs="Times New Roman"/>
          <w:bCs/>
          <w:noProof/>
          <w:sz w:val="20"/>
          <w:szCs w:val="20"/>
        </w:rPr>
        <w:fldChar w:fldCharType="end"/>
      </w:r>
      <w:r w:rsidRPr="00211EAA">
        <w:rPr>
          <w:rFonts w:ascii="Garamond" w:hAnsi="Garamond" w:cs="Times New Roman"/>
          <w:bCs/>
          <w:noProof/>
          <w:sz w:val="20"/>
          <w:szCs w:val="20"/>
        </w:rPr>
        <w:t>) 3.</w:t>
      </w:r>
      <w:r w:rsidRPr="00680F77">
        <w:rPr>
          <w:rFonts w:ascii="Garamond" w:hAnsi="Garamond" w:cs="Times New Roman"/>
          <w:sz w:val="20"/>
          <w:szCs w:val="20"/>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31A77"/>
    <w:multiLevelType w:val="hybridMultilevel"/>
    <w:tmpl w:val="E2FED360"/>
    <w:lvl w:ilvl="0" w:tplc="A802F5A8">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905EA"/>
    <w:multiLevelType w:val="hybridMultilevel"/>
    <w:tmpl w:val="2432F510"/>
    <w:lvl w:ilvl="0" w:tplc="D7DCAEC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70C0"/>
    <w:multiLevelType w:val="hybridMultilevel"/>
    <w:tmpl w:val="32041F84"/>
    <w:lvl w:ilvl="0" w:tplc="FFA6358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AAB7A97"/>
    <w:multiLevelType w:val="hybridMultilevel"/>
    <w:tmpl w:val="BBD80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E2001"/>
    <w:multiLevelType w:val="multilevel"/>
    <w:tmpl w:val="4072E2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B43B1B"/>
    <w:multiLevelType w:val="hybridMultilevel"/>
    <w:tmpl w:val="EEEC6792"/>
    <w:lvl w:ilvl="0" w:tplc="B2B20BAE">
      <w:start w:val="1"/>
      <w:numFmt w:val="decimal"/>
      <w:lvlText w:val="%1."/>
      <w:lvlJc w:val="left"/>
      <w:pPr>
        <w:ind w:left="720" w:hanging="360"/>
      </w:pPr>
      <w:rPr>
        <w:rFonts w:ascii="Times New Roman" w:eastAsiaTheme="minorEastAsia"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EA7658"/>
    <w:multiLevelType w:val="hybridMultilevel"/>
    <w:tmpl w:val="DD1C0E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B13FD4"/>
    <w:multiLevelType w:val="hybridMultilevel"/>
    <w:tmpl w:val="301AA9D8"/>
    <w:lvl w:ilvl="0" w:tplc="ED6CDC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3A4C4A"/>
    <w:multiLevelType w:val="hybridMultilevel"/>
    <w:tmpl w:val="A228424A"/>
    <w:lvl w:ilvl="0" w:tplc="4C467FCE">
      <w:start w:val="14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B3714"/>
    <w:multiLevelType w:val="multilevel"/>
    <w:tmpl w:val="4BFC6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860127"/>
    <w:multiLevelType w:val="hybridMultilevel"/>
    <w:tmpl w:val="887ECD00"/>
    <w:lvl w:ilvl="0" w:tplc="D50CE4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23521"/>
    <w:multiLevelType w:val="hybridMultilevel"/>
    <w:tmpl w:val="2DBE32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B5A85"/>
    <w:multiLevelType w:val="multilevel"/>
    <w:tmpl w:val="C5BAFA7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rPr>
    </w:lvl>
    <w:lvl w:ilvl="2">
      <w:start w:val="1"/>
      <w:numFmt w:val="decimal"/>
      <w:lvlText w:val="%3."/>
      <w:lvlJc w:val="left"/>
      <w:pPr>
        <w:ind w:left="284" w:firstLine="0"/>
      </w:pPr>
      <w:rPr>
        <w:rFonts w:hint="default"/>
      </w:rPr>
    </w:lvl>
    <w:lvl w:ilvl="3">
      <w:start w:val="1"/>
      <w:numFmt w:val="lowerRoman"/>
      <w:lvlText w:val="%4)"/>
      <w:lvlJc w:val="left"/>
      <w:pPr>
        <w:ind w:left="284" w:firstLine="0"/>
      </w:pPr>
      <w:rPr>
        <w:rFonts w:hint="default"/>
      </w:rPr>
    </w:lvl>
    <w:lvl w:ilvl="4">
      <w:start w:val="1"/>
      <w:numFmt w:val="lowerLetter"/>
      <w:lvlText w:val="(%5)"/>
      <w:lvlJc w:val="left"/>
      <w:pPr>
        <w:ind w:left="567" w:firstLine="0"/>
      </w:pPr>
      <w:rPr>
        <w:rFonts w:hint="default"/>
      </w:rPr>
    </w:lvl>
    <w:lvl w:ilvl="5">
      <w:start w:val="1"/>
      <w:numFmt w:val="none"/>
      <w:lvlText w:val="(%6)"/>
      <w:lvlJc w:val="left"/>
      <w:pPr>
        <w:ind w:left="3600" w:firstLine="0"/>
      </w:pPr>
      <w:rPr>
        <w:rFonts w:hint="default"/>
      </w:rPr>
    </w:lvl>
    <w:lvl w:ilvl="6">
      <w:start w:val="1"/>
      <w:numFmt w:val="none"/>
      <w:lvlText w:val="(%7)"/>
      <w:lvlJc w:val="left"/>
      <w:pPr>
        <w:ind w:left="4320" w:firstLine="0"/>
      </w:pPr>
      <w:rPr>
        <w:rFonts w:hint="default"/>
      </w:rPr>
    </w:lvl>
    <w:lvl w:ilvl="7">
      <w:start w:val="1"/>
      <w:numFmt w:val="none"/>
      <w:lvlText w:val="(%8)"/>
      <w:lvlJc w:val="left"/>
      <w:pPr>
        <w:ind w:left="5040" w:firstLine="0"/>
      </w:pPr>
      <w:rPr>
        <w:rFonts w:hint="default"/>
      </w:rPr>
    </w:lvl>
    <w:lvl w:ilvl="8">
      <w:start w:val="1"/>
      <w:numFmt w:val="none"/>
      <w:lvlText w:val="(%9)"/>
      <w:lvlJc w:val="left"/>
      <w:pPr>
        <w:ind w:left="5760" w:firstLine="0"/>
      </w:pPr>
      <w:rPr>
        <w:rFonts w:hint="default"/>
      </w:rPr>
    </w:lvl>
  </w:abstractNum>
  <w:abstractNum w:abstractNumId="13" w15:restartNumberingAfterBreak="0">
    <w:nsid w:val="22B1296B"/>
    <w:multiLevelType w:val="hybridMultilevel"/>
    <w:tmpl w:val="D58E60C2"/>
    <w:lvl w:ilvl="0" w:tplc="197ADE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A3502"/>
    <w:multiLevelType w:val="hybridMultilevel"/>
    <w:tmpl w:val="0980A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9B5B1F"/>
    <w:multiLevelType w:val="hybridMultilevel"/>
    <w:tmpl w:val="8A14AA12"/>
    <w:lvl w:ilvl="0" w:tplc="91B2CF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2523EF"/>
    <w:multiLevelType w:val="multilevel"/>
    <w:tmpl w:val="C5BAFA78"/>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0" w:firstLine="0"/>
      </w:pPr>
      <w:rPr>
        <w:rFonts w:hint="default"/>
      </w:rPr>
    </w:lvl>
    <w:lvl w:ilvl="2">
      <w:start w:val="1"/>
      <w:numFmt w:val="decimal"/>
      <w:pStyle w:val="Heading3"/>
      <w:lvlText w:val="%3."/>
      <w:lvlJc w:val="left"/>
      <w:pPr>
        <w:ind w:left="284" w:firstLine="0"/>
      </w:pPr>
      <w:rPr>
        <w:rFonts w:hint="default"/>
      </w:rPr>
    </w:lvl>
    <w:lvl w:ilvl="3">
      <w:start w:val="1"/>
      <w:numFmt w:val="lowerRoman"/>
      <w:pStyle w:val="Heading4"/>
      <w:lvlText w:val="%4)"/>
      <w:lvlJc w:val="left"/>
      <w:pPr>
        <w:ind w:left="284" w:firstLine="0"/>
      </w:pPr>
      <w:rPr>
        <w:rFonts w:hint="default"/>
      </w:rPr>
    </w:lvl>
    <w:lvl w:ilvl="4">
      <w:start w:val="1"/>
      <w:numFmt w:val="lowerLetter"/>
      <w:pStyle w:val="Heading5"/>
      <w:lvlText w:val="(%5)"/>
      <w:lvlJc w:val="left"/>
      <w:pPr>
        <w:ind w:left="567" w:firstLine="0"/>
      </w:pPr>
      <w:rPr>
        <w:rFonts w:hint="default"/>
      </w:rPr>
    </w:lvl>
    <w:lvl w:ilvl="5">
      <w:start w:val="1"/>
      <w:numFmt w:val="none"/>
      <w:pStyle w:val="Heading6"/>
      <w:lvlText w:val="(%6)"/>
      <w:lvlJc w:val="left"/>
      <w:pPr>
        <w:ind w:left="3600" w:firstLine="0"/>
      </w:pPr>
      <w:rPr>
        <w:rFonts w:hint="default"/>
      </w:rPr>
    </w:lvl>
    <w:lvl w:ilvl="6">
      <w:start w:val="1"/>
      <w:numFmt w:val="none"/>
      <w:pStyle w:val="Heading7"/>
      <w:lvlText w:val="(%7)"/>
      <w:lvlJc w:val="left"/>
      <w:pPr>
        <w:ind w:left="4320" w:firstLine="0"/>
      </w:pPr>
      <w:rPr>
        <w:rFonts w:hint="default"/>
      </w:rPr>
    </w:lvl>
    <w:lvl w:ilvl="7">
      <w:start w:val="1"/>
      <w:numFmt w:val="none"/>
      <w:pStyle w:val="Heading8"/>
      <w:lvlText w:val="(%8)"/>
      <w:lvlJc w:val="left"/>
      <w:pPr>
        <w:ind w:left="5040" w:firstLine="0"/>
      </w:pPr>
      <w:rPr>
        <w:rFonts w:hint="default"/>
      </w:rPr>
    </w:lvl>
    <w:lvl w:ilvl="8">
      <w:start w:val="1"/>
      <w:numFmt w:val="none"/>
      <w:pStyle w:val="Heading9"/>
      <w:lvlText w:val="(%9)"/>
      <w:lvlJc w:val="left"/>
      <w:pPr>
        <w:ind w:left="5760" w:firstLine="0"/>
      </w:pPr>
      <w:rPr>
        <w:rFonts w:hint="default"/>
      </w:rPr>
    </w:lvl>
  </w:abstractNum>
  <w:abstractNum w:abstractNumId="17" w15:restartNumberingAfterBreak="0">
    <w:nsid w:val="27FA5E21"/>
    <w:multiLevelType w:val="hybridMultilevel"/>
    <w:tmpl w:val="E07E00FE"/>
    <w:lvl w:ilvl="0" w:tplc="60A4F3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F065CA"/>
    <w:multiLevelType w:val="hybridMultilevel"/>
    <w:tmpl w:val="88D84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9E0346"/>
    <w:multiLevelType w:val="hybridMultilevel"/>
    <w:tmpl w:val="9536A5DC"/>
    <w:lvl w:ilvl="0" w:tplc="EDFC6F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D30B85"/>
    <w:multiLevelType w:val="hybridMultilevel"/>
    <w:tmpl w:val="4F1C4AD8"/>
    <w:lvl w:ilvl="0" w:tplc="F2AC5730">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383390"/>
    <w:multiLevelType w:val="hybridMultilevel"/>
    <w:tmpl w:val="A60E0AE2"/>
    <w:lvl w:ilvl="0" w:tplc="D7DCAEC8">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F80C94"/>
    <w:multiLevelType w:val="hybridMultilevel"/>
    <w:tmpl w:val="3E1AC378"/>
    <w:lvl w:ilvl="0" w:tplc="FD4CFBCA">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405453"/>
    <w:multiLevelType w:val="hybridMultilevel"/>
    <w:tmpl w:val="5598FA30"/>
    <w:lvl w:ilvl="0" w:tplc="436E2CE2">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FA1EF0"/>
    <w:multiLevelType w:val="hybridMultilevel"/>
    <w:tmpl w:val="B300A28E"/>
    <w:lvl w:ilvl="0" w:tplc="4D4EFA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D00A8"/>
    <w:multiLevelType w:val="hybridMultilevel"/>
    <w:tmpl w:val="D304D2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5253FF"/>
    <w:multiLevelType w:val="hybridMultilevel"/>
    <w:tmpl w:val="7A4AF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3F7896"/>
    <w:multiLevelType w:val="multilevel"/>
    <w:tmpl w:val="B372AA44"/>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D766437"/>
    <w:multiLevelType w:val="hybridMultilevel"/>
    <w:tmpl w:val="CBDC459C"/>
    <w:lvl w:ilvl="0" w:tplc="95545B6C">
      <w:start w:val="8"/>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632EDD"/>
    <w:multiLevelType w:val="hybridMultilevel"/>
    <w:tmpl w:val="D7D0F18A"/>
    <w:lvl w:ilvl="0" w:tplc="FA6A59E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935B1"/>
    <w:multiLevelType w:val="hybridMultilevel"/>
    <w:tmpl w:val="6C08C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E712B2"/>
    <w:multiLevelType w:val="hybridMultilevel"/>
    <w:tmpl w:val="F2846ECA"/>
    <w:lvl w:ilvl="0" w:tplc="08AAE2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270165"/>
    <w:multiLevelType w:val="hybridMultilevel"/>
    <w:tmpl w:val="48207FF8"/>
    <w:lvl w:ilvl="0" w:tplc="AB8A75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0541DB"/>
    <w:multiLevelType w:val="hybridMultilevel"/>
    <w:tmpl w:val="3336253A"/>
    <w:lvl w:ilvl="0" w:tplc="D6DC2EEA">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B9665A"/>
    <w:multiLevelType w:val="hybridMultilevel"/>
    <w:tmpl w:val="D31EBF7E"/>
    <w:lvl w:ilvl="0" w:tplc="5582CB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5856"/>
    <w:multiLevelType w:val="hybridMultilevel"/>
    <w:tmpl w:val="B1F81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4F1B02"/>
    <w:multiLevelType w:val="hybridMultilevel"/>
    <w:tmpl w:val="BBF2E32C"/>
    <w:lvl w:ilvl="0" w:tplc="9238F9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F52784"/>
    <w:multiLevelType w:val="hybridMultilevel"/>
    <w:tmpl w:val="A29E2FD8"/>
    <w:lvl w:ilvl="0" w:tplc="3692D3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226CF8"/>
    <w:multiLevelType w:val="hybridMultilevel"/>
    <w:tmpl w:val="2BACD4BC"/>
    <w:lvl w:ilvl="0" w:tplc="3D0AF4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BB5CE2"/>
    <w:multiLevelType w:val="hybridMultilevel"/>
    <w:tmpl w:val="38765FFC"/>
    <w:lvl w:ilvl="0" w:tplc="ADBE084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8941076"/>
    <w:multiLevelType w:val="hybridMultilevel"/>
    <w:tmpl w:val="8FF88F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AC6980"/>
    <w:multiLevelType w:val="hybridMultilevel"/>
    <w:tmpl w:val="C8FC0320"/>
    <w:lvl w:ilvl="0" w:tplc="C57A7CE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A8698E"/>
    <w:multiLevelType w:val="hybridMultilevel"/>
    <w:tmpl w:val="052A569E"/>
    <w:lvl w:ilvl="0" w:tplc="A0DA53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1"/>
  </w:num>
  <w:num w:numId="3">
    <w:abstractNumId w:val="40"/>
  </w:num>
  <w:num w:numId="4">
    <w:abstractNumId w:val="6"/>
  </w:num>
  <w:num w:numId="5">
    <w:abstractNumId w:val="25"/>
  </w:num>
  <w:num w:numId="6">
    <w:abstractNumId w:val="5"/>
  </w:num>
  <w:num w:numId="7">
    <w:abstractNumId w:val="0"/>
  </w:num>
  <w:num w:numId="8">
    <w:abstractNumId w:val="18"/>
  </w:num>
  <w:num w:numId="9">
    <w:abstractNumId w:val="21"/>
  </w:num>
  <w:num w:numId="10">
    <w:abstractNumId w:val="7"/>
  </w:num>
  <w:num w:numId="11">
    <w:abstractNumId w:val="33"/>
  </w:num>
  <w:num w:numId="12">
    <w:abstractNumId w:val="23"/>
  </w:num>
  <w:num w:numId="13">
    <w:abstractNumId w:val="8"/>
  </w:num>
  <w:num w:numId="14">
    <w:abstractNumId w:val="34"/>
  </w:num>
  <w:num w:numId="15">
    <w:abstractNumId w:val="42"/>
  </w:num>
  <w:num w:numId="16">
    <w:abstractNumId w:val="28"/>
  </w:num>
  <w:num w:numId="17">
    <w:abstractNumId w:val="11"/>
  </w:num>
  <w:num w:numId="18">
    <w:abstractNumId w:val="30"/>
  </w:num>
  <w:num w:numId="19">
    <w:abstractNumId w:val="17"/>
  </w:num>
  <w:num w:numId="20">
    <w:abstractNumId w:val="15"/>
  </w:num>
  <w:num w:numId="21">
    <w:abstractNumId w:val="13"/>
  </w:num>
  <w:num w:numId="22">
    <w:abstractNumId w:val="10"/>
  </w:num>
  <w:num w:numId="23">
    <w:abstractNumId w:val="35"/>
  </w:num>
  <w:num w:numId="24">
    <w:abstractNumId w:val="3"/>
  </w:num>
  <w:num w:numId="25">
    <w:abstractNumId w:val="26"/>
  </w:num>
  <w:num w:numId="26">
    <w:abstractNumId w:val="38"/>
  </w:num>
  <w:num w:numId="27">
    <w:abstractNumId w:val="37"/>
  </w:num>
  <w:num w:numId="28">
    <w:abstractNumId w:val="14"/>
  </w:num>
  <w:num w:numId="29">
    <w:abstractNumId w:val="36"/>
  </w:num>
  <w:num w:numId="30">
    <w:abstractNumId w:val="19"/>
  </w:num>
  <w:num w:numId="31">
    <w:abstractNumId w:val="32"/>
  </w:num>
  <w:num w:numId="32">
    <w:abstractNumId w:val="24"/>
  </w:num>
  <w:num w:numId="33">
    <w:abstractNumId w:val="1"/>
  </w:num>
  <w:num w:numId="34">
    <w:abstractNumId w:val="16"/>
  </w:num>
  <w:num w:numId="35">
    <w:abstractNumId w:val="12"/>
  </w:num>
  <w:num w:numId="36">
    <w:abstractNumId w:val="29"/>
  </w:num>
  <w:num w:numId="37">
    <w:abstractNumId w:val="4"/>
  </w:num>
  <w:num w:numId="38">
    <w:abstractNumId w:val="22"/>
  </w:num>
  <w:num w:numId="39">
    <w:abstractNumId w:val="31"/>
  </w:num>
  <w:num w:numId="40">
    <w:abstractNumId w:val="9"/>
  </w:num>
  <w:num w:numId="41">
    <w:abstractNumId w:val="27"/>
  </w:num>
  <w:num w:numId="42">
    <w:abstractNumId w:val="2"/>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38B"/>
    <w:rsid w:val="0000175A"/>
    <w:rsid w:val="00007E7A"/>
    <w:rsid w:val="000148AA"/>
    <w:rsid w:val="00024C46"/>
    <w:rsid w:val="00024FF1"/>
    <w:rsid w:val="00025E89"/>
    <w:rsid w:val="0003291F"/>
    <w:rsid w:val="00035655"/>
    <w:rsid w:val="0004266F"/>
    <w:rsid w:val="00042E5E"/>
    <w:rsid w:val="000524D8"/>
    <w:rsid w:val="000531B8"/>
    <w:rsid w:val="000561A2"/>
    <w:rsid w:val="00056DA3"/>
    <w:rsid w:val="000571DE"/>
    <w:rsid w:val="0006714B"/>
    <w:rsid w:val="000713A0"/>
    <w:rsid w:val="00072790"/>
    <w:rsid w:val="00077621"/>
    <w:rsid w:val="00087281"/>
    <w:rsid w:val="00090C78"/>
    <w:rsid w:val="00093222"/>
    <w:rsid w:val="000A2635"/>
    <w:rsid w:val="000A461F"/>
    <w:rsid w:val="000A690F"/>
    <w:rsid w:val="000A6D11"/>
    <w:rsid w:val="000B146B"/>
    <w:rsid w:val="000B27B8"/>
    <w:rsid w:val="000B4275"/>
    <w:rsid w:val="000C1ADF"/>
    <w:rsid w:val="000C3B53"/>
    <w:rsid w:val="000C3E56"/>
    <w:rsid w:val="000C796F"/>
    <w:rsid w:val="000D04F9"/>
    <w:rsid w:val="000D18CA"/>
    <w:rsid w:val="000D1C52"/>
    <w:rsid w:val="000D47E9"/>
    <w:rsid w:val="000D5926"/>
    <w:rsid w:val="000D65A7"/>
    <w:rsid w:val="000E1318"/>
    <w:rsid w:val="000E79BC"/>
    <w:rsid w:val="000F1412"/>
    <w:rsid w:val="000F2695"/>
    <w:rsid w:val="000F3A53"/>
    <w:rsid w:val="000F46F0"/>
    <w:rsid w:val="000F5C09"/>
    <w:rsid w:val="001001CD"/>
    <w:rsid w:val="00104C74"/>
    <w:rsid w:val="00107651"/>
    <w:rsid w:val="001128CD"/>
    <w:rsid w:val="00114723"/>
    <w:rsid w:val="00116D62"/>
    <w:rsid w:val="00120284"/>
    <w:rsid w:val="00120A5E"/>
    <w:rsid w:val="0012364F"/>
    <w:rsid w:val="00124C91"/>
    <w:rsid w:val="0012750C"/>
    <w:rsid w:val="00127ED6"/>
    <w:rsid w:val="0013418B"/>
    <w:rsid w:val="00135CA7"/>
    <w:rsid w:val="00137584"/>
    <w:rsid w:val="00137CBB"/>
    <w:rsid w:val="00143BF1"/>
    <w:rsid w:val="0015165B"/>
    <w:rsid w:val="00151883"/>
    <w:rsid w:val="00151981"/>
    <w:rsid w:val="00153262"/>
    <w:rsid w:val="00156490"/>
    <w:rsid w:val="00156C5A"/>
    <w:rsid w:val="00165F1E"/>
    <w:rsid w:val="00167D57"/>
    <w:rsid w:val="00172B7C"/>
    <w:rsid w:val="001805B2"/>
    <w:rsid w:val="0018354A"/>
    <w:rsid w:val="001837C8"/>
    <w:rsid w:val="001845D7"/>
    <w:rsid w:val="001865B3"/>
    <w:rsid w:val="00192A52"/>
    <w:rsid w:val="001A564F"/>
    <w:rsid w:val="001B0A01"/>
    <w:rsid w:val="001B2C95"/>
    <w:rsid w:val="001C3BE5"/>
    <w:rsid w:val="001C6E9F"/>
    <w:rsid w:val="001C7E11"/>
    <w:rsid w:val="001D02F2"/>
    <w:rsid w:val="001D1C48"/>
    <w:rsid w:val="001D726B"/>
    <w:rsid w:val="001F58D5"/>
    <w:rsid w:val="00201E5A"/>
    <w:rsid w:val="002079BB"/>
    <w:rsid w:val="00211EAA"/>
    <w:rsid w:val="0021297B"/>
    <w:rsid w:val="00212C53"/>
    <w:rsid w:val="00216828"/>
    <w:rsid w:val="002171B4"/>
    <w:rsid w:val="0022031D"/>
    <w:rsid w:val="00222A3D"/>
    <w:rsid w:val="00224D17"/>
    <w:rsid w:val="00225E96"/>
    <w:rsid w:val="002308C5"/>
    <w:rsid w:val="00231B8A"/>
    <w:rsid w:val="00240A33"/>
    <w:rsid w:val="00245994"/>
    <w:rsid w:val="00246E20"/>
    <w:rsid w:val="00257692"/>
    <w:rsid w:val="002652D5"/>
    <w:rsid w:val="00270637"/>
    <w:rsid w:val="00271B08"/>
    <w:rsid w:val="002721C3"/>
    <w:rsid w:val="00273A18"/>
    <w:rsid w:val="00280747"/>
    <w:rsid w:val="00280F11"/>
    <w:rsid w:val="00282DA0"/>
    <w:rsid w:val="00295BFC"/>
    <w:rsid w:val="002A63ED"/>
    <w:rsid w:val="002B1962"/>
    <w:rsid w:val="002B450A"/>
    <w:rsid w:val="002B5D89"/>
    <w:rsid w:val="002C070D"/>
    <w:rsid w:val="002C45DC"/>
    <w:rsid w:val="002C65BC"/>
    <w:rsid w:val="002C71E1"/>
    <w:rsid w:val="002C783B"/>
    <w:rsid w:val="002D1747"/>
    <w:rsid w:val="002D293D"/>
    <w:rsid w:val="002D4829"/>
    <w:rsid w:val="002D51E2"/>
    <w:rsid w:val="002D776D"/>
    <w:rsid w:val="002D7B9A"/>
    <w:rsid w:val="002E18F0"/>
    <w:rsid w:val="002E36E0"/>
    <w:rsid w:val="002E5FB9"/>
    <w:rsid w:val="002F13EF"/>
    <w:rsid w:val="002F4651"/>
    <w:rsid w:val="002F563E"/>
    <w:rsid w:val="002F5F9F"/>
    <w:rsid w:val="00301429"/>
    <w:rsid w:val="00301FE5"/>
    <w:rsid w:val="003041AF"/>
    <w:rsid w:val="00304475"/>
    <w:rsid w:val="00305151"/>
    <w:rsid w:val="00310DF5"/>
    <w:rsid w:val="0031283B"/>
    <w:rsid w:val="00316CCB"/>
    <w:rsid w:val="00321CCB"/>
    <w:rsid w:val="00322E52"/>
    <w:rsid w:val="00325872"/>
    <w:rsid w:val="00331630"/>
    <w:rsid w:val="00337D09"/>
    <w:rsid w:val="00343816"/>
    <w:rsid w:val="003457DC"/>
    <w:rsid w:val="00351D20"/>
    <w:rsid w:val="00352472"/>
    <w:rsid w:val="003566A5"/>
    <w:rsid w:val="00362646"/>
    <w:rsid w:val="003651C3"/>
    <w:rsid w:val="00365330"/>
    <w:rsid w:val="00365B5B"/>
    <w:rsid w:val="00370DA2"/>
    <w:rsid w:val="00375FC7"/>
    <w:rsid w:val="003764B3"/>
    <w:rsid w:val="00382B3B"/>
    <w:rsid w:val="00382D62"/>
    <w:rsid w:val="00384601"/>
    <w:rsid w:val="003914D8"/>
    <w:rsid w:val="003917C4"/>
    <w:rsid w:val="00393C7F"/>
    <w:rsid w:val="0039537A"/>
    <w:rsid w:val="00396080"/>
    <w:rsid w:val="003965B7"/>
    <w:rsid w:val="003A01D5"/>
    <w:rsid w:val="003A1FE0"/>
    <w:rsid w:val="003A38AA"/>
    <w:rsid w:val="003A3B49"/>
    <w:rsid w:val="003B045B"/>
    <w:rsid w:val="003B22FC"/>
    <w:rsid w:val="003C0EA4"/>
    <w:rsid w:val="003C20AE"/>
    <w:rsid w:val="003C3AD8"/>
    <w:rsid w:val="003C547F"/>
    <w:rsid w:val="003D1913"/>
    <w:rsid w:val="003D4AC5"/>
    <w:rsid w:val="003D4FF4"/>
    <w:rsid w:val="003E13F5"/>
    <w:rsid w:val="003E279F"/>
    <w:rsid w:val="003E4653"/>
    <w:rsid w:val="003E7328"/>
    <w:rsid w:val="003F201F"/>
    <w:rsid w:val="003F45E0"/>
    <w:rsid w:val="003F5439"/>
    <w:rsid w:val="003F6AAB"/>
    <w:rsid w:val="004005F7"/>
    <w:rsid w:val="0040066D"/>
    <w:rsid w:val="00401DE5"/>
    <w:rsid w:val="00403966"/>
    <w:rsid w:val="00404887"/>
    <w:rsid w:val="00404C35"/>
    <w:rsid w:val="00407CD4"/>
    <w:rsid w:val="00411A8B"/>
    <w:rsid w:val="00414929"/>
    <w:rsid w:val="004163DE"/>
    <w:rsid w:val="00416CD7"/>
    <w:rsid w:val="00417209"/>
    <w:rsid w:val="00420D19"/>
    <w:rsid w:val="00421875"/>
    <w:rsid w:val="00421DEA"/>
    <w:rsid w:val="0042242E"/>
    <w:rsid w:val="00423B7E"/>
    <w:rsid w:val="00443CAA"/>
    <w:rsid w:val="0044465A"/>
    <w:rsid w:val="004456CC"/>
    <w:rsid w:val="00445BD7"/>
    <w:rsid w:val="00455306"/>
    <w:rsid w:val="0045646D"/>
    <w:rsid w:val="004615BB"/>
    <w:rsid w:val="0046720A"/>
    <w:rsid w:val="0047060D"/>
    <w:rsid w:val="00474F64"/>
    <w:rsid w:val="00477BC8"/>
    <w:rsid w:val="00480BD8"/>
    <w:rsid w:val="00486CD5"/>
    <w:rsid w:val="00490347"/>
    <w:rsid w:val="00492019"/>
    <w:rsid w:val="00492B1C"/>
    <w:rsid w:val="00492BBE"/>
    <w:rsid w:val="00495806"/>
    <w:rsid w:val="00496CC8"/>
    <w:rsid w:val="004A0CC3"/>
    <w:rsid w:val="004A2298"/>
    <w:rsid w:val="004A399C"/>
    <w:rsid w:val="004A44F9"/>
    <w:rsid w:val="004A7D18"/>
    <w:rsid w:val="004B2893"/>
    <w:rsid w:val="004B47DA"/>
    <w:rsid w:val="004B4EF7"/>
    <w:rsid w:val="004C0C29"/>
    <w:rsid w:val="004C19CF"/>
    <w:rsid w:val="004C257F"/>
    <w:rsid w:val="004C3874"/>
    <w:rsid w:val="004C583F"/>
    <w:rsid w:val="004C782B"/>
    <w:rsid w:val="004C7C14"/>
    <w:rsid w:val="004D2286"/>
    <w:rsid w:val="004D260B"/>
    <w:rsid w:val="004D6E28"/>
    <w:rsid w:val="004D7FC7"/>
    <w:rsid w:val="004E317E"/>
    <w:rsid w:val="004E6169"/>
    <w:rsid w:val="004E6F64"/>
    <w:rsid w:val="004F1BE3"/>
    <w:rsid w:val="004F5B8F"/>
    <w:rsid w:val="004F5F48"/>
    <w:rsid w:val="00503EF7"/>
    <w:rsid w:val="0050404B"/>
    <w:rsid w:val="005043EE"/>
    <w:rsid w:val="00507299"/>
    <w:rsid w:val="00512AA4"/>
    <w:rsid w:val="005146CB"/>
    <w:rsid w:val="00515316"/>
    <w:rsid w:val="0052053F"/>
    <w:rsid w:val="00525C9B"/>
    <w:rsid w:val="00535B26"/>
    <w:rsid w:val="005444E9"/>
    <w:rsid w:val="005522AA"/>
    <w:rsid w:val="00553FD1"/>
    <w:rsid w:val="00555AEC"/>
    <w:rsid w:val="00562E1B"/>
    <w:rsid w:val="0057047F"/>
    <w:rsid w:val="00571F5F"/>
    <w:rsid w:val="00576A15"/>
    <w:rsid w:val="00583478"/>
    <w:rsid w:val="00593D12"/>
    <w:rsid w:val="00596868"/>
    <w:rsid w:val="00597823"/>
    <w:rsid w:val="005A02A3"/>
    <w:rsid w:val="005B160C"/>
    <w:rsid w:val="005B16B3"/>
    <w:rsid w:val="005B369C"/>
    <w:rsid w:val="005B6A1D"/>
    <w:rsid w:val="005B6DEA"/>
    <w:rsid w:val="005C1A43"/>
    <w:rsid w:val="005D07FB"/>
    <w:rsid w:val="005D138B"/>
    <w:rsid w:val="005D58F3"/>
    <w:rsid w:val="005D595C"/>
    <w:rsid w:val="005D7F5B"/>
    <w:rsid w:val="005E7DCC"/>
    <w:rsid w:val="005F0C09"/>
    <w:rsid w:val="005F31E4"/>
    <w:rsid w:val="005F51E8"/>
    <w:rsid w:val="005F624A"/>
    <w:rsid w:val="00600292"/>
    <w:rsid w:val="00600942"/>
    <w:rsid w:val="006048E1"/>
    <w:rsid w:val="0060530A"/>
    <w:rsid w:val="006073E3"/>
    <w:rsid w:val="00607D2E"/>
    <w:rsid w:val="006112F8"/>
    <w:rsid w:val="00617317"/>
    <w:rsid w:val="00621736"/>
    <w:rsid w:val="00631090"/>
    <w:rsid w:val="006312D1"/>
    <w:rsid w:val="00631C72"/>
    <w:rsid w:val="00643DD5"/>
    <w:rsid w:val="00644A0F"/>
    <w:rsid w:val="00645B79"/>
    <w:rsid w:val="0064651A"/>
    <w:rsid w:val="00646E56"/>
    <w:rsid w:val="00647C36"/>
    <w:rsid w:val="00647D25"/>
    <w:rsid w:val="00655601"/>
    <w:rsid w:val="00655729"/>
    <w:rsid w:val="00662C68"/>
    <w:rsid w:val="00664042"/>
    <w:rsid w:val="0066588B"/>
    <w:rsid w:val="00666B48"/>
    <w:rsid w:val="00670738"/>
    <w:rsid w:val="00673272"/>
    <w:rsid w:val="00673D0C"/>
    <w:rsid w:val="00675D9B"/>
    <w:rsid w:val="00680554"/>
    <w:rsid w:val="00680F77"/>
    <w:rsid w:val="006862D4"/>
    <w:rsid w:val="00692075"/>
    <w:rsid w:val="00692304"/>
    <w:rsid w:val="00696730"/>
    <w:rsid w:val="006A1325"/>
    <w:rsid w:val="006A7661"/>
    <w:rsid w:val="006B25A6"/>
    <w:rsid w:val="006B5C0E"/>
    <w:rsid w:val="006B60A5"/>
    <w:rsid w:val="006C1121"/>
    <w:rsid w:val="006C535D"/>
    <w:rsid w:val="006C6498"/>
    <w:rsid w:val="006C7BF1"/>
    <w:rsid w:val="006D75B7"/>
    <w:rsid w:val="006E0CF3"/>
    <w:rsid w:val="006E1334"/>
    <w:rsid w:val="006E451B"/>
    <w:rsid w:val="006F03B5"/>
    <w:rsid w:val="006F1A1C"/>
    <w:rsid w:val="006F6B4E"/>
    <w:rsid w:val="007058F7"/>
    <w:rsid w:val="0070594B"/>
    <w:rsid w:val="00710F9A"/>
    <w:rsid w:val="00711FB3"/>
    <w:rsid w:val="0071691E"/>
    <w:rsid w:val="00716B1B"/>
    <w:rsid w:val="007249DE"/>
    <w:rsid w:val="00725050"/>
    <w:rsid w:val="00726859"/>
    <w:rsid w:val="00726EF1"/>
    <w:rsid w:val="007303F1"/>
    <w:rsid w:val="00731614"/>
    <w:rsid w:val="00735EC5"/>
    <w:rsid w:val="00736B43"/>
    <w:rsid w:val="00740E74"/>
    <w:rsid w:val="00742261"/>
    <w:rsid w:val="007422AB"/>
    <w:rsid w:val="0074784B"/>
    <w:rsid w:val="00747A3F"/>
    <w:rsid w:val="007503EE"/>
    <w:rsid w:val="0075255A"/>
    <w:rsid w:val="00754AAA"/>
    <w:rsid w:val="007550C9"/>
    <w:rsid w:val="00756358"/>
    <w:rsid w:val="00756ECA"/>
    <w:rsid w:val="00761D78"/>
    <w:rsid w:val="00763F74"/>
    <w:rsid w:val="0076603C"/>
    <w:rsid w:val="007664DE"/>
    <w:rsid w:val="00767F00"/>
    <w:rsid w:val="007761AC"/>
    <w:rsid w:val="00780595"/>
    <w:rsid w:val="007824B0"/>
    <w:rsid w:val="00782A04"/>
    <w:rsid w:val="00787947"/>
    <w:rsid w:val="00787CA2"/>
    <w:rsid w:val="00791124"/>
    <w:rsid w:val="00791597"/>
    <w:rsid w:val="00793411"/>
    <w:rsid w:val="00794CC5"/>
    <w:rsid w:val="00796A49"/>
    <w:rsid w:val="007A03AD"/>
    <w:rsid w:val="007A27FD"/>
    <w:rsid w:val="007A3FDA"/>
    <w:rsid w:val="007B087F"/>
    <w:rsid w:val="007B224B"/>
    <w:rsid w:val="007B7BE3"/>
    <w:rsid w:val="007C1537"/>
    <w:rsid w:val="007C1CA1"/>
    <w:rsid w:val="007C2895"/>
    <w:rsid w:val="007D155F"/>
    <w:rsid w:val="007D20F8"/>
    <w:rsid w:val="007D30A9"/>
    <w:rsid w:val="007D6F87"/>
    <w:rsid w:val="007D7252"/>
    <w:rsid w:val="007D75D5"/>
    <w:rsid w:val="007E3141"/>
    <w:rsid w:val="007E569C"/>
    <w:rsid w:val="007F09B0"/>
    <w:rsid w:val="007F3F3B"/>
    <w:rsid w:val="007F67B9"/>
    <w:rsid w:val="007F7FD9"/>
    <w:rsid w:val="0080410C"/>
    <w:rsid w:val="008049FF"/>
    <w:rsid w:val="0080747C"/>
    <w:rsid w:val="00810FD9"/>
    <w:rsid w:val="008120D5"/>
    <w:rsid w:val="00812BC5"/>
    <w:rsid w:val="0081401D"/>
    <w:rsid w:val="008156C4"/>
    <w:rsid w:val="0082102E"/>
    <w:rsid w:val="00821D19"/>
    <w:rsid w:val="008231E9"/>
    <w:rsid w:val="008245C5"/>
    <w:rsid w:val="00831B55"/>
    <w:rsid w:val="00835D15"/>
    <w:rsid w:val="00842C66"/>
    <w:rsid w:val="00846CD9"/>
    <w:rsid w:val="008500A3"/>
    <w:rsid w:val="00850EBC"/>
    <w:rsid w:val="008547CD"/>
    <w:rsid w:val="00854A2C"/>
    <w:rsid w:val="00855EAD"/>
    <w:rsid w:val="00857536"/>
    <w:rsid w:val="00863721"/>
    <w:rsid w:val="00864B5B"/>
    <w:rsid w:val="00867019"/>
    <w:rsid w:val="0086710D"/>
    <w:rsid w:val="00867C8F"/>
    <w:rsid w:val="00870723"/>
    <w:rsid w:val="008727CF"/>
    <w:rsid w:val="008730B0"/>
    <w:rsid w:val="00873D27"/>
    <w:rsid w:val="0087464F"/>
    <w:rsid w:val="00874761"/>
    <w:rsid w:val="008779EE"/>
    <w:rsid w:val="0088130C"/>
    <w:rsid w:val="00891095"/>
    <w:rsid w:val="008924EB"/>
    <w:rsid w:val="008931F9"/>
    <w:rsid w:val="00894629"/>
    <w:rsid w:val="00894C08"/>
    <w:rsid w:val="008975E2"/>
    <w:rsid w:val="008A370E"/>
    <w:rsid w:val="008A60CB"/>
    <w:rsid w:val="008A6C8D"/>
    <w:rsid w:val="008B1F8B"/>
    <w:rsid w:val="008B266C"/>
    <w:rsid w:val="008B26CE"/>
    <w:rsid w:val="008B3F1A"/>
    <w:rsid w:val="008B4554"/>
    <w:rsid w:val="008B6277"/>
    <w:rsid w:val="008C0F1D"/>
    <w:rsid w:val="008D115F"/>
    <w:rsid w:val="008D1A02"/>
    <w:rsid w:val="008D7D26"/>
    <w:rsid w:val="008D7E01"/>
    <w:rsid w:val="008E0233"/>
    <w:rsid w:val="008E35DC"/>
    <w:rsid w:val="008E371D"/>
    <w:rsid w:val="008E4C0B"/>
    <w:rsid w:val="008F06A4"/>
    <w:rsid w:val="008F163B"/>
    <w:rsid w:val="008F62F2"/>
    <w:rsid w:val="0090289B"/>
    <w:rsid w:val="009031FB"/>
    <w:rsid w:val="00903DE9"/>
    <w:rsid w:val="0090620F"/>
    <w:rsid w:val="009106BF"/>
    <w:rsid w:val="00913312"/>
    <w:rsid w:val="009141A8"/>
    <w:rsid w:val="009217A8"/>
    <w:rsid w:val="009246F0"/>
    <w:rsid w:val="00924B3E"/>
    <w:rsid w:val="00925A0F"/>
    <w:rsid w:val="00932D09"/>
    <w:rsid w:val="00935552"/>
    <w:rsid w:val="00936D1D"/>
    <w:rsid w:val="00950CC2"/>
    <w:rsid w:val="009546BD"/>
    <w:rsid w:val="00954ACB"/>
    <w:rsid w:val="00971A8C"/>
    <w:rsid w:val="00973B78"/>
    <w:rsid w:val="0097629D"/>
    <w:rsid w:val="0098118E"/>
    <w:rsid w:val="00984113"/>
    <w:rsid w:val="00990E20"/>
    <w:rsid w:val="0099460E"/>
    <w:rsid w:val="0099543D"/>
    <w:rsid w:val="009964F9"/>
    <w:rsid w:val="009B3120"/>
    <w:rsid w:val="009B4175"/>
    <w:rsid w:val="009B5969"/>
    <w:rsid w:val="009B5D1C"/>
    <w:rsid w:val="009C252C"/>
    <w:rsid w:val="009C2FFD"/>
    <w:rsid w:val="009C6CCE"/>
    <w:rsid w:val="009D12ED"/>
    <w:rsid w:val="009D39DD"/>
    <w:rsid w:val="009D7297"/>
    <w:rsid w:val="009D7B96"/>
    <w:rsid w:val="009E3393"/>
    <w:rsid w:val="009E7FC4"/>
    <w:rsid w:val="00A01FD1"/>
    <w:rsid w:val="00A0343C"/>
    <w:rsid w:val="00A079C0"/>
    <w:rsid w:val="00A107FF"/>
    <w:rsid w:val="00A1139A"/>
    <w:rsid w:val="00A12D50"/>
    <w:rsid w:val="00A1336E"/>
    <w:rsid w:val="00A220E1"/>
    <w:rsid w:val="00A22B08"/>
    <w:rsid w:val="00A300C1"/>
    <w:rsid w:val="00A30704"/>
    <w:rsid w:val="00A317BD"/>
    <w:rsid w:val="00A34B9A"/>
    <w:rsid w:val="00A35E2F"/>
    <w:rsid w:val="00A36F93"/>
    <w:rsid w:val="00A37E41"/>
    <w:rsid w:val="00A40151"/>
    <w:rsid w:val="00A4075A"/>
    <w:rsid w:val="00A45E2F"/>
    <w:rsid w:val="00A50285"/>
    <w:rsid w:val="00A52A8C"/>
    <w:rsid w:val="00A56489"/>
    <w:rsid w:val="00A60696"/>
    <w:rsid w:val="00A63C93"/>
    <w:rsid w:val="00A65A29"/>
    <w:rsid w:val="00A67048"/>
    <w:rsid w:val="00A67475"/>
    <w:rsid w:val="00A708BE"/>
    <w:rsid w:val="00A73379"/>
    <w:rsid w:val="00A7682A"/>
    <w:rsid w:val="00A77030"/>
    <w:rsid w:val="00A83ED2"/>
    <w:rsid w:val="00A83F33"/>
    <w:rsid w:val="00A8483A"/>
    <w:rsid w:val="00A855DE"/>
    <w:rsid w:val="00A855F9"/>
    <w:rsid w:val="00A9081E"/>
    <w:rsid w:val="00A918A9"/>
    <w:rsid w:val="00A92354"/>
    <w:rsid w:val="00A93478"/>
    <w:rsid w:val="00AA4934"/>
    <w:rsid w:val="00AA58F5"/>
    <w:rsid w:val="00AA5A05"/>
    <w:rsid w:val="00AA5B13"/>
    <w:rsid w:val="00AA696D"/>
    <w:rsid w:val="00AA6A57"/>
    <w:rsid w:val="00AB0C14"/>
    <w:rsid w:val="00AB5839"/>
    <w:rsid w:val="00AC2BB6"/>
    <w:rsid w:val="00AC37E8"/>
    <w:rsid w:val="00AD0B84"/>
    <w:rsid w:val="00AD1405"/>
    <w:rsid w:val="00AE00FD"/>
    <w:rsid w:val="00AE2CED"/>
    <w:rsid w:val="00AE38EC"/>
    <w:rsid w:val="00AF08F7"/>
    <w:rsid w:val="00AF192E"/>
    <w:rsid w:val="00AF602E"/>
    <w:rsid w:val="00AF7F89"/>
    <w:rsid w:val="00B12E63"/>
    <w:rsid w:val="00B152C5"/>
    <w:rsid w:val="00B16048"/>
    <w:rsid w:val="00B1753B"/>
    <w:rsid w:val="00B228CA"/>
    <w:rsid w:val="00B2302E"/>
    <w:rsid w:val="00B30725"/>
    <w:rsid w:val="00B32A6A"/>
    <w:rsid w:val="00B356BF"/>
    <w:rsid w:val="00B37CD3"/>
    <w:rsid w:val="00B37EEE"/>
    <w:rsid w:val="00B45E87"/>
    <w:rsid w:val="00B548CC"/>
    <w:rsid w:val="00B556F8"/>
    <w:rsid w:val="00B62799"/>
    <w:rsid w:val="00B63B58"/>
    <w:rsid w:val="00B70ED8"/>
    <w:rsid w:val="00B8008C"/>
    <w:rsid w:val="00B8056D"/>
    <w:rsid w:val="00B81BA8"/>
    <w:rsid w:val="00B82126"/>
    <w:rsid w:val="00B87200"/>
    <w:rsid w:val="00B91459"/>
    <w:rsid w:val="00B91A7B"/>
    <w:rsid w:val="00B9439A"/>
    <w:rsid w:val="00B97EEE"/>
    <w:rsid w:val="00BA0A83"/>
    <w:rsid w:val="00BA0DF2"/>
    <w:rsid w:val="00BA15F8"/>
    <w:rsid w:val="00BA1FB4"/>
    <w:rsid w:val="00BB1CE2"/>
    <w:rsid w:val="00BB1DAE"/>
    <w:rsid w:val="00BB23DD"/>
    <w:rsid w:val="00BB32CB"/>
    <w:rsid w:val="00BB435F"/>
    <w:rsid w:val="00BB553D"/>
    <w:rsid w:val="00BC1071"/>
    <w:rsid w:val="00BC5B20"/>
    <w:rsid w:val="00BC6A0A"/>
    <w:rsid w:val="00BD0E4C"/>
    <w:rsid w:val="00BD1DDF"/>
    <w:rsid w:val="00BF0B43"/>
    <w:rsid w:val="00BF5EC3"/>
    <w:rsid w:val="00C114E6"/>
    <w:rsid w:val="00C11777"/>
    <w:rsid w:val="00C147E7"/>
    <w:rsid w:val="00C14A7B"/>
    <w:rsid w:val="00C15636"/>
    <w:rsid w:val="00C22F7D"/>
    <w:rsid w:val="00C273F4"/>
    <w:rsid w:val="00C301CE"/>
    <w:rsid w:val="00C30683"/>
    <w:rsid w:val="00C3243B"/>
    <w:rsid w:val="00C326F3"/>
    <w:rsid w:val="00C367B7"/>
    <w:rsid w:val="00C36A5E"/>
    <w:rsid w:val="00C409A4"/>
    <w:rsid w:val="00C40A7C"/>
    <w:rsid w:val="00C40BC7"/>
    <w:rsid w:val="00C441DF"/>
    <w:rsid w:val="00C50482"/>
    <w:rsid w:val="00C50961"/>
    <w:rsid w:val="00C5461E"/>
    <w:rsid w:val="00C609B7"/>
    <w:rsid w:val="00C621B1"/>
    <w:rsid w:val="00C67BEC"/>
    <w:rsid w:val="00C71EB2"/>
    <w:rsid w:val="00C74EF0"/>
    <w:rsid w:val="00C75283"/>
    <w:rsid w:val="00C82DA1"/>
    <w:rsid w:val="00C8622E"/>
    <w:rsid w:val="00C914B8"/>
    <w:rsid w:val="00C916B8"/>
    <w:rsid w:val="00C9439C"/>
    <w:rsid w:val="00C96667"/>
    <w:rsid w:val="00C96CCB"/>
    <w:rsid w:val="00C97551"/>
    <w:rsid w:val="00CA4920"/>
    <w:rsid w:val="00CA7249"/>
    <w:rsid w:val="00CB11C2"/>
    <w:rsid w:val="00CB1316"/>
    <w:rsid w:val="00CB3E76"/>
    <w:rsid w:val="00CC5BB7"/>
    <w:rsid w:val="00CC6A4E"/>
    <w:rsid w:val="00CD1659"/>
    <w:rsid w:val="00CD6F39"/>
    <w:rsid w:val="00CD7455"/>
    <w:rsid w:val="00CE54D5"/>
    <w:rsid w:val="00CF2774"/>
    <w:rsid w:val="00CF3817"/>
    <w:rsid w:val="00CF437F"/>
    <w:rsid w:val="00CF448D"/>
    <w:rsid w:val="00D052B7"/>
    <w:rsid w:val="00D147DA"/>
    <w:rsid w:val="00D203B1"/>
    <w:rsid w:val="00D24C45"/>
    <w:rsid w:val="00D30291"/>
    <w:rsid w:val="00D308A1"/>
    <w:rsid w:val="00D345C2"/>
    <w:rsid w:val="00D42472"/>
    <w:rsid w:val="00D4356C"/>
    <w:rsid w:val="00D43D81"/>
    <w:rsid w:val="00D46A23"/>
    <w:rsid w:val="00D556BC"/>
    <w:rsid w:val="00D569F6"/>
    <w:rsid w:val="00D600C4"/>
    <w:rsid w:val="00D61E8D"/>
    <w:rsid w:val="00D63408"/>
    <w:rsid w:val="00D6769A"/>
    <w:rsid w:val="00D763D1"/>
    <w:rsid w:val="00D76768"/>
    <w:rsid w:val="00D806DA"/>
    <w:rsid w:val="00D87D67"/>
    <w:rsid w:val="00D900F3"/>
    <w:rsid w:val="00D915F8"/>
    <w:rsid w:val="00D9374D"/>
    <w:rsid w:val="00D967A8"/>
    <w:rsid w:val="00DA1494"/>
    <w:rsid w:val="00DA60A4"/>
    <w:rsid w:val="00DA7F5A"/>
    <w:rsid w:val="00DB06FF"/>
    <w:rsid w:val="00DB66F4"/>
    <w:rsid w:val="00DC06B4"/>
    <w:rsid w:val="00DC510D"/>
    <w:rsid w:val="00DD5CD5"/>
    <w:rsid w:val="00DF2C21"/>
    <w:rsid w:val="00DF5620"/>
    <w:rsid w:val="00E05B81"/>
    <w:rsid w:val="00E06A6B"/>
    <w:rsid w:val="00E070AD"/>
    <w:rsid w:val="00E0787C"/>
    <w:rsid w:val="00E135EC"/>
    <w:rsid w:val="00E16EA0"/>
    <w:rsid w:val="00E27C0F"/>
    <w:rsid w:val="00E329B6"/>
    <w:rsid w:val="00E329DF"/>
    <w:rsid w:val="00E334D1"/>
    <w:rsid w:val="00E41200"/>
    <w:rsid w:val="00E4288E"/>
    <w:rsid w:val="00E44175"/>
    <w:rsid w:val="00E45CD1"/>
    <w:rsid w:val="00E47AAA"/>
    <w:rsid w:val="00E54009"/>
    <w:rsid w:val="00E6164B"/>
    <w:rsid w:val="00E619CC"/>
    <w:rsid w:val="00E62EA1"/>
    <w:rsid w:val="00E66A63"/>
    <w:rsid w:val="00E70481"/>
    <w:rsid w:val="00E71316"/>
    <w:rsid w:val="00E729DA"/>
    <w:rsid w:val="00E745A3"/>
    <w:rsid w:val="00E75769"/>
    <w:rsid w:val="00E77523"/>
    <w:rsid w:val="00E779B6"/>
    <w:rsid w:val="00E80453"/>
    <w:rsid w:val="00E80DAD"/>
    <w:rsid w:val="00E84DCF"/>
    <w:rsid w:val="00E91682"/>
    <w:rsid w:val="00E94A8B"/>
    <w:rsid w:val="00E96BE0"/>
    <w:rsid w:val="00E96D3E"/>
    <w:rsid w:val="00E97A77"/>
    <w:rsid w:val="00EA0ADD"/>
    <w:rsid w:val="00EA312E"/>
    <w:rsid w:val="00EA33CC"/>
    <w:rsid w:val="00EA5278"/>
    <w:rsid w:val="00EB56F2"/>
    <w:rsid w:val="00EB598E"/>
    <w:rsid w:val="00EC39C2"/>
    <w:rsid w:val="00EC61AC"/>
    <w:rsid w:val="00ED0C6F"/>
    <w:rsid w:val="00ED0FCA"/>
    <w:rsid w:val="00ED1737"/>
    <w:rsid w:val="00ED27C6"/>
    <w:rsid w:val="00ED6AB5"/>
    <w:rsid w:val="00ED6FC4"/>
    <w:rsid w:val="00ED71F9"/>
    <w:rsid w:val="00EE6383"/>
    <w:rsid w:val="00EF16D6"/>
    <w:rsid w:val="00EF2B71"/>
    <w:rsid w:val="00EF4A70"/>
    <w:rsid w:val="00EF7C1C"/>
    <w:rsid w:val="00F00FA8"/>
    <w:rsid w:val="00F05856"/>
    <w:rsid w:val="00F06391"/>
    <w:rsid w:val="00F06587"/>
    <w:rsid w:val="00F07AC7"/>
    <w:rsid w:val="00F105C3"/>
    <w:rsid w:val="00F12A07"/>
    <w:rsid w:val="00F22FB9"/>
    <w:rsid w:val="00F2657C"/>
    <w:rsid w:val="00F26943"/>
    <w:rsid w:val="00F30C4A"/>
    <w:rsid w:val="00F31982"/>
    <w:rsid w:val="00F366C2"/>
    <w:rsid w:val="00F368F7"/>
    <w:rsid w:val="00F41768"/>
    <w:rsid w:val="00F44801"/>
    <w:rsid w:val="00F528CD"/>
    <w:rsid w:val="00F55CC7"/>
    <w:rsid w:val="00F56FBB"/>
    <w:rsid w:val="00F57E7D"/>
    <w:rsid w:val="00F648AE"/>
    <w:rsid w:val="00F66DCB"/>
    <w:rsid w:val="00F70B19"/>
    <w:rsid w:val="00F70C29"/>
    <w:rsid w:val="00F77D04"/>
    <w:rsid w:val="00F84171"/>
    <w:rsid w:val="00F87630"/>
    <w:rsid w:val="00F9058E"/>
    <w:rsid w:val="00F94F83"/>
    <w:rsid w:val="00FA08F3"/>
    <w:rsid w:val="00FA0D74"/>
    <w:rsid w:val="00FA6D9E"/>
    <w:rsid w:val="00FB1160"/>
    <w:rsid w:val="00FB5A16"/>
    <w:rsid w:val="00FC1B94"/>
    <w:rsid w:val="00FC7A5A"/>
    <w:rsid w:val="00FD3D1C"/>
    <w:rsid w:val="00FD407C"/>
    <w:rsid w:val="00FD4AAA"/>
    <w:rsid w:val="00FE1034"/>
    <w:rsid w:val="00FE1A92"/>
    <w:rsid w:val="00FE303E"/>
    <w:rsid w:val="00FE32A5"/>
    <w:rsid w:val="00FE48CD"/>
    <w:rsid w:val="00FF61E4"/>
    <w:rsid w:val="00FF6A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13DF4B"/>
  <w14:defaultImageDpi w14:val="32767"/>
  <w15:docId w15:val="{F846350D-0AE7-7642-ADAE-F6680478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02E"/>
    <w:pPr>
      <w:numPr>
        <w:numId w:val="34"/>
      </w:numPr>
      <w:pBdr>
        <w:bottom w:val="single" w:sz="4" w:space="1" w:color="FFC000" w:themeColor="accent4"/>
      </w:pBdr>
      <w:spacing w:before="600" w:line="360" w:lineRule="auto"/>
      <w:jc w:val="both"/>
      <w:outlineLvl w:val="0"/>
    </w:pPr>
    <w:rPr>
      <w:rFonts w:ascii="Times New Roman" w:eastAsiaTheme="majorEastAsia" w:hAnsi="Times New Roman" w:cstheme="majorBidi"/>
      <w:b/>
      <w:bCs/>
      <w:iCs/>
      <w:sz w:val="32"/>
      <w:szCs w:val="32"/>
    </w:rPr>
  </w:style>
  <w:style w:type="paragraph" w:styleId="Heading2">
    <w:name w:val="heading 2"/>
    <w:basedOn w:val="Normal"/>
    <w:next w:val="Normal"/>
    <w:link w:val="Heading2Char"/>
    <w:uiPriority w:val="9"/>
    <w:unhideWhenUsed/>
    <w:qFormat/>
    <w:rsid w:val="00B2302E"/>
    <w:pPr>
      <w:numPr>
        <w:ilvl w:val="1"/>
        <w:numId w:val="34"/>
      </w:numPr>
      <w:shd w:val="clear" w:color="auto" w:fill="FFE599" w:themeFill="accent4" w:themeFillTint="66"/>
      <w:spacing w:before="320" w:line="360" w:lineRule="auto"/>
      <w:jc w:val="both"/>
      <w:outlineLvl w:val="1"/>
    </w:pPr>
    <w:rPr>
      <w:rFonts w:ascii="Times New Roman" w:eastAsiaTheme="majorEastAsia" w:hAnsi="Times New Roman" w:cstheme="majorBidi"/>
      <w:bCs/>
      <w:iCs/>
      <w:sz w:val="28"/>
      <w:szCs w:val="28"/>
    </w:rPr>
  </w:style>
  <w:style w:type="paragraph" w:styleId="Heading3">
    <w:name w:val="heading 3"/>
    <w:basedOn w:val="Normal"/>
    <w:next w:val="Normal"/>
    <w:link w:val="Heading3Char"/>
    <w:uiPriority w:val="9"/>
    <w:unhideWhenUsed/>
    <w:qFormat/>
    <w:rsid w:val="00B2302E"/>
    <w:pPr>
      <w:numPr>
        <w:ilvl w:val="2"/>
        <w:numId w:val="34"/>
      </w:numPr>
      <w:spacing w:before="320" w:line="360" w:lineRule="auto"/>
      <w:jc w:val="both"/>
      <w:outlineLvl w:val="2"/>
    </w:pPr>
    <w:rPr>
      <w:rFonts w:ascii="Times New Roman" w:eastAsiaTheme="majorEastAsia" w:hAnsi="Times New Roman" w:cstheme="majorBidi"/>
      <w:bCs/>
      <w:i/>
      <w:iCs/>
      <w:sz w:val="28"/>
      <w:szCs w:val="26"/>
    </w:rPr>
  </w:style>
  <w:style w:type="paragraph" w:styleId="Heading4">
    <w:name w:val="heading 4"/>
    <w:basedOn w:val="Normal"/>
    <w:next w:val="Normal"/>
    <w:link w:val="Heading4Char"/>
    <w:uiPriority w:val="9"/>
    <w:unhideWhenUsed/>
    <w:qFormat/>
    <w:rsid w:val="00B2302E"/>
    <w:pPr>
      <w:numPr>
        <w:ilvl w:val="3"/>
        <w:numId w:val="34"/>
      </w:numPr>
      <w:spacing w:before="280" w:line="360" w:lineRule="auto"/>
      <w:jc w:val="both"/>
      <w:outlineLvl w:val="3"/>
    </w:pPr>
    <w:rPr>
      <w:rFonts w:ascii="Times New Roman" w:eastAsiaTheme="majorEastAsia" w:hAnsi="Times New Roman" w:cstheme="majorBidi"/>
      <w:bCs/>
      <w:iCs/>
      <w:sz w:val="28"/>
    </w:rPr>
  </w:style>
  <w:style w:type="paragraph" w:styleId="Heading5">
    <w:name w:val="heading 5"/>
    <w:basedOn w:val="Normal"/>
    <w:next w:val="Normal"/>
    <w:link w:val="Heading5Char"/>
    <w:uiPriority w:val="9"/>
    <w:unhideWhenUsed/>
    <w:qFormat/>
    <w:rsid w:val="00B2302E"/>
    <w:pPr>
      <w:numPr>
        <w:ilvl w:val="4"/>
        <w:numId w:val="34"/>
      </w:numPr>
      <w:spacing w:before="280" w:line="360" w:lineRule="auto"/>
      <w:jc w:val="both"/>
      <w:outlineLvl w:val="4"/>
    </w:pPr>
    <w:rPr>
      <w:rFonts w:ascii="Times New Roman" w:eastAsiaTheme="majorEastAsia" w:hAnsi="Times New Roman" w:cstheme="majorBidi"/>
      <w:bCs/>
      <w:iCs/>
      <w:szCs w:val="22"/>
    </w:rPr>
  </w:style>
  <w:style w:type="paragraph" w:styleId="Heading6">
    <w:name w:val="heading 6"/>
    <w:basedOn w:val="Normal"/>
    <w:next w:val="Normal"/>
    <w:link w:val="Heading6Char"/>
    <w:uiPriority w:val="9"/>
    <w:semiHidden/>
    <w:unhideWhenUsed/>
    <w:qFormat/>
    <w:rsid w:val="00B2302E"/>
    <w:pPr>
      <w:numPr>
        <w:ilvl w:val="5"/>
        <w:numId w:val="34"/>
      </w:numPr>
      <w:spacing w:before="280" w:after="80" w:line="360" w:lineRule="auto"/>
      <w:jc w:val="both"/>
      <w:outlineLvl w:val="5"/>
    </w:pPr>
    <w:rPr>
      <w:rFonts w:asciiTheme="majorHAnsi" w:eastAsiaTheme="majorEastAsia" w:hAnsiTheme="majorHAnsi" w:cstheme="majorBidi"/>
      <w:b/>
      <w:bCs/>
      <w:i/>
      <w:iCs/>
      <w:szCs w:val="22"/>
    </w:rPr>
  </w:style>
  <w:style w:type="paragraph" w:styleId="Heading7">
    <w:name w:val="heading 7"/>
    <w:basedOn w:val="Normal"/>
    <w:next w:val="Normal"/>
    <w:link w:val="Heading7Char"/>
    <w:uiPriority w:val="9"/>
    <w:semiHidden/>
    <w:unhideWhenUsed/>
    <w:qFormat/>
    <w:rsid w:val="00B2302E"/>
    <w:pPr>
      <w:numPr>
        <w:ilvl w:val="6"/>
        <w:numId w:val="34"/>
      </w:numPr>
      <w:spacing w:before="280" w:line="360" w:lineRule="auto"/>
      <w:jc w:val="both"/>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B2302E"/>
    <w:pPr>
      <w:numPr>
        <w:ilvl w:val="7"/>
        <w:numId w:val="34"/>
      </w:numPr>
      <w:spacing w:before="280" w:line="360" w:lineRule="auto"/>
      <w:jc w:val="both"/>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B2302E"/>
    <w:pPr>
      <w:numPr>
        <w:ilvl w:val="8"/>
        <w:numId w:val="34"/>
      </w:numPr>
      <w:spacing w:before="280" w:line="360" w:lineRule="auto"/>
      <w:jc w:val="both"/>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F5A"/>
    <w:pPr>
      <w:ind w:left="720"/>
      <w:contextualSpacing/>
    </w:pPr>
  </w:style>
  <w:style w:type="character" w:customStyle="1" w:styleId="Heading1Char">
    <w:name w:val="Heading 1 Char"/>
    <w:basedOn w:val="DefaultParagraphFont"/>
    <w:link w:val="Heading1"/>
    <w:uiPriority w:val="9"/>
    <w:rsid w:val="00B2302E"/>
    <w:rPr>
      <w:rFonts w:ascii="Times New Roman" w:eastAsiaTheme="majorEastAsia" w:hAnsi="Times New Roman" w:cstheme="majorBidi"/>
      <w:b/>
      <w:bCs/>
      <w:iCs/>
      <w:sz w:val="32"/>
      <w:szCs w:val="32"/>
    </w:rPr>
  </w:style>
  <w:style w:type="character" w:customStyle="1" w:styleId="Heading2Char">
    <w:name w:val="Heading 2 Char"/>
    <w:basedOn w:val="DefaultParagraphFont"/>
    <w:link w:val="Heading2"/>
    <w:uiPriority w:val="9"/>
    <w:rsid w:val="00B2302E"/>
    <w:rPr>
      <w:rFonts w:ascii="Times New Roman" w:eastAsiaTheme="majorEastAsia" w:hAnsi="Times New Roman" w:cstheme="majorBidi"/>
      <w:bCs/>
      <w:iCs/>
      <w:sz w:val="28"/>
      <w:szCs w:val="28"/>
      <w:shd w:val="clear" w:color="auto" w:fill="FFE599" w:themeFill="accent4" w:themeFillTint="66"/>
    </w:rPr>
  </w:style>
  <w:style w:type="character" w:customStyle="1" w:styleId="Heading3Char">
    <w:name w:val="Heading 3 Char"/>
    <w:basedOn w:val="DefaultParagraphFont"/>
    <w:link w:val="Heading3"/>
    <w:uiPriority w:val="9"/>
    <w:rsid w:val="00B2302E"/>
    <w:rPr>
      <w:rFonts w:ascii="Times New Roman" w:eastAsiaTheme="majorEastAsia" w:hAnsi="Times New Roman" w:cstheme="majorBidi"/>
      <w:bCs/>
      <w:i/>
      <w:iCs/>
      <w:sz w:val="28"/>
      <w:szCs w:val="26"/>
    </w:rPr>
  </w:style>
  <w:style w:type="character" w:customStyle="1" w:styleId="Heading4Char">
    <w:name w:val="Heading 4 Char"/>
    <w:basedOn w:val="DefaultParagraphFont"/>
    <w:link w:val="Heading4"/>
    <w:uiPriority w:val="9"/>
    <w:rsid w:val="00B2302E"/>
    <w:rPr>
      <w:rFonts w:ascii="Times New Roman" w:eastAsiaTheme="majorEastAsia" w:hAnsi="Times New Roman" w:cstheme="majorBidi"/>
      <w:bCs/>
      <w:iCs/>
      <w:sz w:val="28"/>
    </w:rPr>
  </w:style>
  <w:style w:type="character" w:customStyle="1" w:styleId="Heading5Char">
    <w:name w:val="Heading 5 Char"/>
    <w:basedOn w:val="DefaultParagraphFont"/>
    <w:link w:val="Heading5"/>
    <w:uiPriority w:val="9"/>
    <w:rsid w:val="00B2302E"/>
    <w:rPr>
      <w:rFonts w:ascii="Times New Roman" w:eastAsiaTheme="majorEastAsia" w:hAnsi="Times New Roman" w:cstheme="majorBidi"/>
      <w:bCs/>
      <w:iCs/>
      <w:szCs w:val="22"/>
    </w:rPr>
  </w:style>
  <w:style w:type="character" w:customStyle="1" w:styleId="Heading6Char">
    <w:name w:val="Heading 6 Char"/>
    <w:basedOn w:val="DefaultParagraphFont"/>
    <w:link w:val="Heading6"/>
    <w:uiPriority w:val="9"/>
    <w:semiHidden/>
    <w:rsid w:val="00B2302E"/>
    <w:rPr>
      <w:rFonts w:asciiTheme="majorHAnsi" w:eastAsiaTheme="majorEastAsia" w:hAnsiTheme="majorHAnsi" w:cstheme="majorBidi"/>
      <w:b/>
      <w:bCs/>
      <w:i/>
      <w:iCs/>
      <w:szCs w:val="22"/>
    </w:rPr>
  </w:style>
  <w:style w:type="character" w:customStyle="1" w:styleId="Heading7Char">
    <w:name w:val="Heading 7 Char"/>
    <w:basedOn w:val="DefaultParagraphFont"/>
    <w:link w:val="Heading7"/>
    <w:uiPriority w:val="9"/>
    <w:semiHidden/>
    <w:rsid w:val="00B2302E"/>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B2302E"/>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B2302E"/>
    <w:rPr>
      <w:rFonts w:asciiTheme="majorHAnsi" w:eastAsiaTheme="majorEastAsia" w:hAnsiTheme="majorHAnsi" w:cstheme="majorBidi"/>
      <w:i/>
      <w:iCs/>
      <w:sz w:val="18"/>
      <w:szCs w:val="18"/>
    </w:rPr>
  </w:style>
  <w:style w:type="paragraph" w:styleId="FootnoteText">
    <w:name w:val="footnote text"/>
    <w:basedOn w:val="Normal"/>
    <w:link w:val="FootnoteTextChar"/>
    <w:uiPriority w:val="99"/>
    <w:unhideWhenUsed/>
    <w:rsid w:val="00BC6A0A"/>
    <w:pPr>
      <w:jc w:val="both"/>
    </w:pPr>
    <w:rPr>
      <w:rFonts w:ascii="Times New Roman" w:eastAsiaTheme="minorEastAsia" w:hAnsi="Times New Roman"/>
      <w:color w:val="000000" w:themeColor="text1"/>
    </w:rPr>
  </w:style>
  <w:style w:type="character" w:customStyle="1" w:styleId="FootnoteTextChar">
    <w:name w:val="Footnote Text Char"/>
    <w:basedOn w:val="DefaultParagraphFont"/>
    <w:link w:val="FootnoteText"/>
    <w:uiPriority w:val="99"/>
    <w:rsid w:val="00BC6A0A"/>
    <w:rPr>
      <w:rFonts w:ascii="Times New Roman" w:eastAsiaTheme="minorEastAsia" w:hAnsi="Times New Roman"/>
      <w:color w:val="000000" w:themeColor="text1"/>
    </w:rPr>
  </w:style>
  <w:style w:type="character" w:styleId="FootnoteReference">
    <w:name w:val="footnote reference"/>
    <w:basedOn w:val="DefaultParagraphFont"/>
    <w:uiPriority w:val="99"/>
    <w:unhideWhenUsed/>
    <w:rsid w:val="00B2302E"/>
    <w:rPr>
      <w:vertAlign w:val="superscript"/>
    </w:rPr>
  </w:style>
  <w:style w:type="character" w:styleId="Hyperlink">
    <w:name w:val="Hyperlink"/>
    <w:basedOn w:val="DefaultParagraphFont"/>
    <w:uiPriority w:val="99"/>
    <w:unhideWhenUsed/>
    <w:rsid w:val="00B2302E"/>
    <w:rPr>
      <w:color w:val="0563C1" w:themeColor="hyperlink"/>
      <w:u w:val="single"/>
    </w:rPr>
  </w:style>
  <w:style w:type="character" w:styleId="FollowedHyperlink">
    <w:name w:val="FollowedHyperlink"/>
    <w:basedOn w:val="DefaultParagraphFont"/>
    <w:uiPriority w:val="99"/>
    <w:semiHidden/>
    <w:unhideWhenUsed/>
    <w:rsid w:val="00B2302E"/>
    <w:rPr>
      <w:color w:val="954F72" w:themeColor="followedHyperlink"/>
      <w:u w:val="single"/>
    </w:rPr>
  </w:style>
  <w:style w:type="character" w:customStyle="1" w:styleId="UnresolvedMention1">
    <w:name w:val="Unresolved Mention1"/>
    <w:basedOn w:val="DefaultParagraphFont"/>
    <w:uiPriority w:val="99"/>
    <w:rsid w:val="00B2302E"/>
    <w:rPr>
      <w:color w:val="605E5C"/>
      <w:shd w:val="clear" w:color="auto" w:fill="E1DFDD"/>
    </w:rPr>
  </w:style>
  <w:style w:type="paragraph" w:styleId="Header">
    <w:name w:val="header"/>
    <w:basedOn w:val="Normal"/>
    <w:link w:val="HeaderChar"/>
    <w:uiPriority w:val="99"/>
    <w:unhideWhenUsed/>
    <w:rsid w:val="00B2302E"/>
    <w:pPr>
      <w:tabs>
        <w:tab w:val="center" w:pos="4680"/>
        <w:tab w:val="right" w:pos="9360"/>
      </w:tabs>
      <w:ind w:firstLine="360"/>
      <w:jc w:val="both"/>
    </w:pPr>
    <w:rPr>
      <w:rFonts w:ascii="Times New Roman" w:eastAsiaTheme="minorEastAsia" w:hAnsi="Times New Roman"/>
      <w:szCs w:val="22"/>
    </w:rPr>
  </w:style>
  <w:style w:type="character" w:customStyle="1" w:styleId="HeaderChar">
    <w:name w:val="Header Char"/>
    <w:basedOn w:val="DefaultParagraphFont"/>
    <w:link w:val="Header"/>
    <w:uiPriority w:val="99"/>
    <w:rsid w:val="00B2302E"/>
    <w:rPr>
      <w:rFonts w:ascii="Times New Roman" w:eastAsiaTheme="minorEastAsia" w:hAnsi="Times New Roman"/>
      <w:szCs w:val="22"/>
    </w:rPr>
  </w:style>
  <w:style w:type="paragraph" w:styleId="Footer">
    <w:name w:val="footer"/>
    <w:basedOn w:val="Normal"/>
    <w:link w:val="FooterChar"/>
    <w:uiPriority w:val="99"/>
    <w:unhideWhenUsed/>
    <w:rsid w:val="00B2302E"/>
    <w:pPr>
      <w:tabs>
        <w:tab w:val="center" w:pos="4680"/>
        <w:tab w:val="right" w:pos="9360"/>
      </w:tabs>
      <w:ind w:firstLine="360"/>
      <w:jc w:val="both"/>
    </w:pPr>
    <w:rPr>
      <w:rFonts w:ascii="Times New Roman" w:eastAsiaTheme="minorEastAsia" w:hAnsi="Times New Roman"/>
      <w:szCs w:val="22"/>
    </w:rPr>
  </w:style>
  <w:style w:type="character" w:customStyle="1" w:styleId="FooterChar">
    <w:name w:val="Footer Char"/>
    <w:basedOn w:val="DefaultParagraphFont"/>
    <w:link w:val="Footer"/>
    <w:uiPriority w:val="99"/>
    <w:rsid w:val="00B2302E"/>
    <w:rPr>
      <w:rFonts w:ascii="Times New Roman" w:eastAsiaTheme="minorEastAsia" w:hAnsi="Times New Roman"/>
      <w:szCs w:val="22"/>
    </w:rPr>
  </w:style>
  <w:style w:type="character" w:styleId="CommentReference">
    <w:name w:val="annotation reference"/>
    <w:basedOn w:val="DefaultParagraphFont"/>
    <w:uiPriority w:val="99"/>
    <w:semiHidden/>
    <w:unhideWhenUsed/>
    <w:rsid w:val="00B2302E"/>
    <w:rPr>
      <w:sz w:val="16"/>
      <w:szCs w:val="16"/>
    </w:rPr>
  </w:style>
  <w:style w:type="paragraph" w:styleId="CommentText">
    <w:name w:val="annotation text"/>
    <w:basedOn w:val="Normal"/>
    <w:link w:val="CommentTextChar"/>
    <w:uiPriority w:val="99"/>
    <w:semiHidden/>
    <w:unhideWhenUsed/>
    <w:rsid w:val="00B2302E"/>
    <w:pPr>
      <w:ind w:firstLine="360"/>
      <w:jc w:val="both"/>
    </w:pPr>
    <w:rPr>
      <w:rFonts w:ascii="Times New Roman" w:eastAsiaTheme="minorEastAsia" w:hAnsi="Times New Roman"/>
      <w:szCs w:val="22"/>
    </w:rPr>
  </w:style>
  <w:style w:type="character" w:customStyle="1" w:styleId="CommentTextChar">
    <w:name w:val="Comment Text Char"/>
    <w:basedOn w:val="DefaultParagraphFont"/>
    <w:link w:val="CommentText"/>
    <w:uiPriority w:val="99"/>
    <w:semiHidden/>
    <w:rsid w:val="00B2302E"/>
    <w:rPr>
      <w:rFonts w:ascii="Times New Roman" w:eastAsiaTheme="minorEastAsia" w:hAnsi="Times New Roman"/>
      <w:szCs w:val="22"/>
    </w:rPr>
  </w:style>
  <w:style w:type="paragraph" w:styleId="CommentSubject">
    <w:name w:val="annotation subject"/>
    <w:basedOn w:val="CommentText"/>
    <w:next w:val="CommentText"/>
    <w:link w:val="CommentSubjectChar"/>
    <w:uiPriority w:val="99"/>
    <w:semiHidden/>
    <w:unhideWhenUsed/>
    <w:rsid w:val="00B2302E"/>
    <w:rPr>
      <w:b/>
      <w:bCs/>
    </w:rPr>
  </w:style>
  <w:style w:type="character" w:customStyle="1" w:styleId="CommentSubjectChar">
    <w:name w:val="Comment Subject Char"/>
    <w:basedOn w:val="CommentTextChar"/>
    <w:link w:val="CommentSubject"/>
    <w:uiPriority w:val="99"/>
    <w:semiHidden/>
    <w:rsid w:val="00B2302E"/>
    <w:rPr>
      <w:rFonts w:ascii="Times New Roman" w:eastAsiaTheme="minorEastAsia" w:hAnsi="Times New Roman"/>
      <w:b/>
      <w:bCs/>
      <w:szCs w:val="22"/>
    </w:rPr>
  </w:style>
  <w:style w:type="paragraph" w:styleId="BalloonText">
    <w:name w:val="Balloon Text"/>
    <w:basedOn w:val="Normal"/>
    <w:link w:val="BalloonTextChar"/>
    <w:uiPriority w:val="99"/>
    <w:semiHidden/>
    <w:unhideWhenUsed/>
    <w:rsid w:val="00B2302E"/>
    <w:pPr>
      <w:ind w:firstLine="360"/>
      <w:jc w:val="both"/>
    </w:pPr>
    <w:rPr>
      <w:rFonts w:ascii="Times New Roman" w:eastAsiaTheme="minorEastAsia" w:hAnsi="Times New Roman" w:cs="Times New Roman"/>
      <w:sz w:val="18"/>
      <w:szCs w:val="18"/>
    </w:rPr>
  </w:style>
  <w:style w:type="character" w:customStyle="1" w:styleId="BalloonTextChar">
    <w:name w:val="Balloon Text Char"/>
    <w:basedOn w:val="DefaultParagraphFont"/>
    <w:link w:val="BalloonText"/>
    <w:uiPriority w:val="99"/>
    <w:semiHidden/>
    <w:rsid w:val="00B2302E"/>
    <w:rPr>
      <w:rFonts w:ascii="Times New Roman" w:eastAsiaTheme="minorEastAsia" w:hAnsi="Times New Roman" w:cs="Times New Roman"/>
      <w:sz w:val="18"/>
      <w:szCs w:val="18"/>
    </w:rPr>
  </w:style>
  <w:style w:type="paragraph" w:styleId="NormalWeb">
    <w:name w:val="Normal (Web)"/>
    <w:basedOn w:val="Normal"/>
    <w:uiPriority w:val="99"/>
    <w:unhideWhenUsed/>
    <w:rsid w:val="00B2302E"/>
    <w:pPr>
      <w:spacing w:before="100" w:beforeAutospacing="1" w:after="100" w:afterAutospacing="1"/>
      <w:ind w:firstLine="360"/>
      <w:jc w:val="both"/>
    </w:pPr>
    <w:rPr>
      <w:rFonts w:ascii="Times New Roman" w:eastAsia="Times New Roman" w:hAnsi="Times New Roman" w:cs="Times New Roman"/>
    </w:rPr>
  </w:style>
  <w:style w:type="paragraph" w:styleId="Caption">
    <w:name w:val="caption"/>
    <w:basedOn w:val="Normal"/>
    <w:next w:val="Normal"/>
    <w:uiPriority w:val="35"/>
    <w:semiHidden/>
    <w:unhideWhenUsed/>
    <w:qFormat/>
    <w:rsid w:val="00B2302E"/>
    <w:pPr>
      <w:ind w:firstLine="360"/>
      <w:jc w:val="both"/>
    </w:pPr>
    <w:rPr>
      <w:rFonts w:ascii="Times New Roman" w:eastAsiaTheme="minorEastAsia" w:hAnsi="Times New Roman"/>
      <w:b/>
      <w:bCs/>
      <w:sz w:val="18"/>
      <w:szCs w:val="18"/>
    </w:rPr>
  </w:style>
  <w:style w:type="paragraph" w:styleId="Title">
    <w:name w:val="Title"/>
    <w:basedOn w:val="Normal"/>
    <w:next w:val="Normal"/>
    <w:link w:val="TitleChar"/>
    <w:uiPriority w:val="10"/>
    <w:qFormat/>
    <w:rsid w:val="00B2302E"/>
    <w:pPr>
      <w:shd w:val="clear" w:color="auto" w:fill="FFC000" w:themeFill="accent4"/>
      <w:jc w:val="both"/>
    </w:pPr>
    <w:rPr>
      <w:rFonts w:ascii="Times New Roman" w:eastAsiaTheme="majorEastAsia" w:hAnsi="Times New Roman" w:cs="Times New Roman (Headings CS)"/>
      <w:bCs/>
      <w:iCs/>
      <w:caps/>
      <w:color w:val="FFFFFF" w:themeColor="background1"/>
      <w:spacing w:val="10"/>
      <w:sz w:val="60"/>
      <w:szCs w:val="60"/>
    </w:rPr>
  </w:style>
  <w:style w:type="character" w:customStyle="1" w:styleId="TitleChar">
    <w:name w:val="Title Char"/>
    <w:basedOn w:val="DefaultParagraphFont"/>
    <w:link w:val="Title"/>
    <w:uiPriority w:val="10"/>
    <w:rsid w:val="00B2302E"/>
    <w:rPr>
      <w:rFonts w:ascii="Times New Roman" w:eastAsiaTheme="majorEastAsia" w:hAnsi="Times New Roman" w:cs="Times New Roman (Headings CS)"/>
      <w:bCs/>
      <w:iCs/>
      <w:caps/>
      <w:color w:val="FFFFFF" w:themeColor="background1"/>
      <w:spacing w:val="10"/>
      <w:sz w:val="60"/>
      <w:szCs w:val="60"/>
      <w:shd w:val="clear" w:color="auto" w:fill="FFC000" w:themeFill="accent4"/>
    </w:rPr>
  </w:style>
  <w:style w:type="paragraph" w:styleId="Subtitle">
    <w:name w:val="Subtitle"/>
    <w:basedOn w:val="Normal"/>
    <w:next w:val="Normal"/>
    <w:link w:val="SubtitleChar"/>
    <w:uiPriority w:val="11"/>
    <w:qFormat/>
    <w:rsid w:val="00B2302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clear" w:color="auto" w:fill="AEAAAA" w:themeFill="background2" w:themeFillShade="BF"/>
      <w:spacing w:before="120" w:after="120"/>
      <w:ind w:firstLine="360"/>
      <w:jc w:val="both"/>
    </w:pPr>
    <w:rPr>
      <w:rFonts w:ascii="Times New Roman" w:eastAsiaTheme="minorEastAsia" w:hAnsi="Times New Roman"/>
      <w:b/>
      <w:i/>
      <w:iCs/>
      <w:color w:val="FFFFFF" w:themeColor="background1"/>
      <w:spacing w:val="10"/>
      <w:sz w:val="28"/>
    </w:rPr>
  </w:style>
  <w:style w:type="character" w:customStyle="1" w:styleId="SubtitleChar">
    <w:name w:val="Subtitle Char"/>
    <w:basedOn w:val="DefaultParagraphFont"/>
    <w:link w:val="Subtitle"/>
    <w:uiPriority w:val="11"/>
    <w:rsid w:val="00B2302E"/>
    <w:rPr>
      <w:rFonts w:ascii="Times New Roman" w:eastAsiaTheme="minorEastAsia" w:hAnsi="Times New Roman"/>
      <w:b/>
      <w:i/>
      <w:iCs/>
      <w:color w:val="FFFFFF" w:themeColor="background1"/>
      <w:spacing w:val="10"/>
      <w:sz w:val="28"/>
      <w:shd w:val="clear" w:color="auto" w:fill="AEAAAA" w:themeFill="background2" w:themeFillShade="BF"/>
    </w:rPr>
  </w:style>
  <w:style w:type="character" w:styleId="Strong">
    <w:name w:val="Strong"/>
    <w:basedOn w:val="DefaultParagraphFont"/>
    <w:uiPriority w:val="22"/>
    <w:qFormat/>
    <w:rsid w:val="00B2302E"/>
    <w:rPr>
      <w:rFonts w:ascii="Times New Roman" w:hAnsi="Times New Roman"/>
      <w:b/>
      <w:bCs/>
      <w:spacing w:val="0"/>
      <w:sz w:val="24"/>
    </w:rPr>
  </w:style>
  <w:style w:type="character" w:styleId="Emphasis">
    <w:name w:val="Emphasis"/>
    <w:uiPriority w:val="20"/>
    <w:qFormat/>
    <w:rsid w:val="00B2302E"/>
    <w:rPr>
      <w:rFonts w:ascii="Times New Roman" w:hAnsi="Times New Roman"/>
      <w:b/>
      <w:bCs/>
      <w:i w:val="0"/>
      <w:iCs/>
      <w:color w:val="FFFFFF" w:themeColor="background1"/>
      <w:sz w:val="24"/>
      <w:bdr w:val="single" w:sz="4" w:space="0" w:color="AEAAAA" w:themeColor="background2" w:themeShade="BF"/>
      <w:shd w:val="clear" w:color="auto" w:fill="25B6A5"/>
    </w:rPr>
  </w:style>
  <w:style w:type="paragraph" w:styleId="NoSpacing">
    <w:name w:val="No Spacing"/>
    <w:basedOn w:val="Normal"/>
    <w:uiPriority w:val="1"/>
    <w:qFormat/>
    <w:rsid w:val="00B2302E"/>
    <w:pPr>
      <w:jc w:val="both"/>
    </w:pPr>
    <w:rPr>
      <w:rFonts w:ascii="Times New Roman" w:eastAsiaTheme="minorEastAsia" w:hAnsi="Times New Roman"/>
      <w:szCs w:val="22"/>
    </w:rPr>
  </w:style>
  <w:style w:type="paragraph" w:styleId="Quote">
    <w:name w:val="Quote"/>
    <w:basedOn w:val="Normal"/>
    <w:next w:val="Normal"/>
    <w:link w:val="QuoteChar"/>
    <w:uiPriority w:val="29"/>
    <w:qFormat/>
    <w:rsid w:val="00B2302E"/>
    <w:pPr>
      <w:ind w:firstLine="360"/>
      <w:jc w:val="both"/>
    </w:pPr>
    <w:rPr>
      <w:rFonts w:ascii="Times New Roman" w:eastAsiaTheme="minorEastAsia" w:hAnsi="Times New Roman"/>
      <w:color w:val="5A5A5A" w:themeColor="text1" w:themeTint="A5"/>
      <w:szCs w:val="22"/>
    </w:rPr>
  </w:style>
  <w:style w:type="character" w:customStyle="1" w:styleId="QuoteChar">
    <w:name w:val="Quote Char"/>
    <w:basedOn w:val="DefaultParagraphFont"/>
    <w:link w:val="Quote"/>
    <w:uiPriority w:val="29"/>
    <w:rsid w:val="00B2302E"/>
    <w:rPr>
      <w:rFonts w:ascii="Times New Roman" w:eastAsiaTheme="minorEastAsia" w:hAnsi="Times New Roman"/>
      <w:color w:val="5A5A5A" w:themeColor="text1" w:themeTint="A5"/>
      <w:szCs w:val="22"/>
    </w:rPr>
  </w:style>
  <w:style w:type="paragraph" w:styleId="IntenseQuote">
    <w:name w:val="Intense Quote"/>
    <w:basedOn w:val="Normal"/>
    <w:next w:val="Normal"/>
    <w:link w:val="IntenseQuoteChar"/>
    <w:uiPriority w:val="30"/>
    <w:qFormat/>
    <w:rsid w:val="00B2302E"/>
    <w:pPr>
      <w:spacing w:before="320" w:after="480"/>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B2302E"/>
    <w:rPr>
      <w:rFonts w:asciiTheme="majorHAnsi" w:eastAsiaTheme="majorEastAsia" w:hAnsiTheme="majorHAnsi" w:cstheme="majorBidi"/>
      <w:i/>
      <w:iCs/>
      <w:sz w:val="20"/>
      <w:szCs w:val="20"/>
    </w:rPr>
  </w:style>
  <w:style w:type="character" w:styleId="SubtleEmphasis">
    <w:name w:val="Subtle Emphasis"/>
    <w:uiPriority w:val="19"/>
    <w:qFormat/>
    <w:rsid w:val="00B2302E"/>
    <w:rPr>
      <w:i/>
      <w:iCs/>
      <w:color w:val="5A5A5A" w:themeColor="text1" w:themeTint="A5"/>
    </w:rPr>
  </w:style>
  <w:style w:type="character" w:styleId="IntenseEmphasis">
    <w:name w:val="Intense Emphasis"/>
    <w:uiPriority w:val="21"/>
    <w:qFormat/>
    <w:rsid w:val="00B2302E"/>
    <w:rPr>
      <w:b/>
      <w:bCs/>
      <w:i/>
      <w:iCs/>
      <w:color w:val="auto"/>
      <w:u w:val="single"/>
    </w:rPr>
  </w:style>
  <w:style w:type="character" w:styleId="SubtleReference">
    <w:name w:val="Subtle Reference"/>
    <w:uiPriority w:val="31"/>
    <w:qFormat/>
    <w:rsid w:val="00B2302E"/>
    <w:rPr>
      <w:smallCaps/>
    </w:rPr>
  </w:style>
  <w:style w:type="character" w:styleId="IntenseReference">
    <w:name w:val="Intense Reference"/>
    <w:uiPriority w:val="32"/>
    <w:qFormat/>
    <w:rsid w:val="00B2302E"/>
    <w:rPr>
      <w:b/>
      <w:bCs/>
      <w:smallCaps/>
      <w:color w:val="auto"/>
    </w:rPr>
  </w:style>
  <w:style w:type="character" w:styleId="BookTitle">
    <w:name w:val="Book Title"/>
    <w:uiPriority w:val="33"/>
    <w:qFormat/>
    <w:rsid w:val="00B2302E"/>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unhideWhenUsed/>
    <w:qFormat/>
    <w:rsid w:val="00B2302E"/>
    <w:pPr>
      <w:numPr>
        <w:numId w:val="0"/>
      </w:numPr>
    </w:pPr>
  </w:style>
  <w:style w:type="paragraph" w:customStyle="1" w:styleId="Title2">
    <w:name w:val="Title 2"/>
    <w:basedOn w:val="Title"/>
    <w:qFormat/>
    <w:rsid w:val="00B2302E"/>
    <w:pPr>
      <w:shd w:val="clear" w:color="auto" w:fill="FFD966" w:themeFill="accent4" w:themeFillTint="99"/>
      <w:jc w:val="right"/>
    </w:pPr>
    <w:rPr>
      <w:caps w:val="0"/>
    </w:rPr>
  </w:style>
  <w:style w:type="paragraph" w:styleId="TOC1">
    <w:name w:val="toc 1"/>
    <w:basedOn w:val="Normal"/>
    <w:next w:val="Normal"/>
    <w:autoRedefine/>
    <w:uiPriority w:val="39"/>
    <w:unhideWhenUsed/>
    <w:rsid w:val="00B2302E"/>
    <w:pPr>
      <w:spacing w:before="120"/>
      <w:ind w:firstLine="360"/>
    </w:pPr>
    <w:rPr>
      <w:rFonts w:eastAsiaTheme="minorEastAsia"/>
      <w:b/>
      <w:bCs/>
      <w:i/>
      <w:iCs/>
    </w:rPr>
  </w:style>
  <w:style w:type="paragraph" w:styleId="TOC2">
    <w:name w:val="toc 2"/>
    <w:basedOn w:val="Normal"/>
    <w:next w:val="Normal"/>
    <w:autoRedefine/>
    <w:uiPriority w:val="39"/>
    <w:unhideWhenUsed/>
    <w:rsid w:val="00B2302E"/>
    <w:pPr>
      <w:spacing w:before="120"/>
      <w:ind w:left="240" w:firstLine="360"/>
    </w:pPr>
    <w:rPr>
      <w:rFonts w:eastAsiaTheme="minorEastAsia"/>
      <w:b/>
      <w:bCs/>
      <w:sz w:val="22"/>
      <w:szCs w:val="22"/>
    </w:rPr>
  </w:style>
  <w:style w:type="paragraph" w:styleId="TOC3">
    <w:name w:val="toc 3"/>
    <w:basedOn w:val="Normal"/>
    <w:next w:val="Normal"/>
    <w:autoRedefine/>
    <w:uiPriority w:val="39"/>
    <w:unhideWhenUsed/>
    <w:rsid w:val="00B2302E"/>
    <w:pPr>
      <w:ind w:left="480" w:firstLine="360"/>
    </w:pPr>
    <w:rPr>
      <w:rFonts w:eastAsiaTheme="minorEastAsia"/>
      <w:sz w:val="20"/>
      <w:szCs w:val="20"/>
    </w:rPr>
  </w:style>
  <w:style w:type="paragraph" w:styleId="TOC4">
    <w:name w:val="toc 4"/>
    <w:basedOn w:val="Normal"/>
    <w:next w:val="Normal"/>
    <w:autoRedefine/>
    <w:uiPriority w:val="39"/>
    <w:semiHidden/>
    <w:unhideWhenUsed/>
    <w:rsid w:val="00B2302E"/>
    <w:pPr>
      <w:ind w:left="720" w:firstLine="360"/>
    </w:pPr>
    <w:rPr>
      <w:rFonts w:eastAsiaTheme="minorEastAsia"/>
      <w:sz w:val="20"/>
      <w:szCs w:val="20"/>
    </w:rPr>
  </w:style>
  <w:style w:type="paragraph" w:styleId="TOC5">
    <w:name w:val="toc 5"/>
    <w:basedOn w:val="Normal"/>
    <w:next w:val="Normal"/>
    <w:autoRedefine/>
    <w:uiPriority w:val="39"/>
    <w:semiHidden/>
    <w:unhideWhenUsed/>
    <w:rsid w:val="00B2302E"/>
    <w:pPr>
      <w:ind w:left="960" w:firstLine="360"/>
    </w:pPr>
    <w:rPr>
      <w:rFonts w:eastAsiaTheme="minorEastAsia"/>
      <w:sz w:val="20"/>
      <w:szCs w:val="20"/>
    </w:rPr>
  </w:style>
  <w:style w:type="paragraph" w:styleId="TOC6">
    <w:name w:val="toc 6"/>
    <w:basedOn w:val="Normal"/>
    <w:next w:val="Normal"/>
    <w:autoRedefine/>
    <w:uiPriority w:val="39"/>
    <w:semiHidden/>
    <w:unhideWhenUsed/>
    <w:rsid w:val="00B2302E"/>
    <w:pPr>
      <w:ind w:left="1200" w:firstLine="360"/>
    </w:pPr>
    <w:rPr>
      <w:rFonts w:eastAsiaTheme="minorEastAsia"/>
      <w:sz w:val="20"/>
      <w:szCs w:val="20"/>
    </w:rPr>
  </w:style>
  <w:style w:type="paragraph" w:styleId="TOC7">
    <w:name w:val="toc 7"/>
    <w:basedOn w:val="Normal"/>
    <w:next w:val="Normal"/>
    <w:autoRedefine/>
    <w:uiPriority w:val="39"/>
    <w:semiHidden/>
    <w:unhideWhenUsed/>
    <w:rsid w:val="00B2302E"/>
    <w:pPr>
      <w:ind w:left="1440" w:firstLine="360"/>
    </w:pPr>
    <w:rPr>
      <w:rFonts w:eastAsiaTheme="minorEastAsia"/>
      <w:sz w:val="20"/>
      <w:szCs w:val="20"/>
    </w:rPr>
  </w:style>
  <w:style w:type="paragraph" w:styleId="TOC8">
    <w:name w:val="toc 8"/>
    <w:basedOn w:val="Normal"/>
    <w:next w:val="Normal"/>
    <w:autoRedefine/>
    <w:uiPriority w:val="39"/>
    <w:semiHidden/>
    <w:unhideWhenUsed/>
    <w:rsid w:val="00B2302E"/>
    <w:pPr>
      <w:ind w:left="1680" w:firstLine="360"/>
    </w:pPr>
    <w:rPr>
      <w:rFonts w:eastAsiaTheme="minorEastAsia"/>
      <w:sz w:val="20"/>
      <w:szCs w:val="20"/>
    </w:rPr>
  </w:style>
  <w:style w:type="paragraph" w:styleId="TOC9">
    <w:name w:val="toc 9"/>
    <w:basedOn w:val="Normal"/>
    <w:next w:val="Normal"/>
    <w:autoRedefine/>
    <w:uiPriority w:val="39"/>
    <w:semiHidden/>
    <w:unhideWhenUsed/>
    <w:rsid w:val="00B2302E"/>
    <w:pPr>
      <w:ind w:left="1920" w:firstLine="360"/>
    </w:pPr>
    <w:rPr>
      <w:rFonts w:eastAsiaTheme="minorEastAsia"/>
      <w:sz w:val="20"/>
      <w:szCs w:val="20"/>
    </w:rPr>
  </w:style>
  <w:style w:type="paragraph" w:styleId="Revision">
    <w:name w:val="Revision"/>
    <w:hidden/>
    <w:uiPriority w:val="99"/>
    <w:semiHidden/>
    <w:rsid w:val="00DA6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7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7BE4A-A5C1-924F-B13B-816E86FDD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11685</Words>
  <Characters>66607</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Iyan Offor</dc:creator>
  <cp:keywords/>
  <dc:description/>
  <cp:lastModifiedBy>Iyan Offor</cp:lastModifiedBy>
  <cp:revision>6</cp:revision>
  <dcterms:created xsi:type="dcterms:W3CDTF">2020-05-28T10:59:00Z</dcterms:created>
  <dcterms:modified xsi:type="dcterms:W3CDTF">2020-06-12T12:30:00Z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http://www.zotero.org/styles/oscola</vt:lpwstr>
  </property>
  <property fmtid="{D5CDD505-2E9C-101B-9397-08002B2CF9AE}" pid="19" name="Mendeley Recent Style Name 8_1">
    <vt:lpwstr>OSCOLA (Oxford University Standard for Citation of Legal Authorities)</vt:lpwstr>
  </property>
  <property fmtid="{D5CDD505-2E9C-101B-9397-08002B2CF9AE}" pid="20" name="Mendeley Recent Style Id 9_1">
    <vt:lpwstr>http://www.zotero.org/styles/university-of-york-oscola</vt:lpwstr>
  </property>
  <property fmtid="{D5CDD505-2E9C-101B-9397-08002B2CF9AE}" pid="21" name="Mendeley Recent Style Name 9_1">
    <vt:lpwstr>University of York - OSCOLA</vt:lpwstr>
  </property>
  <property fmtid="{D5CDD505-2E9C-101B-9397-08002B2CF9AE}" pid="22" name="Mendeley Document_1">
    <vt:lpwstr>True</vt:lpwstr>
  </property>
  <property fmtid="{D5CDD505-2E9C-101B-9397-08002B2CF9AE}" pid="23" name="Mendeley Unique User Id_1">
    <vt:lpwstr>73e8b56d-f94c-3de3-85a9-eed45c2a2f32</vt:lpwstr>
  </property>
  <property fmtid="{D5CDD505-2E9C-101B-9397-08002B2CF9AE}" pid="24" name="Mendeley Citation Style_1">
    <vt:lpwstr>http://www.zotero.org/styles/oscola</vt:lpwstr>
  </property>
</Properties>
</file>