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EE9FC" w14:textId="77777777" w:rsidR="00042BC5" w:rsidRDefault="00ED7AB6">
      <w:bookmarkStart w:id="0" w:name="_GoBack"/>
      <w:r>
        <w:rPr>
          <w:noProof/>
          <w:lang w:eastAsia="en-GB"/>
        </w:rPr>
        <w:drawing>
          <wp:inline distT="0" distB="0" distL="0" distR="0" wp14:anchorId="6C8352F1" wp14:editId="0A418CA8">
            <wp:extent cx="5638800" cy="337185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42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E7+tO7O9unPA6gl/517NKPtC0L+I+7lTjDEMR+4x1wpoxsn8ht/XK/q9MMxrMHO9sD+Af6r+JEEMaFxbtLVN/A==" w:salt="K42G5cZVQTB0kxHOXcxqhw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B6"/>
    <w:rsid w:val="00042BC5"/>
    <w:rsid w:val="00243075"/>
    <w:rsid w:val="0029566D"/>
    <w:rsid w:val="00585A52"/>
    <w:rsid w:val="005E63F0"/>
    <w:rsid w:val="00703C83"/>
    <w:rsid w:val="009743BB"/>
    <w:rsid w:val="009D767C"/>
    <w:rsid w:val="00BC2B55"/>
    <w:rsid w:val="00C71D14"/>
    <w:rsid w:val="00E767DF"/>
    <w:rsid w:val="00ED7AB6"/>
    <w:rsid w:val="00FF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F312E"/>
  <w15:chartTrackingRefBased/>
  <w15:docId w15:val="{DDFF055D-8502-4FA8-9D77-158638F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Figura A.7.2: </a:t>
            </a:r>
          </a:p>
          <a:p>
            <a:pPr>
              <a:defRPr/>
            </a:pPr>
            <a:r>
              <a:rPr lang="en-US" b="1"/>
              <a:t>Porcentaje que trabaja para la empresa privada, 1975-2015</a:t>
            </a:r>
          </a:p>
          <a:p>
            <a:pPr>
              <a:defRPr/>
            </a:pPr>
            <a:r>
              <a:rPr lang="en-US"/>
              <a:t> (Frecuentemente y Algunas veces)</a:t>
            </a:r>
          </a:p>
        </c:rich>
      </c:tx>
      <c:layout>
        <c:manualLayout>
          <c:xMode val="edge"/>
          <c:yMode val="edge"/>
          <c:x val="0.14856973114847127"/>
          <c:y val="2.53807106598984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Sheet1!$A$20</c:f>
              <c:strCache>
                <c:ptCount val="1"/>
                <c:pt idx="0">
                  <c:v>Sastres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Sheet1!$B$20:$F$20</c:f>
              <c:numCache>
                <c:formatCode>0.0</c:formatCode>
                <c:ptCount val="5"/>
                <c:pt idx="0">
                  <c:v>11.111111111111111</c:v>
                </c:pt>
                <c:pt idx="1">
                  <c:v>17.241379310344829</c:v>
                </c:pt>
                <c:pt idx="2">
                  <c:v>30.769230769230766</c:v>
                </c:pt>
                <c:pt idx="3">
                  <c:v>19.047619047619044</c:v>
                </c:pt>
                <c:pt idx="4">
                  <c:v>18.75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F60-4D7E-8F1F-39374F62859D}"/>
            </c:ext>
          </c:extLst>
        </c:ser>
        <c:ser>
          <c:idx val="1"/>
          <c:order val="1"/>
          <c:tx>
            <c:strRef>
              <c:f>Sheet1!$A$21</c:f>
              <c:strCache>
                <c:ptCount val="1"/>
                <c:pt idx="0">
                  <c:v>Zapateros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Sheet1!$B$21:$F$21</c:f>
              <c:numCache>
                <c:formatCode>0.0</c:formatCode>
                <c:ptCount val="5"/>
                <c:pt idx="0">
                  <c:v>5</c:v>
                </c:pt>
                <c:pt idx="1">
                  <c:v>0</c:v>
                </c:pt>
                <c:pt idx="2">
                  <c:v>13.953488372093023</c:v>
                </c:pt>
                <c:pt idx="3">
                  <c:v>18.604651162790695</c:v>
                </c:pt>
                <c:pt idx="4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F60-4D7E-8F1F-39374F62859D}"/>
            </c:ext>
          </c:extLst>
        </c:ser>
        <c:ser>
          <c:idx val="2"/>
          <c:order val="2"/>
          <c:tx>
            <c:strRef>
              <c:f>Sheet1!$A$22</c:f>
              <c:strCache>
                <c:ptCount val="1"/>
                <c:pt idx="0">
                  <c:v>Carpinteros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Sheet1!$B$22:$F$22</c:f>
              <c:numCache>
                <c:formatCode>0.0</c:formatCode>
                <c:ptCount val="5"/>
                <c:pt idx="0">
                  <c:v>7.4074074074074066</c:v>
                </c:pt>
                <c:pt idx="1">
                  <c:v>20.833333333333336</c:v>
                </c:pt>
                <c:pt idx="2">
                  <c:v>21.428571428571427</c:v>
                </c:pt>
                <c:pt idx="3">
                  <c:v>38.888888888888886</c:v>
                </c:pt>
                <c:pt idx="4">
                  <c:v>28.571428571428569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F60-4D7E-8F1F-39374F62859D}"/>
            </c:ext>
          </c:extLst>
        </c:ser>
        <c:ser>
          <c:idx val="3"/>
          <c:order val="3"/>
          <c:tx>
            <c:strRef>
              <c:f>Sheet1!$A$23</c:f>
              <c:strCache>
                <c:ptCount val="1"/>
                <c:pt idx="0">
                  <c:v>Mecánicos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Sheet1!$B$23:$F$23</c:f>
              <c:numCache>
                <c:formatCode>0.0</c:formatCode>
                <c:ptCount val="5"/>
                <c:pt idx="0">
                  <c:v>37.931034482758619</c:v>
                </c:pt>
                <c:pt idx="1">
                  <c:v>40.425531914893618</c:v>
                </c:pt>
                <c:pt idx="2">
                  <c:v>24.561403508771928</c:v>
                </c:pt>
                <c:pt idx="3">
                  <c:v>36.36363636363636</c:v>
                </c:pt>
                <c:pt idx="4">
                  <c:v>28.571428571428569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F60-4D7E-8F1F-39374F62859D}"/>
            </c:ext>
          </c:extLst>
        </c:ser>
        <c:ser>
          <c:idx val="4"/>
          <c:order val="4"/>
          <c:tx>
            <c:strRef>
              <c:f>Sheet1!$A$24</c:f>
              <c:strCache>
                <c:ptCount val="1"/>
                <c:pt idx="0">
                  <c:v>Pintores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Sheet1!$B$24:$F$24</c:f>
              <c:numCache>
                <c:formatCode>0.0</c:formatCode>
                <c:ptCount val="5"/>
                <c:pt idx="0">
                  <c:v>23.52941176470588</c:v>
                </c:pt>
                <c:pt idx="1">
                  <c:v>41.666666666666671</c:v>
                </c:pt>
                <c:pt idx="2">
                  <c:v>44.44444444444445</c:v>
                </c:pt>
                <c:pt idx="3">
                  <c:v>51.612903225806456</c:v>
                </c:pt>
                <c:pt idx="4">
                  <c:v>40.740740740740733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1F60-4D7E-8F1F-39374F62859D}"/>
            </c:ext>
          </c:extLst>
        </c:ser>
        <c:ser>
          <c:idx val="5"/>
          <c:order val="5"/>
          <c:tx>
            <c:strRef>
              <c:f>Sheet1!$A$25</c:f>
              <c:strCache>
                <c:ptCount val="1"/>
                <c:pt idx="0">
                  <c:v>Joyeros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Sheet1!$B$25:$F$25</c:f>
              <c:numCache>
                <c:formatCode>0.0</c:formatCode>
                <c:ptCount val="5"/>
                <c:pt idx="0">
                  <c:v>9.5238095238095237</c:v>
                </c:pt>
                <c:pt idx="1">
                  <c:v>5.8823529411764701</c:v>
                </c:pt>
                <c:pt idx="2">
                  <c:v>12.499999999999998</c:v>
                </c:pt>
                <c:pt idx="3">
                  <c:v>17.857142857142858</c:v>
                </c:pt>
                <c:pt idx="4">
                  <c:v>17.857142857142854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1F60-4D7E-8F1F-39374F62859D}"/>
            </c:ext>
          </c:extLst>
        </c:ser>
        <c:ser>
          <c:idx val="6"/>
          <c:order val="6"/>
          <c:tx>
            <c:strRef>
              <c:f>Sheet1!$A$26</c:f>
              <c:strCache>
                <c:ptCount val="1"/>
                <c:pt idx="0">
                  <c:v>Gráficos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Sheet1!$B$26:$F$26</c:f>
              <c:numCache>
                <c:formatCode>0.0</c:formatCode>
                <c:ptCount val="5"/>
                <c:pt idx="0">
                  <c:v>38.095238095238088</c:v>
                </c:pt>
                <c:pt idx="1">
                  <c:v>45.161290322580641</c:v>
                </c:pt>
                <c:pt idx="2">
                  <c:v>33.333333333333336</c:v>
                </c:pt>
                <c:pt idx="3">
                  <c:v>48</c:v>
                </c:pt>
                <c:pt idx="4">
                  <c:v>47.368421052631575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1F60-4D7E-8F1F-39374F62859D}"/>
            </c:ext>
          </c:extLst>
        </c:ser>
        <c:ser>
          <c:idx val="7"/>
          <c:order val="7"/>
          <c:tx>
            <c:strRef>
              <c:f>Sheet1!$A$27</c:f>
              <c:strCache>
                <c:ptCount val="1"/>
                <c:pt idx="0">
                  <c:v>Otros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Sheet1!$B$19:$F$19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Sheet1!$B$27:$F$27</c:f>
              <c:numCache>
                <c:formatCode>0.0</c:formatCode>
                <c:ptCount val="5"/>
                <c:pt idx="0">
                  <c:v>4.1666666666666661</c:v>
                </c:pt>
                <c:pt idx="1">
                  <c:v>5.7142857142857144</c:v>
                </c:pt>
                <c:pt idx="2">
                  <c:v>10</c:v>
                </c:pt>
                <c:pt idx="3">
                  <c:v>19.298245614035086</c:v>
                </c:pt>
                <c:pt idx="4">
                  <c:v>11.111111111111111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1F60-4D7E-8F1F-39374F6285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83177608"/>
        <c:axId val="283178392"/>
      </c:lineChart>
      <c:catAx>
        <c:axId val="283177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3178392"/>
        <c:crosses val="autoZero"/>
        <c:auto val="1"/>
        <c:lblAlgn val="ctr"/>
        <c:lblOffset val="100"/>
        <c:noMultiLvlLbl val="0"/>
      </c:catAx>
      <c:valAx>
        <c:axId val="283178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31776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8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Birmingham City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Alan.Middleton@bcu.ac.uk</dc:creator>
  <cp:keywords/>
  <dc:description/>
  <cp:lastModifiedBy>Alan Middleton</cp:lastModifiedBy>
  <cp:revision>8</cp:revision>
  <dcterms:created xsi:type="dcterms:W3CDTF">2020-09-07T23:02:00Z</dcterms:created>
  <dcterms:modified xsi:type="dcterms:W3CDTF">2021-11-04T15:29:00Z</dcterms:modified>
</cp:coreProperties>
</file>