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B14" w:rsidRPr="00710B14" w:rsidRDefault="00710B14" w:rsidP="00710B14">
      <w:pPr>
        <w:pBdr>
          <w:top w:val="single" w:sz="4" w:space="1" w:color="auto"/>
          <w:left w:val="single" w:sz="4" w:space="4" w:color="auto"/>
          <w:bottom w:val="single" w:sz="4" w:space="1" w:color="auto"/>
          <w:right w:val="single" w:sz="4" w:space="4" w:color="auto"/>
        </w:pBdr>
        <w:rPr>
          <w:sz w:val="24"/>
          <w:szCs w:val="24"/>
        </w:rPr>
      </w:pPr>
    </w:p>
    <w:p w:rsidR="00710B14" w:rsidRPr="00710B14" w:rsidRDefault="00710B14" w:rsidP="00710B14">
      <w:pPr>
        <w:pBdr>
          <w:top w:val="single" w:sz="4" w:space="1" w:color="auto"/>
          <w:left w:val="single" w:sz="4" w:space="4" w:color="auto"/>
          <w:bottom w:val="single" w:sz="4" w:space="1" w:color="auto"/>
          <w:right w:val="single" w:sz="4" w:space="4" w:color="auto"/>
        </w:pBdr>
        <w:rPr>
          <w:sz w:val="24"/>
          <w:szCs w:val="24"/>
        </w:rPr>
      </w:pPr>
      <w:r w:rsidRPr="00710B14">
        <w:rPr>
          <w:sz w:val="24"/>
          <w:szCs w:val="24"/>
        </w:rPr>
        <w:t xml:space="preserve">Copyright statement: </w:t>
      </w:r>
    </w:p>
    <w:p w:rsidR="00710B14" w:rsidRPr="00710B14" w:rsidRDefault="00710B14" w:rsidP="00710B14">
      <w:pPr>
        <w:pBdr>
          <w:top w:val="single" w:sz="4" w:space="1" w:color="auto"/>
          <w:left w:val="single" w:sz="4" w:space="4" w:color="auto"/>
          <w:bottom w:val="single" w:sz="4" w:space="1" w:color="auto"/>
          <w:right w:val="single" w:sz="4" w:space="4" w:color="auto"/>
        </w:pBdr>
        <w:rPr>
          <w:sz w:val="24"/>
          <w:szCs w:val="24"/>
        </w:rPr>
      </w:pPr>
    </w:p>
    <w:p w:rsidR="00710B14" w:rsidRDefault="00710B14" w:rsidP="00710B14">
      <w:pPr>
        <w:pBdr>
          <w:top w:val="single" w:sz="4" w:space="1" w:color="auto"/>
          <w:left w:val="single" w:sz="4" w:space="4" w:color="auto"/>
          <w:bottom w:val="single" w:sz="4" w:space="1" w:color="auto"/>
          <w:right w:val="single" w:sz="4" w:space="4" w:color="auto"/>
        </w:pBdr>
        <w:rPr>
          <w:sz w:val="24"/>
          <w:szCs w:val="24"/>
        </w:rPr>
      </w:pPr>
      <w:r w:rsidRPr="00710B14">
        <w:rPr>
          <w:sz w:val="24"/>
          <w:szCs w:val="24"/>
        </w:rPr>
        <w:t xml:space="preserve">This is post-print version of the following article: </w:t>
      </w:r>
      <w:r w:rsidRPr="00710B14">
        <w:rPr>
          <w:sz w:val="24"/>
          <w:szCs w:val="24"/>
        </w:rPr>
        <w:t>Tonkin, M</w:t>
      </w:r>
      <w:r>
        <w:rPr>
          <w:sz w:val="24"/>
          <w:szCs w:val="24"/>
        </w:rPr>
        <w:t>.,</w:t>
      </w:r>
      <w:r w:rsidRPr="00710B14">
        <w:rPr>
          <w:sz w:val="24"/>
          <w:szCs w:val="24"/>
        </w:rPr>
        <w:t xml:space="preserve"> &amp; </w:t>
      </w:r>
      <w:proofErr w:type="spellStart"/>
      <w:r w:rsidRPr="00710B14">
        <w:rPr>
          <w:sz w:val="24"/>
          <w:szCs w:val="24"/>
        </w:rPr>
        <w:t>Woodhams</w:t>
      </w:r>
      <w:proofErr w:type="spellEnd"/>
      <w:r w:rsidRPr="00710B14">
        <w:rPr>
          <w:sz w:val="24"/>
          <w:szCs w:val="24"/>
        </w:rPr>
        <w:t>, J</w:t>
      </w:r>
      <w:r>
        <w:rPr>
          <w:sz w:val="24"/>
          <w:szCs w:val="24"/>
        </w:rPr>
        <w:t>.</w:t>
      </w:r>
      <w:r w:rsidRPr="00710B14">
        <w:rPr>
          <w:sz w:val="24"/>
          <w:szCs w:val="24"/>
        </w:rPr>
        <w:t xml:space="preserve"> </w:t>
      </w:r>
      <w:r>
        <w:rPr>
          <w:sz w:val="24"/>
          <w:szCs w:val="24"/>
        </w:rPr>
        <w:t xml:space="preserve">(2017). </w:t>
      </w:r>
      <w:r w:rsidRPr="00710B14">
        <w:rPr>
          <w:sz w:val="24"/>
          <w:szCs w:val="24"/>
        </w:rPr>
        <w:t>The feasibility of using crime scene behaviour to detect versatile seria</w:t>
      </w:r>
      <w:bookmarkStart w:id="0" w:name="_GoBack"/>
      <w:bookmarkEnd w:id="0"/>
      <w:r w:rsidRPr="00710B14">
        <w:rPr>
          <w:sz w:val="24"/>
          <w:szCs w:val="24"/>
        </w:rPr>
        <w:t>l offenders: An empirical test of behavioural consistency, distinctivene</w:t>
      </w:r>
      <w:r>
        <w:rPr>
          <w:sz w:val="24"/>
          <w:szCs w:val="24"/>
        </w:rPr>
        <w:t xml:space="preserve">ss and discrimination accuracy. </w:t>
      </w:r>
      <w:r w:rsidRPr="00710B14">
        <w:rPr>
          <w:i/>
          <w:sz w:val="24"/>
          <w:szCs w:val="24"/>
        </w:rPr>
        <w:t>Legal and Criminological Psychology</w:t>
      </w:r>
      <w:r>
        <w:rPr>
          <w:i/>
          <w:sz w:val="24"/>
          <w:szCs w:val="24"/>
        </w:rPr>
        <w:t xml:space="preserve">, 22, </w:t>
      </w:r>
      <w:r>
        <w:rPr>
          <w:sz w:val="24"/>
          <w:szCs w:val="24"/>
        </w:rPr>
        <w:t>99–115</w:t>
      </w:r>
      <w:r w:rsidRPr="00710B14">
        <w:rPr>
          <w:sz w:val="24"/>
          <w:szCs w:val="24"/>
        </w:rPr>
        <w:t>. DOI: 10.1111/lcrp.12085</w:t>
      </w:r>
    </w:p>
    <w:p w:rsidR="00710B14" w:rsidRPr="00710B14" w:rsidRDefault="00710B14" w:rsidP="00710B14">
      <w:pPr>
        <w:pBdr>
          <w:top w:val="single" w:sz="4" w:space="1" w:color="auto"/>
          <w:left w:val="single" w:sz="4" w:space="4" w:color="auto"/>
          <w:bottom w:val="single" w:sz="4" w:space="1" w:color="auto"/>
          <w:right w:val="single" w:sz="4" w:space="4" w:color="auto"/>
        </w:pBdr>
        <w:rPr>
          <w:sz w:val="24"/>
          <w:szCs w:val="24"/>
        </w:rPr>
      </w:pPr>
    </w:p>
    <w:p w:rsidR="00AB65A7" w:rsidRDefault="00710B14" w:rsidP="00710B14">
      <w:pPr>
        <w:pBdr>
          <w:top w:val="single" w:sz="4" w:space="1" w:color="auto"/>
          <w:left w:val="single" w:sz="4" w:space="4" w:color="auto"/>
          <w:bottom w:val="single" w:sz="4" w:space="1" w:color="auto"/>
          <w:right w:val="single" w:sz="4" w:space="4" w:color="auto"/>
        </w:pBdr>
        <w:rPr>
          <w:sz w:val="24"/>
          <w:szCs w:val="24"/>
        </w:rPr>
      </w:pPr>
      <w:r w:rsidRPr="00710B14">
        <w:rPr>
          <w:sz w:val="24"/>
          <w:szCs w:val="24"/>
        </w:rPr>
        <w:t>This article may be used for non-commercial purposes in accordance With Wiley Terms and Conditions for self-archiving.</w:t>
      </w:r>
    </w:p>
    <w:p w:rsidR="00710B14" w:rsidRDefault="00710B14" w:rsidP="00710B14">
      <w:pPr>
        <w:pBdr>
          <w:top w:val="single" w:sz="4" w:space="1" w:color="auto"/>
          <w:left w:val="single" w:sz="4" w:space="4" w:color="auto"/>
          <w:bottom w:val="single" w:sz="4" w:space="1" w:color="auto"/>
          <w:right w:val="single" w:sz="4" w:space="4" w:color="auto"/>
        </w:pBdr>
        <w:rPr>
          <w:sz w:val="24"/>
          <w:szCs w:val="24"/>
        </w:rPr>
      </w:pPr>
    </w:p>
    <w:p w:rsidR="00AB65A7" w:rsidRDefault="00AB65A7">
      <w:pPr>
        <w:spacing w:line="200" w:lineRule="exact"/>
        <w:rPr>
          <w:sz w:val="24"/>
          <w:szCs w:val="24"/>
        </w:rPr>
      </w:pPr>
    </w:p>
    <w:p w:rsidR="00AB65A7" w:rsidRDefault="00AB65A7">
      <w:pPr>
        <w:spacing w:line="200" w:lineRule="exact"/>
        <w:rPr>
          <w:sz w:val="24"/>
          <w:szCs w:val="24"/>
        </w:rPr>
      </w:pPr>
    </w:p>
    <w:p w:rsidR="00AB65A7" w:rsidRDefault="00AB65A7">
      <w:pPr>
        <w:spacing w:line="200" w:lineRule="exact"/>
        <w:rPr>
          <w:sz w:val="24"/>
          <w:szCs w:val="24"/>
        </w:rPr>
      </w:pPr>
    </w:p>
    <w:p w:rsidR="00AB65A7" w:rsidRDefault="00AB65A7">
      <w:pPr>
        <w:spacing w:line="200" w:lineRule="exact"/>
        <w:rPr>
          <w:sz w:val="24"/>
          <w:szCs w:val="24"/>
        </w:rPr>
      </w:pPr>
    </w:p>
    <w:p w:rsidR="00AB65A7" w:rsidRDefault="00AB65A7">
      <w:pPr>
        <w:spacing w:line="200" w:lineRule="exact"/>
        <w:rPr>
          <w:sz w:val="24"/>
          <w:szCs w:val="24"/>
        </w:rPr>
      </w:pPr>
    </w:p>
    <w:p w:rsidR="00AB65A7" w:rsidRDefault="00AB65A7">
      <w:pPr>
        <w:spacing w:line="200" w:lineRule="exact"/>
        <w:rPr>
          <w:sz w:val="24"/>
          <w:szCs w:val="24"/>
        </w:rPr>
      </w:pPr>
    </w:p>
    <w:p w:rsidR="00AB65A7" w:rsidRDefault="00AB65A7">
      <w:pPr>
        <w:spacing w:line="200" w:lineRule="exact"/>
        <w:rPr>
          <w:sz w:val="24"/>
          <w:szCs w:val="24"/>
        </w:rPr>
      </w:pPr>
    </w:p>
    <w:p w:rsidR="00AB65A7" w:rsidRDefault="00AB65A7">
      <w:pPr>
        <w:spacing w:line="200" w:lineRule="exact"/>
        <w:rPr>
          <w:sz w:val="24"/>
          <w:szCs w:val="24"/>
        </w:rPr>
      </w:pPr>
    </w:p>
    <w:p w:rsidR="00AB65A7" w:rsidRDefault="00AB65A7">
      <w:pPr>
        <w:spacing w:line="395" w:lineRule="exact"/>
        <w:rPr>
          <w:sz w:val="24"/>
          <w:szCs w:val="24"/>
        </w:rPr>
      </w:pPr>
    </w:p>
    <w:p w:rsidR="00AB65A7" w:rsidRPr="00710B14" w:rsidRDefault="00AB65A7">
      <w:pPr>
        <w:rPr>
          <w:sz w:val="20"/>
          <w:szCs w:val="20"/>
        </w:rPr>
        <w:sectPr w:rsidR="00AB65A7" w:rsidRPr="00710B14">
          <w:pgSz w:w="11900" w:h="16840"/>
          <w:pgMar w:top="1440" w:right="800" w:bottom="0" w:left="1140" w:header="0" w:footer="0" w:gutter="0"/>
          <w:cols w:space="720" w:equalWidth="0">
            <w:col w:w="9960"/>
          </w:cols>
        </w:sectPr>
      </w:pPr>
    </w:p>
    <w:p w:rsidR="00AB65A7" w:rsidRDefault="00710B14">
      <w:pPr>
        <w:spacing w:line="234" w:lineRule="auto"/>
        <w:ind w:right="1326"/>
        <w:rPr>
          <w:sz w:val="20"/>
          <w:szCs w:val="20"/>
        </w:rPr>
      </w:pPr>
      <w:bookmarkStart w:id="1" w:name="page2"/>
      <w:bookmarkEnd w:id="1"/>
      <w:r>
        <w:rPr>
          <w:rFonts w:eastAsia="Times New Roman"/>
        </w:rPr>
        <w:lastRenderedPageBreak/>
        <w:t xml:space="preserve">This is the prepublication version of a paper now </w:t>
      </w:r>
      <w:r>
        <w:rPr>
          <w:rFonts w:eastAsia="Times New Roman"/>
        </w:rPr>
        <w:t>accepted for publication by Legal and Criminological Psychology for which the DOI is 10.1111/lcrp.12085</w:t>
      </w:r>
    </w:p>
    <w:p w:rsidR="00AB65A7" w:rsidRDefault="00AB65A7">
      <w:pPr>
        <w:spacing w:line="268" w:lineRule="exact"/>
        <w:rPr>
          <w:sz w:val="20"/>
          <w:szCs w:val="20"/>
        </w:rPr>
      </w:pPr>
    </w:p>
    <w:p w:rsidR="00AB65A7" w:rsidRDefault="00710B14">
      <w:pPr>
        <w:spacing w:line="500" w:lineRule="auto"/>
        <w:ind w:left="140" w:right="146" w:firstLine="58"/>
        <w:rPr>
          <w:sz w:val="20"/>
          <w:szCs w:val="20"/>
        </w:rPr>
      </w:pPr>
      <w:r>
        <w:rPr>
          <w:rFonts w:eastAsia="Times New Roman"/>
          <w:b/>
          <w:bCs/>
          <w:sz w:val="23"/>
          <w:szCs w:val="23"/>
        </w:rPr>
        <w:t xml:space="preserve">The feasibility of using crime scene behaviour to detect versatile serial offenders: An empirical test of behavioural consistency, distinctiveness and </w:t>
      </w:r>
      <w:r>
        <w:rPr>
          <w:rFonts w:eastAsia="Times New Roman"/>
          <w:b/>
          <w:bCs/>
          <w:sz w:val="23"/>
          <w:szCs w:val="23"/>
        </w:rPr>
        <w:t>discrimination accuracy</w:t>
      </w:r>
    </w:p>
    <w:p w:rsidR="00AB65A7" w:rsidRDefault="00AB65A7">
      <w:pPr>
        <w:spacing w:line="200" w:lineRule="exact"/>
        <w:rPr>
          <w:sz w:val="20"/>
          <w:szCs w:val="20"/>
        </w:rPr>
      </w:pPr>
    </w:p>
    <w:p w:rsidR="00AB65A7" w:rsidRDefault="00AB65A7">
      <w:pPr>
        <w:spacing w:line="342" w:lineRule="exact"/>
        <w:rPr>
          <w:sz w:val="20"/>
          <w:szCs w:val="20"/>
        </w:rPr>
      </w:pPr>
    </w:p>
    <w:p w:rsidR="00AB65A7" w:rsidRDefault="00710B14">
      <w:pPr>
        <w:ind w:right="6"/>
        <w:jc w:val="center"/>
        <w:rPr>
          <w:sz w:val="20"/>
          <w:szCs w:val="20"/>
        </w:rPr>
      </w:pPr>
      <w:r>
        <w:rPr>
          <w:rFonts w:eastAsia="Times New Roman"/>
          <w:b/>
          <w:bCs/>
          <w:sz w:val="24"/>
          <w:szCs w:val="24"/>
        </w:rPr>
        <w:t>Abstract</w:t>
      </w:r>
    </w:p>
    <w:p w:rsidR="00AB65A7" w:rsidRDefault="00AB65A7">
      <w:pPr>
        <w:spacing w:line="283" w:lineRule="exact"/>
        <w:rPr>
          <w:sz w:val="20"/>
          <w:szCs w:val="20"/>
        </w:rPr>
      </w:pPr>
    </w:p>
    <w:p w:rsidR="00AB65A7" w:rsidRDefault="00710B14">
      <w:pPr>
        <w:spacing w:line="474" w:lineRule="auto"/>
        <w:ind w:right="366"/>
        <w:rPr>
          <w:sz w:val="20"/>
          <w:szCs w:val="20"/>
        </w:rPr>
      </w:pPr>
      <w:r>
        <w:rPr>
          <w:rFonts w:eastAsia="Times New Roman"/>
          <w:i/>
          <w:iCs/>
          <w:sz w:val="24"/>
          <w:szCs w:val="24"/>
        </w:rPr>
        <w:t xml:space="preserve">Purpose: </w:t>
      </w:r>
      <w:r>
        <w:rPr>
          <w:rFonts w:eastAsia="Times New Roman"/>
          <w:sz w:val="24"/>
          <w:szCs w:val="24"/>
        </w:rPr>
        <w:t>To test whether geographical, temporal and Modus Operandi (MO) crime</w:t>
      </w:r>
      <w:r>
        <w:rPr>
          <w:rFonts w:eastAsia="Times New Roman"/>
          <w:i/>
          <w:iCs/>
          <w:sz w:val="24"/>
          <w:szCs w:val="24"/>
        </w:rPr>
        <w:t xml:space="preserve"> </w:t>
      </w:r>
      <w:r>
        <w:rPr>
          <w:rFonts w:eastAsia="Times New Roman"/>
          <w:sz w:val="24"/>
          <w:szCs w:val="24"/>
        </w:rPr>
        <w:t>scene behaviours can be used to support behavioural case linkage (BCL) with crime series that contain several different types of offence.</w:t>
      </w:r>
    </w:p>
    <w:p w:rsidR="00AB65A7" w:rsidRDefault="00AB65A7">
      <w:pPr>
        <w:spacing w:line="9" w:lineRule="exact"/>
        <w:rPr>
          <w:sz w:val="20"/>
          <w:szCs w:val="20"/>
        </w:rPr>
      </w:pPr>
    </w:p>
    <w:p w:rsidR="00AB65A7" w:rsidRDefault="00710B14">
      <w:pPr>
        <w:tabs>
          <w:tab w:val="left" w:pos="1420"/>
        </w:tabs>
        <w:rPr>
          <w:sz w:val="20"/>
          <w:szCs w:val="20"/>
        </w:rPr>
      </w:pPr>
      <w:r>
        <w:rPr>
          <w:rFonts w:eastAsia="Times New Roman"/>
          <w:i/>
          <w:iCs/>
          <w:sz w:val="24"/>
          <w:szCs w:val="24"/>
        </w:rPr>
        <w:t>Methods:</w:t>
      </w:r>
      <w:r>
        <w:rPr>
          <w:sz w:val="20"/>
          <w:szCs w:val="20"/>
        </w:rPr>
        <w:tab/>
      </w:r>
      <w:r>
        <w:rPr>
          <w:rFonts w:eastAsia="Times New Roman"/>
          <w:sz w:val="24"/>
          <w:szCs w:val="24"/>
        </w:rPr>
        <w:t>Crime scene data relating to 749 solved commercial burglaries and robberies</w:t>
      </w:r>
    </w:p>
    <w:p w:rsidR="00AB65A7" w:rsidRDefault="00AB65A7">
      <w:pPr>
        <w:spacing w:line="277" w:lineRule="exact"/>
        <w:rPr>
          <w:sz w:val="20"/>
          <w:szCs w:val="20"/>
        </w:rPr>
      </w:pPr>
    </w:p>
    <w:p w:rsidR="00AB65A7" w:rsidRDefault="00710B14">
      <w:pPr>
        <w:rPr>
          <w:sz w:val="20"/>
          <w:szCs w:val="20"/>
        </w:rPr>
      </w:pPr>
      <w:r>
        <w:rPr>
          <w:rFonts w:eastAsia="Times New Roman"/>
          <w:sz w:val="24"/>
          <w:szCs w:val="24"/>
        </w:rPr>
        <w:t>were extracted from the databases of the Metropolitan Police Service, London, England.</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 xml:space="preserve">From these data, 2,231 linked crime pairs (containing two crimes committed by the </w:t>
      </w:r>
      <w:r>
        <w:rPr>
          <w:rFonts w:eastAsia="Times New Roman"/>
          <w:sz w:val="24"/>
          <w:szCs w:val="24"/>
        </w:rPr>
        <w:t>same</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offender) and 273,422 unlinked crime pairs were created (two crimes committed by different</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offenders). Three measures of similarity were calculated for each crime pair: 1) the</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 xml:space="preserve">kilometre-distance between crimes (inter-crime distance); 2) the number </w:t>
      </w:r>
      <w:r>
        <w:rPr>
          <w:rFonts w:eastAsia="Times New Roman"/>
          <w:sz w:val="24"/>
          <w:szCs w:val="24"/>
        </w:rPr>
        <w:t>of days between</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crimes (temporal proximity); and 3) a statistical measure of similarity in MO behaviour</w:t>
      </w:r>
    </w:p>
    <w:p w:rsidR="00AB65A7" w:rsidRDefault="00AB65A7">
      <w:pPr>
        <w:spacing w:line="288" w:lineRule="exact"/>
        <w:rPr>
          <w:sz w:val="20"/>
          <w:szCs w:val="20"/>
        </w:rPr>
      </w:pPr>
    </w:p>
    <w:p w:rsidR="00AB65A7" w:rsidRDefault="00710B14">
      <w:pPr>
        <w:rPr>
          <w:sz w:val="20"/>
          <w:szCs w:val="20"/>
        </w:rPr>
      </w:pPr>
      <w:r>
        <w:rPr>
          <w:rFonts w:eastAsia="Times New Roman"/>
          <w:sz w:val="23"/>
          <w:szCs w:val="23"/>
        </w:rPr>
        <w:t>(Jaccard’s coefficient). Statistical tests of difference, binary leave-one-out logistic regression,</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and Receiver Operating Characteristic analysis we</w:t>
      </w:r>
      <w:r>
        <w:rPr>
          <w:rFonts w:eastAsia="Times New Roman"/>
          <w:sz w:val="24"/>
          <w:szCs w:val="24"/>
        </w:rPr>
        <w:t>re used to determine whether the three</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measures of similarity could be used to distinguish between linked and unlinked crime pairs,</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some containing only burglaries (burglary pairs), some containing only robberies (robbery</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pairs) and some containing both</w:t>
      </w:r>
      <w:r>
        <w:rPr>
          <w:rFonts w:eastAsia="Times New Roman"/>
          <w:sz w:val="24"/>
          <w:szCs w:val="24"/>
        </w:rPr>
        <w:t xml:space="preserve"> burglaries and robberies (cross-crime pairs).</w:t>
      </w:r>
    </w:p>
    <w:p w:rsidR="00AB65A7" w:rsidRDefault="00AB65A7">
      <w:pPr>
        <w:spacing w:line="288" w:lineRule="exact"/>
        <w:rPr>
          <w:sz w:val="20"/>
          <w:szCs w:val="20"/>
        </w:rPr>
      </w:pPr>
    </w:p>
    <w:p w:rsidR="00AB65A7" w:rsidRDefault="00710B14">
      <w:pPr>
        <w:spacing w:line="476" w:lineRule="auto"/>
        <w:ind w:right="326"/>
        <w:rPr>
          <w:sz w:val="20"/>
          <w:szCs w:val="20"/>
        </w:rPr>
      </w:pPr>
      <w:r>
        <w:rPr>
          <w:rFonts w:eastAsia="Times New Roman"/>
          <w:i/>
          <w:iCs/>
          <w:sz w:val="24"/>
          <w:szCs w:val="24"/>
        </w:rPr>
        <w:t xml:space="preserve">Results: </w:t>
      </w:r>
      <w:r>
        <w:rPr>
          <w:rFonts w:eastAsia="Times New Roman"/>
          <w:sz w:val="24"/>
          <w:szCs w:val="24"/>
        </w:rPr>
        <w:t>Linked and unlinked crime pairs could be distinguished with a high level of</w:t>
      </w:r>
      <w:r>
        <w:rPr>
          <w:rFonts w:eastAsia="Times New Roman"/>
          <w:i/>
          <w:iCs/>
          <w:sz w:val="24"/>
          <w:szCs w:val="24"/>
        </w:rPr>
        <w:t xml:space="preserve"> </w:t>
      </w:r>
      <w:r>
        <w:rPr>
          <w:rFonts w:eastAsia="Times New Roman"/>
          <w:sz w:val="24"/>
          <w:szCs w:val="24"/>
        </w:rPr>
        <w:t>accuracy (AUCs &gt; .90), with the highest accuracy when combining inter-crime distance, temporal proximity and Jaccard’s coef</w:t>
      </w:r>
      <w:r>
        <w:rPr>
          <w:rFonts w:eastAsia="Times New Roman"/>
          <w:sz w:val="24"/>
          <w:szCs w:val="24"/>
        </w:rPr>
        <w:t>ficient. These findings were replicated with the burglary pairs, robbery pairs and cross-crime pairs.</w:t>
      </w:r>
    </w:p>
    <w:p w:rsidR="00AB65A7" w:rsidRDefault="00AB65A7">
      <w:pPr>
        <w:sectPr w:rsidR="00AB65A7">
          <w:pgSz w:w="11900" w:h="16838"/>
          <w:pgMar w:top="711" w:right="1440" w:bottom="1440" w:left="1440" w:header="0" w:footer="0" w:gutter="0"/>
          <w:cols w:space="720" w:equalWidth="0">
            <w:col w:w="9026"/>
          </w:cols>
        </w:sectPr>
      </w:pPr>
    </w:p>
    <w:p w:rsidR="00AB65A7" w:rsidRDefault="00710B14">
      <w:pPr>
        <w:spacing w:line="234" w:lineRule="auto"/>
        <w:ind w:right="1326"/>
        <w:rPr>
          <w:sz w:val="20"/>
          <w:szCs w:val="20"/>
        </w:rPr>
      </w:pPr>
      <w:bookmarkStart w:id="2" w:name="page3"/>
      <w:bookmarkEnd w:id="2"/>
      <w:r>
        <w:rPr>
          <w:rFonts w:eastAsia="Times New Roman"/>
        </w:rPr>
        <w:lastRenderedPageBreak/>
        <w:t>This is the prepublication version of a paper now accepted for publication by Legal and Criminological Psychology for which the DOI is 10.</w:t>
      </w:r>
      <w:r>
        <w:rPr>
          <w:rFonts w:eastAsia="Times New Roman"/>
        </w:rPr>
        <w:t>1111/lcrp.12085</w:t>
      </w:r>
    </w:p>
    <w:p w:rsidR="00AB65A7" w:rsidRDefault="00AB65A7">
      <w:pPr>
        <w:spacing w:line="264" w:lineRule="exact"/>
        <w:rPr>
          <w:sz w:val="20"/>
          <w:szCs w:val="20"/>
        </w:rPr>
      </w:pPr>
    </w:p>
    <w:p w:rsidR="00AB65A7" w:rsidRDefault="00710B14">
      <w:pPr>
        <w:spacing w:line="474" w:lineRule="auto"/>
        <w:ind w:right="86"/>
        <w:rPr>
          <w:sz w:val="20"/>
          <w:szCs w:val="20"/>
        </w:rPr>
      </w:pPr>
      <w:r>
        <w:rPr>
          <w:rFonts w:eastAsia="Times New Roman"/>
          <w:i/>
          <w:iCs/>
          <w:sz w:val="24"/>
          <w:szCs w:val="24"/>
        </w:rPr>
        <w:t xml:space="preserve">Conclusions: </w:t>
      </w:r>
      <w:r>
        <w:rPr>
          <w:rFonts w:eastAsia="Times New Roman"/>
          <w:sz w:val="24"/>
          <w:szCs w:val="24"/>
        </w:rPr>
        <w:t>Offender behaviour is sufficiently consistent and distinctive to support the use</w:t>
      </w:r>
      <w:r>
        <w:rPr>
          <w:rFonts w:eastAsia="Times New Roman"/>
          <w:i/>
          <w:iCs/>
          <w:sz w:val="24"/>
          <w:szCs w:val="24"/>
        </w:rPr>
        <w:t xml:space="preserve"> </w:t>
      </w:r>
      <w:r>
        <w:rPr>
          <w:rFonts w:eastAsia="Times New Roman"/>
          <w:sz w:val="24"/>
          <w:szCs w:val="24"/>
        </w:rPr>
        <w:t>of BCL with versatile crime series, as well as with burglary crime series and robbery crime series.</w:t>
      </w:r>
    </w:p>
    <w:p w:rsidR="00AB65A7" w:rsidRDefault="00AB65A7">
      <w:pPr>
        <w:sectPr w:rsidR="00AB65A7">
          <w:pgSz w:w="11900" w:h="16838"/>
          <w:pgMar w:top="711" w:right="1440" w:bottom="1440" w:left="1440" w:header="0" w:footer="0" w:gutter="0"/>
          <w:cols w:space="720" w:equalWidth="0">
            <w:col w:w="9026"/>
          </w:cols>
        </w:sectPr>
      </w:pPr>
    </w:p>
    <w:p w:rsidR="00AB65A7" w:rsidRDefault="00710B14">
      <w:pPr>
        <w:spacing w:line="234" w:lineRule="auto"/>
        <w:ind w:right="1326"/>
        <w:rPr>
          <w:sz w:val="20"/>
          <w:szCs w:val="20"/>
        </w:rPr>
      </w:pPr>
      <w:bookmarkStart w:id="3" w:name="page4"/>
      <w:bookmarkEnd w:id="3"/>
      <w:r>
        <w:rPr>
          <w:rFonts w:eastAsia="Times New Roman"/>
        </w:rPr>
        <w:lastRenderedPageBreak/>
        <w:t>This is the prepublication ve</w:t>
      </w:r>
      <w:r>
        <w:rPr>
          <w:rFonts w:eastAsia="Times New Roman"/>
        </w:rPr>
        <w:t>rsion of a paper now accepted for publication by Legal and Criminological Psychology for which the DOI is 10.1111/lcrp.12085</w:t>
      </w:r>
    </w:p>
    <w:p w:rsidR="00AB65A7" w:rsidRDefault="00AB65A7">
      <w:pPr>
        <w:spacing w:line="256" w:lineRule="exact"/>
        <w:rPr>
          <w:sz w:val="20"/>
          <w:szCs w:val="20"/>
        </w:rPr>
      </w:pPr>
    </w:p>
    <w:p w:rsidR="00AB65A7" w:rsidRDefault="00710B14">
      <w:pPr>
        <w:ind w:right="6"/>
        <w:jc w:val="center"/>
        <w:rPr>
          <w:sz w:val="20"/>
          <w:szCs w:val="20"/>
        </w:rPr>
      </w:pPr>
      <w:r>
        <w:rPr>
          <w:rFonts w:eastAsia="Times New Roman"/>
          <w:b/>
          <w:bCs/>
          <w:sz w:val="24"/>
          <w:szCs w:val="24"/>
        </w:rPr>
        <w:t>Introduction</w:t>
      </w:r>
    </w:p>
    <w:p w:rsidR="00AB65A7" w:rsidRDefault="00AB65A7">
      <w:pPr>
        <w:spacing w:line="284" w:lineRule="exact"/>
        <w:rPr>
          <w:sz w:val="20"/>
          <w:szCs w:val="20"/>
        </w:rPr>
      </w:pPr>
    </w:p>
    <w:p w:rsidR="00AB65A7" w:rsidRDefault="00710B14">
      <w:pPr>
        <w:spacing w:line="477" w:lineRule="auto"/>
        <w:ind w:right="26" w:firstLine="720"/>
        <w:rPr>
          <w:sz w:val="20"/>
          <w:szCs w:val="20"/>
        </w:rPr>
      </w:pPr>
      <w:r>
        <w:rPr>
          <w:rFonts w:eastAsia="Times New Roman"/>
          <w:sz w:val="24"/>
          <w:szCs w:val="24"/>
        </w:rPr>
        <w:t xml:space="preserve">Behavioural case linkage (BCL) is often used in the absence of physical trace material as a method for identifying </w:t>
      </w:r>
      <w:r>
        <w:rPr>
          <w:rFonts w:eastAsia="Times New Roman"/>
          <w:sz w:val="24"/>
          <w:szCs w:val="24"/>
        </w:rPr>
        <w:t>linked crime series, thereby helping the police apprehend prolific serial offenders who are responsible for a disproportionate amount of crime and who impose significant costs on society (Piquero, Farrington, &amp; Blumstein, 2007; Woodhams, Hollin, &amp; Bull, 20</w:t>
      </w:r>
      <w:r>
        <w:rPr>
          <w:rFonts w:eastAsia="Times New Roman"/>
          <w:sz w:val="24"/>
          <w:szCs w:val="24"/>
        </w:rPr>
        <w:t>07).</w:t>
      </w:r>
    </w:p>
    <w:p w:rsidR="00AB65A7" w:rsidRDefault="00AB65A7">
      <w:pPr>
        <w:spacing w:line="17" w:lineRule="exact"/>
        <w:rPr>
          <w:sz w:val="20"/>
          <w:szCs w:val="20"/>
        </w:rPr>
      </w:pPr>
    </w:p>
    <w:p w:rsidR="00AB65A7" w:rsidRDefault="00710B14">
      <w:pPr>
        <w:spacing w:line="479" w:lineRule="auto"/>
        <w:ind w:right="166" w:firstLine="720"/>
        <w:rPr>
          <w:sz w:val="20"/>
          <w:szCs w:val="20"/>
        </w:rPr>
      </w:pPr>
      <w:r>
        <w:rPr>
          <w:rFonts w:eastAsia="Times New Roman"/>
          <w:sz w:val="24"/>
          <w:szCs w:val="24"/>
        </w:rPr>
        <w:t>The ability to link crimes behaviourally relies upon offenders repeating certain elements of their crime scene behaviour from one offence to the next (behavioural consistency) and their behaviour being different from that of other offenders (behaviou</w:t>
      </w:r>
      <w:r>
        <w:rPr>
          <w:rFonts w:eastAsia="Times New Roman"/>
          <w:sz w:val="24"/>
          <w:szCs w:val="24"/>
        </w:rPr>
        <w:t>ral distinctiveness) (Woodhams et al., 2007). A number of studies have sought to test these theoretical assumptions of BCL, but the literature is limited by the lack of replication research, the fact that the data tested are not always an accurate reflecti</w:t>
      </w:r>
      <w:r>
        <w:rPr>
          <w:rFonts w:eastAsia="Times New Roman"/>
          <w:sz w:val="24"/>
          <w:szCs w:val="24"/>
        </w:rPr>
        <w:t>on of the real-world context in which BCL would be used and that most of the research has only examined crime series that contain one type of crime (e.g., series that contain solely residential burglaries). The research reported in this paper aimed to addr</w:t>
      </w:r>
      <w:r>
        <w:rPr>
          <w:rFonts w:eastAsia="Times New Roman"/>
          <w:sz w:val="24"/>
          <w:szCs w:val="24"/>
        </w:rPr>
        <w:t>ess each of these limitations, thereby strengthening the potential contribution that this literature can make to BCL theory and practice.</w:t>
      </w:r>
    </w:p>
    <w:p w:rsidR="00AB65A7" w:rsidRDefault="00AB65A7">
      <w:pPr>
        <w:spacing w:line="7" w:lineRule="exact"/>
        <w:rPr>
          <w:sz w:val="20"/>
          <w:szCs w:val="20"/>
        </w:rPr>
      </w:pPr>
    </w:p>
    <w:p w:rsidR="00AB65A7" w:rsidRDefault="00710B14">
      <w:pPr>
        <w:rPr>
          <w:sz w:val="20"/>
          <w:szCs w:val="20"/>
        </w:rPr>
      </w:pPr>
      <w:r>
        <w:rPr>
          <w:rFonts w:eastAsia="Times New Roman"/>
          <w:b/>
          <w:bCs/>
          <w:sz w:val="24"/>
          <w:szCs w:val="24"/>
        </w:rPr>
        <w:t>Behavioural Consistency and Distinctiveness in Offending Behaviour</w:t>
      </w:r>
    </w:p>
    <w:p w:rsidR="00AB65A7" w:rsidRDefault="00AB65A7">
      <w:pPr>
        <w:spacing w:line="283" w:lineRule="exact"/>
        <w:rPr>
          <w:sz w:val="20"/>
          <w:szCs w:val="20"/>
        </w:rPr>
      </w:pPr>
    </w:p>
    <w:p w:rsidR="00AB65A7" w:rsidRDefault="00710B14">
      <w:pPr>
        <w:spacing w:line="478" w:lineRule="auto"/>
        <w:ind w:right="6" w:firstLine="720"/>
        <w:rPr>
          <w:sz w:val="20"/>
          <w:szCs w:val="20"/>
        </w:rPr>
      </w:pPr>
      <w:r>
        <w:rPr>
          <w:rFonts w:eastAsia="Times New Roman"/>
          <w:sz w:val="24"/>
          <w:szCs w:val="24"/>
        </w:rPr>
        <w:t>As mentioned above, researchers of BCL have sugge</w:t>
      </w:r>
      <w:r>
        <w:rPr>
          <w:rFonts w:eastAsia="Times New Roman"/>
          <w:sz w:val="24"/>
          <w:szCs w:val="24"/>
        </w:rPr>
        <w:t xml:space="preserve">sted that the reliable and accurate linking of crime relies upon two theoretical assumptions: behavioural consistency and distinctiveness (e.g., Woodhams et al., 2007). These assumptions were originally proposed to explain non-criminal human behaviour; in </w:t>
      </w:r>
      <w:r>
        <w:rPr>
          <w:rFonts w:eastAsia="Times New Roman"/>
          <w:sz w:val="24"/>
          <w:szCs w:val="24"/>
        </w:rPr>
        <w:t>particular, they have been applied to the study of personality (e.g., Mischel &amp; Shoda, 1995; Mischel, Shoda, &amp; Smith, 2004). There is, however, a range of evidence to suggest that these assumptions might also apply to offending behaviour. For example, ther</w:t>
      </w:r>
      <w:r>
        <w:rPr>
          <w:rFonts w:eastAsia="Times New Roman"/>
          <w:sz w:val="24"/>
          <w:szCs w:val="24"/>
        </w:rPr>
        <w:t>e is a large body of research that has reported script-like</w:t>
      </w:r>
    </w:p>
    <w:p w:rsidR="00AB65A7" w:rsidRDefault="00AB65A7">
      <w:pPr>
        <w:sectPr w:rsidR="00AB65A7">
          <w:pgSz w:w="11900" w:h="16838"/>
          <w:pgMar w:top="711" w:right="1440" w:bottom="1020" w:left="1440" w:header="0" w:footer="0" w:gutter="0"/>
          <w:cols w:space="720" w:equalWidth="0">
            <w:col w:w="9026"/>
          </w:cols>
        </w:sectPr>
      </w:pPr>
    </w:p>
    <w:p w:rsidR="00AB65A7" w:rsidRDefault="00710B14">
      <w:pPr>
        <w:spacing w:line="234" w:lineRule="auto"/>
        <w:ind w:right="1326"/>
        <w:rPr>
          <w:sz w:val="20"/>
          <w:szCs w:val="20"/>
        </w:rPr>
      </w:pPr>
      <w:bookmarkStart w:id="4" w:name="page5"/>
      <w:bookmarkEnd w:id="4"/>
      <w:r>
        <w:rPr>
          <w:rFonts w:eastAsia="Times New Roman"/>
        </w:rPr>
        <w:lastRenderedPageBreak/>
        <w:t>This is the prepublication version of a paper now accepted for publication by Legal and Criminological Psychology for which the DOI is 10.1111/lcrp.12085</w:t>
      </w:r>
    </w:p>
    <w:p w:rsidR="00AB65A7" w:rsidRDefault="00AB65A7">
      <w:pPr>
        <w:spacing w:line="264" w:lineRule="exact"/>
        <w:rPr>
          <w:sz w:val="20"/>
          <w:szCs w:val="20"/>
        </w:rPr>
      </w:pPr>
    </w:p>
    <w:p w:rsidR="00AB65A7" w:rsidRDefault="00710B14">
      <w:pPr>
        <w:spacing w:line="478" w:lineRule="auto"/>
        <w:ind w:right="66"/>
        <w:rPr>
          <w:sz w:val="20"/>
          <w:szCs w:val="20"/>
        </w:rPr>
      </w:pPr>
      <w:r>
        <w:rPr>
          <w:rFonts w:eastAsia="Times New Roman"/>
          <w:sz w:val="24"/>
          <w:szCs w:val="24"/>
        </w:rPr>
        <w:t xml:space="preserve">behaviour and </w:t>
      </w:r>
      <w:r>
        <w:rPr>
          <w:rFonts w:eastAsia="Times New Roman"/>
          <w:sz w:val="24"/>
          <w:szCs w:val="24"/>
        </w:rPr>
        <w:t>consistency amongst burglars when selecting targets, breaking in to a property and searching for items to steal (see Bennett &amp; Wright, 1984; Nee &amp; Taylor, 2000; Taylor &amp; Nee, 1988; Wright &amp; Decker, 1994). Furthermore, the existence of offending scripts tha</w:t>
      </w:r>
      <w:r>
        <w:rPr>
          <w:rFonts w:eastAsia="Times New Roman"/>
          <w:sz w:val="24"/>
          <w:szCs w:val="24"/>
        </w:rPr>
        <w:t>t have the potential to generate behavioural consistency has been discussed in relation to a variety of other offending behaviours, including firesetting (Butler &amp; Gannon, 2015), sexual offending (Ward &amp; Hudson, 1998, 2000), robbery (Cornish, 1994) and car</w:t>
      </w:r>
      <w:r>
        <w:rPr>
          <w:rFonts w:eastAsia="Times New Roman"/>
          <w:sz w:val="24"/>
          <w:szCs w:val="24"/>
        </w:rPr>
        <w:t>jacking (Topalli, Jacques, &amp; Wright, 2015), to name but a few.</w:t>
      </w:r>
    </w:p>
    <w:p w:rsidR="00AB65A7" w:rsidRDefault="00AB65A7">
      <w:pPr>
        <w:spacing w:line="17" w:lineRule="exact"/>
        <w:rPr>
          <w:sz w:val="20"/>
          <w:szCs w:val="20"/>
        </w:rPr>
      </w:pPr>
    </w:p>
    <w:p w:rsidR="00AB65A7" w:rsidRDefault="00710B14">
      <w:pPr>
        <w:spacing w:line="478" w:lineRule="auto"/>
        <w:ind w:right="106" w:firstLine="720"/>
        <w:rPr>
          <w:sz w:val="20"/>
          <w:szCs w:val="20"/>
        </w:rPr>
      </w:pPr>
      <w:r>
        <w:rPr>
          <w:rFonts w:eastAsia="Times New Roman"/>
          <w:sz w:val="24"/>
          <w:szCs w:val="24"/>
        </w:rPr>
        <w:t>In terms of behavioural distinctiveness, Bouhana, Johnson, and Porter (2014) highlight research that indicates a range of individual differences between offenders in terms of their perceptions</w:t>
      </w:r>
      <w:r>
        <w:rPr>
          <w:rFonts w:eastAsia="Times New Roman"/>
          <w:sz w:val="24"/>
          <w:szCs w:val="24"/>
        </w:rPr>
        <w:t xml:space="preserve"> of risk when selecting targets, their sensitivity to situational factors, the level of pre-offence planning they engage in and the target characteristics that attract them to offend (Bennett &amp; Wright, 1984; Nee &amp; Meenaghan, 2006; Wright &amp; Decker, 1994, 19</w:t>
      </w:r>
      <w:r>
        <w:rPr>
          <w:rFonts w:eastAsia="Times New Roman"/>
          <w:sz w:val="24"/>
          <w:szCs w:val="24"/>
        </w:rPr>
        <w:t>97). These individual differences might allow for the emergence of distinctive offending behaviour that can be used to differentiate the crimes of one offender from those of another. Thus, there is a range of evidence to support the notion that some degree</w:t>
      </w:r>
      <w:r>
        <w:rPr>
          <w:rFonts w:eastAsia="Times New Roman"/>
          <w:sz w:val="24"/>
          <w:szCs w:val="24"/>
        </w:rPr>
        <w:t xml:space="preserve"> of consistency and distinctiveness might be expected in the behaviour of serial offenders.</w:t>
      </w:r>
    </w:p>
    <w:p w:rsidR="00AB65A7" w:rsidRDefault="00AB65A7">
      <w:pPr>
        <w:spacing w:line="22" w:lineRule="exact"/>
        <w:rPr>
          <w:sz w:val="20"/>
          <w:szCs w:val="20"/>
        </w:rPr>
      </w:pPr>
    </w:p>
    <w:p w:rsidR="00AB65A7" w:rsidRDefault="00710B14">
      <w:pPr>
        <w:spacing w:line="500" w:lineRule="auto"/>
        <w:ind w:right="66" w:firstLine="720"/>
        <w:rPr>
          <w:sz w:val="20"/>
          <w:szCs w:val="20"/>
        </w:rPr>
      </w:pPr>
      <w:r>
        <w:rPr>
          <w:rFonts w:eastAsia="Times New Roman"/>
          <w:sz w:val="23"/>
          <w:szCs w:val="23"/>
        </w:rPr>
        <w:t xml:space="preserve">It is important, however, to recognise that within this literature many offenders </w:t>
      </w:r>
      <w:r>
        <w:rPr>
          <w:rFonts w:eastAsia="Times New Roman"/>
          <w:i/>
          <w:iCs/>
          <w:sz w:val="23"/>
          <w:szCs w:val="23"/>
        </w:rPr>
        <w:t>do not</w:t>
      </w:r>
      <w:r>
        <w:rPr>
          <w:rFonts w:eastAsia="Times New Roman"/>
          <w:sz w:val="23"/>
          <w:szCs w:val="23"/>
        </w:rPr>
        <w:t xml:space="preserve"> report behaving in a consistent way from one crime to the next, with variation observed in a range of offence behaviours, including target selection, search behaviour and items stolen (Nee &amp; Meenaghan, 2006). Likewise, many of the offenders have reported </w:t>
      </w:r>
      <w:r>
        <w:rPr>
          <w:rFonts w:eastAsia="Times New Roman"/>
          <w:sz w:val="23"/>
          <w:szCs w:val="23"/>
        </w:rPr>
        <w:t>identical search patterns and stole very similar items during their offences (typically cash, jewellery and documents) (e.g., Bennett &amp; Wright, 1984; Nee &amp; Meenaghan, 2006; Nee &amp; Taylor, 2000; Taylor &amp; Nee, 1988). Consequently, there appears to be a degree</w:t>
      </w:r>
      <w:r>
        <w:rPr>
          <w:rFonts w:eastAsia="Times New Roman"/>
          <w:sz w:val="23"/>
          <w:szCs w:val="23"/>
        </w:rPr>
        <w:t xml:space="preserve"> of homogeneity in offender behaviour, which would make it difficult to accurately distinguish the crimes of one offender from those of a different offender (i.e., there may be a lack of behavioural distinctiveness).</w:t>
      </w:r>
    </w:p>
    <w:p w:rsidR="00AB65A7" w:rsidRDefault="00AB65A7">
      <w:pPr>
        <w:sectPr w:rsidR="00AB65A7">
          <w:pgSz w:w="11900" w:h="16838"/>
          <w:pgMar w:top="711" w:right="1440" w:bottom="1013" w:left="1440" w:header="0" w:footer="0" w:gutter="0"/>
          <w:cols w:space="720" w:equalWidth="0">
            <w:col w:w="9026"/>
          </w:cols>
        </w:sectPr>
      </w:pPr>
    </w:p>
    <w:p w:rsidR="00AB65A7" w:rsidRDefault="00710B14">
      <w:pPr>
        <w:spacing w:line="234" w:lineRule="auto"/>
        <w:ind w:right="1326"/>
        <w:rPr>
          <w:sz w:val="20"/>
          <w:szCs w:val="20"/>
        </w:rPr>
      </w:pPr>
      <w:bookmarkStart w:id="5" w:name="page6"/>
      <w:bookmarkEnd w:id="5"/>
      <w:r>
        <w:rPr>
          <w:rFonts w:eastAsia="Times New Roman"/>
        </w:rPr>
        <w:lastRenderedPageBreak/>
        <w:t>This is the prepublic</w:t>
      </w:r>
      <w:r>
        <w:rPr>
          <w:rFonts w:eastAsia="Times New Roman"/>
        </w:rPr>
        <w:t>ation version of a paper now accepted for publication by Legal and Criminological Psychology for which the DOI is 10.1111/lcrp.12085</w:t>
      </w:r>
    </w:p>
    <w:p w:rsidR="00AB65A7" w:rsidRDefault="00AB65A7">
      <w:pPr>
        <w:spacing w:line="264" w:lineRule="exact"/>
        <w:rPr>
          <w:sz w:val="20"/>
          <w:szCs w:val="20"/>
        </w:rPr>
      </w:pPr>
    </w:p>
    <w:p w:rsidR="00AB65A7" w:rsidRDefault="00710B14">
      <w:pPr>
        <w:spacing w:line="478" w:lineRule="auto"/>
        <w:ind w:right="86" w:firstLine="720"/>
        <w:rPr>
          <w:sz w:val="20"/>
          <w:szCs w:val="20"/>
        </w:rPr>
      </w:pPr>
      <w:r>
        <w:rPr>
          <w:rFonts w:eastAsia="Times New Roman"/>
          <w:sz w:val="24"/>
          <w:szCs w:val="24"/>
        </w:rPr>
        <w:t>This brief review indicates that a degree of consistency and distinctiveness may exist in offending behaviour, but we shou</w:t>
      </w:r>
      <w:r>
        <w:rPr>
          <w:rFonts w:eastAsia="Times New Roman"/>
          <w:sz w:val="24"/>
          <w:szCs w:val="24"/>
        </w:rPr>
        <w:t>ld also expect behavioural variation across a series of crimes and a certain amount of homogeneity amongst offenders in their offending behaviour. This raises the following question: do serial offenders display enough behavioural consistency and distinctiv</w:t>
      </w:r>
      <w:r>
        <w:rPr>
          <w:rFonts w:eastAsia="Times New Roman"/>
          <w:sz w:val="24"/>
          <w:szCs w:val="24"/>
        </w:rPr>
        <w:t>eness to support the potential use of BCL in practice? A growing body of research has sought to address this question, and it is to this literature that we now turn.</w:t>
      </w:r>
    </w:p>
    <w:p w:rsidR="00AB65A7" w:rsidRDefault="00AB65A7">
      <w:pPr>
        <w:spacing w:line="9" w:lineRule="exact"/>
        <w:rPr>
          <w:sz w:val="20"/>
          <w:szCs w:val="20"/>
        </w:rPr>
      </w:pPr>
    </w:p>
    <w:p w:rsidR="00AB65A7" w:rsidRDefault="00710B14">
      <w:pPr>
        <w:rPr>
          <w:sz w:val="20"/>
          <w:szCs w:val="20"/>
        </w:rPr>
      </w:pPr>
      <w:r>
        <w:rPr>
          <w:rFonts w:eastAsia="Times New Roman"/>
          <w:b/>
          <w:bCs/>
          <w:sz w:val="24"/>
          <w:szCs w:val="24"/>
        </w:rPr>
        <w:t>Empirical Tests of Behavioural Consistency, Distinctiveness and Discrimination</w:t>
      </w:r>
    </w:p>
    <w:p w:rsidR="00AB65A7" w:rsidRDefault="00AB65A7">
      <w:pPr>
        <w:spacing w:line="277" w:lineRule="exact"/>
        <w:rPr>
          <w:sz w:val="20"/>
          <w:szCs w:val="20"/>
        </w:rPr>
      </w:pPr>
    </w:p>
    <w:p w:rsidR="00AB65A7" w:rsidRDefault="00710B14">
      <w:pPr>
        <w:rPr>
          <w:sz w:val="20"/>
          <w:szCs w:val="20"/>
        </w:rPr>
      </w:pPr>
      <w:r>
        <w:rPr>
          <w:rFonts w:eastAsia="Times New Roman"/>
          <w:b/>
          <w:bCs/>
          <w:sz w:val="24"/>
          <w:szCs w:val="24"/>
        </w:rPr>
        <w:t>Accuracy</w:t>
      </w:r>
    </w:p>
    <w:p w:rsidR="00AB65A7" w:rsidRDefault="00AB65A7">
      <w:pPr>
        <w:spacing w:line="283" w:lineRule="exact"/>
        <w:rPr>
          <w:sz w:val="20"/>
          <w:szCs w:val="20"/>
        </w:rPr>
      </w:pPr>
    </w:p>
    <w:p w:rsidR="00AB65A7" w:rsidRDefault="00710B14">
      <w:pPr>
        <w:spacing w:line="478" w:lineRule="auto"/>
        <w:ind w:right="6" w:firstLine="720"/>
        <w:rPr>
          <w:sz w:val="20"/>
          <w:szCs w:val="20"/>
        </w:rPr>
      </w:pPr>
      <w:r>
        <w:rPr>
          <w:rFonts w:eastAsia="Times New Roman"/>
          <w:sz w:val="24"/>
          <w:szCs w:val="24"/>
        </w:rPr>
        <w:t>Approximately 30 empirical papers have been published in the last 15-20 years that seek to test whether sufficient offender behavioural consistency and distinctiveness exist to allow linked crimes to be distinguished from unlinked crimes (referred to as d</w:t>
      </w:r>
      <w:r>
        <w:rPr>
          <w:rFonts w:eastAsia="Times New Roman"/>
          <w:sz w:val="24"/>
          <w:szCs w:val="24"/>
        </w:rPr>
        <w:t>iscrimination accuracy hereafter). These studies support the existence of offender behavioural consistency and distinctiveness for some offenders, some of the time, in a range of person- and property-oriented crimes, including commercial and residential bu</w:t>
      </w:r>
      <w:r>
        <w:rPr>
          <w:rFonts w:eastAsia="Times New Roman"/>
          <w:sz w:val="24"/>
          <w:szCs w:val="24"/>
        </w:rPr>
        <w:t>rglary (e.g., Bennell &amp; Jones, 2005; Bouhana et al., 2014), commercial and personal robbery (Burrell, Bull, &amp; Bond, 2012; Woodhams &amp; Toye, 2007), arson (e.g., Santtila, Fritzon, &amp; Tamelander, 2004), rape/sexual assault (e.g., Yokota, Fujita, Watanabe, Yosh</w:t>
      </w:r>
      <w:r>
        <w:rPr>
          <w:rFonts w:eastAsia="Times New Roman"/>
          <w:sz w:val="24"/>
          <w:szCs w:val="24"/>
        </w:rPr>
        <w:t>imoto, &amp; Wachi, 2007), homicide (e.g., Melnyk, Bennell, Gauthier, &amp; Gauthier, 2011) and auto theft (e.g., Tonkin, Grant, &amp; Bond, 2007).</w:t>
      </w:r>
    </w:p>
    <w:p w:rsidR="00AB65A7" w:rsidRDefault="00AB65A7">
      <w:pPr>
        <w:spacing w:line="24" w:lineRule="exact"/>
        <w:rPr>
          <w:sz w:val="20"/>
          <w:szCs w:val="20"/>
        </w:rPr>
      </w:pPr>
    </w:p>
    <w:p w:rsidR="00AB65A7" w:rsidRDefault="00710B14">
      <w:pPr>
        <w:spacing w:line="500" w:lineRule="auto"/>
        <w:ind w:right="286" w:firstLine="720"/>
        <w:rPr>
          <w:sz w:val="20"/>
          <w:szCs w:val="20"/>
        </w:rPr>
      </w:pPr>
      <w:r>
        <w:rPr>
          <w:rFonts w:eastAsia="Times New Roman"/>
          <w:sz w:val="23"/>
          <w:szCs w:val="23"/>
        </w:rPr>
        <w:t>Within this literature a common metric that has been used to assess discrimination accuracy is the Area Under the Curve</w:t>
      </w:r>
      <w:r>
        <w:rPr>
          <w:rFonts w:eastAsia="Times New Roman"/>
          <w:sz w:val="23"/>
          <w:szCs w:val="23"/>
        </w:rPr>
        <w:t xml:space="preserve"> (AUC), which is produced by Receiver Operating Characteristic (ROC) analysis. It is beyond the scope of this article to provide a comprehensive review of ROC analysis and its relative merits as a method for quantifying discrimination accuracy, but the int</w:t>
      </w:r>
      <w:r>
        <w:rPr>
          <w:rFonts w:eastAsia="Times New Roman"/>
          <w:sz w:val="23"/>
          <w:szCs w:val="23"/>
        </w:rPr>
        <w:t>erested reader is referred to Bennell, Jones, and Melnyk (2009) for further information. For the purposes of the current article, though, it is worth</w:t>
      </w:r>
    </w:p>
    <w:p w:rsidR="00AB65A7" w:rsidRDefault="00AB65A7">
      <w:pPr>
        <w:sectPr w:rsidR="00AB65A7">
          <w:pgSz w:w="11900" w:h="16838"/>
          <w:pgMar w:top="711" w:right="1440" w:bottom="1010" w:left="1440" w:header="0" w:footer="0" w:gutter="0"/>
          <w:cols w:space="720" w:equalWidth="0">
            <w:col w:w="9026"/>
          </w:cols>
        </w:sectPr>
      </w:pPr>
    </w:p>
    <w:p w:rsidR="00AB65A7" w:rsidRDefault="00710B14">
      <w:pPr>
        <w:spacing w:line="234" w:lineRule="auto"/>
        <w:ind w:right="1326"/>
        <w:rPr>
          <w:sz w:val="20"/>
          <w:szCs w:val="20"/>
        </w:rPr>
      </w:pPr>
      <w:bookmarkStart w:id="6" w:name="page7"/>
      <w:bookmarkEnd w:id="6"/>
      <w:r>
        <w:rPr>
          <w:rFonts w:eastAsia="Times New Roman"/>
        </w:rPr>
        <w:lastRenderedPageBreak/>
        <w:t xml:space="preserve">This is the prepublication version of a paper now accepted for publication by Legal and </w:t>
      </w:r>
      <w:r>
        <w:rPr>
          <w:rFonts w:eastAsia="Times New Roman"/>
        </w:rPr>
        <w:t>Criminological Psychology for which the DOI is 10.1111/lcrp.12085</w:t>
      </w:r>
    </w:p>
    <w:p w:rsidR="00AB65A7" w:rsidRDefault="00AB65A7">
      <w:pPr>
        <w:spacing w:line="264" w:lineRule="exact"/>
        <w:rPr>
          <w:sz w:val="20"/>
          <w:szCs w:val="20"/>
        </w:rPr>
      </w:pPr>
    </w:p>
    <w:p w:rsidR="00AB65A7" w:rsidRDefault="00710B14">
      <w:pPr>
        <w:spacing w:line="477" w:lineRule="auto"/>
        <w:ind w:right="66"/>
        <w:rPr>
          <w:sz w:val="20"/>
          <w:szCs w:val="20"/>
        </w:rPr>
      </w:pPr>
      <w:r>
        <w:rPr>
          <w:rFonts w:eastAsia="Times New Roman"/>
          <w:sz w:val="24"/>
          <w:szCs w:val="24"/>
        </w:rPr>
        <w:t>noting that the AUC typically ranges from 0.50 (indicating a chance level of discrimination accuracy) to 1.00 (which indicates that every time a linked crime pair is randomly selected it is</w:t>
      </w:r>
      <w:r>
        <w:rPr>
          <w:rFonts w:eastAsia="Times New Roman"/>
          <w:sz w:val="24"/>
          <w:szCs w:val="24"/>
        </w:rPr>
        <w:t xml:space="preserve"> more similar in terms of offender behaviour than a randomly selected unlinked crime pair). Consequently, large AUC values that statistically exceed chance (AUC = 0.50) indicate that offender behavioural consistency and distinctiveness exist at a level tha</w:t>
      </w:r>
      <w:r>
        <w:rPr>
          <w:rFonts w:eastAsia="Times New Roman"/>
          <w:sz w:val="24"/>
          <w:szCs w:val="24"/>
        </w:rPr>
        <w:t>t is sufficient to allow linked crimes to be accurately distinguished from unlinked crimes.</w:t>
      </w:r>
    </w:p>
    <w:p w:rsidR="00AB65A7" w:rsidRDefault="00AB65A7">
      <w:pPr>
        <w:spacing w:line="21" w:lineRule="exact"/>
        <w:rPr>
          <w:sz w:val="20"/>
          <w:szCs w:val="20"/>
        </w:rPr>
      </w:pPr>
    </w:p>
    <w:p w:rsidR="00AB65A7" w:rsidRDefault="00710B14">
      <w:pPr>
        <w:spacing w:line="479" w:lineRule="auto"/>
        <w:ind w:right="46" w:firstLine="720"/>
        <w:rPr>
          <w:sz w:val="20"/>
          <w:szCs w:val="20"/>
        </w:rPr>
      </w:pPr>
      <w:r>
        <w:rPr>
          <w:rFonts w:eastAsia="Times New Roman"/>
          <w:sz w:val="24"/>
          <w:szCs w:val="24"/>
        </w:rPr>
        <w:t xml:space="preserve">A recent review of the BCL literature using ROC analysis (Bennell, Mugford, Ellingwood, &amp; Woodhams, 2014) suggested that 2% of the AUCs reported fall in the </w:t>
      </w:r>
      <w:r>
        <w:rPr>
          <w:rFonts w:eastAsia="Times New Roman"/>
          <w:sz w:val="24"/>
          <w:szCs w:val="24"/>
        </w:rPr>
        <w:t>non-informative range (AUC &lt; .50), 29% fall in the low range (AUC = 0.50 – 0.70), 54% fall in the moderate range (AUC = 0.70 – 0.90), and 15% fall in the high range (AUC &gt; 0.90) (Swets, 1988). These findings, therefore, provide mixed support for the existe</w:t>
      </w:r>
      <w:r>
        <w:rPr>
          <w:rFonts w:eastAsia="Times New Roman"/>
          <w:sz w:val="24"/>
          <w:szCs w:val="24"/>
        </w:rPr>
        <w:t>nce of consistency and distinctiveness in offender crime scene behaviour, which further underscores the above discussion suggesting that consistency/distinctiveness do not necessarily apply to all offenders all of the time. Nevertheless, provided appropria</w:t>
      </w:r>
      <w:r>
        <w:rPr>
          <w:rFonts w:eastAsia="Times New Roman"/>
          <w:sz w:val="24"/>
          <w:szCs w:val="24"/>
        </w:rPr>
        <w:t>te behaviours are relied upon there is evidence demonstrating that linked and unlinked crimes can be distinguished at a level that far exceeds chance, thereby suggesting that sufficient levels of consistency and distinctiveness exist to support BCL. Resear</w:t>
      </w:r>
      <w:r>
        <w:rPr>
          <w:rFonts w:eastAsia="Times New Roman"/>
          <w:sz w:val="24"/>
          <w:szCs w:val="24"/>
        </w:rPr>
        <w:t>chers and practitioners should, however, exercise caution when interpreting these findings for a number of reasons, which will now be discussed.</w:t>
      </w:r>
    </w:p>
    <w:p w:rsidR="00AB65A7" w:rsidRDefault="00AB65A7">
      <w:pPr>
        <w:spacing w:line="9" w:lineRule="exact"/>
        <w:rPr>
          <w:sz w:val="20"/>
          <w:szCs w:val="20"/>
        </w:rPr>
      </w:pPr>
    </w:p>
    <w:p w:rsidR="00AB65A7" w:rsidRDefault="00710B14">
      <w:pPr>
        <w:rPr>
          <w:sz w:val="20"/>
          <w:szCs w:val="20"/>
        </w:rPr>
      </w:pPr>
      <w:r>
        <w:rPr>
          <w:rFonts w:eastAsia="Times New Roman"/>
          <w:b/>
          <w:bCs/>
          <w:sz w:val="24"/>
          <w:szCs w:val="24"/>
        </w:rPr>
        <w:t>The Limitations of Previous BCL Research</w:t>
      </w:r>
    </w:p>
    <w:p w:rsidR="00AB65A7" w:rsidRDefault="00AB65A7">
      <w:pPr>
        <w:spacing w:line="283" w:lineRule="exact"/>
        <w:rPr>
          <w:sz w:val="20"/>
          <w:szCs w:val="20"/>
        </w:rPr>
      </w:pPr>
    </w:p>
    <w:p w:rsidR="00AB65A7" w:rsidRDefault="00710B14">
      <w:pPr>
        <w:spacing w:line="477" w:lineRule="auto"/>
        <w:ind w:right="26" w:firstLine="720"/>
        <w:rPr>
          <w:sz w:val="20"/>
          <w:szCs w:val="20"/>
        </w:rPr>
      </w:pPr>
      <w:r>
        <w:rPr>
          <w:rFonts w:eastAsia="Times New Roman"/>
          <w:sz w:val="24"/>
          <w:szCs w:val="24"/>
        </w:rPr>
        <w:t>While it is beyond the scope of this paper to provide a comprehensiv</w:t>
      </w:r>
      <w:r>
        <w:rPr>
          <w:rFonts w:eastAsia="Times New Roman"/>
          <w:sz w:val="24"/>
          <w:szCs w:val="24"/>
        </w:rPr>
        <w:t xml:space="preserve">e review of limitations, a few key points relevant to the current study will be noted (see Tonkin, 2014, for a more detailed review). The first limitation of note is that there are few replication studies, which limits the extent to which the findings can </w:t>
      </w:r>
      <w:r>
        <w:rPr>
          <w:rFonts w:eastAsia="Times New Roman"/>
          <w:sz w:val="24"/>
          <w:szCs w:val="24"/>
        </w:rPr>
        <w:t>be used to draw robust and generalisable conclusions that can guide the development of theory and practice. For example, there is only</w:t>
      </w:r>
    </w:p>
    <w:p w:rsidR="00AB65A7" w:rsidRDefault="00AB65A7">
      <w:pPr>
        <w:sectPr w:rsidR="00AB65A7">
          <w:pgSz w:w="11900" w:h="16838"/>
          <w:pgMar w:top="711" w:right="1440" w:bottom="1021" w:left="1440" w:header="0" w:footer="0" w:gutter="0"/>
          <w:cols w:space="720" w:equalWidth="0">
            <w:col w:w="9026"/>
          </w:cols>
        </w:sectPr>
      </w:pPr>
    </w:p>
    <w:p w:rsidR="00AB65A7" w:rsidRDefault="00710B14">
      <w:pPr>
        <w:spacing w:line="234" w:lineRule="auto"/>
        <w:ind w:right="1326"/>
        <w:rPr>
          <w:sz w:val="20"/>
          <w:szCs w:val="20"/>
        </w:rPr>
      </w:pPr>
      <w:bookmarkStart w:id="7" w:name="page8"/>
      <w:bookmarkEnd w:id="7"/>
      <w:r>
        <w:rPr>
          <w:rFonts w:eastAsia="Times New Roman"/>
        </w:rPr>
        <w:lastRenderedPageBreak/>
        <w:t xml:space="preserve">This is the prepublication version of a paper now accepted for publication by Legal and Criminological </w:t>
      </w:r>
      <w:r>
        <w:rPr>
          <w:rFonts w:eastAsia="Times New Roman"/>
        </w:rPr>
        <w:t>Psychology for which the DOI is 10.1111/lcrp.12085</w:t>
      </w:r>
    </w:p>
    <w:p w:rsidR="00AB65A7" w:rsidRDefault="00AB65A7">
      <w:pPr>
        <w:spacing w:line="264" w:lineRule="exact"/>
        <w:rPr>
          <w:sz w:val="20"/>
          <w:szCs w:val="20"/>
        </w:rPr>
      </w:pPr>
    </w:p>
    <w:p w:rsidR="00AB65A7" w:rsidRDefault="00710B14">
      <w:pPr>
        <w:spacing w:line="469" w:lineRule="auto"/>
        <w:ind w:right="486"/>
        <w:rPr>
          <w:sz w:val="20"/>
          <w:szCs w:val="20"/>
        </w:rPr>
      </w:pPr>
      <w:r>
        <w:rPr>
          <w:rFonts w:eastAsia="Times New Roman"/>
          <w:sz w:val="24"/>
          <w:szCs w:val="24"/>
        </w:rPr>
        <w:t>one study testing consistency, distinctiveness and discrimination accuracy in commercial robbery (Woodhams &amp; Toye, 2007).</w:t>
      </w:r>
    </w:p>
    <w:p w:rsidR="00AB65A7" w:rsidRDefault="00AB65A7">
      <w:pPr>
        <w:spacing w:line="26" w:lineRule="exact"/>
        <w:rPr>
          <w:sz w:val="20"/>
          <w:szCs w:val="20"/>
        </w:rPr>
      </w:pPr>
    </w:p>
    <w:p w:rsidR="00AB65A7" w:rsidRDefault="00710B14">
      <w:pPr>
        <w:spacing w:line="476" w:lineRule="auto"/>
        <w:ind w:right="106" w:firstLine="720"/>
        <w:rPr>
          <w:sz w:val="20"/>
          <w:szCs w:val="20"/>
        </w:rPr>
      </w:pPr>
      <w:r>
        <w:rPr>
          <w:rFonts w:eastAsia="Times New Roman"/>
          <w:sz w:val="24"/>
          <w:szCs w:val="24"/>
        </w:rPr>
        <w:t>Second, the majority of previous research has focused on testing consistency, dis</w:t>
      </w:r>
      <w:r>
        <w:rPr>
          <w:rFonts w:eastAsia="Times New Roman"/>
          <w:sz w:val="24"/>
          <w:szCs w:val="24"/>
        </w:rPr>
        <w:t>tinctiveness and discrimination accuracy with samples that contain only one type of crime (e.g., series consisting solely of residential burglaries). This is despite the fact that many offenders (particularly the most prolific) are versatile in their offen</w:t>
      </w:r>
      <w:r>
        <w:rPr>
          <w:rFonts w:eastAsia="Times New Roman"/>
          <w:sz w:val="24"/>
          <w:szCs w:val="24"/>
        </w:rPr>
        <w:t>ding (Farrington, Snyder,</w:t>
      </w:r>
    </w:p>
    <w:p w:rsidR="00AB65A7" w:rsidRDefault="00AB65A7">
      <w:pPr>
        <w:spacing w:line="19" w:lineRule="exact"/>
        <w:rPr>
          <w:sz w:val="20"/>
          <w:szCs w:val="20"/>
        </w:rPr>
      </w:pPr>
    </w:p>
    <w:p w:rsidR="00AB65A7" w:rsidRDefault="00710B14">
      <w:pPr>
        <w:numPr>
          <w:ilvl w:val="0"/>
          <w:numId w:val="2"/>
        </w:numPr>
        <w:tabs>
          <w:tab w:val="left" w:pos="245"/>
        </w:tabs>
        <w:spacing w:line="450" w:lineRule="auto"/>
        <w:ind w:right="246"/>
        <w:rPr>
          <w:rFonts w:eastAsia="Times New Roman"/>
          <w:sz w:val="24"/>
          <w:szCs w:val="24"/>
        </w:rPr>
      </w:pPr>
      <w:r>
        <w:rPr>
          <w:rFonts w:eastAsia="Times New Roman"/>
          <w:sz w:val="24"/>
          <w:szCs w:val="24"/>
        </w:rPr>
        <w:t>Finnegan, 1988; Piquero et al., 2007). Existing research does not, therefore, provide guidance for conducting BCL with series that contain several different types of crime. Fortunately, however, recent research has started to add</w:t>
      </w:r>
      <w:r>
        <w:rPr>
          <w:rFonts w:eastAsia="Times New Roman"/>
          <w:sz w:val="24"/>
          <w:szCs w:val="24"/>
        </w:rPr>
        <w:t>ress this issue (Tonkin, Woodhams, Bull, Bond, &amp; Palmer, 2011; Tonkin, Woodhams, Bull, &amp; Bond, 2012). These studies have demonstrated that simple measures of geographical and temporal behaviour (inter-crime distance and temporal proximity</w:t>
      </w:r>
      <w:r>
        <w:rPr>
          <w:rFonts w:eastAsia="Times New Roman"/>
          <w:sz w:val="32"/>
          <w:szCs w:val="32"/>
          <w:vertAlign w:val="superscript"/>
        </w:rPr>
        <w:t>1</w:t>
      </w:r>
      <w:r>
        <w:rPr>
          <w:rFonts w:eastAsia="Times New Roman"/>
          <w:sz w:val="24"/>
          <w:szCs w:val="24"/>
        </w:rPr>
        <w:t>) are able to ach</w:t>
      </w:r>
      <w:r>
        <w:rPr>
          <w:rFonts w:eastAsia="Times New Roman"/>
          <w:sz w:val="24"/>
          <w:szCs w:val="24"/>
        </w:rPr>
        <w:t xml:space="preserve">ieve moderate to high levels of discrimination accuracy when used to distinguish between linked and unlinked crime pairs that contain a range of violent, sexual and property-related offences (AUCs = 0.79 – 0.90). These findings have been demonstrated with </w:t>
      </w:r>
      <w:r>
        <w:rPr>
          <w:rFonts w:eastAsia="Times New Roman"/>
          <w:sz w:val="24"/>
          <w:szCs w:val="24"/>
        </w:rPr>
        <w:t>samples containing both solved and unsolved crimes</w:t>
      </w:r>
      <w:r>
        <w:rPr>
          <w:rFonts w:eastAsia="Times New Roman"/>
          <w:sz w:val="32"/>
          <w:szCs w:val="32"/>
          <w:vertAlign w:val="superscript"/>
        </w:rPr>
        <w:t>2</w:t>
      </w:r>
      <w:r>
        <w:rPr>
          <w:rFonts w:eastAsia="Times New Roman"/>
          <w:sz w:val="24"/>
          <w:szCs w:val="24"/>
        </w:rPr>
        <w:t>.</w:t>
      </w:r>
    </w:p>
    <w:p w:rsidR="00AB65A7" w:rsidRDefault="00AB65A7">
      <w:pPr>
        <w:spacing w:line="1" w:lineRule="exact"/>
        <w:rPr>
          <w:rFonts w:eastAsia="Times New Roman"/>
          <w:sz w:val="24"/>
          <w:szCs w:val="24"/>
        </w:rPr>
      </w:pPr>
    </w:p>
    <w:p w:rsidR="00AB65A7" w:rsidRDefault="00710B14">
      <w:pPr>
        <w:spacing w:line="500" w:lineRule="auto"/>
        <w:ind w:right="26" w:firstLine="720"/>
        <w:rPr>
          <w:rFonts w:eastAsia="Times New Roman"/>
          <w:sz w:val="24"/>
          <w:szCs w:val="24"/>
        </w:rPr>
      </w:pPr>
      <w:r>
        <w:rPr>
          <w:rFonts w:eastAsia="Times New Roman"/>
          <w:sz w:val="23"/>
          <w:szCs w:val="23"/>
        </w:rPr>
        <w:t xml:space="preserve">While these findings are promising, the literature on cross-crime linkage is still preliminary and a number of significant limitations exist. First, the previous research in this area has examined a </w:t>
      </w:r>
      <w:r>
        <w:rPr>
          <w:rFonts w:eastAsia="Times New Roman"/>
          <w:sz w:val="23"/>
          <w:szCs w:val="23"/>
        </w:rPr>
        <w:t>very narrow range of offender behaviour (geographical and temporal behaviour only), which is problematic because there may be situations where this information may be either unavailable or unreliable. A second limitation is that both previous studies of cr</w:t>
      </w:r>
      <w:r>
        <w:rPr>
          <w:rFonts w:eastAsia="Times New Roman"/>
          <w:sz w:val="23"/>
          <w:szCs w:val="23"/>
        </w:rPr>
        <w:t xml:space="preserve">oss-crime linkage (Tonkin et al., 2011, 2012) were conducted in the same geographical region, which limits the practical and theoretical value of this work. A third limitation of the research by Tonkin et al. (2011, 2012) was that their data only included </w:t>
      </w:r>
      <w:r>
        <w:rPr>
          <w:rFonts w:eastAsia="Times New Roman"/>
          <w:sz w:val="23"/>
          <w:szCs w:val="23"/>
        </w:rPr>
        <w:t>two crimes per offender, rather than all of the crimes committed by each offender within the sampling</w:t>
      </w:r>
    </w:p>
    <w:p w:rsidR="00AB65A7" w:rsidRDefault="00AB65A7">
      <w:pPr>
        <w:sectPr w:rsidR="00AB65A7">
          <w:pgSz w:w="11900" w:h="16838"/>
          <w:pgMar w:top="711" w:right="1440" w:bottom="1013" w:left="1440" w:header="0" w:footer="0" w:gutter="0"/>
          <w:cols w:space="720" w:equalWidth="0">
            <w:col w:w="9026"/>
          </w:cols>
        </w:sectPr>
      </w:pPr>
    </w:p>
    <w:p w:rsidR="00AB65A7" w:rsidRDefault="00710B14">
      <w:pPr>
        <w:spacing w:line="234" w:lineRule="auto"/>
        <w:ind w:right="1326"/>
        <w:rPr>
          <w:sz w:val="20"/>
          <w:szCs w:val="20"/>
        </w:rPr>
      </w:pPr>
      <w:bookmarkStart w:id="8" w:name="page9"/>
      <w:bookmarkEnd w:id="8"/>
      <w:r>
        <w:rPr>
          <w:rFonts w:eastAsia="Times New Roman"/>
        </w:rPr>
        <w:lastRenderedPageBreak/>
        <w:t>This is the prepublication version of a paper now accepted for publication by Legal and Criminological Psychology for which the DOI is 1</w:t>
      </w:r>
      <w:r>
        <w:rPr>
          <w:rFonts w:eastAsia="Times New Roman"/>
        </w:rPr>
        <w:t>0.1111/lcrp.12085</w:t>
      </w:r>
    </w:p>
    <w:p w:rsidR="00AB65A7" w:rsidRDefault="00AB65A7">
      <w:pPr>
        <w:spacing w:line="264" w:lineRule="exact"/>
        <w:rPr>
          <w:sz w:val="20"/>
          <w:szCs w:val="20"/>
        </w:rPr>
      </w:pPr>
    </w:p>
    <w:p w:rsidR="00AB65A7" w:rsidRDefault="00710B14">
      <w:pPr>
        <w:spacing w:line="477" w:lineRule="auto"/>
        <w:ind w:right="6"/>
        <w:rPr>
          <w:sz w:val="20"/>
          <w:szCs w:val="20"/>
        </w:rPr>
      </w:pPr>
      <w:r>
        <w:rPr>
          <w:rFonts w:eastAsia="Times New Roman"/>
          <w:sz w:val="24"/>
          <w:szCs w:val="24"/>
        </w:rPr>
        <w:t>period. Consequently, the data used in these studies did not replicate the real life investigative context within which BCL would be used (i.e., with datasets that contain an uneven number of offences per offender). If the aim is to deve</w:t>
      </w:r>
      <w:r>
        <w:rPr>
          <w:rFonts w:eastAsia="Times New Roman"/>
          <w:sz w:val="24"/>
          <w:szCs w:val="24"/>
        </w:rPr>
        <w:t>lop statistical linkage models that can be applied in practice, it is important that these models are developed on data that replicate reality as closely as possible.</w:t>
      </w:r>
    </w:p>
    <w:p w:rsidR="00AB65A7" w:rsidRDefault="00AB65A7">
      <w:pPr>
        <w:spacing w:line="10" w:lineRule="exact"/>
        <w:rPr>
          <w:sz w:val="20"/>
          <w:szCs w:val="20"/>
        </w:rPr>
      </w:pPr>
    </w:p>
    <w:p w:rsidR="00AB65A7" w:rsidRDefault="00710B14">
      <w:pPr>
        <w:rPr>
          <w:sz w:val="20"/>
          <w:szCs w:val="20"/>
        </w:rPr>
      </w:pPr>
      <w:r>
        <w:rPr>
          <w:rFonts w:eastAsia="Times New Roman"/>
          <w:b/>
          <w:bCs/>
          <w:sz w:val="24"/>
          <w:szCs w:val="24"/>
        </w:rPr>
        <w:t>The Current Study</w:t>
      </w:r>
    </w:p>
    <w:p w:rsidR="00AB65A7" w:rsidRDefault="00AB65A7">
      <w:pPr>
        <w:spacing w:line="283" w:lineRule="exact"/>
        <w:rPr>
          <w:sz w:val="20"/>
          <w:szCs w:val="20"/>
        </w:rPr>
      </w:pPr>
    </w:p>
    <w:p w:rsidR="00AB65A7" w:rsidRDefault="00710B14">
      <w:pPr>
        <w:spacing w:line="478" w:lineRule="auto"/>
        <w:ind w:right="46" w:firstLine="720"/>
        <w:rPr>
          <w:sz w:val="20"/>
          <w:szCs w:val="20"/>
        </w:rPr>
      </w:pPr>
      <w:r>
        <w:rPr>
          <w:rFonts w:eastAsia="Times New Roman"/>
          <w:sz w:val="24"/>
          <w:szCs w:val="24"/>
        </w:rPr>
        <w:t>Given the above discussion, the current study sought to extend the BC</w:t>
      </w:r>
      <w:r>
        <w:rPr>
          <w:rFonts w:eastAsia="Times New Roman"/>
          <w:sz w:val="24"/>
          <w:szCs w:val="24"/>
        </w:rPr>
        <w:t>L literature by examining a large dataset of commercial burglaries and robberies. These crime types were chosen for several reasons: 1) they pose a considerable problem for police forces around the world (Cowen &amp; Williams, 2012); 2) there are many offender</w:t>
      </w:r>
      <w:r>
        <w:rPr>
          <w:rFonts w:eastAsia="Times New Roman"/>
          <w:sz w:val="24"/>
          <w:szCs w:val="24"/>
        </w:rPr>
        <w:t>s who commit both commercial burglary and commercial robbery offences (e.g., Wright &amp; Decker, 1997), which means that methods for behaviourally linking across these crime types would be of value; and 3) commercial burglary and robbery share a number of off</w:t>
      </w:r>
      <w:r>
        <w:rPr>
          <w:rFonts w:eastAsia="Times New Roman"/>
          <w:sz w:val="24"/>
          <w:szCs w:val="24"/>
        </w:rPr>
        <w:t>ender behaviours, such as property stolen and target selection behaviour, that make it possible to examine cross-crime linkage using Modus Operandi (MO) behaviours (which has never been done before).</w:t>
      </w:r>
    </w:p>
    <w:p w:rsidR="00AB65A7" w:rsidRDefault="00AB65A7">
      <w:pPr>
        <w:spacing w:line="22" w:lineRule="exact"/>
        <w:rPr>
          <w:sz w:val="20"/>
          <w:szCs w:val="20"/>
        </w:rPr>
      </w:pPr>
    </w:p>
    <w:p w:rsidR="00AB65A7" w:rsidRDefault="00710B14">
      <w:pPr>
        <w:spacing w:line="500" w:lineRule="auto"/>
        <w:ind w:right="46" w:firstLine="720"/>
        <w:rPr>
          <w:sz w:val="20"/>
          <w:szCs w:val="20"/>
        </w:rPr>
      </w:pPr>
      <w:r>
        <w:rPr>
          <w:rFonts w:eastAsia="Times New Roman"/>
          <w:sz w:val="23"/>
          <w:szCs w:val="23"/>
        </w:rPr>
        <w:t>The current study, therefore, contributes to the litera</w:t>
      </w:r>
      <w:r>
        <w:rPr>
          <w:rFonts w:eastAsia="Times New Roman"/>
          <w:sz w:val="23"/>
          <w:szCs w:val="23"/>
        </w:rPr>
        <w:t>ture in three important ways. 1) It presents the first empirical test of whether MO behaviours can be used to support cross-crime linkage. 2) It presents the first empirical test of cross-crime linkage using data that contain an uneven number of offences p</w:t>
      </w:r>
      <w:r>
        <w:rPr>
          <w:rFonts w:eastAsia="Times New Roman"/>
          <w:sz w:val="23"/>
          <w:szCs w:val="23"/>
        </w:rPr>
        <w:t>er offender (which is closer to the real life investigative context within which BCL would be used). 3) It replicates key findings relating to cross-crime linkage (Tonkin et al., 2011, 2012), commercial burglary (Bennell &amp; Jones, 2005) and commercial robbe</w:t>
      </w:r>
      <w:r>
        <w:rPr>
          <w:rFonts w:eastAsia="Times New Roman"/>
          <w:sz w:val="23"/>
          <w:szCs w:val="23"/>
        </w:rPr>
        <w:t>ry (Woodhams &amp; Toye, 2007) in a geographical location not previously tested, using one of the largest datasets yet compiled for the purposes of BCL research.</w:t>
      </w:r>
    </w:p>
    <w:p w:rsidR="00AB65A7" w:rsidRDefault="00AB65A7">
      <w:pPr>
        <w:spacing w:line="1" w:lineRule="exact"/>
        <w:rPr>
          <w:sz w:val="20"/>
          <w:szCs w:val="20"/>
        </w:rPr>
      </w:pPr>
    </w:p>
    <w:p w:rsidR="00AB65A7" w:rsidRDefault="00710B14">
      <w:pPr>
        <w:ind w:right="-13"/>
        <w:jc w:val="center"/>
        <w:rPr>
          <w:sz w:val="20"/>
          <w:szCs w:val="20"/>
        </w:rPr>
      </w:pPr>
      <w:r>
        <w:rPr>
          <w:rFonts w:eastAsia="Times New Roman"/>
          <w:b/>
          <w:bCs/>
          <w:sz w:val="24"/>
          <w:szCs w:val="24"/>
        </w:rPr>
        <w:t>Method</w:t>
      </w:r>
    </w:p>
    <w:p w:rsidR="00AB65A7" w:rsidRDefault="00AB65A7">
      <w:pPr>
        <w:spacing w:line="276" w:lineRule="exact"/>
        <w:rPr>
          <w:sz w:val="20"/>
          <w:szCs w:val="20"/>
        </w:rPr>
      </w:pPr>
    </w:p>
    <w:p w:rsidR="00AB65A7" w:rsidRDefault="00710B14">
      <w:pPr>
        <w:rPr>
          <w:sz w:val="20"/>
          <w:szCs w:val="20"/>
        </w:rPr>
      </w:pPr>
      <w:r>
        <w:rPr>
          <w:rFonts w:eastAsia="Times New Roman"/>
          <w:b/>
          <w:bCs/>
          <w:sz w:val="24"/>
          <w:szCs w:val="24"/>
        </w:rPr>
        <w:t>Data</w:t>
      </w:r>
    </w:p>
    <w:p w:rsidR="00AB65A7" w:rsidRDefault="00AB65A7">
      <w:pPr>
        <w:sectPr w:rsidR="00AB65A7">
          <w:pgSz w:w="11900" w:h="16838"/>
          <w:pgMar w:top="711" w:right="1440" w:bottom="1440" w:left="1440" w:header="0" w:footer="0" w:gutter="0"/>
          <w:cols w:space="720" w:equalWidth="0">
            <w:col w:w="9026"/>
          </w:cols>
        </w:sectPr>
      </w:pPr>
    </w:p>
    <w:p w:rsidR="00AB65A7" w:rsidRDefault="00710B14">
      <w:pPr>
        <w:spacing w:line="234" w:lineRule="auto"/>
        <w:ind w:right="1326"/>
        <w:rPr>
          <w:sz w:val="20"/>
          <w:szCs w:val="20"/>
        </w:rPr>
      </w:pPr>
      <w:bookmarkStart w:id="9" w:name="page10"/>
      <w:bookmarkEnd w:id="9"/>
      <w:r>
        <w:rPr>
          <w:rFonts w:eastAsia="Times New Roman"/>
        </w:rPr>
        <w:lastRenderedPageBreak/>
        <w:t>This is the prepublication version of a paper now accepted for publi</w:t>
      </w:r>
      <w:r>
        <w:rPr>
          <w:rFonts w:eastAsia="Times New Roman"/>
        </w:rPr>
        <w:t>cation by Legal and Criminological Psychology for which the DOI is 10.1111/lcrp.12085</w:t>
      </w:r>
    </w:p>
    <w:p w:rsidR="00AB65A7" w:rsidRDefault="00AB65A7">
      <w:pPr>
        <w:spacing w:line="224" w:lineRule="exact"/>
        <w:rPr>
          <w:sz w:val="20"/>
          <w:szCs w:val="20"/>
        </w:rPr>
      </w:pPr>
    </w:p>
    <w:p w:rsidR="00AB65A7" w:rsidRDefault="00710B14">
      <w:pPr>
        <w:spacing w:line="445" w:lineRule="auto"/>
        <w:ind w:right="206" w:firstLine="720"/>
        <w:rPr>
          <w:sz w:val="20"/>
          <w:szCs w:val="20"/>
        </w:rPr>
      </w:pPr>
      <w:r>
        <w:rPr>
          <w:rFonts w:eastAsia="Times New Roman"/>
          <w:sz w:val="24"/>
          <w:szCs w:val="24"/>
        </w:rPr>
        <w:t>All detected commercial burglary and commercial robbery crimes</w:t>
      </w:r>
      <w:r>
        <w:rPr>
          <w:rFonts w:eastAsia="Times New Roman"/>
          <w:sz w:val="32"/>
          <w:szCs w:val="32"/>
          <w:vertAlign w:val="superscript"/>
        </w:rPr>
        <w:t>3</w:t>
      </w:r>
      <w:r>
        <w:rPr>
          <w:rFonts w:eastAsia="Times New Roman"/>
          <w:sz w:val="24"/>
          <w:szCs w:val="24"/>
        </w:rPr>
        <w:t xml:space="preserve"> committed between 01/01/2010 and 31/03/2013 were extracted from the crime databases of the Metropolitan Police Service, London, England. From these data a sub-section was selected for analysis, which consisted of 749 commercial burglaries and robberies co</w:t>
      </w:r>
      <w:r>
        <w:rPr>
          <w:rFonts w:eastAsia="Times New Roman"/>
          <w:sz w:val="24"/>
          <w:szCs w:val="24"/>
        </w:rPr>
        <w:t>mmitted by 214 serial offenders</w:t>
      </w:r>
      <w:r>
        <w:rPr>
          <w:rFonts w:eastAsia="Times New Roman"/>
          <w:sz w:val="32"/>
          <w:szCs w:val="32"/>
          <w:vertAlign w:val="superscript"/>
        </w:rPr>
        <w:t>4</w:t>
      </w:r>
      <w:r>
        <w:rPr>
          <w:rFonts w:eastAsia="Times New Roman"/>
          <w:sz w:val="24"/>
          <w:szCs w:val="24"/>
        </w:rPr>
        <w:t>. These data contained all commercial robbery series committed over the study period (</w:t>
      </w:r>
      <w:r>
        <w:rPr>
          <w:rFonts w:eastAsia="Times New Roman"/>
          <w:i/>
          <w:iCs/>
          <w:sz w:val="24"/>
          <w:szCs w:val="24"/>
        </w:rPr>
        <w:t>n</w:t>
      </w:r>
      <w:r>
        <w:rPr>
          <w:rFonts w:eastAsia="Times New Roman"/>
          <w:sz w:val="24"/>
          <w:szCs w:val="24"/>
        </w:rPr>
        <w:t xml:space="preserve"> = 84 series, 237 crimes, average series length = 2.82 crimes), all series containing both commercial burglaries and robberies (</w:t>
      </w:r>
      <w:r>
        <w:rPr>
          <w:rFonts w:eastAsia="Times New Roman"/>
          <w:i/>
          <w:iCs/>
          <w:sz w:val="24"/>
          <w:szCs w:val="24"/>
        </w:rPr>
        <w:t>n</w:t>
      </w:r>
      <w:r>
        <w:rPr>
          <w:rFonts w:eastAsia="Times New Roman"/>
          <w:sz w:val="24"/>
          <w:szCs w:val="24"/>
        </w:rPr>
        <w:t xml:space="preserve"> = 46 se</w:t>
      </w:r>
      <w:r>
        <w:rPr>
          <w:rFonts w:eastAsia="Times New Roman"/>
          <w:sz w:val="24"/>
          <w:szCs w:val="24"/>
        </w:rPr>
        <w:t>ries, 151 crimes, average series length = 3.28 crimes) and 18.96% of the burglary series (</w:t>
      </w:r>
      <w:r>
        <w:rPr>
          <w:rFonts w:eastAsia="Times New Roman"/>
          <w:i/>
          <w:iCs/>
          <w:sz w:val="24"/>
          <w:szCs w:val="24"/>
        </w:rPr>
        <w:t>n</w:t>
      </w:r>
      <w:r>
        <w:rPr>
          <w:rFonts w:eastAsia="Times New Roman"/>
          <w:sz w:val="24"/>
          <w:szCs w:val="24"/>
        </w:rPr>
        <w:t xml:space="preserve"> = 84 series, 361 crimes, average series length = 4.30 crimes).</w:t>
      </w:r>
    </w:p>
    <w:p w:rsidR="00AB65A7" w:rsidRDefault="00AB65A7">
      <w:pPr>
        <w:spacing w:line="62" w:lineRule="exact"/>
        <w:rPr>
          <w:sz w:val="20"/>
          <w:szCs w:val="20"/>
        </w:rPr>
      </w:pPr>
    </w:p>
    <w:p w:rsidR="00AB65A7" w:rsidRDefault="00710B14">
      <w:pPr>
        <w:spacing w:line="478" w:lineRule="auto"/>
        <w:ind w:right="6" w:firstLine="720"/>
        <w:rPr>
          <w:sz w:val="20"/>
          <w:szCs w:val="20"/>
        </w:rPr>
      </w:pPr>
      <w:r>
        <w:rPr>
          <w:rFonts w:eastAsia="Times New Roman"/>
          <w:sz w:val="24"/>
          <w:szCs w:val="24"/>
        </w:rPr>
        <w:t>For each crime in the dataset, information pertaining to 67 dichotomised behavioural variables was u</w:t>
      </w:r>
      <w:r>
        <w:rPr>
          <w:rFonts w:eastAsia="Times New Roman"/>
          <w:sz w:val="24"/>
          <w:szCs w:val="24"/>
        </w:rPr>
        <w:t>sed to examine behavioural consistency, distinctiveness and discrimination accuracy (see the Appendix). Low frequency variables that occurred in &lt; 10% of crimes were excluded because these variables are unlikely to be of use when linking the majority of cr</w:t>
      </w:r>
      <w:r>
        <w:rPr>
          <w:rFonts w:eastAsia="Times New Roman"/>
          <w:sz w:val="24"/>
          <w:szCs w:val="24"/>
        </w:rPr>
        <w:t>imes (Santtila et al., 2008). In addition to the behavioural variables, the geographical location of the crime (</w:t>
      </w:r>
      <w:r>
        <w:rPr>
          <w:rFonts w:eastAsia="Times New Roman"/>
          <w:i/>
          <w:iCs/>
          <w:sz w:val="24"/>
          <w:szCs w:val="24"/>
        </w:rPr>
        <w:t>x, y</w:t>
      </w:r>
      <w:r>
        <w:rPr>
          <w:rFonts w:eastAsia="Times New Roman"/>
          <w:sz w:val="24"/>
          <w:szCs w:val="24"/>
        </w:rPr>
        <w:t xml:space="preserve"> coordinates) and the estimated time of the offence (committed from dates/times and committed to dates/times) were extracted from the crime </w:t>
      </w:r>
      <w:r>
        <w:rPr>
          <w:rFonts w:eastAsia="Times New Roman"/>
          <w:sz w:val="24"/>
          <w:szCs w:val="24"/>
        </w:rPr>
        <w:t>databases.</w:t>
      </w:r>
    </w:p>
    <w:p w:rsidR="00AB65A7" w:rsidRDefault="00AB65A7">
      <w:pPr>
        <w:spacing w:line="9" w:lineRule="exact"/>
        <w:rPr>
          <w:sz w:val="20"/>
          <w:szCs w:val="20"/>
        </w:rPr>
      </w:pPr>
    </w:p>
    <w:p w:rsidR="00AB65A7" w:rsidRDefault="00710B14">
      <w:pPr>
        <w:rPr>
          <w:sz w:val="20"/>
          <w:szCs w:val="20"/>
        </w:rPr>
      </w:pPr>
      <w:r>
        <w:rPr>
          <w:rFonts w:eastAsia="Times New Roman"/>
          <w:b/>
          <w:bCs/>
          <w:sz w:val="24"/>
          <w:szCs w:val="24"/>
        </w:rPr>
        <w:t>Analytic Strategy</w:t>
      </w:r>
    </w:p>
    <w:p w:rsidR="00AB65A7" w:rsidRDefault="00AB65A7">
      <w:pPr>
        <w:spacing w:line="283" w:lineRule="exact"/>
        <w:rPr>
          <w:sz w:val="20"/>
          <w:szCs w:val="20"/>
        </w:rPr>
      </w:pPr>
    </w:p>
    <w:p w:rsidR="00AB65A7" w:rsidRDefault="00710B14">
      <w:pPr>
        <w:spacing w:line="478" w:lineRule="auto"/>
        <w:ind w:right="226" w:firstLine="720"/>
        <w:rPr>
          <w:sz w:val="20"/>
          <w:szCs w:val="20"/>
        </w:rPr>
      </w:pPr>
      <w:r>
        <w:rPr>
          <w:rFonts w:eastAsia="Times New Roman"/>
          <w:sz w:val="24"/>
          <w:szCs w:val="24"/>
        </w:rPr>
        <w:t>A specially designed piece of software that has been utilised in numerous studies of BCL (e.g., Bennell &amp; Canter, 2002; Bennell &amp; Jones, 2005) was used to create all possible linked and unlinked crime pairs from the above dat</w:t>
      </w:r>
      <w:r>
        <w:rPr>
          <w:rFonts w:eastAsia="Times New Roman"/>
          <w:sz w:val="24"/>
          <w:szCs w:val="24"/>
        </w:rPr>
        <w:t xml:space="preserve">a. These crime pairs were then split into those pairs that contained one commercial burglary and one commercial robbery (the cross-crime pairs, </w:t>
      </w:r>
      <w:r>
        <w:rPr>
          <w:rFonts w:eastAsia="Times New Roman"/>
          <w:i/>
          <w:iCs/>
          <w:sz w:val="24"/>
          <w:szCs w:val="24"/>
        </w:rPr>
        <w:t>n</w:t>
      </w:r>
      <w:r>
        <w:rPr>
          <w:rFonts w:eastAsia="Times New Roman"/>
          <w:sz w:val="24"/>
          <w:szCs w:val="24"/>
        </w:rPr>
        <w:t xml:space="preserve"> = 132,160, 183 linked, 131,977 unlinked), those pairs that contained two burglaries (the burglary pairs, </w:t>
      </w:r>
      <w:r>
        <w:rPr>
          <w:rFonts w:eastAsia="Times New Roman"/>
          <w:i/>
          <w:iCs/>
          <w:sz w:val="24"/>
          <w:szCs w:val="24"/>
        </w:rPr>
        <w:t>n</w:t>
      </w:r>
      <w:r>
        <w:rPr>
          <w:rFonts w:eastAsia="Times New Roman"/>
          <w:sz w:val="24"/>
          <w:szCs w:val="24"/>
        </w:rPr>
        <w:t xml:space="preserve"> = 1</w:t>
      </w:r>
      <w:r>
        <w:rPr>
          <w:rFonts w:eastAsia="Times New Roman"/>
          <w:sz w:val="24"/>
          <w:szCs w:val="24"/>
        </w:rPr>
        <w:t xml:space="preserve">00,128, 1,732 linked, 98,396 unlinked) and those pairs that contained two robberies (the robbery pairs, </w:t>
      </w:r>
      <w:r>
        <w:rPr>
          <w:rFonts w:eastAsia="Times New Roman"/>
          <w:i/>
          <w:iCs/>
          <w:sz w:val="24"/>
          <w:szCs w:val="24"/>
        </w:rPr>
        <w:t>n</w:t>
      </w:r>
      <w:r>
        <w:rPr>
          <w:rFonts w:eastAsia="Times New Roman"/>
          <w:sz w:val="24"/>
          <w:szCs w:val="24"/>
        </w:rPr>
        <w:t xml:space="preserve"> = 43,365, 316 linked, 43,049 unlinked).</w:t>
      </w:r>
    </w:p>
    <w:p w:rsidR="00AB65A7" w:rsidRDefault="00AB65A7">
      <w:pPr>
        <w:sectPr w:rsidR="00AB65A7">
          <w:pgSz w:w="11900" w:h="16838"/>
          <w:pgMar w:top="711" w:right="1440" w:bottom="1440" w:left="1440" w:header="0" w:footer="0" w:gutter="0"/>
          <w:cols w:space="720" w:equalWidth="0">
            <w:col w:w="9026"/>
          </w:cols>
        </w:sectPr>
      </w:pPr>
    </w:p>
    <w:p w:rsidR="00AB65A7" w:rsidRDefault="00710B14">
      <w:pPr>
        <w:spacing w:line="234" w:lineRule="auto"/>
        <w:ind w:right="1326"/>
        <w:rPr>
          <w:sz w:val="20"/>
          <w:szCs w:val="20"/>
        </w:rPr>
      </w:pPr>
      <w:bookmarkStart w:id="10" w:name="page11"/>
      <w:bookmarkEnd w:id="10"/>
      <w:r>
        <w:rPr>
          <w:rFonts w:eastAsia="Times New Roman"/>
        </w:rPr>
        <w:lastRenderedPageBreak/>
        <w:t>This is the prepublication version of a paper now accepted for publication by Legal and Crimin</w:t>
      </w:r>
      <w:r>
        <w:rPr>
          <w:rFonts w:eastAsia="Times New Roman"/>
        </w:rPr>
        <w:t>ological Psychology for which the DOI is 10.1111/lcrp.12085</w:t>
      </w:r>
    </w:p>
    <w:p w:rsidR="00AB65A7" w:rsidRDefault="00AB65A7">
      <w:pPr>
        <w:spacing w:line="264" w:lineRule="exact"/>
        <w:rPr>
          <w:sz w:val="20"/>
          <w:szCs w:val="20"/>
        </w:rPr>
      </w:pPr>
    </w:p>
    <w:p w:rsidR="00AB65A7" w:rsidRDefault="00710B14">
      <w:pPr>
        <w:spacing w:line="478" w:lineRule="auto"/>
        <w:ind w:right="46" w:firstLine="720"/>
        <w:rPr>
          <w:sz w:val="20"/>
          <w:szCs w:val="20"/>
        </w:rPr>
      </w:pPr>
      <w:r>
        <w:rPr>
          <w:rFonts w:eastAsia="Times New Roman"/>
          <w:sz w:val="24"/>
          <w:szCs w:val="24"/>
        </w:rPr>
        <w:t xml:space="preserve">Three measures of behavioural similarity were calculated for each crime pair: 1) the straight-line kilometre distance between the two crimes in each pair (the inter-crime distance, ICD); 2) the </w:t>
      </w:r>
      <w:r>
        <w:rPr>
          <w:rFonts w:eastAsia="Times New Roman"/>
          <w:sz w:val="24"/>
          <w:szCs w:val="24"/>
        </w:rPr>
        <w:t>number of days between the two crimes in each pair (based on the mid-point of the committed from/committed to dates; temporal proximity, TP); and 3) Jaccard’s coefficient, which is a statistical measure of how similar two crimes are behaviourally (which wa</w:t>
      </w:r>
      <w:r>
        <w:rPr>
          <w:rFonts w:eastAsia="Times New Roman"/>
          <w:sz w:val="24"/>
          <w:szCs w:val="24"/>
        </w:rPr>
        <w:t xml:space="preserve">s calculated based on the 67 dichotomous MO variables mentioned previously). The formula for calculating Jaccard’s coefficient is: a / (a + b + c), where ‘a’ refers to the number of behaviours present in both crimes in the pair (1/1) and ‘b’ and ‘c’ refer </w:t>
      </w:r>
      <w:r>
        <w:rPr>
          <w:rFonts w:eastAsia="Times New Roman"/>
          <w:sz w:val="24"/>
          <w:szCs w:val="24"/>
        </w:rPr>
        <w:t>to the number of behaviours present in one crime but not in the other (1/0 and 0/1).</w:t>
      </w:r>
    </w:p>
    <w:p w:rsidR="00AB65A7" w:rsidRDefault="00AB65A7">
      <w:pPr>
        <w:spacing w:line="22" w:lineRule="exact"/>
        <w:rPr>
          <w:sz w:val="20"/>
          <w:szCs w:val="20"/>
        </w:rPr>
      </w:pPr>
    </w:p>
    <w:p w:rsidR="00AB65A7" w:rsidRDefault="00710B14">
      <w:pPr>
        <w:spacing w:line="477" w:lineRule="auto"/>
        <w:ind w:right="486" w:firstLine="720"/>
        <w:rPr>
          <w:sz w:val="20"/>
          <w:szCs w:val="20"/>
        </w:rPr>
      </w:pPr>
      <w:r>
        <w:rPr>
          <w:rFonts w:eastAsia="Times New Roman"/>
          <w:sz w:val="24"/>
          <w:szCs w:val="24"/>
        </w:rPr>
        <w:t>The assumption underpinning these three measures of similarity was that crimes committed by the same serial offender (i.e., linked crime pairs) would be more similar in t</w:t>
      </w:r>
      <w:r>
        <w:rPr>
          <w:rFonts w:eastAsia="Times New Roman"/>
          <w:sz w:val="24"/>
          <w:szCs w:val="24"/>
        </w:rPr>
        <w:t>erms of MO behaviour and closer together geographically and temporally than crimes committed by different serial offenders (i.e., unlinked crime pairs). This finding would suggest that behavioural consistency and distinctiveness exist to some degree in off</w:t>
      </w:r>
      <w:r>
        <w:rPr>
          <w:rFonts w:eastAsia="Times New Roman"/>
          <w:sz w:val="24"/>
          <w:szCs w:val="24"/>
        </w:rPr>
        <w:t>ender crime scene behaviour.</w:t>
      </w:r>
    </w:p>
    <w:p w:rsidR="00AB65A7" w:rsidRDefault="00AB65A7">
      <w:pPr>
        <w:spacing w:line="21" w:lineRule="exact"/>
        <w:rPr>
          <w:sz w:val="20"/>
          <w:szCs w:val="20"/>
        </w:rPr>
      </w:pPr>
    </w:p>
    <w:p w:rsidR="00AB65A7" w:rsidRDefault="00710B14">
      <w:pPr>
        <w:spacing w:line="461" w:lineRule="auto"/>
        <w:ind w:right="66" w:firstLine="720"/>
        <w:rPr>
          <w:sz w:val="20"/>
          <w:szCs w:val="20"/>
        </w:rPr>
      </w:pPr>
      <w:r>
        <w:rPr>
          <w:rFonts w:eastAsia="Times New Roman"/>
          <w:sz w:val="24"/>
          <w:szCs w:val="24"/>
        </w:rPr>
        <w:t xml:space="preserve">In order to test whether the assumptions of consistency and distinctiveness hold within these data and whether linked crimes could be accurately distinguished from unlinked crimes, three separate analyses were performed. </w:t>
      </w:r>
      <w:r>
        <w:rPr>
          <w:rFonts w:eastAsia="Times New Roman"/>
          <w:sz w:val="24"/>
          <w:szCs w:val="24"/>
        </w:rPr>
        <w:t>First, Mann-Whitney U tests</w:t>
      </w:r>
      <w:r>
        <w:rPr>
          <w:rFonts w:eastAsia="Times New Roman"/>
          <w:sz w:val="32"/>
          <w:szCs w:val="32"/>
          <w:vertAlign w:val="superscript"/>
        </w:rPr>
        <w:t>5</w:t>
      </w:r>
      <w:r>
        <w:rPr>
          <w:rFonts w:eastAsia="Times New Roman"/>
          <w:sz w:val="24"/>
          <w:szCs w:val="24"/>
        </w:rPr>
        <w:t xml:space="preserve"> were conducted to statistically compare the linked crime pairs with the unlinked crime pairs in terms of ICD, TP and Jaccard’s coefficient (separate analyses were performed to compare linked versus unlinked cross-crime pairs, l</w:t>
      </w:r>
      <w:r>
        <w:rPr>
          <w:rFonts w:eastAsia="Times New Roman"/>
          <w:sz w:val="24"/>
          <w:szCs w:val="24"/>
        </w:rPr>
        <w:t>inked versus unlinked burglary pairs and linked versus unlinked robbery pairs; Bonferroni corrected α = .006). These analyses allowed us to examine how consistency and distinctiveness varied across different types of offender crime scene behaviour (geograp</w:t>
      </w:r>
      <w:r>
        <w:rPr>
          <w:rFonts w:eastAsia="Times New Roman"/>
          <w:sz w:val="24"/>
          <w:szCs w:val="24"/>
        </w:rPr>
        <w:t>hical, temporal and MO) and how they varied across different types of offence series (burglary, robbery and cross-crime).</w:t>
      </w:r>
    </w:p>
    <w:p w:rsidR="00AB65A7" w:rsidRDefault="00AB65A7">
      <w:pPr>
        <w:sectPr w:rsidR="00AB65A7">
          <w:pgSz w:w="11900" w:h="16838"/>
          <w:pgMar w:top="711" w:right="1440" w:bottom="1046" w:left="1440" w:header="0" w:footer="0" w:gutter="0"/>
          <w:cols w:space="720" w:equalWidth="0">
            <w:col w:w="9026"/>
          </w:cols>
        </w:sectPr>
      </w:pPr>
    </w:p>
    <w:p w:rsidR="00AB65A7" w:rsidRDefault="00710B14">
      <w:pPr>
        <w:spacing w:line="234" w:lineRule="auto"/>
        <w:ind w:right="1326"/>
        <w:rPr>
          <w:sz w:val="20"/>
          <w:szCs w:val="20"/>
        </w:rPr>
      </w:pPr>
      <w:bookmarkStart w:id="11" w:name="page12"/>
      <w:bookmarkEnd w:id="11"/>
      <w:r>
        <w:rPr>
          <w:rFonts w:eastAsia="Times New Roman"/>
        </w:rPr>
        <w:lastRenderedPageBreak/>
        <w:t>This is the prepublication version of a paper now accepted for publication by Legal and Criminological Psychology fo</w:t>
      </w:r>
      <w:r>
        <w:rPr>
          <w:rFonts w:eastAsia="Times New Roman"/>
        </w:rPr>
        <w:t>r which the DOI is 10.1111/lcrp.12085</w:t>
      </w:r>
    </w:p>
    <w:p w:rsidR="00AB65A7" w:rsidRDefault="00AB65A7">
      <w:pPr>
        <w:spacing w:line="264" w:lineRule="exact"/>
        <w:rPr>
          <w:sz w:val="20"/>
          <w:szCs w:val="20"/>
        </w:rPr>
      </w:pPr>
    </w:p>
    <w:p w:rsidR="00AB65A7" w:rsidRDefault="00710B14">
      <w:pPr>
        <w:spacing w:line="479" w:lineRule="auto"/>
        <w:ind w:right="6" w:firstLine="720"/>
        <w:rPr>
          <w:sz w:val="20"/>
          <w:szCs w:val="20"/>
        </w:rPr>
      </w:pPr>
      <w:r>
        <w:rPr>
          <w:rFonts w:eastAsia="Times New Roman"/>
          <w:sz w:val="24"/>
          <w:szCs w:val="24"/>
        </w:rPr>
        <w:t>In the second phase of the analysis a series of binary logistic regression analyses were conducted using a leave-one-out (LOO) classification. In these analyses the dependent variable was linkage status (1 = linked cr</w:t>
      </w:r>
      <w:r>
        <w:rPr>
          <w:rFonts w:eastAsia="Times New Roman"/>
          <w:sz w:val="24"/>
          <w:szCs w:val="24"/>
        </w:rPr>
        <w:t>ime pair; 0 = unlinked crime pair) and the independent variables were ICD, TP and Jaccard’s values indicating similarity in MO behaviour. A separate logistic regression was conducted for each of the three independent variables at each level of analysis (cr</w:t>
      </w:r>
      <w:r>
        <w:rPr>
          <w:rFonts w:eastAsia="Times New Roman"/>
          <w:sz w:val="24"/>
          <w:szCs w:val="24"/>
        </w:rPr>
        <w:t>oss-crime pairs, burglary pairs and robbery pairs), thereby producing a total of nine simple regressions. These analyses indicated how successfully ICD, TP and MO similarity could distinguish between linked and unlinked crime pairs (when used on their own,</w:t>
      </w:r>
      <w:r>
        <w:rPr>
          <w:rFonts w:eastAsia="Times New Roman"/>
          <w:sz w:val="24"/>
          <w:szCs w:val="24"/>
        </w:rPr>
        <w:t xml:space="preserve"> not in combination). In addition, three stepwise regression analyses were conducted using the forward likelihood ratio method (one regression for each level of analysis), which indicated whether superior discrimination accuracy could be achieved by combin</w:t>
      </w:r>
      <w:r>
        <w:rPr>
          <w:rFonts w:eastAsia="Times New Roman"/>
          <w:sz w:val="24"/>
          <w:szCs w:val="24"/>
        </w:rPr>
        <w:t>ing the three measures of behavioural similarity.</w:t>
      </w:r>
    </w:p>
    <w:p w:rsidR="00AB65A7" w:rsidRDefault="00AB65A7">
      <w:pPr>
        <w:spacing w:line="15" w:lineRule="exact"/>
        <w:rPr>
          <w:sz w:val="20"/>
          <w:szCs w:val="20"/>
        </w:rPr>
      </w:pPr>
    </w:p>
    <w:p w:rsidR="00AB65A7" w:rsidRDefault="00710B14">
      <w:pPr>
        <w:spacing w:line="478" w:lineRule="auto"/>
        <w:ind w:right="186" w:firstLine="720"/>
        <w:rPr>
          <w:sz w:val="20"/>
          <w:szCs w:val="20"/>
        </w:rPr>
      </w:pPr>
      <w:r>
        <w:rPr>
          <w:rFonts w:eastAsia="Times New Roman"/>
          <w:sz w:val="24"/>
          <w:szCs w:val="24"/>
        </w:rPr>
        <w:t>The LOO classification procedure involved removing each crime pair from the sample one at a time and the remaining data were then used to develop a logistic regression model, which was subsequently applied</w:t>
      </w:r>
      <w:r>
        <w:rPr>
          <w:rFonts w:eastAsia="Times New Roman"/>
          <w:sz w:val="24"/>
          <w:szCs w:val="24"/>
        </w:rPr>
        <w:t xml:space="preserve"> to the extracted pair to produce a predicted probability value (ranging from 0, indicating a low predicted probability of the crime pair being linked, to 1.00, indicating a high predicted probability of the pair being linked). This pair was then returned </w:t>
      </w:r>
      <w:r>
        <w:rPr>
          <w:rFonts w:eastAsia="Times New Roman"/>
          <w:sz w:val="24"/>
          <w:szCs w:val="24"/>
        </w:rPr>
        <w:t>to the dataset and the procedure repeated with the next pair until a probability value had been calculated for all linked and unlinked crime pairs in the sample (Woodhams &amp; Labuschagne, 2012). The use of cross-validation procedures like this is particularl</w:t>
      </w:r>
      <w:r>
        <w:rPr>
          <w:rFonts w:eastAsia="Times New Roman"/>
          <w:sz w:val="24"/>
          <w:szCs w:val="24"/>
        </w:rPr>
        <w:t>y important in the current area of research, where the aim was to develop findings that can be used to guide future law enforcement investigations.</w:t>
      </w:r>
    </w:p>
    <w:p w:rsidR="00AB65A7" w:rsidRDefault="00AB65A7">
      <w:pPr>
        <w:spacing w:line="24" w:lineRule="exact"/>
        <w:rPr>
          <w:sz w:val="20"/>
          <w:szCs w:val="20"/>
        </w:rPr>
      </w:pPr>
    </w:p>
    <w:p w:rsidR="00AB65A7" w:rsidRDefault="00710B14">
      <w:pPr>
        <w:spacing w:line="474" w:lineRule="auto"/>
        <w:ind w:right="206" w:firstLine="720"/>
        <w:rPr>
          <w:sz w:val="20"/>
          <w:szCs w:val="20"/>
        </w:rPr>
      </w:pPr>
      <w:r>
        <w:rPr>
          <w:rFonts w:eastAsia="Times New Roman"/>
          <w:sz w:val="24"/>
          <w:szCs w:val="24"/>
        </w:rPr>
        <w:t xml:space="preserve">The third phase of the analysis involved using these predicted probability values to construct ROC curves. </w:t>
      </w:r>
      <w:r>
        <w:rPr>
          <w:rFonts w:eastAsia="Times New Roman"/>
          <w:sz w:val="24"/>
          <w:szCs w:val="24"/>
        </w:rPr>
        <w:t>Twelve separate ROC curves were constructed, corresponding to the nine simple and three stepwise regression analyses described above. These ROC curves</w:t>
      </w:r>
    </w:p>
    <w:p w:rsidR="00AB65A7" w:rsidRDefault="00AB65A7">
      <w:pPr>
        <w:sectPr w:rsidR="00AB65A7">
          <w:pgSz w:w="11900" w:h="16838"/>
          <w:pgMar w:top="711" w:right="1440" w:bottom="1024" w:left="1440" w:header="0" w:footer="0" w:gutter="0"/>
          <w:cols w:space="720" w:equalWidth="0">
            <w:col w:w="9026"/>
          </w:cols>
        </w:sectPr>
      </w:pPr>
    </w:p>
    <w:p w:rsidR="00AB65A7" w:rsidRDefault="00710B14">
      <w:pPr>
        <w:spacing w:line="234" w:lineRule="auto"/>
        <w:ind w:right="1326"/>
        <w:rPr>
          <w:sz w:val="20"/>
          <w:szCs w:val="20"/>
        </w:rPr>
      </w:pPr>
      <w:bookmarkStart w:id="12" w:name="page13"/>
      <w:bookmarkEnd w:id="12"/>
      <w:r>
        <w:rPr>
          <w:rFonts w:eastAsia="Times New Roman"/>
        </w:rPr>
        <w:lastRenderedPageBreak/>
        <w:t>This is the prepublication version of a paper now accepted for publication by Legal and</w:t>
      </w:r>
      <w:r>
        <w:rPr>
          <w:rFonts w:eastAsia="Times New Roman"/>
        </w:rPr>
        <w:t xml:space="preserve"> Criminological Psychology for which the DOI is 10.1111/lcrp.12085</w:t>
      </w:r>
    </w:p>
    <w:p w:rsidR="00AB65A7" w:rsidRDefault="00AB65A7">
      <w:pPr>
        <w:spacing w:line="264" w:lineRule="exact"/>
        <w:rPr>
          <w:sz w:val="20"/>
          <w:szCs w:val="20"/>
        </w:rPr>
      </w:pPr>
    </w:p>
    <w:p w:rsidR="00AB65A7" w:rsidRDefault="00710B14">
      <w:pPr>
        <w:spacing w:line="500" w:lineRule="auto"/>
        <w:ind w:right="146"/>
        <w:rPr>
          <w:sz w:val="20"/>
          <w:szCs w:val="20"/>
        </w:rPr>
      </w:pPr>
      <w:r>
        <w:rPr>
          <w:rFonts w:eastAsia="Times New Roman"/>
          <w:sz w:val="23"/>
          <w:szCs w:val="23"/>
        </w:rPr>
        <w:t>provided an insight into how successfully the three measures of behavioural similarity (ICD, TP and MO similarity) were able to distinguish between linked and unlinked crime pairs.</w:t>
      </w:r>
    </w:p>
    <w:p w:rsidR="00AB65A7" w:rsidRDefault="00710B14">
      <w:pPr>
        <w:spacing w:line="235" w:lineRule="auto"/>
        <w:ind w:right="-13"/>
        <w:jc w:val="center"/>
        <w:rPr>
          <w:sz w:val="20"/>
          <w:szCs w:val="20"/>
        </w:rPr>
      </w:pPr>
      <w:r>
        <w:rPr>
          <w:rFonts w:eastAsia="Times New Roman"/>
          <w:b/>
          <w:bCs/>
          <w:sz w:val="24"/>
          <w:szCs w:val="24"/>
        </w:rPr>
        <w:t>RESULTS</w:t>
      </w:r>
    </w:p>
    <w:p w:rsidR="00AB65A7" w:rsidRDefault="00AB65A7">
      <w:pPr>
        <w:spacing w:line="277" w:lineRule="exact"/>
        <w:rPr>
          <w:sz w:val="20"/>
          <w:szCs w:val="20"/>
        </w:rPr>
      </w:pPr>
    </w:p>
    <w:p w:rsidR="00AB65A7" w:rsidRDefault="00710B14">
      <w:pPr>
        <w:rPr>
          <w:sz w:val="20"/>
          <w:szCs w:val="20"/>
        </w:rPr>
      </w:pPr>
      <w:r>
        <w:rPr>
          <w:rFonts w:eastAsia="Times New Roman"/>
          <w:b/>
          <w:bCs/>
          <w:sz w:val="24"/>
          <w:szCs w:val="24"/>
        </w:rPr>
        <w:t>Statistical Comparison of Linked and Unlinked Crime Pairs</w:t>
      </w:r>
    </w:p>
    <w:p w:rsidR="00AB65A7" w:rsidRDefault="00AB65A7">
      <w:pPr>
        <w:spacing w:line="283" w:lineRule="exact"/>
        <w:rPr>
          <w:sz w:val="20"/>
          <w:szCs w:val="20"/>
        </w:rPr>
      </w:pPr>
    </w:p>
    <w:p w:rsidR="00AB65A7" w:rsidRDefault="00710B14">
      <w:pPr>
        <w:spacing w:line="478" w:lineRule="auto"/>
        <w:ind w:right="126" w:firstLine="720"/>
        <w:rPr>
          <w:sz w:val="20"/>
          <w:szCs w:val="20"/>
        </w:rPr>
      </w:pPr>
      <w:r>
        <w:rPr>
          <w:rFonts w:eastAsia="Times New Roman"/>
          <w:sz w:val="24"/>
          <w:szCs w:val="24"/>
        </w:rPr>
        <w:t>The Mann-Whitney U tests reported in Table 1 indicate that linked crime pairs had statistically larger (</w:t>
      </w:r>
      <w:r>
        <w:rPr>
          <w:rFonts w:eastAsia="Times New Roman"/>
          <w:i/>
          <w:iCs/>
          <w:sz w:val="24"/>
          <w:szCs w:val="24"/>
        </w:rPr>
        <w:t>p</w:t>
      </w:r>
      <w:r>
        <w:rPr>
          <w:rFonts w:eastAsia="Times New Roman"/>
          <w:sz w:val="24"/>
          <w:szCs w:val="24"/>
        </w:rPr>
        <w:t xml:space="preserve"> &lt; .001) Jaccard’s values and shorter ICD and TP values than unlinked crime pairs, which was a finding that existed across all three levels of analysis (i.e., with the cross-crime pairs, with the burglary pairs and with the robbery pairs). Overall, these f</w:t>
      </w:r>
      <w:r>
        <w:rPr>
          <w:rFonts w:eastAsia="Times New Roman"/>
          <w:sz w:val="24"/>
          <w:szCs w:val="24"/>
        </w:rPr>
        <w:t>indings suggest that consistency and distinctiveness exist at a level that exceeds chance in all three types of offender crime scene behaviour and at all three levels of analysis. Consequently, it should be possible to distinguish with some accuracy betwee</w:t>
      </w:r>
      <w:r>
        <w:rPr>
          <w:rFonts w:eastAsia="Times New Roman"/>
          <w:sz w:val="24"/>
          <w:szCs w:val="24"/>
        </w:rPr>
        <w:t>n linked and unlinked crime pairs using behavioural similarity.</w:t>
      </w:r>
    </w:p>
    <w:p w:rsidR="00AB65A7" w:rsidRDefault="00AB65A7">
      <w:pPr>
        <w:spacing w:line="7" w:lineRule="exact"/>
        <w:rPr>
          <w:sz w:val="20"/>
          <w:szCs w:val="20"/>
        </w:rPr>
      </w:pPr>
    </w:p>
    <w:p w:rsidR="00AB65A7" w:rsidRDefault="00710B14">
      <w:pPr>
        <w:ind w:left="3540"/>
        <w:rPr>
          <w:sz w:val="20"/>
          <w:szCs w:val="20"/>
        </w:rPr>
      </w:pPr>
      <w:r>
        <w:rPr>
          <w:rFonts w:eastAsia="Times New Roman"/>
          <w:sz w:val="24"/>
          <w:szCs w:val="24"/>
        </w:rPr>
        <w:t>[Table 1 about here]</w:t>
      </w:r>
    </w:p>
    <w:p w:rsidR="00AB65A7" w:rsidRDefault="00AB65A7">
      <w:pPr>
        <w:spacing w:line="281" w:lineRule="exact"/>
        <w:rPr>
          <w:sz w:val="20"/>
          <w:szCs w:val="20"/>
        </w:rPr>
      </w:pPr>
    </w:p>
    <w:p w:rsidR="00AB65A7" w:rsidRDefault="00710B14">
      <w:pPr>
        <w:rPr>
          <w:sz w:val="20"/>
          <w:szCs w:val="20"/>
        </w:rPr>
      </w:pPr>
      <w:r>
        <w:rPr>
          <w:rFonts w:eastAsia="Times New Roman"/>
          <w:b/>
          <w:bCs/>
          <w:sz w:val="24"/>
          <w:szCs w:val="24"/>
        </w:rPr>
        <w:t>Binary Logistic Regression Analysis</w:t>
      </w:r>
    </w:p>
    <w:p w:rsidR="00AB65A7" w:rsidRDefault="00AB65A7">
      <w:pPr>
        <w:spacing w:line="283" w:lineRule="exact"/>
        <w:rPr>
          <w:sz w:val="20"/>
          <w:szCs w:val="20"/>
        </w:rPr>
      </w:pPr>
    </w:p>
    <w:p w:rsidR="00AB65A7" w:rsidRDefault="00710B14">
      <w:pPr>
        <w:spacing w:line="478" w:lineRule="auto"/>
        <w:ind w:right="6" w:firstLine="720"/>
        <w:rPr>
          <w:sz w:val="20"/>
          <w:szCs w:val="20"/>
        </w:rPr>
      </w:pPr>
      <w:r>
        <w:rPr>
          <w:rFonts w:eastAsia="Times New Roman"/>
          <w:sz w:val="24"/>
          <w:szCs w:val="24"/>
        </w:rPr>
        <w:t xml:space="preserve">To further investigate behavioural consistency, distinctiveness and discrimination accuracy with these data, a series of simple and </w:t>
      </w:r>
      <w:r>
        <w:rPr>
          <w:rFonts w:eastAsia="Times New Roman"/>
          <w:sz w:val="24"/>
          <w:szCs w:val="24"/>
        </w:rPr>
        <w:t>stepwise binary logistic regression analyses were conducted using a LOO classification method (see Table 2). All regression models were statistically significant (</w:t>
      </w:r>
      <w:r>
        <w:rPr>
          <w:rFonts w:eastAsia="Times New Roman"/>
          <w:i/>
          <w:iCs/>
          <w:sz w:val="24"/>
          <w:szCs w:val="24"/>
        </w:rPr>
        <w:t>p</w:t>
      </w:r>
      <w:r>
        <w:rPr>
          <w:rFonts w:eastAsia="Times New Roman"/>
          <w:sz w:val="24"/>
          <w:szCs w:val="24"/>
        </w:rPr>
        <w:t xml:space="preserve"> &lt; .001), which indicates a degree of success when attempting to distinguish between linked </w:t>
      </w:r>
      <w:r>
        <w:rPr>
          <w:rFonts w:eastAsia="Times New Roman"/>
          <w:sz w:val="24"/>
          <w:szCs w:val="24"/>
        </w:rPr>
        <w:t>and unlinked burglary, robbery and cross-crime pairs using ICD, TP and similarity in MO behaviour. These findings further support the notion that consistency and distinctiveness exist in offender crime scene behaviour at a level that exceeds chance.</w:t>
      </w:r>
    </w:p>
    <w:p w:rsidR="00AB65A7" w:rsidRDefault="00AB65A7">
      <w:pPr>
        <w:spacing w:line="20" w:lineRule="exact"/>
        <w:rPr>
          <w:sz w:val="20"/>
          <w:szCs w:val="20"/>
        </w:rPr>
      </w:pPr>
    </w:p>
    <w:p w:rsidR="00AB65A7" w:rsidRDefault="00710B14">
      <w:pPr>
        <w:spacing w:line="456" w:lineRule="auto"/>
        <w:ind w:right="66" w:firstLine="720"/>
        <w:rPr>
          <w:sz w:val="20"/>
          <w:szCs w:val="20"/>
        </w:rPr>
      </w:pPr>
      <w:r>
        <w:rPr>
          <w:rFonts w:eastAsia="Times New Roman"/>
          <w:sz w:val="23"/>
          <w:szCs w:val="23"/>
        </w:rPr>
        <w:t xml:space="preserve">When </w:t>
      </w:r>
      <w:r>
        <w:rPr>
          <w:rFonts w:eastAsia="Times New Roman"/>
          <w:sz w:val="23"/>
          <w:szCs w:val="23"/>
        </w:rPr>
        <w:t>the three measures of behavioural similarity are compared, it is clear that the greatest consistency, distinctiveness and discrimination accuracy was achieved by the ICD, followed by the TP and then similarity in MO behaviour (as indicated by the model χ</w:t>
      </w:r>
      <w:r>
        <w:rPr>
          <w:rFonts w:eastAsia="Times New Roman"/>
          <w:sz w:val="31"/>
          <w:szCs w:val="31"/>
          <w:vertAlign w:val="superscript"/>
        </w:rPr>
        <w:t>2</w:t>
      </w:r>
      <w:r>
        <w:rPr>
          <w:rFonts w:eastAsia="Times New Roman"/>
          <w:sz w:val="23"/>
          <w:szCs w:val="23"/>
        </w:rPr>
        <w:t xml:space="preserve"> </w:t>
      </w:r>
      <w:r>
        <w:rPr>
          <w:rFonts w:eastAsia="Times New Roman"/>
          <w:sz w:val="23"/>
          <w:szCs w:val="23"/>
        </w:rPr>
        <w:t xml:space="preserve">and </w:t>
      </w:r>
      <w:r>
        <w:rPr>
          <w:rFonts w:eastAsia="Times New Roman"/>
          <w:i/>
          <w:iCs/>
          <w:sz w:val="23"/>
          <w:szCs w:val="23"/>
        </w:rPr>
        <w:t>R</w:t>
      </w:r>
      <w:r>
        <w:rPr>
          <w:rFonts w:eastAsia="Times New Roman"/>
          <w:i/>
          <w:iCs/>
          <w:sz w:val="31"/>
          <w:szCs w:val="31"/>
          <w:vertAlign w:val="superscript"/>
        </w:rPr>
        <w:t>2</w:t>
      </w:r>
    </w:p>
    <w:p w:rsidR="00AB65A7" w:rsidRDefault="00AB65A7">
      <w:pPr>
        <w:sectPr w:rsidR="00AB65A7">
          <w:pgSz w:w="11900" w:h="16838"/>
          <w:pgMar w:top="711" w:right="1440" w:bottom="977" w:left="1440" w:header="0" w:footer="0" w:gutter="0"/>
          <w:cols w:space="720" w:equalWidth="0">
            <w:col w:w="9026"/>
          </w:cols>
        </w:sectPr>
      </w:pPr>
    </w:p>
    <w:p w:rsidR="00AB65A7" w:rsidRDefault="00710B14">
      <w:pPr>
        <w:spacing w:line="234" w:lineRule="auto"/>
        <w:ind w:right="1326"/>
        <w:rPr>
          <w:sz w:val="20"/>
          <w:szCs w:val="20"/>
        </w:rPr>
      </w:pPr>
      <w:bookmarkStart w:id="13" w:name="page14"/>
      <w:bookmarkEnd w:id="13"/>
      <w:r>
        <w:rPr>
          <w:rFonts w:eastAsia="Times New Roman"/>
        </w:rPr>
        <w:lastRenderedPageBreak/>
        <w:t>This is the prepublication version of a paper now accepted for publication by Legal and Criminological Psychology for which the DOI is 10.1111/lcrp.12085</w:t>
      </w:r>
    </w:p>
    <w:p w:rsidR="00AB65A7" w:rsidRDefault="00AB65A7">
      <w:pPr>
        <w:spacing w:line="264" w:lineRule="exact"/>
        <w:rPr>
          <w:sz w:val="20"/>
          <w:szCs w:val="20"/>
        </w:rPr>
      </w:pPr>
    </w:p>
    <w:p w:rsidR="00AB65A7" w:rsidRDefault="00710B14">
      <w:pPr>
        <w:spacing w:line="448" w:lineRule="auto"/>
        <w:ind w:right="46"/>
        <w:rPr>
          <w:sz w:val="20"/>
          <w:szCs w:val="20"/>
        </w:rPr>
      </w:pPr>
      <w:r>
        <w:rPr>
          <w:rFonts w:eastAsia="Times New Roman"/>
          <w:sz w:val="24"/>
          <w:szCs w:val="24"/>
        </w:rPr>
        <w:t xml:space="preserve">values). However, the highest levels of consistency, distinctiveness and </w:t>
      </w:r>
      <w:r>
        <w:rPr>
          <w:rFonts w:eastAsia="Times New Roman"/>
          <w:sz w:val="24"/>
          <w:szCs w:val="24"/>
        </w:rPr>
        <w:t>discrimination accuracy were achieved when combining the three measures of similarity into stepwise models, with each predictor making a statistically significant and unique contribution to predictive accuracy. Hence, the stepwise models achieved larger mo</w:t>
      </w:r>
      <w:r>
        <w:rPr>
          <w:rFonts w:eastAsia="Times New Roman"/>
          <w:sz w:val="24"/>
          <w:szCs w:val="24"/>
        </w:rPr>
        <w:t>del χ</w:t>
      </w:r>
      <w:r>
        <w:rPr>
          <w:rFonts w:eastAsia="Times New Roman"/>
          <w:sz w:val="32"/>
          <w:szCs w:val="32"/>
          <w:vertAlign w:val="superscript"/>
        </w:rPr>
        <w:t>2</w:t>
      </w:r>
      <w:r>
        <w:rPr>
          <w:rFonts w:eastAsia="Times New Roman"/>
          <w:sz w:val="24"/>
          <w:szCs w:val="24"/>
        </w:rPr>
        <w:t xml:space="preserve"> and </w:t>
      </w:r>
      <w:r>
        <w:rPr>
          <w:rFonts w:eastAsia="Times New Roman"/>
          <w:i/>
          <w:iCs/>
          <w:sz w:val="24"/>
          <w:szCs w:val="24"/>
        </w:rPr>
        <w:t>R</w:t>
      </w:r>
      <w:r>
        <w:rPr>
          <w:rFonts w:eastAsia="Times New Roman"/>
          <w:i/>
          <w:iCs/>
          <w:sz w:val="32"/>
          <w:szCs w:val="32"/>
          <w:vertAlign w:val="superscript"/>
        </w:rPr>
        <w:t>2</w:t>
      </w:r>
      <w:r>
        <w:rPr>
          <w:rFonts w:eastAsia="Times New Roman"/>
          <w:sz w:val="24"/>
          <w:szCs w:val="24"/>
        </w:rPr>
        <w:t xml:space="preserve"> values than the single-factor regression models, with these findings applying to cross-crime, burglary and robbery pairs.</w:t>
      </w:r>
    </w:p>
    <w:p w:rsidR="00AB65A7" w:rsidRDefault="00AB65A7">
      <w:pPr>
        <w:spacing w:line="38" w:lineRule="exact"/>
        <w:rPr>
          <w:sz w:val="20"/>
          <w:szCs w:val="20"/>
        </w:rPr>
      </w:pPr>
    </w:p>
    <w:p w:rsidR="00AB65A7" w:rsidRDefault="00710B14">
      <w:pPr>
        <w:ind w:right="6"/>
        <w:jc w:val="center"/>
        <w:rPr>
          <w:sz w:val="20"/>
          <w:szCs w:val="20"/>
        </w:rPr>
      </w:pPr>
      <w:r>
        <w:rPr>
          <w:rFonts w:eastAsia="Times New Roman"/>
          <w:sz w:val="24"/>
          <w:szCs w:val="24"/>
        </w:rPr>
        <w:t>[Table 2 about here]</w:t>
      </w:r>
    </w:p>
    <w:p w:rsidR="00AB65A7" w:rsidRDefault="00AB65A7">
      <w:pPr>
        <w:spacing w:line="281" w:lineRule="exact"/>
        <w:rPr>
          <w:sz w:val="20"/>
          <w:szCs w:val="20"/>
        </w:rPr>
      </w:pPr>
    </w:p>
    <w:p w:rsidR="00AB65A7" w:rsidRDefault="00710B14">
      <w:pPr>
        <w:rPr>
          <w:sz w:val="20"/>
          <w:szCs w:val="20"/>
        </w:rPr>
      </w:pPr>
      <w:r>
        <w:rPr>
          <w:rFonts w:eastAsia="Times New Roman"/>
          <w:b/>
          <w:bCs/>
          <w:sz w:val="24"/>
          <w:szCs w:val="24"/>
        </w:rPr>
        <w:t>ROC Analysis</w:t>
      </w:r>
    </w:p>
    <w:p w:rsidR="00AB65A7" w:rsidRDefault="00AB65A7">
      <w:pPr>
        <w:spacing w:line="284" w:lineRule="exact"/>
        <w:rPr>
          <w:sz w:val="20"/>
          <w:szCs w:val="20"/>
        </w:rPr>
      </w:pPr>
    </w:p>
    <w:p w:rsidR="00AB65A7" w:rsidRDefault="00710B14">
      <w:pPr>
        <w:spacing w:line="476" w:lineRule="auto"/>
        <w:ind w:right="86" w:firstLine="720"/>
        <w:rPr>
          <w:sz w:val="20"/>
          <w:szCs w:val="20"/>
        </w:rPr>
      </w:pPr>
      <w:r>
        <w:rPr>
          <w:rFonts w:eastAsia="Times New Roman"/>
          <w:sz w:val="24"/>
          <w:szCs w:val="24"/>
        </w:rPr>
        <w:t xml:space="preserve">To further test consistency, distinctiveness and discrimination accuracy, ROC </w:t>
      </w:r>
      <w:r>
        <w:rPr>
          <w:rFonts w:eastAsia="Times New Roman"/>
          <w:sz w:val="24"/>
          <w:szCs w:val="24"/>
        </w:rPr>
        <w:t>curves were constructed using the predicted probability values produced as a result of the regression analyses (see Table 3). From Table 3 it is clear that all 12 regression models were able to distinguish between linked and unlinked crime pairs to a stati</w:t>
      </w:r>
      <w:r>
        <w:rPr>
          <w:rFonts w:eastAsia="Times New Roman"/>
          <w:sz w:val="24"/>
          <w:szCs w:val="24"/>
        </w:rPr>
        <w:t>stically significant degree (</w:t>
      </w:r>
      <w:r>
        <w:rPr>
          <w:rFonts w:eastAsia="Times New Roman"/>
          <w:i/>
          <w:iCs/>
          <w:sz w:val="24"/>
          <w:szCs w:val="24"/>
        </w:rPr>
        <w:t>p</w:t>
      </w:r>
      <w:r>
        <w:rPr>
          <w:rFonts w:eastAsia="Times New Roman"/>
          <w:sz w:val="24"/>
          <w:szCs w:val="24"/>
        </w:rPr>
        <w:t xml:space="preserve"> &lt;</w:t>
      </w:r>
    </w:p>
    <w:p w:rsidR="00AB65A7" w:rsidRDefault="00AB65A7">
      <w:pPr>
        <w:spacing w:line="19" w:lineRule="exact"/>
        <w:rPr>
          <w:sz w:val="20"/>
          <w:szCs w:val="20"/>
        </w:rPr>
      </w:pPr>
    </w:p>
    <w:p w:rsidR="00AB65A7" w:rsidRDefault="00710B14">
      <w:pPr>
        <w:spacing w:line="469" w:lineRule="auto"/>
        <w:ind w:right="346"/>
        <w:rPr>
          <w:sz w:val="20"/>
          <w:szCs w:val="20"/>
        </w:rPr>
      </w:pPr>
      <w:r>
        <w:rPr>
          <w:rFonts w:eastAsia="Times New Roman"/>
          <w:sz w:val="24"/>
          <w:szCs w:val="24"/>
        </w:rPr>
        <w:t>.001), which further suggests that relative consistency and distinctiveness exist in offender crime scene behaviour.</w:t>
      </w:r>
    </w:p>
    <w:p w:rsidR="00AB65A7" w:rsidRDefault="00AB65A7">
      <w:pPr>
        <w:spacing w:line="25" w:lineRule="exact"/>
        <w:rPr>
          <w:sz w:val="20"/>
          <w:szCs w:val="20"/>
        </w:rPr>
      </w:pPr>
    </w:p>
    <w:p w:rsidR="00AB65A7" w:rsidRDefault="00710B14">
      <w:pPr>
        <w:spacing w:line="478" w:lineRule="auto"/>
        <w:ind w:right="26" w:firstLine="720"/>
        <w:rPr>
          <w:sz w:val="20"/>
          <w:szCs w:val="20"/>
        </w:rPr>
      </w:pPr>
      <w:r>
        <w:rPr>
          <w:rFonts w:eastAsia="Times New Roman"/>
          <w:sz w:val="24"/>
          <w:szCs w:val="24"/>
        </w:rPr>
        <w:t>When comparing the different types of offender crime scene behaviour, ICD and TP demonstrate statistical</w:t>
      </w:r>
      <w:r>
        <w:rPr>
          <w:rFonts w:eastAsia="Times New Roman"/>
          <w:sz w:val="24"/>
          <w:szCs w:val="24"/>
        </w:rPr>
        <w:t>ly higher levels of consistency, distinctiveness and discrimination accuracy than MO behaviours, as indicated by the non-overlapping AUC confidence intervals (Knezevic, 2008). However, the highest levels of consistency, distinctiveness and discrimination a</w:t>
      </w:r>
      <w:r>
        <w:rPr>
          <w:rFonts w:eastAsia="Times New Roman"/>
          <w:sz w:val="24"/>
          <w:szCs w:val="24"/>
        </w:rPr>
        <w:t>ccuracy were achieved when combining the three measures of behavioural similarity, with the stepwise models achieving high AUC values (AUCs &gt; .90; Swets, 1988) that were statistically larger than those for the single-factor regression models. These finding</w:t>
      </w:r>
      <w:r>
        <w:rPr>
          <w:rFonts w:eastAsia="Times New Roman"/>
          <w:sz w:val="24"/>
          <w:szCs w:val="24"/>
        </w:rPr>
        <w:t>s apply to cross-crime, burglary and robbery pairs.</w:t>
      </w:r>
    </w:p>
    <w:p w:rsidR="00AB65A7" w:rsidRDefault="00AB65A7">
      <w:pPr>
        <w:spacing w:line="8" w:lineRule="exact"/>
        <w:rPr>
          <w:sz w:val="20"/>
          <w:szCs w:val="20"/>
        </w:rPr>
      </w:pPr>
    </w:p>
    <w:p w:rsidR="00AB65A7" w:rsidRDefault="00710B14">
      <w:pPr>
        <w:ind w:right="6"/>
        <w:jc w:val="center"/>
        <w:rPr>
          <w:sz w:val="20"/>
          <w:szCs w:val="20"/>
        </w:rPr>
      </w:pPr>
      <w:r>
        <w:rPr>
          <w:rFonts w:eastAsia="Times New Roman"/>
          <w:sz w:val="24"/>
          <w:szCs w:val="24"/>
        </w:rPr>
        <w:t>[Table 3 about here]</w:t>
      </w:r>
    </w:p>
    <w:p w:rsidR="00AB65A7" w:rsidRDefault="00AB65A7">
      <w:pPr>
        <w:spacing w:line="281" w:lineRule="exact"/>
        <w:rPr>
          <w:sz w:val="20"/>
          <w:szCs w:val="20"/>
        </w:rPr>
      </w:pPr>
    </w:p>
    <w:p w:rsidR="00AB65A7" w:rsidRDefault="00710B14">
      <w:pPr>
        <w:ind w:right="6"/>
        <w:jc w:val="center"/>
        <w:rPr>
          <w:sz w:val="20"/>
          <w:szCs w:val="20"/>
        </w:rPr>
      </w:pPr>
      <w:r>
        <w:rPr>
          <w:rFonts w:eastAsia="Times New Roman"/>
          <w:b/>
          <w:bCs/>
          <w:sz w:val="24"/>
          <w:szCs w:val="24"/>
        </w:rPr>
        <w:t>Discussion</w:t>
      </w:r>
    </w:p>
    <w:p w:rsidR="00AB65A7" w:rsidRDefault="00AB65A7">
      <w:pPr>
        <w:sectPr w:rsidR="00AB65A7">
          <w:pgSz w:w="11900" w:h="16838"/>
          <w:pgMar w:top="711" w:right="1440" w:bottom="1440" w:left="1440" w:header="0" w:footer="0" w:gutter="0"/>
          <w:cols w:space="720" w:equalWidth="0">
            <w:col w:w="9026"/>
          </w:cols>
        </w:sectPr>
      </w:pPr>
    </w:p>
    <w:p w:rsidR="00AB65A7" w:rsidRDefault="00710B14">
      <w:pPr>
        <w:spacing w:line="234" w:lineRule="auto"/>
        <w:ind w:right="1326"/>
        <w:rPr>
          <w:sz w:val="20"/>
          <w:szCs w:val="20"/>
        </w:rPr>
      </w:pPr>
      <w:bookmarkStart w:id="14" w:name="page15"/>
      <w:bookmarkEnd w:id="14"/>
      <w:r>
        <w:rPr>
          <w:rFonts w:eastAsia="Times New Roman"/>
        </w:rPr>
        <w:lastRenderedPageBreak/>
        <w:t>This is the prepublication version of a paper now accepted for publication by Legal and Criminological Psychology for which the DOI is 10.1111/lcrp.12085</w:t>
      </w:r>
    </w:p>
    <w:p w:rsidR="00AB65A7" w:rsidRDefault="00AB65A7">
      <w:pPr>
        <w:spacing w:line="264" w:lineRule="exact"/>
        <w:rPr>
          <w:sz w:val="20"/>
          <w:szCs w:val="20"/>
        </w:rPr>
      </w:pPr>
    </w:p>
    <w:p w:rsidR="00AB65A7" w:rsidRDefault="00710B14">
      <w:pPr>
        <w:spacing w:line="500" w:lineRule="auto"/>
        <w:ind w:right="46" w:firstLine="720"/>
        <w:rPr>
          <w:sz w:val="20"/>
          <w:szCs w:val="20"/>
        </w:rPr>
      </w:pPr>
      <w:r>
        <w:rPr>
          <w:rFonts w:eastAsia="Times New Roman"/>
          <w:sz w:val="23"/>
          <w:szCs w:val="23"/>
        </w:rPr>
        <w:t>The aim of the current study was to address key limitations within the BCL literature, thereby helping to build a more robust and reliable evidence-base from which theoretical and practical conclusions can be drawn. The main contributions of this research</w:t>
      </w:r>
      <w:r>
        <w:rPr>
          <w:rFonts w:eastAsia="Times New Roman"/>
          <w:sz w:val="23"/>
          <w:szCs w:val="23"/>
        </w:rPr>
        <w:t xml:space="preserve"> are that: 1) it presents the first empirical test of whether MO behaviours can be used to support cross-crime linkage; 2) it presents the first empirical test of cross-crime linkage using data that contain an uneven number of offences per offender (which </w:t>
      </w:r>
      <w:r>
        <w:rPr>
          <w:rFonts w:eastAsia="Times New Roman"/>
          <w:sz w:val="23"/>
          <w:szCs w:val="23"/>
        </w:rPr>
        <w:t>is closer to the real life investigative context within which BCL would be used) and 3) it replicates key findings relating to cross-crime linkage (Tonkin et al., 2011, 2012), commercial burglary (Bennell &amp; Jones, 2005) and commercial robbery (Woodhams &amp; T</w:t>
      </w:r>
      <w:r>
        <w:rPr>
          <w:rFonts w:eastAsia="Times New Roman"/>
          <w:sz w:val="23"/>
          <w:szCs w:val="23"/>
        </w:rPr>
        <w:t>oye, 2007) in a geographical location not previously tested, using one of the largest datasets yet compiled for the purposes of BCL research.</w:t>
      </w:r>
    </w:p>
    <w:p w:rsidR="00AB65A7" w:rsidRDefault="00AB65A7">
      <w:pPr>
        <w:spacing w:line="11" w:lineRule="exact"/>
        <w:rPr>
          <w:sz w:val="20"/>
          <w:szCs w:val="20"/>
        </w:rPr>
      </w:pPr>
    </w:p>
    <w:p w:rsidR="00AB65A7" w:rsidRDefault="00710B14">
      <w:pPr>
        <w:spacing w:line="478" w:lineRule="auto"/>
        <w:ind w:right="6" w:firstLine="720"/>
        <w:rPr>
          <w:sz w:val="20"/>
          <w:szCs w:val="20"/>
        </w:rPr>
      </w:pPr>
      <w:r>
        <w:rPr>
          <w:rFonts w:eastAsia="Times New Roman"/>
          <w:sz w:val="24"/>
          <w:szCs w:val="24"/>
        </w:rPr>
        <w:t xml:space="preserve">Overall, the serial offenders in this sample displayed a sufficient degree of consistency and distinctiveness to </w:t>
      </w:r>
      <w:r>
        <w:rPr>
          <w:rFonts w:eastAsia="Times New Roman"/>
          <w:sz w:val="24"/>
          <w:szCs w:val="24"/>
        </w:rPr>
        <w:t>allow linked and unlinked crimes to be distinguished at a level that far exceeds chance. Importantly, these findings applied to all three types of offender behaviour examined in this study (ICD, TP and MO similarity) and to all three levels of analysis (cr</w:t>
      </w:r>
      <w:r>
        <w:rPr>
          <w:rFonts w:eastAsia="Times New Roman"/>
          <w:sz w:val="24"/>
          <w:szCs w:val="24"/>
        </w:rPr>
        <w:t>oss-crime, burglary and robbery). Consequently, there is evidence to support the use of BCL in practice and the current study provides statistical formulae that might be used to facilitate this process (as discussed below).</w:t>
      </w:r>
    </w:p>
    <w:p w:rsidR="00AB65A7" w:rsidRDefault="00AB65A7">
      <w:pPr>
        <w:spacing w:line="17" w:lineRule="exact"/>
        <w:rPr>
          <w:sz w:val="20"/>
          <w:szCs w:val="20"/>
        </w:rPr>
      </w:pPr>
    </w:p>
    <w:p w:rsidR="00AB65A7" w:rsidRDefault="00710B14">
      <w:pPr>
        <w:spacing w:line="474" w:lineRule="auto"/>
        <w:ind w:right="166" w:firstLine="720"/>
        <w:rPr>
          <w:sz w:val="20"/>
          <w:szCs w:val="20"/>
        </w:rPr>
      </w:pPr>
      <w:r>
        <w:rPr>
          <w:rFonts w:eastAsia="Times New Roman"/>
          <w:sz w:val="24"/>
          <w:szCs w:val="24"/>
        </w:rPr>
        <w:t>There are, however, important d</w:t>
      </w:r>
      <w:r>
        <w:rPr>
          <w:rFonts w:eastAsia="Times New Roman"/>
          <w:sz w:val="24"/>
          <w:szCs w:val="24"/>
        </w:rPr>
        <w:t>ifferences in the level of consistency, distinctiveness and discrimination accuracy observed in this study as a function of the type of offender behaviour and the type of offence examined.</w:t>
      </w:r>
    </w:p>
    <w:p w:rsidR="00AB65A7" w:rsidRDefault="00AB65A7">
      <w:pPr>
        <w:spacing w:line="21" w:lineRule="exact"/>
        <w:rPr>
          <w:sz w:val="20"/>
          <w:szCs w:val="20"/>
        </w:rPr>
      </w:pPr>
    </w:p>
    <w:p w:rsidR="00AB65A7" w:rsidRDefault="00710B14">
      <w:pPr>
        <w:spacing w:line="500" w:lineRule="auto"/>
        <w:ind w:right="166" w:firstLine="720"/>
        <w:rPr>
          <w:sz w:val="20"/>
          <w:szCs w:val="20"/>
        </w:rPr>
      </w:pPr>
      <w:r>
        <w:rPr>
          <w:rFonts w:eastAsia="Times New Roman"/>
          <w:sz w:val="23"/>
          <w:szCs w:val="23"/>
        </w:rPr>
        <w:t>In terms of the former, offender geographical and temporal behavio</w:t>
      </w:r>
      <w:r>
        <w:rPr>
          <w:rFonts w:eastAsia="Times New Roman"/>
          <w:sz w:val="23"/>
          <w:szCs w:val="23"/>
        </w:rPr>
        <w:t>ur (the ICD and TP, respectively) demonstrated greater consistency, distinctiveness and discrimination accuracy than MO behaviours. These findings are consistent with previous research on commercial burglary, residential burglary and auto theft (e.g., Benn</w:t>
      </w:r>
      <w:r>
        <w:rPr>
          <w:rFonts w:eastAsia="Times New Roman"/>
          <w:sz w:val="23"/>
          <w:szCs w:val="23"/>
        </w:rPr>
        <w:t>ell &amp; Jones, 2005; Bouhana et al., 2014; Tonkin et al., 2008). A variety of explanations have been proposed for</w:t>
      </w:r>
    </w:p>
    <w:p w:rsidR="00AB65A7" w:rsidRDefault="00AB65A7">
      <w:pPr>
        <w:sectPr w:rsidR="00AB65A7">
          <w:pgSz w:w="11900" w:h="16838"/>
          <w:pgMar w:top="711" w:right="1440" w:bottom="1009" w:left="1440" w:header="0" w:footer="0" w:gutter="0"/>
          <w:cols w:space="720" w:equalWidth="0">
            <w:col w:w="9026"/>
          </w:cols>
        </w:sectPr>
      </w:pPr>
    </w:p>
    <w:p w:rsidR="00AB65A7" w:rsidRDefault="00710B14">
      <w:pPr>
        <w:spacing w:line="234" w:lineRule="auto"/>
        <w:ind w:right="1326"/>
        <w:rPr>
          <w:sz w:val="20"/>
          <w:szCs w:val="20"/>
        </w:rPr>
      </w:pPr>
      <w:bookmarkStart w:id="15" w:name="page16"/>
      <w:bookmarkEnd w:id="15"/>
      <w:r>
        <w:rPr>
          <w:rFonts w:eastAsia="Times New Roman"/>
        </w:rPr>
        <w:lastRenderedPageBreak/>
        <w:t>This is the prepublication version of a paper now accepted for publication by Legal and Criminological Psychology for which th</w:t>
      </w:r>
      <w:r>
        <w:rPr>
          <w:rFonts w:eastAsia="Times New Roman"/>
        </w:rPr>
        <w:t>e DOI is 10.1111/lcrp.12085</w:t>
      </w:r>
    </w:p>
    <w:p w:rsidR="00AB65A7" w:rsidRDefault="00AB65A7">
      <w:pPr>
        <w:spacing w:line="264" w:lineRule="exact"/>
        <w:rPr>
          <w:sz w:val="20"/>
          <w:szCs w:val="20"/>
        </w:rPr>
      </w:pPr>
    </w:p>
    <w:p w:rsidR="00AB65A7" w:rsidRDefault="00710B14">
      <w:pPr>
        <w:spacing w:line="479" w:lineRule="auto"/>
        <w:ind w:right="26"/>
        <w:rPr>
          <w:sz w:val="20"/>
          <w:szCs w:val="20"/>
        </w:rPr>
      </w:pPr>
      <w:r>
        <w:rPr>
          <w:rFonts w:eastAsia="Times New Roman"/>
          <w:sz w:val="24"/>
          <w:szCs w:val="24"/>
        </w:rPr>
        <w:t>this superior performance (see Bennell &amp; Jones, 2005), including that an offender can exert greater control over decisions about where and when to commit a crime than s/he can over decisions about what to steal, whether violenc</w:t>
      </w:r>
      <w:r>
        <w:rPr>
          <w:rFonts w:eastAsia="Times New Roman"/>
          <w:sz w:val="24"/>
          <w:szCs w:val="24"/>
        </w:rPr>
        <w:t>e is used etc., which depend to some extent on situational characteristics at the crime scene. As explained by personality researchers, behaviours under primary control of the actor tend to be more consistent than those that are heavily influenced by the s</w:t>
      </w:r>
      <w:r>
        <w:rPr>
          <w:rFonts w:eastAsia="Times New Roman"/>
          <w:sz w:val="24"/>
          <w:szCs w:val="24"/>
        </w:rPr>
        <w:t>ituational context (Funder &amp; Colvin, 1991). An alternative explanation for the findings is that geographical and temporal information are more easily and objectively recorded than some MO behaviours, such as whether a property was searched in a tidy or unt</w:t>
      </w:r>
      <w:r>
        <w:rPr>
          <w:rFonts w:eastAsia="Times New Roman"/>
          <w:sz w:val="24"/>
          <w:szCs w:val="24"/>
        </w:rPr>
        <w:t xml:space="preserve">idy manner (which is a subjective judgment) and what property was stolen (which depends on what a victim is willing and able to report as stolen). The ease of recording information would inevitably impact on data quality, with lower data quality making it </w:t>
      </w:r>
      <w:r>
        <w:rPr>
          <w:rFonts w:eastAsia="Times New Roman"/>
          <w:sz w:val="24"/>
          <w:szCs w:val="24"/>
        </w:rPr>
        <w:t xml:space="preserve">more difficult to detect meaningful patterns of consistency, distinctiveness and discrimination accuracy. Thus, the larger AUC values for ICD and TP compared with MO behaviours may simply be a result of differences in data quality, rather than necessarily </w:t>
      </w:r>
      <w:r>
        <w:rPr>
          <w:rFonts w:eastAsia="Times New Roman"/>
          <w:sz w:val="24"/>
          <w:szCs w:val="24"/>
        </w:rPr>
        <w:t>due to inherent differences in the consistency and/or distinctiveness of offender behaviour.</w:t>
      </w:r>
    </w:p>
    <w:p w:rsidR="00AB65A7" w:rsidRDefault="00AB65A7">
      <w:pPr>
        <w:spacing w:line="19" w:lineRule="exact"/>
        <w:rPr>
          <w:sz w:val="20"/>
          <w:szCs w:val="20"/>
        </w:rPr>
      </w:pPr>
    </w:p>
    <w:p w:rsidR="00AB65A7" w:rsidRDefault="00710B14">
      <w:pPr>
        <w:spacing w:line="478" w:lineRule="auto"/>
        <w:ind w:right="126" w:firstLine="720"/>
        <w:rPr>
          <w:sz w:val="20"/>
          <w:szCs w:val="20"/>
        </w:rPr>
      </w:pPr>
      <w:r>
        <w:rPr>
          <w:rFonts w:eastAsia="Times New Roman"/>
          <w:sz w:val="24"/>
          <w:szCs w:val="24"/>
        </w:rPr>
        <w:t>In addition to type of crime scene behaviour, there was also variation as a function of crime type. More specifically, the level of consistency, distinctiveness a</w:t>
      </w:r>
      <w:r>
        <w:rPr>
          <w:rFonts w:eastAsia="Times New Roman"/>
          <w:sz w:val="24"/>
          <w:szCs w:val="24"/>
        </w:rPr>
        <w:t>nd discrimination accuracy for MO behaviours was greater amongst robbery crime pairs (AUC = .82) than either burglary (AUC = .66) or cross-crime pairs (AUC = .63). This finding replicates the previous work of Woodhams and Toye (2007), who reported high lev</w:t>
      </w:r>
      <w:r>
        <w:rPr>
          <w:rFonts w:eastAsia="Times New Roman"/>
          <w:sz w:val="24"/>
          <w:szCs w:val="24"/>
        </w:rPr>
        <w:t>els of discrimination accuracy using MO behaviours that were far greater than those achieved in other property-oriented crimes, such as burglary and car theft (e.g., Bennell &amp; Canter, 2002; Bennell &amp; Jones, 2005; Tonkin et al., 2008). Moreover, when the IC</w:t>
      </w:r>
      <w:r>
        <w:rPr>
          <w:rFonts w:eastAsia="Times New Roman"/>
          <w:sz w:val="24"/>
          <w:szCs w:val="24"/>
        </w:rPr>
        <w:t>D, TP and MO similarity were combined in the stepwise model an AUC value of 0.97 was observed (the largest reported in</w:t>
      </w:r>
    </w:p>
    <w:p w:rsidR="00AB65A7" w:rsidRDefault="00AB65A7">
      <w:pPr>
        <w:sectPr w:rsidR="00AB65A7">
          <w:pgSz w:w="11900" w:h="16838"/>
          <w:pgMar w:top="711" w:right="1440" w:bottom="1440" w:left="1440" w:header="0" w:footer="0" w:gutter="0"/>
          <w:cols w:space="720" w:equalWidth="0">
            <w:col w:w="9026"/>
          </w:cols>
        </w:sectPr>
      </w:pPr>
    </w:p>
    <w:p w:rsidR="00AB65A7" w:rsidRDefault="00710B14">
      <w:pPr>
        <w:spacing w:line="234" w:lineRule="auto"/>
        <w:ind w:right="1326"/>
        <w:rPr>
          <w:sz w:val="20"/>
          <w:szCs w:val="20"/>
        </w:rPr>
      </w:pPr>
      <w:bookmarkStart w:id="16" w:name="page17"/>
      <w:bookmarkEnd w:id="16"/>
      <w:r>
        <w:rPr>
          <w:rFonts w:eastAsia="Times New Roman"/>
        </w:rPr>
        <w:lastRenderedPageBreak/>
        <w:t>This is the prepublication version of a paper now accepted for publication by Legal and Criminological Psychology for whi</w:t>
      </w:r>
      <w:r>
        <w:rPr>
          <w:rFonts w:eastAsia="Times New Roman"/>
        </w:rPr>
        <w:t>ch the DOI is 10.1111/lcrp.12085</w:t>
      </w:r>
    </w:p>
    <w:p w:rsidR="00AB65A7" w:rsidRDefault="00AB65A7">
      <w:pPr>
        <w:spacing w:line="264" w:lineRule="exact"/>
        <w:rPr>
          <w:sz w:val="20"/>
          <w:szCs w:val="20"/>
        </w:rPr>
      </w:pPr>
    </w:p>
    <w:p w:rsidR="00AB65A7" w:rsidRDefault="00710B14">
      <w:pPr>
        <w:spacing w:line="469" w:lineRule="auto"/>
        <w:ind w:right="926"/>
        <w:rPr>
          <w:sz w:val="20"/>
          <w:szCs w:val="20"/>
        </w:rPr>
      </w:pPr>
      <w:r>
        <w:rPr>
          <w:rFonts w:eastAsia="Times New Roman"/>
          <w:sz w:val="24"/>
          <w:szCs w:val="24"/>
        </w:rPr>
        <w:t>the current study), thereby suggesting high levels of consistency, distinctiveness and discrimination accuracy for robbery offences.</w:t>
      </w:r>
    </w:p>
    <w:p w:rsidR="00AB65A7" w:rsidRDefault="00AB65A7">
      <w:pPr>
        <w:spacing w:line="26" w:lineRule="exact"/>
        <w:rPr>
          <w:sz w:val="20"/>
          <w:szCs w:val="20"/>
        </w:rPr>
      </w:pPr>
    </w:p>
    <w:p w:rsidR="00AB65A7" w:rsidRDefault="00710B14">
      <w:pPr>
        <w:spacing w:line="476" w:lineRule="auto"/>
        <w:ind w:right="466" w:firstLine="720"/>
        <w:rPr>
          <w:sz w:val="20"/>
          <w:szCs w:val="20"/>
        </w:rPr>
      </w:pPr>
      <w:r>
        <w:rPr>
          <w:rFonts w:eastAsia="Times New Roman"/>
          <w:sz w:val="24"/>
          <w:szCs w:val="24"/>
        </w:rPr>
        <w:t xml:space="preserve">In contrast, the AUC values for ICD and TP were somewhat comparable across burglary, </w:t>
      </w:r>
      <w:r>
        <w:rPr>
          <w:rFonts w:eastAsia="Times New Roman"/>
          <w:sz w:val="24"/>
          <w:szCs w:val="24"/>
        </w:rPr>
        <w:t>robbery and cross-crime pairs, which suggests that these measures offer similar potential for behavioural linking regardless of crime type (except TP with burglary pairs, which achieved a lower AUC compared to robbery and cross-crime pairs).</w:t>
      </w:r>
    </w:p>
    <w:p w:rsidR="00AB65A7" w:rsidRDefault="00AB65A7">
      <w:pPr>
        <w:spacing w:line="19" w:lineRule="exact"/>
        <w:rPr>
          <w:sz w:val="20"/>
          <w:szCs w:val="20"/>
        </w:rPr>
      </w:pPr>
    </w:p>
    <w:p w:rsidR="00AB65A7" w:rsidRDefault="00710B14">
      <w:pPr>
        <w:spacing w:line="479" w:lineRule="auto"/>
        <w:ind w:right="86" w:firstLine="720"/>
        <w:rPr>
          <w:sz w:val="20"/>
          <w:szCs w:val="20"/>
        </w:rPr>
      </w:pPr>
      <w:r>
        <w:rPr>
          <w:rFonts w:eastAsia="Times New Roman"/>
          <w:sz w:val="24"/>
          <w:szCs w:val="24"/>
        </w:rPr>
        <w:t>Having consid</w:t>
      </w:r>
      <w:r>
        <w:rPr>
          <w:rFonts w:eastAsia="Times New Roman"/>
          <w:sz w:val="24"/>
          <w:szCs w:val="24"/>
        </w:rPr>
        <w:t>ered the main findings and some potential explanations for these findings, the theoretical and practical implications will now be briefly explored. Perhaps the most striking finding from this study is that statistically significant AUC values were observed</w:t>
      </w:r>
      <w:r>
        <w:rPr>
          <w:rFonts w:eastAsia="Times New Roman"/>
          <w:sz w:val="24"/>
          <w:szCs w:val="24"/>
        </w:rPr>
        <w:t xml:space="preserve"> for the cross-crime pairs, which indicates that offenders demonstrate a degree of consistency in their crime scene behaviour, even when engaging in two very different offending behaviours (e.g., the presence of at least one victim, and sometimes multiple </w:t>
      </w:r>
      <w:r>
        <w:rPr>
          <w:rFonts w:eastAsia="Times New Roman"/>
          <w:sz w:val="24"/>
          <w:szCs w:val="24"/>
        </w:rPr>
        <w:t>victims, in robbery but not burglary creates a number of very different considerations for an offender). While surprising, this finding is logical when considered in light of the personality literature, which suggests that behavioural consistency should be</w:t>
      </w:r>
      <w:r>
        <w:rPr>
          <w:rFonts w:eastAsia="Times New Roman"/>
          <w:sz w:val="24"/>
          <w:szCs w:val="24"/>
        </w:rPr>
        <w:t xml:space="preserve"> expected, even across seemingly very different situations, provided the actor perceives these situations as psychologically similar (e.g., Furr &amp; Funder, 2004; Sherman, Nave, &amp; Funder, 2010). The literature on offender decision-making has demonstrated tha</w:t>
      </w:r>
      <w:r>
        <w:rPr>
          <w:rFonts w:eastAsia="Times New Roman"/>
          <w:sz w:val="24"/>
          <w:szCs w:val="24"/>
        </w:rPr>
        <w:t xml:space="preserve">t burglary and robbery offenders are often motivated by the same need (i.e., to gain quick and easy money), and these crime types are often discussed and used interchangeably by offenders (e.g., Bennett &amp; Wright, 1984; Wright &amp; Decker, 1994, 1997). It is, </w:t>
      </w:r>
      <w:r>
        <w:rPr>
          <w:rFonts w:eastAsia="Times New Roman"/>
          <w:sz w:val="24"/>
          <w:szCs w:val="24"/>
        </w:rPr>
        <w:t>therefore, logical to predict that burglary and robbery might be perceived in a similar way psychologically by offenders, which would help to explain the consistency observed in the current study for cross-crime pairs.</w:t>
      </w:r>
    </w:p>
    <w:p w:rsidR="00AB65A7" w:rsidRDefault="00AB65A7">
      <w:pPr>
        <w:spacing w:line="22" w:lineRule="exact"/>
        <w:rPr>
          <w:sz w:val="20"/>
          <w:szCs w:val="20"/>
        </w:rPr>
      </w:pPr>
    </w:p>
    <w:p w:rsidR="00AB65A7" w:rsidRDefault="00710B14">
      <w:pPr>
        <w:spacing w:line="500" w:lineRule="auto"/>
        <w:ind w:right="826" w:firstLine="720"/>
        <w:rPr>
          <w:sz w:val="20"/>
          <w:szCs w:val="20"/>
        </w:rPr>
      </w:pPr>
      <w:r>
        <w:rPr>
          <w:rFonts w:eastAsia="Times New Roman"/>
          <w:sz w:val="23"/>
          <w:szCs w:val="23"/>
        </w:rPr>
        <w:t>In this study the ICD achieved the h</w:t>
      </w:r>
      <w:r>
        <w:rPr>
          <w:rFonts w:eastAsia="Times New Roman"/>
          <w:sz w:val="23"/>
          <w:szCs w:val="23"/>
        </w:rPr>
        <w:t>ighest discrimination accuracy of all three measures, and this accuracy was comparable across all three levels of analysis. These</w:t>
      </w:r>
    </w:p>
    <w:p w:rsidR="00AB65A7" w:rsidRDefault="00AB65A7">
      <w:pPr>
        <w:sectPr w:rsidR="00AB65A7">
          <w:pgSz w:w="11900" w:h="16838"/>
          <w:pgMar w:top="711" w:right="1440" w:bottom="1005" w:left="1440" w:header="0" w:footer="0" w:gutter="0"/>
          <w:cols w:space="720" w:equalWidth="0">
            <w:col w:w="9026"/>
          </w:cols>
        </w:sectPr>
      </w:pPr>
    </w:p>
    <w:p w:rsidR="00AB65A7" w:rsidRDefault="00710B14">
      <w:pPr>
        <w:spacing w:line="234" w:lineRule="auto"/>
        <w:ind w:right="1326"/>
        <w:rPr>
          <w:sz w:val="20"/>
          <w:szCs w:val="20"/>
        </w:rPr>
      </w:pPr>
      <w:bookmarkStart w:id="17" w:name="page18"/>
      <w:bookmarkEnd w:id="17"/>
      <w:r>
        <w:rPr>
          <w:rFonts w:eastAsia="Times New Roman"/>
        </w:rPr>
        <w:lastRenderedPageBreak/>
        <w:t>This is the prepublication version of a paper now accepted for publication by Legal and Criminological Psych</w:t>
      </w:r>
      <w:r>
        <w:rPr>
          <w:rFonts w:eastAsia="Times New Roman"/>
        </w:rPr>
        <w:t>ology for which the DOI is 10.1111/lcrp.12085</w:t>
      </w:r>
    </w:p>
    <w:p w:rsidR="00AB65A7" w:rsidRDefault="00AB65A7">
      <w:pPr>
        <w:spacing w:line="264" w:lineRule="exact"/>
        <w:rPr>
          <w:sz w:val="20"/>
          <w:szCs w:val="20"/>
        </w:rPr>
      </w:pPr>
    </w:p>
    <w:p w:rsidR="00AB65A7" w:rsidRDefault="00710B14">
      <w:pPr>
        <w:spacing w:line="478" w:lineRule="auto"/>
        <w:ind w:right="26"/>
        <w:rPr>
          <w:sz w:val="20"/>
          <w:szCs w:val="20"/>
        </w:rPr>
      </w:pPr>
      <w:r>
        <w:rPr>
          <w:rFonts w:eastAsia="Times New Roman"/>
          <w:sz w:val="24"/>
          <w:szCs w:val="24"/>
        </w:rPr>
        <w:t>findings lend support to several seminal theories of offender behaviour (such as rational choice theory, routine activities theory and crime pattern theory), which suggest that offenders seek to minimise the e</w:t>
      </w:r>
      <w:r>
        <w:rPr>
          <w:rFonts w:eastAsia="Times New Roman"/>
          <w:sz w:val="24"/>
          <w:szCs w:val="24"/>
        </w:rPr>
        <w:t>fforts and risks involved in offending (e.g., by returning to geographical locations that are familiar to them). Moreover, they suggest that similar psychological processes are involved in the production of criminal spatial behaviour, irrespective of crime</w:t>
      </w:r>
      <w:r>
        <w:rPr>
          <w:rFonts w:eastAsia="Times New Roman"/>
          <w:sz w:val="24"/>
          <w:szCs w:val="24"/>
        </w:rPr>
        <w:t xml:space="preserve"> type, which is exactly what one would predict from seminal theories such as crime pattern theory and rational choice theory (Brantingham &amp; Brantingham, 1981, 1984; Clarke &amp; Felson, 1993). These findings also lend support to the notion that the near-repeat</w:t>
      </w:r>
      <w:r>
        <w:rPr>
          <w:rFonts w:eastAsia="Times New Roman"/>
          <w:sz w:val="24"/>
          <w:szCs w:val="24"/>
        </w:rPr>
        <w:t xml:space="preserve"> phenomenon can be explained by the same offender returning to that geographical area in order to commit further crimes (Bernasco, 2008).</w:t>
      </w:r>
    </w:p>
    <w:p w:rsidR="00AB65A7" w:rsidRDefault="00AB65A7">
      <w:pPr>
        <w:spacing w:line="24" w:lineRule="exact"/>
        <w:rPr>
          <w:sz w:val="20"/>
          <w:szCs w:val="20"/>
        </w:rPr>
      </w:pPr>
    </w:p>
    <w:p w:rsidR="00AB65A7" w:rsidRDefault="00710B14">
      <w:pPr>
        <w:spacing w:line="478" w:lineRule="auto"/>
        <w:ind w:right="26" w:firstLine="720"/>
        <w:rPr>
          <w:sz w:val="20"/>
          <w:szCs w:val="20"/>
        </w:rPr>
      </w:pPr>
      <w:r>
        <w:rPr>
          <w:rFonts w:eastAsia="Times New Roman"/>
          <w:sz w:val="24"/>
          <w:szCs w:val="24"/>
        </w:rPr>
        <w:t>In terms of the practical implications of this study, the findings suggest that there is significant potential for BC</w:t>
      </w:r>
      <w:r>
        <w:rPr>
          <w:rFonts w:eastAsia="Times New Roman"/>
          <w:sz w:val="24"/>
          <w:szCs w:val="24"/>
        </w:rPr>
        <w:t>L using geographical, temporal and MO behaviour. This is reassuring given the already extensive use of this procedure by law enforcement agencies around the world (e.g., Labuschagne, 2012; Snook, Luther, House, Bennell, &amp; Taylor, 2012; Yokota et al., 2007)</w:t>
      </w:r>
      <w:r>
        <w:rPr>
          <w:rFonts w:eastAsia="Times New Roman"/>
          <w:sz w:val="24"/>
          <w:szCs w:val="24"/>
        </w:rPr>
        <w:t>. Importantly, this study suggests that BCL can function not just within a single crime type (burglary or robbery) but that it is possible to use offender crime scene behaviour to identify linked crime series containing multiple crime types. Given that the</w:t>
      </w:r>
      <w:r>
        <w:rPr>
          <w:rFonts w:eastAsia="Times New Roman"/>
          <w:sz w:val="24"/>
          <w:szCs w:val="24"/>
        </w:rPr>
        <w:t xml:space="preserve"> most prolific offenders are typically the most versatile (e.g., Piquero et al., 2007), this study provides an important step towards improved methods for investigating those offenders that commit a disproportionate amount of crime and impose considerable </w:t>
      </w:r>
      <w:r>
        <w:rPr>
          <w:rFonts w:eastAsia="Times New Roman"/>
          <w:sz w:val="24"/>
          <w:szCs w:val="24"/>
        </w:rPr>
        <w:t>costs on society.</w:t>
      </w:r>
    </w:p>
    <w:p w:rsidR="00AB65A7" w:rsidRDefault="00AB65A7">
      <w:pPr>
        <w:spacing w:line="24" w:lineRule="exact"/>
        <w:rPr>
          <w:sz w:val="20"/>
          <w:szCs w:val="20"/>
        </w:rPr>
      </w:pPr>
    </w:p>
    <w:p w:rsidR="00AB65A7" w:rsidRDefault="00710B14">
      <w:pPr>
        <w:spacing w:line="477" w:lineRule="auto"/>
        <w:ind w:right="6" w:firstLine="720"/>
        <w:rPr>
          <w:sz w:val="20"/>
          <w:szCs w:val="20"/>
        </w:rPr>
      </w:pPr>
      <w:r>
        <w:rPr>
          <w:rFonts w:eastAsia="Times New Roman"/>
          <w:sz w:val="24"/>
          <w:szCs w:val="24"/>
        </w:rPr>
        <w:t xml:space="preserve">In the future it may be possible to develop a decision-support BCL tool based on these findings, which would analyse large crime databases in a quick and efficient manner, using a combination of geographical, temporal and MO information </w:t>
      </w:r>
      <w:r>
        <w:rPr>
          <w:rFonts w:eastAsia="Times New Roman"/>
          <w:sz w:val="24"/>
          <w:szCs w:val="24"/>
        </w:rPr>
        <w:t>to create a prioritised list of potentially linked crimes for further investigation by an analyst. This would help to tackle one of the fundamental challenges faced when conducting BCL in practice, which is the vast</w:t>
      </w:r>
    </w:p>
    <w:p w:rsidR="00AB65A7" w:rsidRDefault="00AB65A7">
      <w:pPr>
        <w:sectPr w:rsidR="00AB65A7">
          <w:pgSz w:w="11900" w:h="16838"/>
          <w:pgMar w:top="711" w:right="1440" w:bottom="1021" w:left="1440" w:header="0" w:footer="0" w:gutter="0"/>
          <w:cols w:space="720" w:equalWidth="0">
            <w:col w:w="9026"/>
          </w:cols>
        </w:sectPr>
      </w:pPr>
    </w:p>
    <w:p w:rsidR="00AB65A7" w:rsidRDefault="00710B14">
      <w:pPr>
        <w:spacing w:line="234" w:lineRule="auto"/>
        <w:ind w:right="1326"/>
        <w:rPr>
          <w:sz w:val="20"/>
          <w:szCs w:val="20"/>
        </w:rPr>
      </w:pPr>
      <w:bookmarkStart w:id="18" w:name="page19"/>
      <w:bookmarkEnd w:id="18"/>
      <w:r>
        <w:rPr>
          <w:rFonts w:eastAsia="Times New Roman"/>
        </w:rPr>
        <w:lastRenderedPageBreak/>
        <w:t>This is the prepublica</w:t>
      </w:r>
      <w:r>
        <w:rPr>
          <w:rFonts w:eastAsia="Times New Roman"/>
        </w:rPr>
        <w:t>tion version of a paper now accepted for publication by Legal and Criminological Psychology for which the DOI is 10.1111/lcrp.12085</w:t>
      </w:r>
    </w:p>
    <w:p w:rsidR="00AB65A7" w:rsidRDefault="00AB65A7">
      <w:pPr>
        <w:spacing w:line="264" w:lineRule="exact"/>
        <w:rPr>
          <w:sz w:val="20"/>
          <w:szCs w:val="20"/>
        </w:rPr>
      </w:pPr>
    </w:p>
    <w:p w:rsidR="00AB65A7" w:rsidRDefault="00710B14">
      <w:pPr>
        <w:spacing w:line="476" w:lineRule="auto"/>
        <w:ind w:right="206"/>
        <w:rPr>
          <w:sz w:val="20"/>
          <w:szCs w:val="20"/>
        </w:rPr>
      </w:pPr>
      <w:r>
        <w:rPr>
          <w:rFonts w:eastAsia="Times New Roman"/>
          <w:sz w:val="24"/>
          <w:szCs w:val="24"/>
        </w:rPr>
        <w:t xml:space="preserve">amount of information that must be processed that inevitably makes manual searching of large databases impractical and </w:t>
      </w:r>
      <w:r>
        <w:rPr>
          <w:rFonts w:eastAsia="Times New Roman"/>
          <w:sz w:val="24"/>
          <w:szCs w:val="24"/>
        </w:rPr>
        <w:t>associated with a high risk of analytical error. Given staff cuts and the rapidly reducing resources available to the police, such tools may be a valuable asset to analysts involved in BCL.</w:t>
      </w:r>
    </w:p>
    <w:p w:rsidR="00AB65A7" w:rsidRDefault="00AB65A7">
      <w:pPr>
        <w:spacing w:line="19" w:lineRule="exact"/>
        <w:rPr>
          <w:sz w:val="20"/>
          <w:szCs w:val="20"/>
        </w:rPr>
      </w:pPr>
    </w:p>
    <w:p w:rsidR="00AB65A7" w:rsidRDefault="00710B14">
      <w:pPr>
        <w:spacing w:line="478" w:lineRule="auto"/>
        <w:ind w:right="26" w:firstLine="720"/>
        <w:rPr>
          <w:sz w:val="20"/>
          <w:szCs w:val="20"/>
        </w:rPr>
      </w:pPr>
      <w:r>
        <w:rPr>
          <w:rFonts w:eastAsia="Times New Roman"/>
          <w:sz w:val="24"/>
          <w:szCs w:val="24"/>
        </w:rPr>
        <w:t>Before such systems can be implemented in practice, however, a si</w:t>
      </w:r>
      <w:r>
        <w:rPr>
          <w:rFonts w:eastAsia="Times New Roman"/>
          <w:sz w:val="24"/>
          <w:szCs w:val="24"/>
        </w:rPr>
        <w:t>gnificant amount of testing would be required and the existing limitations of research must be addressed. The primary limitation of this study is that the analyses relied on detected crimes and did not include non-serial offences, which does not reflect th</w:t>
      </w:r>
      <w:r>
        <w:rPr>
          <w:rFonts w:eastAsia="Times New Roman"/>
          <w:sz w:val="24"/>
          <w:szCs w:val="24"/>
        </w:rPr>
        <w:t xml:space="preserve">e data with which BCL would be used in practice. While research has suggested that these issues may not impact on findings as much as anticipated (Tonkin, Santtila, &amp; Bull, 2012; Tonkin et al., 2012), future research must endeavour to continue testing BCL </w:t>
      </w:r>
      <w:r>
        <w:rPr>
          <w:rFonts w:eastAsia="Times New Roman"/>
          <w:sz w:val="24"/>
          <w:szCs w:val="24"/>
        </w:rPr>
        <w:t>using unsolved and non-serial offences.</w:t>
      </w:r>
    </w:p>
    <w:p w:rsidR="00AB65A7" w:rsidRDefault="00AB65A7">
      <w:pPr>
        <w:spacing w:line="17" w:lineRule="exact"/>
        <w:rPr>
          <w:sz w:val="20"/>
          <w:szCs w:val="20"/>
        </w:rPr>
      </w:pPr>
    </w:p>
    <w:p w:rsidR="00AB65A7" w:rsidRDefault="00710B14">
      <w:pPr>
        <w:spacing w:line="478" w:lineRule="auto"/>
        <w:ind w:right="166" w:firstLine="720"/>
        <w:rPr>
          <w:sz w:val="20"/>
          <w:szCs w:val="20"/>
        </w:rPr>
      </w:pPr>
      <w:r>
        <w:rPr>
          <w:rFonts w:eastAsia="Times New Roman"/>
          <w:sz w:val="24"/>
          <w:szCs w:val="24"/>
        </w:rPr>
        <w:t xml:space="preserve">A further potential limitation is that the data utilised in this study were taken directly from police crime databases. While this is a strength because it is important to test the principles of BCL with real-world </w:t>
      </w:r>
      <w:r>
        <w:rPr>
          <w:rFonts w:eastAsia="Times New Roman"/>
          <w:sz w:val="24"/>
          <w:szCs w:val="24"/>
        </w:rPr>
        <w:t>data, there is necessarily a compromise in terms of a lack of experimental control (e.g., not being able to test the inter-rater reliability of the data). Thus, there may be a number of unidentified and uncontrollable inaccuracies within the data that impa</w:t>
      </w:r>
      <w:r>
        <w:rPr>
          <w:rFonts w:eastAsia="Times New Roman"/>
          <w:sz w:val="24"/>
          <w:szCs w:val="24"/>
        </w:rPr>
        <w:t>ct on the degree of consistency, distinctiveness and discrimination accuracy observed in the current study.</w:t>
      </w:r>
    </w:p>
    <w:p w:rsidR="00AB65A7" w:rsidRDefault="00AB65A7">
      <w:pPr>
        <w:spacing w:line="17" w:lineRule="exact"/>
        <w:rPr>
          <w:sz w:val="20"/>
          <w:szCs w:val="20"/>
        </w:rPr>
      </w:pPr>
    </w:p>
    <w:p w:rsidR="00AB65A7" w:rsidRDefault="00710B14">
      <w:pPr>
        <w:spacing w:line="500" w:lineRule="auto"/>
        <w:ind w:right="26" w:firstLine="720"/>
        <w:rPr>
          <w:sz w:val="20"/>
          <w:szCs w:val="20"/>
        </w:rPr>
      </w:pPr>
      <w:r>
        <w:rPr>
          <w:rFonts w:eastAsia="Times New Roman"/>
          <w:sz w:val="23"/>
          <w:szCs w:val="23"/>
        </w:rPr>
        <w:t>An important avenue for future research is to develop BCL decision-support tools and to test them in experimental scenarios and in practice with on</w:t>
      </w:r>
      <w:r>
        <w:rPr>
          <w:rFonts w:eastAsia="Times New Roman"/>
          <w:sz w:val="23"/>
          <w:szCs w:val="23"/>
        </w:rPr>
        <w:t>going criminal investigations. This is vital because, while it is important to test the principles of consistency and distinctiveness, there are many other- equally important- practical issues (such as the availability of resources, the usability of linkag</w:t>
      </w:r>
      <w:r>
        <w:rPr>
          <w:rFonts w:eastAsia="Times New Roman"/>
          <w:sz w:val="23"/>
          <w:szCs w:val="23"/>
        </w:rPr>
        <w:t>e tools etc.) that are not tested by studies using the methodology adopted in this study. Unless these issues are explored, we will never truly</w:t>
      </w:r>
    </w:p>
    <w:p w:rsidR="00AB65A7" w:rsidRDefault="00AB65A7">
      <w:pPr>
        <w:sectPr w:rsidR="00AB65A7">
          <w:pgSz w:w="11900" w:h="16838"/>
          <w:pgMar w:top="711" w:right="1440" w:bottom="1440" w:left="1440" w:header="0" w:footer="0" w:gutter="0"/>
          <w:cols w:space="720" w:equalWidth="0">
            <w:col w:w="9026"/>
          </w:cols>
        </w:sectPr>
      </w:pPr>
    </w:p>
    <w:p w:rsidR="00AB65A7" w:rsidRDefault="00710B14">
      <w:pPr>
        <w:spacing w:line="234" w:lineRule="auto"/>
        <w:ind w:right="1326"/>
        <w:rPr>
          <w:sz w:val="20"/>
          <w:szCs w:val="20"/>
        </w:rPr>
      </w:pPr>
      <w:bookmarkStart w:id="19" w:name="page20"/>
      <w:bookmarkEnd w:id="19"/>
      <w:r>
        <w:rPr>
          <w:rFonts w:eastAsia="Times New Roman"/>
        </w:rPr>
        <w:lastRenderedPageBreak/>
        <w:t>This is the prepublication version of a paper now accepted for publication by Legal and Criminol</w:t>
      </w:r>
      <w:r>
        <w:rPr>
          <w:rFonts w:eastAsia="Times New Roman"/>
        </w:rPr>
        <w:t>ogical Psychology for which the DOI is 10.1111/lcrp.12085</w:t>
      </w:r>
    </w:p>
    <w:p w:rsidR="00AB65A7" w:rsidRDefault="00AB65A7">
      <w:pPr>
        <w:spacing w:line="251" w:lineRule="exact"/>
        <w:rPr>
          <w:sz w:val="20"/>
          <w:szCs w:val="20"/>
        </w:rPr>
      </w:pPr>
    </w:p>
    <w:p w:rsidR="00AB65A7" w:rsidRDefault="00710B14">
      <w:pPr>
        <w:rPr>
          <w:sz w:val="20"/>
          <w:szCs w:val="20"/>
        </w:rPr>
      </w:pPr>
      <w:r>
        <w:rPr>
          <w:rFonts w:eastAsia="Times New Roman"/>
          <w:sz w:val="24"/>
          <w:szCs w:val="24"/>
        </w:rPr>
        <w:t>know whether the BCL literature can contribute to more reliable, accurate and cost-effective</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methods of linking crime.</w:t>
      </w:r>
    </w:p>
    <w:p w:rsidR="00AB65A7" w:rsidRDefault="00AB65A7">
      <w:pPr>
        <w:sectPr w:rsidR="00AB65A7">
          <w:pgSz w:w="11900" w:h="16838"/>
          <w:pgMar w:top="711" w:right="1440" w:bottom="1440" w:left="1440" w:header="0" w:footer="0" w:gutter="0"/>
          <w:cols w:space="720" w:equalWidth="0">
            <w:col w:w="9026"/>
          </w:cols>
        </w:sectPr>
      </w:pPr>
    </w:p>
    <w:p w:rsidR="00AB65A7" w:rsidRDefault="00710B14">
      <w:pPr>
        <w:spacing w:line="234" w:lineRule="auto"/>
        <w:ind w:right="1326"/>
        <w:rPr>
          <w:sz w:val="20"/>
          <w:szCs w:val="20"/>
        </w:rPr>
      </w:pPr>
      <w:bookmarkStart w:id="20" w:name="page21"/>
      <w:bookmarkEnd w:id="20"/>
      <w:r>
        <w:rPr>
          <w:rFonts w:eastAsia="Times New Roman"/>
        </w:rPr>
        <w:lastRenderedPageBreak/>
        <w:t>This is the prepublication version of a paper now accepted fo</w:t>
      </w:r>
      <w:r>
        <w:rPr>
          <w:rFonts w:eastAsia="Times New Roman"/>
        </w:rPr>
        <w:t>r publication by Legal and Criminological Psychology for which the DOI is 10.1111/lcrp.12085</w:t>
      </w:r>
    </w:p>
    <w:p w:rsidR="00AB65A7" w:rsidRDefault="00AB65A7">
      <w:pPr>
        <w:spacing w:line="256" w:lineRule="exact"/>
        <w:rPr>
          <w:sz w:val="20"/>
          <w:szCs w:val="20"/>
        </w:rPr>
      </w:pPr>
    </w:p>
    <w:p w:rsidR="00AB65A7" w:rsidRDefault="00710B14">
      <w:pPr>
        <w:ind w:right="6"/>
        <w:jc w:val="center"/>
        <w:rPr>
          <w:sz w:val="20"/>
          <w:szCs w:val="20"/>
        </w:rPr>
      </w:pPr>
      <w:r>
        <w:rPr>
          <w:rFonts w:eastAsia="Times New Roman"/>
          <w:b/>
          <w:bCs/>
          <w:sz w:val="24"/>
          <w:szCs w:val="24"/>
        </w:rPr>
        <w:t>References</w:t>
      </w:r>
    </w:p>
    <w:p w:rsidR="00AB65A7" w:rsidRDefault="00AB65A7">
      <w:pPr>
        <w:spacing w:line="272" w:lineRule="exact"/>
        <w:rPr>
          <w:sz w:val="20"/>
          <w:szCs w:val="20"/>
        </w:rPr>
      </w:pPr>
    </w:p>
    <w:p w:rsidR="00AB65A7" w:rsidRDefault="00710B14">
      <w:pPr>
        <w:rPr>
          <w:sz w:val="20"/>
          <w:szCs w:val="20"/>
        </w:rPr>
      </w:pPr>
      <w:r>
        <w:rPr>
          <w:rFonts w:eastAsia="Times New Roman"/>
          <w:sz w:val="24"/>
          <w:szCs w:val="24"/>
        </w:rPr>
        <w:t>Bennell, C., &amp; Canter, D. V. (2002). Linking commercial burglaries by modus operandi:</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 xml:space="preserve">Tests using regression and ROC analysis. </w:t>
      </w:r>
      <w:r>
        <w:rPr>
          <w:rFonts w:eastAsia="Times New Roman"/>
          <w:i/>
          <w:iCs/>
          <w:sz w:val="24"/>
          <w:szCs w:val="24"/>
        </w:rPr>
        <w:t xml:space="preserve">Science and Justice, </w:t>
      </w:r>
      <w:r>
        <w:rPr>
          <w:rFonts w:eastAsia="Times New Roman"/>
          <w:i/>
          <w:iCs/>
          <w:sz w:val="24"/>
          <w:szCs w:val="24"/>
        </w:rPr>
        <w:t>42</w:t>
      </w:r>
      <w:r>
        <w:rPr>
          <w:rFonts w:eastAsia="Times New Roman"/>
          <w:sz w:val="24"/>
          <w:szCs w:val="24"/>
        </w:rPr>
        <w:t>, 153-164. doi:</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10.1016/S1355-0306(02)71820-0</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40" w:lineRule="exact"/>
        <w:rPr>
          <w:sz w:val="20"/>
          <w:szCs w:val="20"/>
        </w:rPr>
      </w:pPr>
    </w:p>
    <w:p w:rsidR="00AB65A7" w:rsidRDefault="00710B14">
      <w:pPr>
        <w:spacing w:line="474" w:lineRule="auto"/>
        <w:ind w:right="306"/>
        <w:rPr>
          <w:sz w:val="20"/>
          <w:szCs w:val="20"/>
        </w:rPr>
      </w:pPr>
      <w:r>
        <w:rPr>
          <w:rFonts w:eastAsia="Times New Roman"/>
          <w:sz w:val="24"/>
          <w:szCs w:val="24"/>
        </w:rPr>
        <w:t xml:space="preserve">Bennell, C., &amp; Jones, N. J. (2005). Between a ROC and a hard place: A method for linking serial burglaries by modus operandi. </w:t>
      </w:r>
      <w:r>
        <w:rPr>
          <w:rFonts w:eastAsia="Times New Roman"/>
          <w:i/>
          <w:iCs/>
          <w:sz w:val="24"/>
          <w:szCs w:val="24"/>
        </w:rPr>
        <w:t>Journal of Investigative Psychology and Offender</w:t>
      </w:r>
      <w:r>
        <w:rPr>
          <w:rFonts w:eastAsia="Times New Roman"/>
          <w:sz w:val="24"/>
          <w:szCs w:val="24"/>
        </w:rPr>
        <w:t xml:space="preserve"> </w:t>
      </w:r>
      <w:r>
        <w:rPr>
          <w:rFonts w:eastAsia="Times New Roman"/>
          <w:i/>
          <w:iCs/>
          <w:sz w:val="24"/>
          <w:szCs w:val="24"/>
        </w:rPr>
        <w:t>Profiling, 2</w:t>
      </w:r>
      <w:r>
        <w:rPr>
          <w:rFonts w:eastAsia="Times New Roman"/>
          <w:sz w:val="24"/>
          <w:szCs w:val="24"/>
        </w:rPr>
        <w:t xml:space="preserve">, 23-41. doi: </w:t>
      </w:r>
      <w:r>
        <w:rPr>
          <w:rFonts w:eastAsia="Times New Roman"/>
          <w:sz w:val="24"/>
          <w:szCs w:val="24"/>
        </w:rPr>
        <w:t>10.1002/jip.21</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474" w:lineRule="auto"/>
        <w:ind w:right="286"/>
        <w:jc w:val="both"/>
        <w:rPr>
          <w:sz w:val="20"/>
          <w:szCs w:val="20"/>
        </w:rPr>
      </w:pPr>
      <w:r>
        <w:rPr>
          <w:rFonts w:eastAsia="Times New Roman"/>
          <w:sz w:val="24"/>
          <w:szCs w:val="24"/>
        </w:rPr>
        <w:t xml:space="preserve">Bennell, C., Jones, N. J., &amp; Melnyk, T. (2009). Addressing problems with traditional crime linking methods using receiver operating characteristic analysis. </w:t>
      </w:r>
      <w:r>
        <w:rPr>
          <w:rFonts w:eastAsia="Times New Roman"/>
          <w:i/>
          <w:iCs/>
          <w:sz w:val="24"/>
          <w:szCs w:val="24"/>
        </w:rPr>
        <w:t>Legal and Criminological</w:t>
      </w:r>
      <w:r>
        <w:rPr>
          <w:rFonts w:eastAsia="Times New Roman"/>
          <w:sz w:val="24"/>
          <w:szCs w:val="24"/>
        </w:rPr>
        <w:t xml:space="preserve"> </w:t>
      </w:r>
      <w:r>
        <w:rPr>
          <w:rFonts w:eastAsia="Times New Roman"/>
          <w:i/>
          <w:iCs/>
          <w:sz w:val="24"/>
          <w:szCs w:val="24"/>
        </w:rPr>
        <w:t>Psychology, 14</w:t>
      </w:r>
      <w:r>
        <w:rPr>
          <w:rFonts w:eastAsia="Times New Roman"/>
          <w:sz w:val="24"/>
          <w:szCs w:val="24"/>
        </w:rPr>
        <w:t>, 293-310. doi: 10.1348/135532508X349336</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500" w:lineRule="auto"/>
        <w:ind w:right="86"/>
        <w:rPr>
          <w:sz w:val="20"/>
          <w:szCs w:val="20"/>
        </w:rPr>
      </w:pPr>
      <w:r>
        <w:rPr>
          <w:rFonts w:eastAsia="Times New Roman"/>
          <w:sz w:val="23"/>
          <w:szCs w:val="23"/>
        </w:rPr>
        <w:t xml:space="preserve">Bennell, C., Mugford, R., Ellingwood, H., &amp; Woodhams, J. (2014). Linking crimes using behavioural clues: Current levels of linking accuracy and strategies for moving forward. </w:t>
      </w:r>
      <w:r>
        <w:rPr>
          <w:rFonts w:eastAsia="Times New Roman"/>
          <w:i/>
          <w:iCs/>
          <w:sz w:val="23"/>
          <w:szCs w:val="23"/>
        </w:rPr>
        <w:t>Journal of Investigative Psychology and Offender Profiling, 11</w:t>
      </w:r>
      <w:r>
        <w:rPr>
          <w:rFonts w:eastAsia="Times New Roman"/>
          <w:sz w:val="23"/>
          <w:szCs w:val="23"/>
        </w:rPr>
        <w:t>, 29-56. doi: 10.10</w:t>
      </w:r>
      <w:r>
        <w:rPr>
          <w:rFonts w:eastAsia="Times New Roman"/>
          <w:sz w:val="23"/>
          <w:szCs w:val="23"/>
        </w:rPr>
        <w:t>02/jip.1395</w:t>
      </w:r>
    </w:p>
    <w:p w:rsidR="00AB65A7" w:rsidRDefault="00AB65A7">
      <w:pPr>
        <w:spacing w:line="200" w:lineRule="exact"/>
        <w:rPr>
          <w:sz w:val="20"/>
          <w:szCs w:val="20"/>
        </w:rPr>
      </w:pPr>
    </w:p>
    <w:p w:rsidR="00AB65A7" w:rsidRDefault="00AB65A7">
      <w:pPr>
        <w:spacing w:line="343" w:lineRule="exact"/>
        <w:rPr>
          <w:sz w:val="20"/>
          <w:szCs w:val="20"/>
        </w:rPr>
      </w:pPr>
    </w:p>
    <w:p w:rsidR="00AB65A7" w:rsidRDefault="00710B14">
      <w:pPr>
        <w:rPr>
          <w:sz w:val="20"/>
          <w:szCs w:val="20"/>
        </w:rPr>
      </w:pPr>
      <w:r>
        <w:rPr>
          <w:rFonts w:eastAsia="Times New Roman"/>
          <w:sz w:val="24"/>
          <w:szCs w:val="24"/>
        </w:rPr>
        <w:t xml:space="preserve">Bennett, T., &amp; Wright, R. (1984). </w:t>
      </w:r>
      <w:r>
        <w:rPr>
          <w:rFonts w:eastAsia="Times New Roman"/>
          <w:i/>
          <w:iCs/>
          <w:sz w:val="24"/>
          <w:szCs w:val="24"/>
        </w:rPr>
        <w:t>Burglars on burglary: Prevention and the offender</w:t>
      </w:r>
      <w:r>
        <w:rPr>
          <w:rFonts w:eastAsia="Times New Roman"/>
          <w:sz w:val="24"/>
          <w:szCs w:val="24"/>
        </w:rPr>
        <w:t>.</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Aldershot, UK: Gower.</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40" w:lineRule="exact"/>
        <w:rPr>
          <w:sz w:val="20"/>
          <w:szCs w:val="20"/>
        </w:rPr>
      </w:pPr>
    </w:p>
    <w:p w:rsidR="00AB65A7" w:rsidRDefault="00710B14">
      <w:pPr>
        <w:spacing w:line="469" w:lineRule="auto"/>
        <w:ind w:right="186"/>
        <w:rPr>
          <w:sz w:val="20"/>
          <w:szCs w:val="20"/>
        </w:rPr>
      </w:pPr>
      <w:r>
        <w:rPr>
          <w:rFonts w:eastAsia="Times New Roman"/>
          <w:sz w:val="24"/>
          <w:szCs w:val="24"/>
        </w:rPr>
        <w:t xml:space="preserve">Bernasco, W. (2008). Them again? Same-offender involvement in repeat and near repeat burglaries. </w:t>
      </w:r>
      <w:r>
        <w:rPr>
          <w:rFonts w:eastAsia="Times New Roman"/>
          <w:i/>
          <w:iCs/>
          <w:sz w:val="24"/>
          <w:szCs w:val="24"/>
        </w:rPr>
        <w:t xml:space="preserve">European Journal of Criminology, </w:t>
      </w:r>
      <w:r>
        <w:rPr>
          <w:rFonts w:eastAsia="Times New Roman"/>
          <w:i/>
          <w:iCs/>
          <w:sz w:val="24"/>
          <w:szCs w:val="24"/>
        </w:rPr>
        <w:t>5</w:t>
      </w:r>
      <w:r>
        <w:rPr>
          <w:rFonts w:eastAsia="Times New Roman"/>
          <w:sz w:val="24"/>
          <w:szCs w:val="24"/>
        </w:rPr>
        <w:t>, 411-431. doi: 10.1177/1477370808095124</w:t>
      </w:r>
    </w:p>
    <w:p w:rsidR="00AB65A7" w:rsidRDefault="00AB65A7">
      <w:pPr>
        <w:spacing w:line="200" w:lineRule="exact"/>
        <w:rPr>
          <w:sz w:val="20"/>
          <w:szCs w:val="20"/>
        </w:rPr>
      </w:pPr>
    </w:p>
    <w:p w:rsidR="00AB65A7" w:rsidRDefault="00AB65A7">
      <w:pPr>
        <w:spacing w:line="378" w:lineRule="exact"/>
        <w:rPr>
          <w:sz w:val="20"/>
          <w:szCs w:val="20"/>
        </w:rPr>
      </w:pPr>
    </w:p>
    <w:p w:rsidR="00AB65A7" w:rsidRDefault="00710B14">
      <w:pPr>
        <w:spacing w:line="469" w:lineRule="auto"/>
        <w:ind w:right="406"/>
        <w:rPr>
          <w:sz w:val="20"/>
          <w:szCs w:val="20"/>
        </w:rPr>
      </w:pPr>
      <w:r>
        <w:rPr>
          <w:rFonts w:eastAsia="Times New Roman"/>
          <w:sz w:val="24"/>
          <w:szCs w:val="24"/>
        </w:rPr>
        <w:t>Bouhana, N., Johnson, S. D., &amp; Porter, M. (2014). Consistency and specificity in burglars who commit prolific residential burglary: Testing the core assumptions underpinning</w:t>
      </w:r>
    </w:p>
    <w:p w:rsidR="00AB65A7" w:rsidRDefault="00AB65A7">
      <w:pPr>
        <w:sectPr w:rsidR="00AB65A7">
          <w:pgSz w:w="11900" w:h="16838"/>
          <w:pgMar w:top="711" w:right="1440" w:bottom="1029" w:left="1440" w:header="0" w:footer="0" w:gutter="0"/>
          <w:cols w:space="720" w:equalWidth="0">
            <w:col w:w="9026"/>
          </w:cols>
        </w:sectPr>
      </w:pPr>
    </w:p>
    <w:p w:rsidR="00AB65A7" w:rsidRDefault="00710B14">
      <w:pPr>
        <w:spacing w:line="234" w:lineRule="auto"/>
        <w:ind w:right="1326"/>
        <w:rPr>
          <w:sz w:val="20"/>
          <w:szCs w:val="20"/>
        </w:rPr>
      </w:pPr>
      <w:bookmarkStart w:id="21" w:name="page22"/>
      <w:bookmarkEnd w:id="21"/>
      <w:r>
        <w:rPr>
          <w:rFonts w:eastAsia="Times New Roman"/>
        </w:rPr>
        <w:lastRenderedPageBreak/>
        <w:t>This is the prepubli</w:t>
      </w:r>
      <w:r>
        <w:rPr>
          <w:rFonts w:eastAsia="Times New Roman"/>
        </w:rPr>
        <w:t>cation version of a paper now accepted for publication by Legal and Criminological Psychology for which the DOI is 10.1111/lcrp.12085</w:t>
      </w:r>
    </w:p>
    <w:p w:rsidR="00AB65A7" w:rsidRDefault="00AB65A7">
      <w:pPr>
        <w:spacing w:line="264" w:lineRule="exact"/>
        <w:rPr>
          <w:sz w:val="20"/>
          <w:szCs w:val="20"/>
        </w:rPr>
      </w:pPr>
    </w:p>
    <w:p w:rsidR="00AB65A7" w:rsidRDefault="00710B14">
      <w:pPr>
        <w:spacing w:line="469" w:lineRule="auto"/>
        <w:ind w:right="1106"/>
        <w:rPr>
          <w:sz w:val="20"/>
          <w:szCs w:val="20"/>
        </w:rPr>
      </w:pPr>
      <w:r>
        <w:rPr>
          <w:rFonts w:eastAsia="Times New Roman"/>
          <w:sz w:val="24"/>
          <w:szCs w:val="24"/>
        </w:rPr>
        <w:t xml:space="preserve">behavioural crime linkage. </w:t>
      </w:r>
      <w:r>
        <w:rPr>
          <w:rFonts w:eastAsia="Times New Roman"/>
          <w:i/>
          <w:iCs/>
          <w:sz w:val="24"/>
          <w:szCs w:val="24"/>
        </w:rPr>
        <w:t>Legal and Criminological Psychology</w:t>
      </w:r>
      <w:r>
        <w:rPr>
          <w:rFonts w:eastAsia="Times New Roman"/>
          <w:sz w:val="24"/>
          <w:szCs w:val="24"/>
        </w:rPr>
        <w:t>. Advance online publication. doi: 10.1111/lcrp.12050</w:t>
      </w:r>
    </w:p>
    <w:p w:rsidR="00AB65A7" w:rsidRDefault="00AB65A7">
      <w:pPr>
        <w:spacing w:line="200" w:lineRule="exact"/>
        <w:rPr>
          <w:sz w:val="20"/>
          <w:szCs w:val="20"/>
        </w:rPr>
      </w:pPr>
    </w:p>
    <w:p w:rsidR="00AB65A7" w:rsidRDefault="00AB65A7">
      <w:pPr>
        <w:spacing w:line="378" w:lineRule="exact"/>
        <w:rPr>
          <w:sz w:val="20"/>
          <w:szCs w:val="20"/>
        </w:rPr>
      </w:pPr>
    </w:p>
    <w:p w:rsidR="00AB65A7" w:rsidRDefault="00710B14">
      <w:pPr>
        <w:spacing w:line="469" w:lineRule="auto"/>
        <w:ind w:right="106"/>
        <w:rPr>
          <w:sz w:val="20"/>
          <w:szCs w:val="20"/>
        </w:rPr>
      </w:pPr>
      <w:r>
        <w:rPr>
          <w:rFonts w:eastAsia="Times New Roman"/>
          <w:sz w:val="24"/>
          <w:szCs w:val="24"/>
        </w:rPr>
        <w:t>Bra</w:t>
      </w:r>
      <w:r>
        <w:rPr>
          <w:rFonts w:eastAsia="Times New Roman"/>
          <w:sz w:val="24"/>
          <w:szCs w:val="24"/>
        </w:rPr>
        <w:t xml:space="preserve">ntingham, P. J., &amp; Brantingham, P. L. (1981). </w:t>
      </w:r>
      <w:r>
        <w:rPr>
          <w:rFonts w:eastAsia="Times New Roman"/>
          <w:i/>
          <w:iCs/>
          <w:sz w:val="24"/>
          <w:szCs w:val="24"/>
        </w:rPr>
        <w:t>Environmental criminology</w:t>
      </w:r>
      <w:r>
        <w:rPr>
          <w:rFonts w:eastAsia="Times New Roman"/>
          <w:sz w:val="24"/>
          <w:szCs w:val="24"/>
        </w:rPr>
        <w:t>. Beverly Hills, CA: Sage.</w:t>
      </w:r>
    </w:p>
    <w:p w:rsidR="00AB65A7" w:rsidRDefault="00AB65A7">
      <w:pPr>
        <w:spacing w:line="200" w:lineRule="exact"/>
        <w:rPr>
          <w:sz w:val="20"/>
          <w:szCs w:val="20"/>
        </w:rPr>
      </w:pPr>
    </w:p>
    <w:p w:rsidR="00AB65A7" w:rsidRDefault="00AB65A7">
      <w:pPr>
        <w:spacing w:line="365" w:lineRule="exact"/>
        <w:rPr>
          <w:sz w:val="20"/>
          <w:szCs w:val="20"/>
        </w:rPr>
      </w:pPr>
    </w:p>
    <w:p w:rsidR="00AB65A7" w:rsidRDefault="00710B14">
      <w:pPr>
        <w:rPr>
          <w:sz w:val="20"/>
          <w:szCs w:val="20"/>
        </w:rPr>
      </w:pPr>
      <w:r>
        <w:rPr>
          <w:rFonts w:eastAsia="Times New Roman"/>
          <w:sz w:val="24"/>
          <w:szCs w:val="24"/>
        </w:rPr>
        <w:t xml:space="preserve">Brantingham, P. J., &amp; Brantingham, P. (1984). </w:t>
      </w:r>
      <w:r>
        <w:rPr>
          <w:rFonts w:eastAsia="Times New Roman"/>
          <w:i/>
          <w:iCs/>
          <w:sz w:val="24"/>
          <w:szCs w:val="24"/>
        </w:rPr>
        <w:t>Patterns in crime</w:t>
      </w:r>
      <w:r>
        <w:rPr>
          <w:rFonts w:eastAsia="Times New Roman"/>
          <w:sz w:val="24"/>
          <w:szCs w:val="24"/>
        </w:rPr>
        <w:t>. New York, NY: Macmillan.</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41" w:lineRule="exact"/>
        <w:rPr>
          <w:sz w:val="20"/>
          <w:szCs w:val="20"/>
        </w:rPr>
      </w:pPr>
    </w:p>
    <w:p w:rsidR="00AB65A7" w:rsidRDefault="00710B14">
      <w:pPr>
        <w:spacing w:line="469" w:lineRule="auto"/>
        <w:ind w:right="26"/>
        <w:rPr>
          <w:sz w:val="20"/>
          <w:szCs w:val="20"/>
        </w:rPr>
      </w:pPr>
      <w:r>
        <w:rPr>
          <w:rFonts w:eastAsia="Times New Roman"/>
          <w:sz w:val="24"/>
          <w:szCs w:val="24"/>
        </w:rPr>
        <w:t xml:space="preserve">Burrell, A., Bull, R., &amp; Bond, J. W. (2012). Linking personal robbery offences using offender behaviour. </w:t>
      </w:r>
      <w:r>
        <w:rPr>
          <w:rFonts w:eastAsia="Times New Roman"/>
          <w:i/>
          <w:iCs/>
          <w:sz w:val="24"/>
          <w:szCs w:val="24"/>
        </w:rPr>
        <w:t>Journal of Investigative Psychology and Offender Profiling, 9</w:t>
      </w:r>
      <w:r>
        <w:rPr>
          <w:rFonts w:eastAsia="Times New Roman"/>
          <w:sz w:val="24"/>
          <w:szCs w:val="24"/>
        </w:rPr>
        <w:t>, 201-222. doi:</w:t>
      </w:r>
    </w:p>
    <w:p w:rsidR="00AB65A7" w:rsidRDefault="00AB65A7">
      <w:pPr>
        <w:spacing w:line="13" w:lineRule="exact"/>
        <w:rPr>
          <w:sz w:val="20"/>
          <w:szCs w:val="20"/>
        </w:rPr>
      </w:pPr>
    </w:p>
    <w:p w:rsidR="00AB65A7" w:rsidRDefault="00710B14">
      <w:pPr>
        <w:rPr>
          <w:sz w:val="20"/>
          <w:szCs w:val="20"/>
        </w:rPr>
      </w:pPr>
      <w:r>
        <w:rPr>
          <w:rFonts w:eastAsia="Times New Roman"/>
          <w:sz w:val="24"/>
          <w:szCs w:val="24"/>
        </w:rPr>
        <w:t>10.1002/jip.1365</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40" w:lineRule="exact"/>
        <w:rPr>
          <w:sz w:val="20"/>
          <w:szCs w:val="20"/>
        </w:rPr>
      </w:pPr>
    </w:p>
    <w:p w:rsidR="00AB65A7" w:rsidRDefault="00710B14">
      <w:pPr>
        <w:spacing w:line="469" w:lineRule="auto"/>
        <w:ind w:right="366"/>
        <w:rPr>
          <w:sz w:val="20"/>
          <w:szCs w:val="20"/>
        </w:rPr>
      </w:pPr>
      <w:r>
        <w:rPr>
          <w:rFonts w:eastAsia="Times New Roman"/>
          <w:sz w:val="24"/>
          <w:szCs w:val="24"/>
        </w:rPr>
        <w:t xml:space="preserve">Butler, H., &amp; Gannon, T. A. (2015). The scripts and </w:t>
      </w:r>
      <w:r>
        <w:rPr>
          <w:rFonts w:eastAsia="Times New Roman"/>
          <w:sz w:val="24"/>
          <w:szCs w:val="24"/>
        </w:rPr>
        <w:t xml:space="preserve">expertise of firesetters: A preliminary conceptualization. </w:t>
      </w:r>
      <w:r>
        <w:rPr>
          <w:rFonts w:eastAsia="Times New Roman"/>
          <w:i/>
          <w:iCs/>
          <w:sz w:val="24"/>
          <w:szCs w:val="24"/>
        </w:rPr>
        <w:t>Aggression and Violent Behavior, 20</w:t>
      </w:r>
      <w:r>
        <w:rPr>
          <w:rFonts w:eastAsia="Times New Roman"/>
          <w:sz w:val="24"/>
          <w:szCs w:val="24"/>
        </w:rPr>
        <w:t>, 72-81. doi:</w:t>
      </w:r>
    </w:p>
    <w:p w:rsidR="00AB65A7" w:rsidRDefault="00AB65A7">
      <w:pPr>
        <w:spacing w:line="13" w:lineRule="exact"/>
        <w:rPr>
          <w:sz w:val="20"/>
          <w:szCs w:val="20"/>
        </w:rPr>
      </w:pPr>
    </w:p>
    <w:p w:rsidR="00AB65A7" w:rsidRDefault="00710B14">
      <w:pPr>
        <w:rPr>
          <w:sz w:val="20"/>
          <w:szCs w:val="20"/>
        </w:rPr>
      </w:pPr>
      <w:r>
        <w:rPr>
          <w:rFonts w:eastAsia="Times New Roman"/>
          <w:sz w:val="24"/>
          <w:szCs w:val="24"/>
        </w:rPr>
        <w:t>10.1016/j.avb.2014.12.011</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41" w:lineRule="exact"/>
        <w:rPr>
          <w:sz w:val="20"/>
          <w:szCs w:val="20"/>
        </w:rPr>
      </w:pPr>
    </w:p>
    <w:p w:rsidR="00AB65A7" w:rsidRDefault="00710B14">
      <w:pPr>
        <w:spacing w:line="469" w:lineRule="auto"/>
        <w:ind w:right="346"/>
        <w:rPr>
          <w:sz w:val="20"/>
          <w:szCs w:val="20"/>
        </w:rPr>
      </w:pPr>
      <w:r>
        <w:rPr>
          <w:rFonts w:eastAsia="Times New Roman"/>
          <w:sz w:val="24"/>
          <w:szCs w:val="24"/>
        </w:rPr>
        <w:t xml:space="preserve">Clarke, R. V., &amp; Felson, M. (1993). </w:t>
      </w:r>
      <w:r>
        <w:rPr>
          <w:rFonts w:eastAsia="Times New Roman"/>
          <w:i/>
          <w:iCs/>
          <w:sz w:val="24"/>
          <w:szCs w:val="24"/>
        </w:rPr>
        <w:t>Routine activity and rational choice</w:t>
      </w:r>
      <w:r>
        <w:rPr>
          <w:rFonts w:eastAsia="Times New Roman"/>
          <w:sz w:val="24"/>
          <w:szCs w:val="24"/>
        </w:rPr>
        <w:t>. New Brunswick, NJ: Transaction.</w:t>
      </w:r>
    </w:p>
    <w:p w:rsidR="00AB65A7" w:rsidRDefault="00AB65A7">
      <w:pPr>
        <w:spacing w:line="200" w:lineRule="exact"/>
        <w:rPr>
          <w:sz w:val="20"/>
          <w:szCs w:val="20"/>
        </w:rPr>
      </w:pPr>
    </w:p>
    <w:p w:rsidR="00AB65A7" w:rsidRDefault="00AB65A7">
      <w:pPr>
        <w:spacing w:line="377" w:lineRule="exact"/>
        <w:rPr>
          <w:sz w:val="20"/>
          <w:szCs w:val="20"/>
        </w:rPr>
      </w:pPr>
    </w:p>
    <w:p w:rsidR="00AB65A7" w:rsidRDefault="00710B14">
      <w:pPr>
        <w:spacing w:line="474" w:lineRule="auto"/>
        <w:ind w:right="266"/>
        <w:rPr>
          <w:sz w:val="20"/>
          <w:szCs w:val="20"/>
        </w:rPr>
      </w:pPr>
      <w:r>
        <w:rPr>
          <w:rFonts w:eastAsia="Times New Roman"/>
          <w:sz w:val="24"/>
          <w:szCs w:val="24"/>
        </w:rPr>
        <w:t xml:space="preserve">Cornish, D. (1994). The procedural analysis of offending and its relevance for situational prevention. In R. V. Clarke (Ed.), </w:t>
      </w:r>
      <w:r>
        <w:rPr>
          <w:rFonts w:eastAsia="Times New Roman"/>
          <w:i/>
          <w:iCs/>
          <w:sz w:val="24"/>
          <w:szCs w:val="24"/>
        </w:rPr>
        <w:t>Crime prevention studies</w:t>
      </w:r>
      <w:r>
        <w:rPr>
          <w:rFonts w:eastAsia="Times New Roman"/>
          <w:sz w:val="24"/>
          <w:szCs w:val="24"/>
        </w:rPr>
        <w:t xml:space="preserve"> (Vol. 3, pp. 151-196). Monsey, NY: Criminal Justice Press.</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469" w:lineRule="auto"/>
        <w:ind w:right="466"/>
        <w:rPr>
          <w:sz w:val="20"/>
          <w:szCs w:val="20"/>
        </w:rPr>
      </w:pPr>
      <w:r>
        <w:rPr>
          <w:rFonts w:eastAsia="Times New Roman"/>
          <w:sz w:val="24"/>
          <w:szCs w:val="24"/>
        </w:rPr>
        <w:t xml:space="preserve">Cowen, N., &amp; Williams, N. (2012). </w:t>
      </w:r>
      <w:r>
        <w:rPr>
          <w:rFonts w:eastAsia="Times New Roman"/>
          <w:i/>
          <w:iCs/>
          <w:sz w:val="24"/>
          <w:szCs w:val="24"/>
        </w:rPr>
        <w:t>Comparisons of crime in OECD countries</w:t>
      </w:r>
      <w:r>
        <w:rPr>
          <w:rFonts w:eastAsia="Times New Roman"/>
          <w:sz w:val="24"/>
          <w:szCs w:val="24"/>
        </w:rPr>
        <w:t>. Retrieved from: www.civitas.org.uk/crime/crime_stats_oecdjan2012.pdf</w:t>
      </w:r>
    </w:p>
    <w:p w:rsidR="00AB65A7" w:rsidRDefault="00AB65A7">
      <w:pPr>
        <w:sectPr w:rsidR="00AB65A7">
          <w:pgSz w:w="11900" w:h="16838"/>
          <w:pgMar w:top="711" w:right="1440" w:bottom="1029" w:left="1440" w:header="0" w:footer="0" w:gutter="0"/>
          <w:cols w:space="720" w:equalWidth="0">
            <w:col w:w="9026"/>
          </w:cols>
        </w:sectPr>
      </w:pPr>
    </w:p>
    <w:p w:rsidR="00AB65A7" w:rsidRDefault="00710B14">
      <w:pPr>
        <w:spacing w:line="234" w:lineRule="auto"/>
        <w:ind w:right="1326"/>
        <w:rPr>
          <w:sz w:val="20"/>
          <w:szCs w:val="20"/>
        </w:rPr>
      </w:pPr>
      <w:bookmarkStart w:id="22" w:name="page23"/>
      <w:bookmarkEnd w:id="22"/>
      <w:r>
        <w:rPr>
          <w:rFonts w:eastAsia="Times New Roman"/>
        </w:rPr>
        <w:lastRenderedPageBreak/>
        <w:t>This is the prepublication version of a paper now accepted for publication by Legal and Criminological Psychology for which the D</w:t>
      </w:r>
      <w:r>
        <w:rPr>
          <w:rFonts w:eastAsia="Times New Roman"/>
        </w:rPr>
        <w:t>OI is 10.1111/lcrp.12085</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16" w:lineRule="exact"/>
        <w:rPr>
          <w:sz w:val="20"/>
          <w:szCs w:val="20"/>
        </w:rPr>
      </w:pPr>
    </w:p>
    <w:p w:rsidR="00AB65A7" w:rsidRDefault="00710B14">
      <w:pPr>
        <w:spacing w:line="469" w:lineRule="auto"/>
        <w:ind w:right="266"/>
        <w:rPr>
          <w:sz w:val="20"/>
          <w:szCs w:val="20"/>
        </w:rPr>
      </w:pPr>
      <w:r>
        <w:rPr>
          <w:rFonts w:eastAsia="Times New Roman"/>
          <w:sz w:val="24"/>
          <w:szCs w:val="24"/>
        </w:rPr>
        <w:t xml:space="preserve">Farrington, D. P., Snyder, H. N., &amp; Finnegan, T. A. (1988). Specialization in juvenile court careers. </w:t>
      </w:r>
      <w:r>
        <w:rPr>
          <w:rFonts w:eastAsia="Times New Roman"/>
          <w:i/>
          <w:iCs/>
          <w:sz w:val="24"/>
          <w:szCs w:val="24"/>
        </w:rPr>
        <w:t>Criminology, 26</w:t>
      </w:r>
      <w:r>
        <w:rPr>
          <w:rFonts w:eastAsia="Times New Roman"/>
          <w:sz w:val="24"/>
          <w:szCs w:val="24"/>
        </w:rPr>
        <w:t>, 461-487. doi: 10.1111/j.1745-9125.1988.tb00851.x</w:t>
      </w:r>
    </w:p>
    <w:p w:rsidR="00AB65A7" w:rsidRDefault="00AB65A7">
      <w:pPr>
        <w:spacing w:line="200" w:lineRule="exact"/>
        <w:rPr>
          <w:sz w:val="20"/>
          <w:szCs w:val="20"/>
        </w:rPr>
      </w:pPr>
    </w:p>
    <w:p w:rsidR="00AB65A7" w:rsidRDefault="00AB65A7">
      <w:pPr>
        <w:spacing w:line="377" w:lineRule="exact"/>
        <w:rPr>
          <w:sz w:val="20"/>
          <w:szCs w:val="20"/>
        </w:rPr>
      </w:pPr>
    </w:p>
    <w:p w:rsidR="00AB65A7" w:rsidRDefault="00710B14">
      <w:pPr>
        <w:spacing w:line="474" w:lineRule="auto"/>
        <w:ind w:right="166"/>
        <w:rPr>
          <w:sz w:val="20"/>
          <w:szCs w:val="20"/>
        </w:rPr>
      </w:pPr>
      <w:r>
        <w:rPr>
          <w:rFonts w:eastAsia="Times New Roman"/>
          <w:sz w:val="24"/>
          <w:szCs w:val="24"/>
        </w:rPr>
        <w:t>Funder, D. C., &amp; Colvin, C. R. (1991). Explorations in be</w:t>
      </w:r>
      <w:r>
        <w:rPr>
          <w:rFonts w:eastAsia="Times New Roman"/>
          <w:sz w:val="24"/>
          <w:szCs w:val="24"/>
        </w:rPr>
        <w:t xml:space="preserve">havioral consistency: Properties of persons, situations, and behaviors. </w:t>
      </w:r>
      <w:r>
        <w:rPr>
          <w:rFonts w:eastAsia="Times New Roman"/>
          <w:i/>
          <w:iCs/>
          <w:sz w:val="24"/>
          <w:szCs w:val="24"/>
        </w:rPr>
        <w:t>Journal of Personality and Social Psychology, 60</w:t>
      </w:r>
      <w:r>
        <w:rPr>
          <w:rFonts w:eastAsia="Times New Roman"/>
          <w:sz w:val="24"/>
          <w:szCs w:val="24"/>
        </w:rPr>
        <w:t>, 773-794. doi: 10.1037/0022-3514.60.5.773</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474" w:lineRule="auto"/>
        <w:ind w:right="166"/>
        <w:rPr>
          <w:sz w:val="20"/>
          <w:szCs w:val="20"/>
        </w:rPr>
      </w:pPr>
      <w:r>
        <w:rPr>
          <w:rFonts w:eastAsia="Times New Roman"/>
          <w:sz w:val="24"/>
          <w:szCs w:val="24"/>
        </w:rPr>
        <w:t>Furr, R. M., &amp; Funder, D. C. (2004). Situational similarity and behavioral consistency: Sub</w:t>
      </w:r>
      <w:r>
        <w:rPr>
          <w:rFonts w:eastAsia="Times New Roman"/>
          <w:sz w:val="24"/>
          <w:szCs w:val="24"/>
        </w:rPr>
        <w:t xml:space="preserve">jective, objective, variable-centred, and person-centred approaches. </w:t>
      </w:r>
      <w:r>
        <w:rPr>
          <w:rFonts w:eastAsia="Times New Roman"/>
          <w:i/>
          <w:iCs/>
          <w:sz w:val="24"/>
          <w:szCs w:val="24"/>
        </w:rPr>
        <w:t>Journal of Research</w:t>
      </w:r>
      <w:r>
        <w:rPr>
          <w:rFonts w:eastAsia="Times New Roman"/>
          <w:sz w:val="24"/>
          <w:szCs w:val="24"/>
        </w:rPr>
        <w:t xml:space="preserve"> </w:t>
      </w:r>
      <w:r>
        <w:rPr>
          <w:rFonts w:eastAsia="Times New Roman"/>
          <w:i/>
          <w:iCs/>
          <w:sz w:val="24"/>
          <w:szCs w:val="24"/>
        </w:rPr>
        <w:t>in Personality, 38</w:t>
      </w:r>
      <w:r>
        <w:rPr>
          <w:rFonts w:eastAsia="Times New Roman"/>
          <w:sz w:val="24"/>
          <w:szCs w:val="24"/>
        </w:rPr>
        <w:t>, 421-447. doi: 10.1016/j.jrp.2003.10.001</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469" w:lineRule="auto"/>
        <w:ind w:right="66"/>
        <w:rPr>
          <w:sz w:val="20"/>
          <w:szCs w:val="20"/>
        </w:rPr>
      </w:pPr>
      <w:r>
        <w:rPr>
          <w:rFonts w:eastAsia="Times New Roman"/>
          <w:sz w:val="24"/>
          <w:szCs w:val="24"/>
        </w:rPr>
        <w:t xml:space="preserve">Knezevic, A. (2008). </w:t>
      </w:r>
      <w:r>
        <w:rPr>
          <w:rFonts w:eastAsia="Times New Roman"/>
          <w:i/>
          <w:iCs/>
          <w:sz w:val="24"/>
          <w:szCs w:val="24"/>
        </w:rPr>
        <w:t>Overlapping confidence intervals and statistical significance</w:t>
      </w:r>
      <w:r>
        <w:rPr>
          <w:rFonts w:eastAsia="Times New Roman"/>
          <w:sz w:val="24"/>
          <w:szCs w:val="24"/>
        </w:rPr>
        <w:t>. StatNews No. 73. Retr</w:t>
      </w:r>
      <w:r>
        <w:rPr>
          <w:rFonts w:eastAsia="Times New Roman"/>
          <w:sz w:val="24"/>
          <w:szCs w:val="24"/>
        </w:rPr>
        <w:t>ieved from: www.cscu.cornell.edu/news/statnews/stnews73.pdf</w:t>
      </w:r>
    </w:p>
    <w:p w:rsidR="00AB65A7" w:rsidRDefault="00AB65A7">
      <w:pPr>
        <w:spacing w:line="200" w:lineRule="exact"/>
        <w:rPr>
          <w:sz w:val="20"/>
          <w:szCs w:val="20"/>
        </w:rPr>
      </w:pPr>
    </w:p>
    <w:p w:rsidR="00AB65A7" w:rsidRDefault="00AB65A7">
      <w:pPr>
        <w:spacing w:line="378" w:lineRule="exact"/>
        <w:rPr>
          <w:sz w:val="20"/>
          <w:szCs w:val="20"/>
        </w:rPr>
      </w:pPr>
    </w:p>
    <w:p w:rsidR="00AB65A7" w:rsidRDefault="00710B14">
      <w:pPr>
        <w:spacing w:line="474" w:lineRule="auto"/>
        <w:ind w:right="26"/>
        <w:rPr>
          <w:sz w:val="20"/>
          <w:szCs w:val="20"/>
        </w:rPr>
      </w:pPr>
      <w:r>
        <w:rPr>
          <w:rFonts w:eastAsia="Times New Roman"/>
          <w:sz w:val="24"/>
          <w:szCs w:val="24"/>
        </w:rPr>
        <w:t xml:space="preserve">Labuschagne, G. (2012). The use of a linkage analysis as an investigative tool and evidential material in serial offenses. In K. Borgeson &amp; K. Kuehnle (Eds.), </w:t>
      </w:r>
      <w:r>
        <w:rPr>
          <w:rFonts w:eastAsia="Times New Roman"/>
          <w:i/>
          <w:iCs/>
          <w:sz w:val="24"/>
          <w:szCs w:val="24"/>
        </w:rPr>
        <w:t>Serial offenders: Theory and</w:t>
      </w:r>
      <w:r>
        <w:rPr>
          <w:rFonts w:eastAsia="Times New Roman"/>
          <w:sz w:val="24"/>
          <w:szCs w:val="24"/>
        </w:rPr>
        <w:t xml:space="preserve"> </w:t>
      </w:r>
      <w:r>
        <w:rPr>
          <w:rFonts w:eastAsia="Times New Roman"/>
          <w:i/>
          <w:iCs/>
          <w:sz w:val="24"/>
          <w:szCs w:val="24"/>
        </w:rPr>
        <w:t>practi</w:t>
      </w:r>
      <w:r>
        <w:rPr>
          <w:rFonts w:eastAsia="Times New Roman"/>
          <w:i/>
          <w:iCs/>
          <w:sz w:val="24"/>
          <w:szCs w:val="24"/>
        </w:rPr>
        <w:t xml:space="preserve">ce </w:t>
      </w:r>
      <w:r>
        <w:rPr>
          <w:rFonts w:eastAsia="Times New Roman"/>
          <w:sz w:val="24"/>
          <w:szCs w:val="24"/>
        </w:rPr>
        <w:t>(pp. 187-215). Sudbury, MA: Jones &amp; Bartlett Learning.</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474" w:lineRule="auto"/>
        <w:ind w:right="46"/>
        <w:rPr>
          <w:sz w:val="20"/>
          <w:szCs w:val="20"/>
        </w:rPr>
      </w:pPr>
      <w:r>
        <w:rPr>
          <w:rFonts w:eastAsia="Times New Roman"/>
          <w:sz w:val="24"/>
          <w:szCs w:val="24"/>
        </w:rPr>
        <w:t xml:space="preserve">Melnyk, T., Bennell, C., Gauthier, D. J., &amp; Gauthier, D. (2011). Another look at across-crime similarity coefficients for use in behavioural linkage analysis: An attempt to replicate Woodhams, Grant, and Price (2007). </w:t>
      </w:r>
      <w:r>
        <w:rPr>
          <w:rFonts w:eastAsia="Times New Roman"/>
          <w:i/>
          <w:iCs/>
          <w:sz w:val="24"/>
          <w:szCs w:val="24"/>
        </w:rPr>
        <w:t>Psychology, Crime &amp; Law, 17</w:t>
      </w:r>
      <w:r>
        <w:rPr>
          <w:rFonts w:eastAsia="Times New Roman"/>
          <w:sz w:val="24"/>
          <w:szCs w:val="24"/>
        </w:rPr>
        <w:t xml:space="preserve">, 359-380. </w:t>
      </w:r>
      <w:r>
        <w:rPr>
          <w:rFonts w:eastAsia="Times New Roman"/>
          <w:sz w:val="24"/>
          <w:szCs w:val="24"/>
        </w:rPr>
        <w:t>doi:</w:t>
      </w:r>
    </w:p>
    <w:p w:rsidR="00AB65A7" w:rsidRDefault="00AB65A7">
      <w:pPr>
        <w:spacing w:line="9" w:lineRule="exact"/>
        <w:rPr>
          <w:sz w:val="20"/>
          <w:szCs w:val="20"/>
        </w:rPr>
      </w:pPr>
    </w:p>
    <w:p w:rsidR="00AB65A7" w:rsidRDefault="00710B14">
      <w:pPr>
        <w:rPr>
          <w:sz w:val="20"/>
          <w:szCs w:val="20"/>
        </w:rPr>
      </w:pPr>
      <w:r>
        <w:rPr>
          <w:rFonts w:eastAsia="Times New Roman"/>
          <w:sz w:val="24"/>
          <w:szCs w:val="24"/>
        </w:rPr>
        <w:t>10.1080/10683160903273188</w:t>
      </w:r>
    </w:p>
    <w:p w:rsidR="00AB65A7" w:rsidRDefault="00AB65A7">
      <w:pPr>
        <w:sectPr w:rsidR="00AB65A7">
          <w:pgSz w:w="11900" w:h="16838"/>
          <w:pgMar w:top="711" w:right="1440" w:bottom="1440" w:left="1440" w:header="0" w:footer="0" w:gutter="0"/>
          <w:cols w:space="720" w:equalWidth="0">
            <w:col w:w="9026"/>
          </w:cols>
        </w:sectPr>
      </w:pPr>
    </w:p>
    <w:p w:rsidR="00AB65A7" w:rsidRDefault="00710B14">
      <w:pPr>
        <w:spacing w:line="234" w:lineRule="auto"/>
        <w:ind w:right="1326"/>
        <w:rPr>
          <w:sz w:val="20"/>
          <w:szCs w:val="20"/>
        </w:rPr>
      </w:pPr>
      <w:bookmarkStart w:id="23" w:name="page24"/>
      <w:bookmarkEnd w:id="23"/>
      <w:r>
        <w:rPr>
          <w:rFonts w:eastAsia="Times New Roman"/>
        </w:rPr>
        <w:lastRenderedPageBreak/>
        <w:t>This is the prepublication version of a paper now accepted for publication by Legal and Criminological Psychology for which the DOI is 10.1111/lcrp.12085</w:t>
      </w:r>
    </w:p>
    <w:p w:rsidR="00AB65A7" w:rsidRDefault="00AB65A7">
      <w:pPr>
        <w:spacing w:line="251" w:lineRule="exact"/>
        <w:rPr>
          <w:sz w:val="20"/>
          <w:szCs w:val="20"/>
        </w:rPr>
      </w:pPr>
    </w:p>
    <w:p w:rsidR="00AB65A7" w:rsidRDefault="00710B14">
      <w:pPr>
        <w:rPr>
          <w:sz w:val="20"/>
          <w:szCs w:val="20"/>
        </w:rPr>
      </w:pPr>
      <w:r>
        <w:rPr>
          <w:rFonts w:eastAsia="Times New Roman"/>
          <w:sz w:val="24"/>
          <w:szCs w:val="24"/>
        </w:rPr>
        <w:t>Mischel, W., &amp; Shoda, Y. (1995). A cognitive-affectiv</w:t>
      </w:r>
      <w:r>
        <w:rPr>
          <w:rFonts w:eastAsia="Times New Roman"/>
          <w:sz w:val="24"/>
          <w:szCs w:val="24"/>
        </w:rPr>
        <w:t>e system theory of personality:</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Reconceptualising situations, dispositions, dynamics, and invariance in personality structure.</w:t>
      </w:r>
    </w:p>
    <w:p w:rsidR="00AB65A7" w:rsidRDefault="00AB65A7">
      <w:pPr>
        <w:spacing w:line="276" w:lineRule="exact"/>
        <w:rPr>
          <w:sz w:val="20"/>
          <w:szCs w:val="20"/>
        </w:rPr>
      </w:pPr>
    </w:p>
    <w:p w:rsidR="00AB65A7" w:rsidRDefault="00710B14">
      <w:pPr>
        <w:rPr>
          <w:sz w:val="20"/>
          <w:szCs w:val="20"/>
        </w:rPr>
      </w:pPr>
      <w:r>
        <w:rPr>
          <w:rFonts w:eastAsia="Times New Roman"/>
          <w:i/>
          <w:iCs/>
          <w:sz w:val="24"/>
          <w:szCs w:val="24"/>
        </w:rPr>
        <w:t>Psychological Review, 102</w:t>
      </w:r>
      <w:r>
        <w:rPr>
          <w:rFonts w:eastAsia="Times New Roman"/>
          <w:sz w:val="24"/>
          <w:szCs w:val="24"/>
        </w:rPr>
        <w:t>, 246-268. doi: 10.1037/0033-295X.102.2.246</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28" w:lineRule="exact"/>
        <w:rPr>
          <w:sz w:val="20"/>
          <w:szCs w:val="20"/>
        </w:rPr>
      </w:pPr>
    </w:p>
    <w:p w:rsidR="00AB65A7" w:rsidRDefault="00710B14">
      <w:pPr>
        <w:rPr>
          <w:sz w:val="20"/>
          <w:szCs w:val="20"/>
        </w:rPr>
      </w:pPr>
      <w:r>
        <w:rPr>
          <w:rFonts w:eastAsia="Times New Roman"/>
          <w:sz w:val="24"/>
          <w:szCs w:val="24"/>
        </w:rPr>
        <w:t xml:space="preserve">Mischel, W., Shoda, Y., &amp; Smith, R. E. (2004). </w:t>
      </w:r>
      <w:r>
        <w:rPr>
          <w:rFonts w:eastAsia="Times New Roman"/>
          <w:i/>
          <w:iCs/>
          <w:sz w:val="24"/>
          <w:szCs w:val="24"/>
        </w:rPr>
        <w:t>Introdu</w:t>
      </w:r>
      <w:r>
        <w:rPr>
          <w:rFonts w:eastAsia="Times New Roman"/>
          <w:i/>
          <w:iCs/>
          <w:sz w:val="24"/>
          <w:szCs w:val="24"/>
        </w:rPr>
        <w:t>ction to personality: Toward an</w:t>
      </w:r>
    </w:p>
    <w:p w:rsidR="00AB65A7" w:rsidRDefault="00AB65A7">
      <w:pPr>
        <w:spacing w:line="198" w:lineRule="exact"/>
        <w:rPr>
          <w:sz w:val="20"/>
          <w:szCs w:val="20"/>
        </w:rPr>
      </w:pPr>
    </w:p>
    <w:p w:rsidR="00AB65A7" w:rsidRDefault="00710B14">
      <w:pPr>
        <w:rPr>
          <w:sz w:val="20"/>
          <w:szCs w:val="20"/>
        </w:rPr>
      </w:pPr>
      <w:r>
        <w:rPr>
          <w:rFonts w:eastAsia="Times New Roman"/>
          <w:i/>
          <w:iCs/>
          <w:sz w:val="24"/>
          <w:szCs w:val="24"/>
        </w:rPr>
        <w:t xml:space="preserve">integration </w:t>
      </w:r>
      <w:r>
        <w:rPr>
          <w:rFonts w:eastAsia="Times New Roman"/>
          <w:sz w:val="24"/>
          <w:szCs w:val="24"/>
        </w:rPr>
        <w:t>(7</w:t>
      </w:r>
      <w:r>
        <w:rPr>
          <w:rFonts w:eastAsia="Times New Roman"/>
          <w:sz w:val="32"/>
          <w:szCs w:val="32"/>
          <w:vertAlign w:val="superscript"/>
        </w:rPr>
        <w:t>th</w:t>
      </w:r>
      <w:r>
        <w:rPr>
          <w:rFonts w:eastAsia="Times New Roman"/>
          <w:i/>
          <w:iCs/>
          <w:sz w:val="24"/>
          <w:szCs w:val="24"/>
        </w:rPr>
        <w:t xml:space="preserve"> </w:t>
      </w:r>
      <w:r>
        <w:rPr>
          <w:rFonts w:eastAsia="Times New Roman"/>
          <w:sz w:val="24"/>
          <w:szCs w:val="24"/>
        </w:rPr>
        <w:t>ed.). New York, NY: Wiley.</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27" w:lineRule="exact"/>
        <w:rPr>
          <w:sz w:val="20"/>
          <w:szCs w:val="20"/>
        </w:rPr>
      </w:pPr>
    </w:p>
    <w:p w:rsidR="00AB65A7" w:rsidRDefault="00710B14">
      <w:pPr>
        <w:spacing w:line="469" w:lineRule="auto"/>
        <w:ind w:right="446"/>
        <w:rPr>
          <w:sz w:val="20"/>
          <w:szCs w:val="20"/>
        </w:rPr>
      </w:pPr>
      <w:r>
        <w:rPr>
          <w:rFonts w:eastAsia="Times New Roman"/>
          <w:sz w:val="24"/>
          <w:szCs w:val="24"/>
        </w:rPr>
        <w:t xml:space="preserve">Nee, C., &amp; Meenaghan, A. (2006). Expert decision making in burglars. </w:t>
      </w:r>
      <w:r>
        <w:rPr>
          <w:rFonts w:eastAsia="Times New Roman"/>
          <w:i/>
          <w:iCs/>
          <w:sz w:val="24"/>
          <w:szCs w:val="24"/>
        </w:rPr>
        <w:t>British Journal of</w:t>
      </w:r>
      <w:r>
        <w:rPr>
          <w:rFonts w:eastAsia="Times New Roman"/>
          <w:sz w:val="24"/>
          <w:szCs w:val="24"/>
        </w:rPr>
        <w:t xml:space="preserve"> </w:t>
      </w:r>
      <w:r>
        <w:rPr>
          <w:rFonts w:eastAsia="Times New Roman"/>
          <w:i/>
          <w:iCs/>
          <w:sz w:val="24"/>
          <w:szCs w:val="24"/>
        </w:rPr>
        <w:t>Criminology, 46</w:t>
      </w:r>
      <w:r>
        <w:rPr>
          <w:rFonts w:eastAsia="Times New Roman"/>
          <w:sz w:val="24"/>
          <w:szCs w:val="24"/>
        </w:rPr>
        <w:t>, 935-949. doi: 10.1093/bjc/az1013</w:t>
      </w:r>
    </w:p>
    <w:p w:rsidR="00AB65A7" w:rsidRDefault="00AB65A7">
      <w:pPr>
        <w:spacing w:line="200" w:lineRule="exact"/>
        <w:rPr>
          <w:sz w:val="20"/>
          <w:szCs w:val="20"/>
        </w:rPr>
      </w:pPr>
    </w:p>
    <w:p w:rsidR="00AB65A7" w:rsidRDefault="00AB65A7">
      <w:pPr>
        <w:spacing w:line="377" w:lineRule="exact"/>
        <w:rPr>
          <w:sz w:val="20"/>
          <w:szCs w:val="20"/>
        </w:rPr>
      </w:pPr>
    </w:p>
    <w:p w:rsidR="00AB65A7" w:rsidRDefault="00710B14">
      <w:pPr>
        <w:rPr>
          <w:sz w:val="20"/>
          <w:szCs w:val="20"/>
        </w:rPr>
      </w:pPr>
      <w:r>
        <w:rPr>
          <w:rFonts w:eastAsia="Times New Roman"/>
          <w:sz w:val="23"/>
          <w:szCs w:val="23"/>
        </w:rPr>
        <w:t xml:space="preserve">Nee, C., &amp; Taylor, M. (2000). </w:t>
      </w:r>
      <w:r>
        <w:rPr>
          <w:rFonts w:eastAsia="Times New Roman"/>
          <w:sz w:val="23"/>
          <w:szCs w:val="23"/>
        </w:rPr>
        <w:t>Examining burglars’ target selection: Interview, experiment or</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 xml:space="preserve">ethnomethodology. </w:t>
      </w:r>
      <w:r>
        <w:rPr>
          <w:rFonts w:eastAsia="Times New Roman"/>
          <w:i/>
          <w:iCs/>
          <w:sz w:val="24"/>
          <w:szCs w:val="24"/>
        </w:rPr>
        <w:t>Psychology, Crime &amp; Law, 6</w:t>
      </w:r>
      <w:r>
        <w:rPr>
          <w:rFonts w:eastAsia="Times New Roman"/>
          <w:sz w:val="24"/>
          <w:szCs w:val="24"/>
        </w:rPr>
        <w:t>, 45-59. doi: 10.1080/10683160008410831</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40" w:lineRule="exact"/>
        <w:rPr>
          <w:sz w:val="20"/>
          <w:szCs w:val="20"/>
        </w:rPr>
      </w:pPr>
    </w:p>
    <w:p w:rsidR="00AB65A7" w:rsidRDefault="00710B14">
      <w:pPr>
        <w:spacing w:line="474" w:lineRule="auto"/>
        <w:ind w:right="166"/>
        <w:rPr>
          <w:sz w:val="20"/>
          <w:szCs w:val="20"/>
        </w:rPr>
      </w:pPr>
      <w:r>
        <w:rPr>
          <w:rFonts w:eastAsia="Times New Roman"/>
          <w:sz w:val="24"/>
          <w:szCs w:val="24"/>
        </w:rPr>
        <w:t xml:space="preserve">Piquero, A. R., Farrington, D. P., &amp; Blumstein, A. (2007). </w:t>
      </w:r>
      <w:r>
        <w:rPr>
          <w:rFonts w:eastAsia="Times New Roman"/>
          <w:i/>
          <w:iCs/>
          <w:sz w:val="24"/>
          <w:szCs w:val="24"/>
        </w:rPr>
        <w:t>Key issues in criminal career</w:t>
      </w:r>
      <w:r>
        <w:rPr>
          <w:rFonts w:eastAsia="Times New Roman"/>
          <w:sz w:val="24"/>
          <w:szCs w:val="24"/>
        </w:rPr>
        <w:t xml:space="preserve"> </w:t>
      </w:r>
      <w:r>
        <w:rPr>
          <w:rFonts w:eastAsia="Times New Roman"/>
          <w:i/>
          <w:iCs/>
          <w:sz w:val="24"/>
          <w:szCs w:val="24"/>
        </w:rPr>
        <w:t>research: New a</w:t>
      </w:r>
      <w:r>
        <w:rPr>
          <w:rFonts w:eastAsia="Times New Roman"/>
          <w:i/>
          <w:iCs/>
          <w:sz w:val="24"/>
          <w:szCs w:val="24"/>
        </w:rPr>
        <w:t>nalyses of the Cambridge study in delinquent development</w:t>
      </w:r>
      <w:r>
        <w:rPr>
          <w:rFonts w:eastAsia="Times New Roman"/>
          <w:sz w:val="24"/>
          <w:szCs w:val="24"/>
        </w:rPr>
        <w:t>. New York, NY:</w:t>
      </w:r>
      <w:r>
        <w:rPr>
          <w:rFonts w:eastAsia="Times New Roman"/>
          <w:i/>
          <w:iCs/>
          <w:sz w:val="24"/>
          <w:szCs w:val="24"/>
        </w:rPr>
        <w:t xml:space="preserve"> </w:t>
      </w:r>
      <w:r>
        <w:rPr>
          <w:rFonts w:eastAsia="Times New Roman"/>
          <w:sz w:val="24"/>
          <w:szCs w:val="24"/>
        </w:rPr>
        <w:t>Cambridge University Press.</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474" w:lineRule="auto"/>
        <w:ind w:right="366"/>
        <w:rPr>
          <w:sz w:val="20"/>
          <w:szCs w:val="20"/>
        </w:rPr>
      </w:pPr>
      <w:r>
        <w:rPr>
          <w:rFonts w:eastAsia="Times New Roman"/>
          <w:sz w:val="24"/>
          <w:szCs w:val="24"/>
        </w:rPr>
        <w:t xml:space="preserve">Santtila, P., Fritzon, K., &amp; Tamelander, A. L. (2004). Linking serial arson incidents on the basis of crime scene behavior. </w:t>
      </w:r>
      <w:r>
        <w:rPr>
          <w:rFonts w:eastAsia="Times New Roman"/>
          <w:i/>
          <w:iCs/>
          <w:sz w:val="24"/>
          <w:szCs w:val="24"/>
        </w:rPr>
        <w:t>Journal of Police and Criminal</w:t>
      </w:r>
      <w:r>
        <w:rPr>
          <w:rFonts w:eastAsia="Times New Roman"/>
          <w:i/>
          <w:iCs/>
          <w:sz w:val="24"/>
          <w:szCs w:val="24"/>
        </w:rPr>
        <w:t xml:space="preserve"> Psychology, 19</w:t>
      </w:r>
      <w:r>
        <w:rPr>
          <w:rFonts w:eastAsia="Times New Roman"/>
          <w:sz w:val="24"/>
          <w:szCs w:val="24"/>
        </w:rPr>
        <w:t>, 1-16. doi: 10.1007/BF02802570</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474" w:lineRule="auto"/>
        <w:ind w:right="286"/>
        <w:rPr>
          <w:sz w:val="20"/>
          <w:szCs w:val="20"/>
        </w:rPr>
      </w:pPr>
      <w:r>
        <w:rPr>
          <w:rFonts w:eastAsia="Times New Roman"/>
          <w:sz w:val="24"/>
          <w:szCs w:val="24"/>
        </w:rPr>
        <w:t xml:space="preserve">Santtila, P., Pakkanen, T., Zappalà, A., Bosco, D., Valkama, M., &amp; Mokros, A. (2008). Behavioural crime linking in serial homicide. </w:t>
      </w:r>
      <w:r>
        <w:rPr>
          <w:rFonts w:eastAsia="Times New Roman"/>
          <w:i/>
          <w:iCs/>
          <w:sz w:val="24"/>
          <w:szCs w:val="24"/>
        </w:rPr>
        <w:t>Psychology, Crime &amp; Law, 14</w:t>
      </w:r>
      <w:r>
        <w:rPr>
          <w:rFonts w:eastAsia="Times New Roman"/>
          <w:sz w:val="24"/>
          <w:szCs w:val="24"/>
        </w:rPr>
        <w:t>, 245-265. doi: 10.1080/10683160701739679</w:t>
      </w:r>
    </w:p>
    <w:p w:rsidR="00AB65A7" w:rsidRDefault="00AB65A7">
      <w:pPr>
        <w:sectPr w:rsidR="00AB65A7">
          <w:pgSz w:w="11900" w:h="16838"/>
          <w:pgMar w:top="711" w:right="1440" w:bottom="1440" w:left="1440" w:header="0" w:footer="0" w:gutter="0"/>
          <w:cols w:space="720" w:equalWidth="0">
            <w:col w:w="9026"/>
          </w:cols>
        </w:sectPr>
      </w:pPr>
    </w:p>
    <w:p w:rsidR="00AB65A7" w:rsidRDefault="00710B14">
      <w:pPr>
        <w:spacing w:line="234" w:lineRule="auto"/>
        <w:ind w:right="1326"/>
        <w:rPr>
          <w:sz w:val="20"/>
          <w:szCs w:val="20"/>
        </w:rPr>
      </w:pPr>
      <w:bookmarkStart w:id="24" w:name="page25"/>
      <w:bookmarkEnd w:id="24"/>
      <w:r>
        <w:rPr>
          <w:rFonts w:eastAsia="Times New Roman"/>
        </w:rPr>
        <w:lastRenderedPageBreak/>
        <w:t>This is the prepublication version of a paper now accepted for publication by Legal and Criminological Psychology for which the DOI is 10.1111/lcrp.12085</w:t>
      </w:r>
    </w:p>
    <w:p w:rsidR="00AB65A7" w:rsidRDefault="00AB65A7">
      <w:pPr>
        <w:spacing w:line="264" w:lineRule="exact"/>
        <w:rPr>
          <w:sz w:val="20"/>
          <w:szCs w:val="20"/>
        </w:rPr>
      </w:pPr>
    </w:p>
    <w:p w:rsidR="00AB65A7" w:rsidRDefault="00710B14">
      <w:pPr>
        <w:spacing w:line="474" w:lineRule="auto"/>
        <w:ind w:right="246"/>
        <w:jc w:val="both"/>
        <w:rPr>
          <w:sz w:val="20"/>
          <w:szCs w:val="20"/>
        </w:rPr>
      </w:pPr>
      <w:r>
        <w:rPr>
          <w:rFonts w:eastAsia="Times New Roman"/>
          <w:sz w:val="24"/>
          <w:szCs w:val="24"/>
        </w:rPr>
        <w:t xml:space="preserve">Sherman, R. A., Nave, C. S., &amp; Funder, D. C. (2010). Situational similarity and personality predict behavioral consistency. </w:t>
      </w:r>
      <w:r>
        <w:rPr>
          <w:rFonts w:eastAsia="Times New Roman"/>
          <w:i/>
          <w:iCs/>
          <w:sz w:val="24"/>
          <w:szCs w:val="24"/>
        </w:rPr>
        <w:t>Journal of Personality and Social Psychology, 99</w:t>
      </w:r>
      <w:r>
        <w:rPr>
          <w:rFonts w:eastAsia="Times New Roman"/>
          <w:sz w:val="24"/>
          <w:szCs w:val="24"/>
        </w:rPr>
        <w:t>, 330-343. doi: 10.1037/a0019796</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474" w:lineRule="auto"/>
        <w:ind w:right="186"/>
        <w:rPr>
          <w:sz w:val="20"/>
          <w:szCs w:val="20"/>
        </w:rPr>
      </w:pPr>
      <w:r>
        <w:rPr>
          <w:rFonts w:eastAsia="Times New Roman"/>
          <w:sz w:val="24"/>
          <w:szCs w:val="24"/>
        </w:rPr>
        <w:t>Snook, B., Luther, K., House, J. C., Bennell, C.,</w:t>
      </w:r>
      <w:r>
        <w:rPr>
          <w:rFonts w:eastAsia="Times New Roman"/>
          <w:sz w:val="24"/>
          <w:szCs w:val="24"/>
        </w:rPr>
        <w:t xml:space="preserve"> &amp; Taylor, P. J. (2012). The Violent Crime Linkage Analysis System: A test of interrater reliability. </w:t>
      </w:r>
      <w:r>
        <w:rPr>
          <w:rFonts w:eastAsia="Times New Roman"/>
          <w:i/>
          <w:iCs/>
          <w:sz w:val="24"/>
          <w:szCs w:val="24"/>
        </w:rPr>
        <w:t>Criminal Justice and Behavior, 39</w:t>
      </w:r>
      <w:r>
        <w:rPr>
          <w:rFonts w:eastAsia="Times New Roman"/>
          <w:sz w:val="24"/>
          <w:szCs w:val="24"/>
        </w:rPr>
        <w:t>, 607-619. doi: 10.1177/0093854811435208</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469" w:lineRule="auto"/>
        <w:ind w:right="86"/>
        <w:rPr>
          <w:sz w:val="20"/>
          <w:szCs w:val="20"/>
        </w:rPr>
      </w:pPr>
      <w:r>
        <w:rPr>
          <w:rFonts w:eastAsia="Times New Roman"/>
          <w:sz w:val="24"/>
          <w:szCs w:val="24"/>
        </w:rPr>
        <w:t xml:space="preserve">Swets, J. A. (1988). Measuring the accuracy of diagnostic systems. </w:t>
      </w:r>
      <w:r>
        <w:rPr>
          <w:rFonts w:eastAsia="Times New Roman"/>
          <w:i/>
          <w:iCs/>
          <w:sz w:val="24"/>
          <w:szCs w:val="24"/>
        </w:rPr>
        <w:t>Science, 24</w:t>
      </w:r>
      <w:r>
        <w:rPr>
          <w:rFonts w:eastAsia="Times New Roman"/>
          <w:i/>
          <w:iCs/>
          <w:sz w:val="24"/>
          <w:szCs w:val="24"/>
        </w:rPr>
        <w:t>0</w:t>
      </w:r>
      <w:r>
        <w:rPr>
          <w:rFonts w:eastAsia="Times New Roman"/>
          <w:sz w:val="24"/>
          <w:szCs w:val="24"/>
        </w:rPr>
        <w:t>, 1285-1293. doi: 10.1126/science.3287615</w:t>
      </w:r>
    </w:p>
    <w:p w:rsidR="00AB65A7" w:rsidRDefault="00AB65A7">
      <w:pPr>
        <w:spacing w:line="200" w:lineRule="exact"/>
        <w:rPr>
          <w:sz w:val="20"/>
          <w:szCs w:val="20"/>
        </w:rPr>
      </w:pPr>
    </w:p>
    <w:p w:rsidR="00AB65A7" w:rsidRDefault="00AB65A7">
      <w:pPr>
        <w:spacing w:line="377" w:lineRule="exact"/>
        <w:rPr>
          <w:sz w:val="20"/>
          <w:szCs w:val="20"/>
        </w:rPr>
      </w:pPr>
    </w:p>
    <w:p w:rsidR="00AB65A7" w:rsidRDefault="00710B14">
      <w:pPr>
        <w:spacing w:line="469" w:lineRule="auto"/>
        <w:ind w:right="1066"/>
        <w:rPr>
          <w:sz w:val="20"/>
          <w:szCs w:val="20"/>
        </w:rPr>
      </w:pPr>
      <w:r>
        <w:rPr>
          <w:rFonts w:eastAsia="Times New Roman"/>
          <w:sz w:val="24"/>
          <w:szCs w:val="24"/>
        </w:rPr>
        <w:t xml:space="preserve">Taylor, M., &amp; Nee, C. (1988). The role of cues in simulated residential burglary: A preliminary investigation. </w:t>
      </w:r>
      <w:r>
        <w:rPr>
          <w:rFonts w:eastAsia="Times New Roman"/>
          <w:i/>
          <w:iCs/>
          <w:sz w:val="24"/>
          <w:szCs w:val="24"/>
        </w:rPr>
        <w:t>British Journal of Criminology, 28</w:t>
      </w:r>
      <w:r>
        <w:rPr>
          <w:rFonts w:eastAsia="Times New Roman"/>
          <w:sz w:val="24"/>
          <w:szCs w:val="24"/>
        </w:rPr>
        <w:t>, 396-401.</w:t>
      </w:r>
    </w:p>
    <w:p w:rsidR="00AB65A7" w:rsidRDefault="00AB65A7">
      <w:pPr>
        <w:spacing w:line="200" w:lineRule="exact"/>
        <w:rPr>
          <w:sz w:val="20"/>
          <w:szCs w:val="20"/>
        </w:rPr>
      </w:pPr>
    </w:p>
    <w:p w:rsidR="00AB65A7" w:rsidRDefault="00AB65A7">
      <w:pPr>
        <w:spacing w:line="377" w:lineRule="exact"/>
        <w:rPr>
          <w:sz w:val="20"/>
          <w:szCs w:val="20"/>
        </w:rPr>
      </w:pPr>
    </w:p>
    <w:p w:rsidR="00AB65A7" w:rsidRDefault="00710B14">
      <w:pPr>
        <w:spacing w:line="474" w:lineRule="auto"/>
        <w:ind w:right="306"/>
        <w:jc w:val="both"/>
        <w:rPr>
          <w:sz w:val="20"/>
          <w:szCs w:val="20"/>
        </w:rPr>
      </w:pPr>
      <w:r>
        <w:rPr>
          <w:rFonts w:eastAsia="Times New Roman"/>
          <w:sz w:val="24"/>
          <w:szCs w:val="24"/>
        </w:rPr>
        <w:t xml:space="preserve">Tonkin, M. (2014). Testing the theories underpinning </w:t>
      </w:r>
      <w:r>
        <w:rPr>
          <w:rFonts w:eastAsia="Times New Roman"/>
          <w:sz w:val="24"/>
          <w:szCs w:val="24"/>
        </w:rPr>
        <w:t xml:space="preserve">crime linkage. In J. Woodhams &amp; C. Bennell (Eds.), </w:t>
      </w:r>
      <w:r>
        <w:rPr>
          <w:rFonts w:eastAsia="Times New Roman"/>
          <w:i/>
          <w:iCs/>
          <w:sz w:val="24"/>
          <w:szCs w:val="24"/>
        </w:rPr>
        <w:t>Crime linkage: Theory, research and practice</w:t>
      </w:r>
      <w:r>
        <w:rPr>
          <w:rFonts w:eastAsia="Times New Roman"/>
          <w:sz w:val="24"/>
          <w:szCs w:val="24"/>
        </w:rPr>
        <w:t xml:space="preserve"> (pp. 107-139). London, UK: CRC Press.</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474" w:lineRule="auto"/>
        <w:ind w:right="66"/>
        <w:rPr>
          <w:sz w:val="20"/>
          <w:szCs w:val="20"/>
        </w:rPr>
      </w:pPr>
      <w:r>
        <w:rPr>
          <w:rFonts w:eastAsia="Times New Roman"/>
          <w:sz w:val="24"/>
          <w:szCs w:val="24"/>
        </w:rPr>
        <w:t xml:space="preserve">Tonkin, M., Grant, T., &amp; Bond, J. W. (2008). To link or not to link: A test of the case linkage principles using serial </w:t>
      </w:r>
      <w:r>
        <w:rPr>
          <w:rFonts w:eastAsia="Times New Roman"/>
          <w:sz w:val="24"/>
          <w:szCs w:val="24"/>
        </w:rPr>
        <w:t xml:space="preserve">car theft data. </w:t>
      </w:r>
      <w:r>
        <w:rPr>
          <w:rFonts w:eastAsia="Times New Roman"/>
          <w:i/>
          <w:iCs/>
          <w:sz w:val="24"/>
          <w:szCs w:val="24"/>
        </w:rPr>
        <w:t>Journal of Investigative Psychology and Offender</w:t>
      </w:r>
      <w:r>
        <w:rPr>
          <w:rFonts w:eastAsia="Times New Roman"/>
          <w:sz w:val="24"/>
          <w:szCs w:val="24"/>
        </w:rPr>
        <w:t xml:space="preserve"> </w:t>
      </w:r>
      <w:r>
        <w:rPr>
          <w:rFonts w:eastAsia="Times New Roman"/>
          <w:i/>
          <w:iCs/>
          <w:sz w:val="24"/>
          <w:szCs w:val="24"/>
        </w:rPr>
        <w:t>Profiling, 5</w:t>
      </w:r>
      <w:r>
        <w:rPr>
          <w:rFonts w:eastAsia="Times New Roman"/>
          <w:sz w:val="24"/>
          <w:szCs w:val="24"/>
        </w:rPr>
        <w:t>, 59-77. doi: 10.1002/jip.74</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474" w:lineRule="auto"/>
        <w:ind w:right="446"/>
        <w:rPr>
          <w:sz w:val="20"/>
          <w:szCs w:val="20"/>
        </w:rPr>
      </w:pPr>
      <w:r>
        <w:rPr>
          <w:rFonts w:eastAsia="Times New Roman"/>
          <w:sz w:val="24"/>
          <w:szCs w:val="24"/>
        </w:rPr>
        <w:t xml:space="preserve">Tonkin, M., Santtila, P., &amp; Bull, R. (2012). The linking of burglary crimes using offender behaviour: Testing research cross-nationally and exploring methodology. </w:t>
      </w:r>
      <w:r>
        <w:rPr>
          <w:rFonts w:eastAsia="Times New Roman"/>
          <w:i/>
          <w:iCs/>
          <w:sz w:val="24"/>
          <w:szCs w:val="24"/>
        </w:rPr>
        <w:t>Legal and</w:t>
      </w:r>
      <w:r>
        <w:rPr>
          <w:rFonts w:eastAsia="Times New Roman"/>
          <w:sz w:val="24"/>
          <w:szCs w:val="24"/>
        </w:rPr>
        <w:t xml:space="preserve"> </w:t>
      </w:r>
      <w:r>
        <w:rPr>
          <w:rFonts w:eastAsia="Times New Roman"/>
          <w:i/>
          <w:iCs/>
          <w:sz w:val="24"/>
          <w:szCs w:val="24"/>
        </w:rPr>
        <w:t>Criminological Psychology, 17</w:t>
      </w:r>
      <w:r>
        <w:rPr>
          <w:rFonts w:eastAsia="Times New Roman"/>
          <w:sz w:val="24"/>
          <w:szCs w:val="24"/>
        </w:rPr>
        <w:t>, 276-293. doi: 10.1111/j.2044-8333.2010.02007.x</w:t>
      </w:r>
    </w:p>
    <w:p w:rsidR="00AB65A7" w:rsidRDefault="00AB65A7">
      <w:pPr>
        <w:sectPr w:rsidR="00AB65A7">
          <w:pgSz w:w="11900" w:h="16838"/>
          <w:pgMar w:top="711" w:right="1440" w:bottom="1024" w:left="1440" w:header="0" w:footer="0" w:gutter="0"/>
          <w:cols w:space="720" w:equalWidth="0">
            <w:col w:w="9026"/>
          </w:cols>
        </w:sectPr>
      </w:pPr>
    </w:p>
    <w:p w:rsidR="00AB65A7" w:rsidRDefault="00710B14">
      <w:pPr>
        <w:spacing w:line="234" w:lineRule="auto"/>
        <w:ind w:right="1326"/>
        <w:rPr>
          <w:sz w:val="20"/>
          <w:szCs w:val="20"/>
        </w:rPr>
      </w:pPr>
      <w:bookmarkStart w:id="25" w:name="page26"/>
      <w:bookmarkEnd w:id="25"/>
      <w:r>
        <w:rPr>
          <w:rFonts w:eastAsia="Times New Roman"/>
        </w:rPr>
        <w:lastRenderedPageBreak/>
        <w:t>This is the prepublication version of a paper now accepted for publication by Legal and Criminological Psychology for which the DOI is 10.1111/lcrp.12085</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16" w:lineRule="exact"/>
        <w:rPr>
          <w:sz w:val="20"/>
          <w:szCs w:val="20"/>
        </w:rPr>
      </w:pPr>
    </w:p>
    <w:p w:rsidR="00AB65A7" w:rsidRDefault="00710B14">
      <w:pPr>
        <w:spacing w:line="469" w:lineRule="auto"/>
        <w:ind w:right="466"/>
        <w:rPr>
          <w:sz w:val="20"/>
          <w:szCs w:val="20"/>
        </w:rPr>
      </w:pPr>
      <w:r>
        <w:rPr>
          <w:rFonts w:eastAsia="Times New Roman"/>
          <w:sz w:val="24"/>
          <w:szCs w:val="24"/>
        </w:rPr>
        <w:t>Tonkin, M., Woodhams, J., Bull, R., &amp; Bond, J. W. (2012). Linking solved and un</w:t>
      </w:r>
      <w:r>
        <w:rPr>
          <w:rFonts w:eastAsia="Times New Roman"/>
          <w:sz w:val="24"/>
          <w:szCs w:val="24"/>
        </w:rPr>
        <w:t xml:space="preserve">solved crimes using offender behaviour. </w:t>
      </w:r>
      <w:r>
        <w:rPr>
          <w:rFonts w:eastAsia="Times New Roman"/>
          <w:i/>
          <w:iCs/>
          <w:sz w:val="24"/>
          <w:szCs w:val="24"/>
        </w:rPr>
        <w:t>Forensic Science International, 222</w:t>
      </w:r>
      <w:r>
        <w:rPr>
          <w:rFonts w:eastAsia="Times New Roman"/>
          <w:sz w:val="24"/>
          <w:szCs w:val="24"/>
        </w:rPr>
        <w:t>, 146-153. doi:</w:t>
      </w:r>
    </w:p>
    <w:p w:rsidR="00AB65A7" w:rsidRDefault="00AB65A7">
      <w:pPr>
        <w:spacing w:line="13" w:lineRule="exact"/>
        <w:rPr>
          <w:sz w:val="20"/>
          <w:szCs w:val="20"/>
        </w:rPr>
      </w:pPr>
    </w:p>
    <w:p w:rsidR="00AB65A7" w:rsidRDefault="00710B14">
      <w:pPr>
        <w:rPr>
          <w:sz w:val="20"/>
          <w:szCs w:val="20"/>
        </w:rPr>
      </w:pPr>
      <w:r>
        <w:rPr>
          <w:rFonts w:eastAsia="Times New Roman"/>
          <w:sz w:val="24"/>
          <w:szCs w:val="24"/>
        </w:rPr>
        <w:t>10.1016/j.forsciint.2012.05.017</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40" w:lineRule="exact"/>
        <w:rPr>
          <w:sz w:val="20"/>
          <w:szCs w:val="20"/>
        </w:rPr>
      </w:pPr>
    </w:p>
    <w:p w:rsidR="00AB65A7" w:rsidRDefault="00710B14">
      <w:pPr>
        <w:spacing w:line="474" w:lineRule="auto"/>
        <w:ind w:right="266"/>
        <w:jc w:val="both"/>
        <w:rPr>
          <w:sz w:val="20"/>
          <w:szCs w:val="20"/>
        </w:rPr>
      </w:pPr>
      <w:r>
        <w:rPr>
          <w:rFonts w:eastAsia="Times New Roman"/>
          <w:sz w:val="24"/>
          <w:szCs w:val="24"/>
        </w:rPr>
        <w:t xml:space="preserve">Tonkin, M., Woodhams, J., Bull, R., Bond, J. W., &amp; Palmer, E. J. (2011). Linking different types of crime using geographical and temporal proximity. </w:t>
      </w:r>
      <w:r>
        <w:rPr>
          <w:rFonts w:eastAsia="Times New Roman"/>
          <w:i/>
          <w:iCs/>
          <w:sz w:val="24"/>
          <w:szCs w:val="24"/>
        </w:rPr>
        <w:t>Criminal Justice and Behavior,</w:t>
      </w:r>
      <w:r>
        <w:rPr>
          <w:rFonts w:eastAsia="Times New Roman"/>
          <w:sz w:val="24"/>
          <w:szCs w:val="24"/>
        </w:rPr>
        <w:t xml:space="preserve"> </w:t>
      </w:r>
      <w:r>
        <w:rPr>
          <w:rFonts w:eastAsia="Times New Roman"/>
          <w:i/>
          <w:iCs/>
          <w:sz w:val="24"/>
          <w:szCs w:val="24"/>
        </w:rPr>
        <w:t>38</w:t>
      </w:r>
      <w:r>
        <w:rPr>
          <w:rFonts w:eastAsia="Times New Roman"/>
          <w:sz w:val="24"/>
          <w:szCs w:val="24"/>
        </w:rPr>
        <w:t>, 1069-1088. doi:</w:t>
      </w:r>
      <w:r>
        <w:rPr>
          <w:rFonts w:eastAsia="Times New Roman"/>
          <w:i/>
          <w:iCs/>
          <w:sz w:val="24"/>
          <w:szCs w:val="24"/>
        </w:rPr>
        <w:t xml:space="preserve"> </w:t>
      </w:r>
      <w:r>
        <w:rPr>
          <w:rFonts w:eastAsia="Times New Roman"/>
          <w:color w:val="333300"/>
          <w:sz w:val="24"/>
          <w:szCs w:val="24"/>
        </w:rPr>
        <w:t>10.1177/0093854811418599</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469" w:lineRule="auto"/>
        <w:ind w:right="346"/>
        <w:rPr>
          <w:sz w:val="20"/>
          <w:szCs w:val="20"/>
        </w:rPr>
      </w:pPr>
      <w:r>
        <w:rPr>
          <w:rFonts w:eastAsia="Times New Roman"/>
          <w:sz w:val="24"/>
          <w:szCs w:val="24"/>
        </w:rPr>
        <w:t>Topalli, V., Jacques, S., &amp; W</w:t>
      </w:r>
      <w:r>
        <w:rPr>
          <w:rFonts w:eastAsia="Times New Roman"/>
          <w:sz w:val="24"/>
          <w:szCs w:val="24"/>
        </w:rPr>
        <w:t xml:space="preserve">right, R. (2015). “It takes skills to take a car”: Perceptual and procedural expertise in carjacking. </w:t>
      </w:r>
      <w:r>
        <w:rPr>
          <w:rFonts w:eastAsia="Times New Roman"/>
          <w:i/>
          <w:iCs/>
          <w:sz w:val="24"/>
          <w:szCs w:val="24"/>
        </w:rPr>
        <w:t>Aggression and Violent Behavior, 20</w:t>
      </w:r>
      <w:r>
        <w:rPr>
          <w:rFonts w:eastAsia="Times New Roman"/>
          <w:sz w:val="24"/>
          <w:szCs w:val="24"/>
        </w:rPr>
        <w:t>, 19-25. doi:</w:t>
      </w:r>
    </w:p>
    <w:p w:rsidR="00AB65A7" w:rsidRDefault="00AB65A7">
      <w:pPr>
        <w:spacing w:line="13" w:lineRule="exact"/>
        <w:rPr>
          <w:sz w:val="20"/>
          <w:szCs w:val="20"/>
        </w:rPr>
      </w:pPr>
    </w:p>
    <w:p w:rsidR="00AB65A7" w:rsidRDefault="00710B14">
      <w:pPr>
        <w:rPr>
          <w:sz w:val="20"/>
          <w:szCs w:val="20"/>
        </w:rPr>
      </w:pPr>
      <w:r>
        <w:rPr>
          <w:rFonts w:eastAsia="Times New Roman"/>
          <w:sz w:val="24"/>
          <w:szCs w:val="24"/>
        </w:rPr>
        <w:t>10.1016/j.avb.2014.12.001</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40" w:lineRule="exact"/>
        <w:rPr>
          <w:sz w:val="20"/>
          <w:szCs w:val="20"/>
        </w:rPr>
      </w:pPr>
    </w:p>
    <w:p w:rsidR="00AB65A7" w:rsidRDefault="00710B14">
      <w:pPr>
        <w:spacing w:line="469" w:lineRule="auto"/>
        <w:ind w:right="666"/>
        <w:rPr>
          <w:sz w:val="20"/>
          <w:szCs w:val="20"/>
        </w:rPr>
      </w:pPr>
      <w:r>
        <w:rPr>
          <w:rFonts w:eastAsia="Times New Roman"/>
          <w:sz w:val="24"/>
          <w:szCs w:val="24"/>
        </w:rPr>
        <w:t xml:space="preserve">Ward, T., &amp; Hudson, S. M. (1998). A model of the relapse process in sexual offenders. </w:t>
      </w:r>
      <w:r>
        <w:rPr>
          <w:rFonts w:eastAsia="Times New Roman"/>
          <w:i/>
          <w:iCs/>
          <w:sz w:val="24"/>
          <w:szCs w:val="24"/>
        </w:rPr>
        <w:t>Journal of Interpersonal Violence, 13</w:t>
      </w:r>
      <w:r>
        <w:rPr>
          <w:rFonts w:eastAsia="Times New Roman"/>
          <w:sz w:val="24"/>
          <w:szCs w:val="24"/>
        </w:rPr>
        <w:t>, 700-725. doi: 10.1177/088626098013006003</w:t>
      </w:r>
    </w:p>
    <w:p w:rsidR="00AB65A7" w:rsidRDefault="00AB65A7">
      <w:pPr>
        <w:spacing w:line="200" w:lineRule="exact"/>
        <w:rPr>
          <w:sz w:val="20"/>
          <w:szCs w:val="20"/>
        </w:rPr>
      </w:pPr>
    </w:p>
    <w:p w:rsidR="00AB65A7" w:rsidRDefault="00AB65A7">
      <w:pPr>
        <w:spacing w:line="378" w:lineRule="exact"/>
        <w:rPr>
          <w:sz w:val="20"/>
          <w:szCs w:val="20"/>
        </w:rPr>
      </w:pPr>
    </w:p>
    <w:p w:rsidR="00AB65A7" w:rsidRDefault="00710B14">
      <w:pPr>
        <w:spacing w:line="474" w:lineRule="auto"/>
        <w:ind w:right="226"/>
        <w:jc w:val="both"/>
        <w:rPr>
          <w:sz w:val="20"/>
          <w:szCs w:val="20"/>
        </w:rPr>
      </w:pPr>
      <w:r>
        <w:rPr>
          <w:rFonts w:eastAsia="Times New Roman"/>
          <w:sz w:val="24"/>
          <w:szCs w:val="24"/>
        </w:rPr>
        <w:t>Ward, T., &amp; Hudson, S. M. (2000). A self-regulation model of relapse prevention. In D. R</w:t>
      </w:r>
      <w:r>
        <w:rPr>
          <w:rFonts w:eastAsia="Times New Roman"/>
          <w:sz w:val="24"/>
          <w:szCs w:val="24"/>
        </w:rPr>
        <w:t xml:space="preserve">. Laws, S. M. Hudson, &amp; T. Ward (Eds.), </w:t>
      </w:r>
      <w:r>
        <w:rPr>
          <w:rFonts w:eastAsia="Times New Roman"/>
          <w:i/>
          <w:iCs/>
          <w:sz w:val="24"/>
          <w:szCs w:val="24"/>
        </w:rPr>
        <w:t>Remaking relapse prevention with sex offenders: A</w:t>
      </w:r>
      <w:r>
        <w:rPr>
          <w:rFonts w:eastAsia="Times New Roman"/>
          <w:sz w:val="24"/>
          <w:szCs w:val="24"/>
        </w:rPr>
        <w:t xml:space="preserve"> </w:t>
      </w:r>
      <w:r>
        <w:rPr>
          <w:rFonts w:eastAsia="Times New Roman"/>
          <w:i/>
          <w:iCs/>
          <w:sz w:val="24"/>
          <w:szCs w:val="24"/>
        </w:rPr>
        <w:t xml:space="preserve">sourcebook </w:t>
      </w:r>
      <w:r>
        <w:rPr>
          <w:rFonts w:eastAsia="Times New Roman"/>
          <w:sz w:val="24"/>
          <w:szCs w:val="24"/>
        </w:rPr>
        <w:t>(pp. 79-101). Newbury Park, CA: Sage.</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469" w:lineRule="auto"/>
        <w:ind w:right="126"/>
        <w:rPr>
          <w:sz w:val="20"/>
          <w:szCs w:val="20"/>
        </w:rPr>
      </w:pPr>
      <w:r>
        <w:rPr>
          <w:rFonts w:eastAsia="Times New Roman"/>
          <w:sz w:val="24"/>
          <w:szCs w:val="24"/>
        </w:rPr>
        <w:t xml:space="preserve">Woodhams, J., Hollin, C. R., &amp; Bull, R. (2007). The psychology of linking crimes: A review of the evidence. </w:t>
      </w:r>
      <w:r>
        <w:rPr>
          <w:rFonts w:eastAsia="Times New Roman"/>
          <w:i/>
          <w:iCs/>
          <w:sz w:val="24"/>
          <w:szCs w:val="24"/>
        </w:rPr>
        <w:t>Legal a</w:t>
      </w:r>
      <w:r>
        <w:rPr>
          <w:rFonts w:eastAsia="Times New Roman"/>
          <w:i/>
          <w:iCs/>
          <w:sz w:val="24"/>
          <w:szCs w:val="24"/>
        </w:rPr>
        <w:t>nd Criminological Psychology, 12</w:t>
      </w:r>
      <w:r>
        <w:rPr>
          <w:rFonts w:eastAsia="Times New Roman"/>
          <w:sz w:val="24"/>
          <w:szCs w:val="24"/>
        </w:rPr>
        <w:t>, 233-249. doi:</w:t>
      </w:r>
    </w:p>
    <w:p w:rsidR="00AB65A7" w:rsidRDefault="00AB65A7">
      <w:pPr>
        <w:spacing w:line="14" w:lineRule="exact"/>
        <w:rPr>
          <w:sz w:val="20"/>
          <w:szCs w:val="20"/>
        </w:rPr>
      </w:pPr>
    </w:p>
    <w:p w:rsidR="00AB65A7" w:rsidRDefault="00710B14">
      <w:pPr>
        <w:rPr>
          <w:sz w:val="20"/>
          <w:szCs w:val="20"/>
        </w:rPr>
      </w:pPr>
      <w:r>
        <w:rPr>
          <w:rFonts w:eastAsia="Times New Roman"/>
          <w:sz w:val="24"/>
          <w:szCs w:val="24"/>
        </w:rPr>
        <w:t>10.1348/135532506X118631</w:t>
      </w:r>
    </w:p>
    <w:p w:rsidR="00AB65A7" w:rsidRDefault="00AB65A7">
      <w:pPr>
        <w:sectPr w:rsidR="00AB65A7">
          <w:pgSz w:w="11900" w:h="16838"/>
          <w:pgMar w:top="711" w:right="1440" w:bottom="1440" w:left="1440" w:header="0" w:footer="0" w:gutter="0"/>
          <w:cols w:space="720" w:equalWidth="0">
            <w:col w:w="9026"/>
          </w:cols>
        </w:sectPr>
      </w:pPr>
    </w:p>
    <w:p w:rsidR="00AB65A7" w:rsidRDefault="00710B14">
      <w:pPr>
        <w:spacing w:line="234" w:lineRule="auto"/>
        <w:ind w:right="1326"/>
        <w:rPr>
          <w:sz w:val="20"/>
          <w:szCs w:val="20"/>
        </w:rPr>
      </w:pPr>
      <w:bookmarkStart w:id="26" w:name="page27"/>
      <w:bookmarkEnd w:id="26"/>
      <w:r>
        <w:rPr>
          <w:rFonts w:eastAsia="Times New Roman"/>
        </w:rPr>
        <w:lastRenderedPageBreak/>
        <w:t>This is the prepublication version of a paper now accepted for publication by Legal and Criminological Psychology for which the DOI is 10.1111/lcrp.12085</w:t>
      </w:r>
    </w:p>
    <w:p w:rsidR="00AB65A7" w:rsidRDefault="00AB65A7">
      <w:pPr>
        <w:spacing w:line="264" w:lineRule="exact"/>
        <w:rPr>
          <w:sz w:val="20"/>
          <w:szCs w:val="20"/>
        </w:rPr>
      </w:pPr>
    </w:p>
    <w:p w:rsidR="00AB65A7" w:rsidRDefault="00710B14">
      <w:pPr>
        <w:spacing w:line="469" w:lineRule="auto"/>
        <w:ind w:right="206"/>
        <w:rPr>
          <w:sz w:val="20"/>
          <w:szCs w:val="20"/>
        </w:rPr>
      </w:pPr>
      <w:r>
        <w:rPr>
          <w:rFonts w:eastAsia="Times New Roman"/>
          <w:sz w:val="24"/>
          <w:szCs w:val="24"/>
        </w:rPr>
        <w:t>Woodhams, J</w:t>
      </w:r>
      <w:r>
        <w:rPr>
          <w:rFonts w:eastAsia="Times New Roman"/>
          <w:sz w:val="24"/>
          <w:szCs w:val="24"/>
        </w:rPr>
        <w:t xml:space="preserve">., &amp; Labuschagne, G. (2012). A test of case linkage principles with solved and unsolved serial rapes. </w:t>
      </w:r>
      <w:r>
        <w:rPr>
          <w:rFonts w:eastAsia="Times New Roman"/>
          <w:i/>
          <w:iCs/>
          <w:sz w:val="24"/>
          <w:szCs w:val="24"/>
        </w:rPr>
        <w:t>Journal of Police and Criminal Psychology, 27</w:t>
      </w:r>
      <w:r>
        <w:rPr>
          <w:rFonts w:eastAsia="Times New Roman"/>
          <w:sz w:val="24"/>
          <w:szCs w:val="24"/>
        </w:rPr>
        <w:t>, 85-98. doi:</w:t>
      </w:r>
    </w:p>
    <w:p w:rsidR="00AB65A7" w:rsidRDefault="00AB65A7">
      <w:pPr>
        <w:spacing w:line="14" w:lineRule="exact"/>
        <w:rPr>
          <w:sz w:val="20"/>
          <w:szCs w:val="20"/>
        </w:rPr>
      </w:pPr>
    </w:p>
    <w:p w:rsidR="00AB65A7" w:rsidRDefault="00710B14">
      <w:pPr>
        <w:rPr>
          <w:sz w:val="20"/>
          <w:szCs w:val="20"/>
        </w:rPr>
      </w:pPr>
      <w:r>
        <w:rPr>
          <w:rFonts w:eastAsia="Times New Roman"/>
          <w:sz w:val="24"/>
          <w:szCs w:val="24"/>
        </w:rPr>
        <w:t>10.1007/s11896-011-9091-1</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40" w:lineRule="exact"/>
        <w:rPr>
          <w:sz w:val="20"/>
          <w:szCs w:val="20"/>
        </w:rPr>
      </w:pPr>
    </w:p>
    <w:p w:rsidR="00AB65A7" w:rsidRDefault="00710B14">
      <w:pPr>
        <w:spacing w:line="474" w:lineRule="auto"/>
        <w:ind w:right="86"/>
        <w:rPr>
          <w:sz w:val="20"/>
          <w:szCs w:val="20"/>
        </w:rPr>
      </w:pPr>
      <w:r>
        <w:rPr>
          <w:rFonts w:eastAsia="Times New Roman"/>
          <w:sz w:val="24"/>
          <w:szCs w:val="24"/>
        </w:rPr>
        <w:t xml:space="preserve">Woodhams, J., &amp; Toye, K. (2007). An empirical test of the assumptions of case linkage and offender profiling with serial commercial robberies. </w:t>
      </w:r>
      <w:r>
        <w:rPr>
          <w:rFonts w:eastAsia="Times New Roman"/>
          <w:i/>
          <w:iCs/>
          <w:sz w:val="24"/>
          <w:szCs w:val="24"/>
        </w:rPr>
        <w:t>Psychology, Public Policy, and Law, 13</w:t>
      </w:r>
      <w:r>
        <w:rPr>
          <w:rFonts w:eastAsia="Times New Roman"/>
          <w:sz w:val="24"/>
          <w:szCs w:val="24"/>
        </w:rPr>
        <w:t>, 59-85. doi: 10.1037/1076-8971.13.1.59</w:t>
      </w:r>
    </w:p>
    <w:p w:rsidR="00AB65A7" w:rsidRDefault="00AB65A7">
      <w:pPr>
        <w:spacing w:line="200" w:lineRule="exact"/>
        <w:rPr>
          <w:sz w:val="20"/>
          <w:szCs w:val="20"/>
        </w:rPr>
      </w:pPr>
    </w:p>
    <w:p w:rsidR="00AB65A7" w:rsidRDefault="00AB65A7">
      <w:pPr>
        <w:spacing w:line="373" w:lineRule="exact"/>
        <w:rPr>
          <w:sz w:val="20"/>
          <w:szCs w:val="20"/>
        </w:rPr>
      </w:pPr>
    </w:p>
    <w:p w:rsidR="00AB65A7" w:rsidRDefault="00710B14">
      <w:pPr>
        <w:spacing w:line="469" w:lineRule="auto"/>
        <w:ind w:right="706"/>
        <w:rPr>
          <w:sz w:val="20"/>
          <w:szCs w:val="20"/>
        </w:rPr>
      </w:pPr>
      <w:r>
        <w:rPr>
          <w:rFonts w:eastAsia="Times New Roman"/>
          <w:sz w:val="24"/>
          <w:szCs w:val="24"/>
        </w:rPr>
        <w:t>Wright, R. T., &amp; Decker, S. H. (1</w:t>
      </w:r>
      <w:r>
        <w:rPr>
          <w:rFonts w:eastAsia="Times New Roman"/>
          <w:sz w:val="24"/>
          <w:szCs w:val="24"/>
        </w:rPr>
        <w:t xml:space="preserve">994). </w:t>
      </w:r>
      <w:r>
        <w:rPr>
          <w:rFonts w:eastAsia="Times New Roman"/>
          <w:i/>
          <w:iCs/>
          <w:sz w:val="24"/>
          <w:szCs w:val="24"/>
        </w:rPr>
        <w:t>Burglars on the job</w:t>
      </w:r>
      <w:r>
        <w:rPr>
          <w:rFonts w:eastAsia="Times New Roman"/>
          <w:sz w:val="24"/>
          <w:szCs w:val="24"/>
        </w:rPr>
        <w:t>. Boston, MA: Northeastern University Press.</w:t>
      </w:r>
    </w:p>
    <w:p w:rsidR="00AB65A7" w:rsidRDefault="00AB65A7">
      <w:pPr>
        <w:spacing w:line="200" w:lineRule="exact"/>
        <w:rPr>
          <w:sz w:val="20"/>
          <w:szCs w:val="20"/>
        </w:rPr>
      </w:pPr>
    </w:p>
    <w:p w:rsidR="00AB65A7" w:rsidRDefault="00AB65A7">
      <w:pPr>
        <w:spacing w:line="365" w:lineRule="exact"/>
        <w:rPr>
          <w:sz w:val="20"/>
          <w:szCs w:val="20"/>
        </w:rPr>
      </w:pPr>
    </w:p>
    <w:p w:rsidR="00AB65A7" w:rsidRDefault="00710B14">
      <w:pPr>
        <w:rPr>
          <w:sz w:val="20"/>
          <w:szCs w:val="20"/>
        </w:rPr>
      </w:pPr>
      <w:r>
        <w:rPr>
          <w:rFonts w:eastAsia="Times New Roman"/>
          <w:sz w:val="24"/>
          <w:szCs w:val="24"/>
        </w:rPr>
        <w:t xml:space="preserve">Wright, R. T., &amp; Decker, S. H. (1997). </w:t>
      </w:r>
      <w:r>
        <w:rPr>
          <w:rFonts w:eastAsia="Times New Roman"/>
          <w:i/>
          <w:iCs/>
          <w:sz w:val="24"/>
          <w:szCs w:val="24"/>
        </w:rPr>
        <w:t>Armed robbers in action: Stickups and street culture.</w:t>
      </w:r>
    </w:p>
    <w:p w:rsidR="00AB65A7" w:rsidRDefault="00AB65A7">
      <w:pPr>
        <w:spacing w:line="276" w:lineRule="exact"/>
        <w:rPr>
          <w:sz w:val="20"/>
          <w:szCs w:val="20"/>
        </w:rPr>
      </w:pPr>
    </w:p>
    <w:p w:rsidR="00AB65A7" w:rsidRDefault="00710B14">
      <w:pPr>
        <w:rPr>
          <w:sz w:val="20"/>
          <w:szCs w:val="20"/>
        </w:rPr>
      </w:pPr>
      <w:r>
        <w:rPr>
          <w:rFonts w:eastAsia="Times New Roman"/>
          <w:sz w:val="24"/>
          <w:szCs w:val="24"/>
        </w:rPr>
        <w:t>Boston, MA: Northeastern University Press.</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40" w:lineRule="exact"/>
        <w:rPr>
          <w:sz w:val="20"/>
          <w:szCs w:val="20"/>
        </w:rPr>
      </w:pPr>
    </w:p>
    <w:p w:rsidR="00AB65A7" w:rsidRDefault="00710B14">
      <w:pPr>
        <w:spacing w:line="474" w:lineRule="auto"/>
        <w:ind w:right="66"/>
        <w:rPr>
          <w:sz w:val="20"/>
          <w:szCs w:val="20"/>
        </w:rPr>
      </w:pPr>
      <w:r>
        <w:rPr>
          <w:rFonts w:eastAsia="Times New Roman"/>
          <w:sz w:val="24"/>
          <w:szCs w:val="24"/>
        </w:rPr>
        <w:t>Yokota, K., Fujita, G., Watanabe, K., Yoshi</w:t>
      </w:r>
      <w:r>
        <w:rPr>
          <w:rFonts w:eastAsia="Times New Roman"/>
          <w:sz w:val="24"/>
          <w:szCs w:val="24"/>
        </w:rPr>
        <w:t xml:space="preserve">moto, K., &amp; Wachi, T. (2007). Application of the behavioral investigative support system for profiling perpetrators of serious sexual assaults. </w:t>
      </w:r>
      <w:r>
        <w:rPr>
          <w:rFonts w:eastAsia="Times New Roman"/>
          <w:i/>
          <w:iCs/>
          <w:sz w:val="24"/>
          <w:szCs w:val="24"/>
        </w:rPr>
        <w:t>Behavioral Sciences and the Law, 25</w:t>
      </w:r>
      <w:r>
        <w:rPr>
          <w:rFonts w:eastAsia="Times New Roman"/>
          <w:sz w:val="24"/>
          <w:szCs w:val="24"/>
        </w:rPr>
        <w:t>, 841-856. doi: 10.1002/bsl.793</w:t>
      </w:r>
    </w:p>
    <w:p w:rsidR="00AB65A7" w:rsidRDefault="00AB65A7">
      <w:pPr>
        <w:sectPr w:rsidR="00AB65A7">
          <w:pgSz w:w="11900" w:h="16838"/>
          <w:pgMar w:top="711" w:right="1440" w:bottom="1440" w:left="1440" w:header="0" w:footer="0" w:gutter="0"/>
          <w:cols w:space="720" w:equalWidth="0">
            <w:col w:w="9026"/>
          </w:cols>
        </w:sectPr>
      </w:pPr>
    </w:p>
    <w:p w:rsidR="00AB65A7" w:rsidRDefault="00710B14">
      <w:pPr>
        <w:ind w:left="120"/>
        <w:rPr>
          <w:sz w:val="20"/>
          <w:szCs w:val="20"/>
        </w:rPr>
      </w:pPr>
      <w:bookmarkStart w:id="27" w:name="page28"/>
      <w:bookmarkEnd w:id="27"/>
      <w:r>
        <w:rPr>
          <w:rFonts w:eastAsia="Times New Roman"/>
          <w:sz w:val="21"/>
          <w:szCs w:val="21"/>
        </w:rPr>
        <w:lastRenderedPageBreak/>
        <w:t>This is the prepublication ve</w:t>
      </w:r>
      <w:r>
        <w:rPr>
          <w:rFonts w:eastAsia="Times New Roman"/>
          <w:sz w:val="21"/>
          <w:szCs w:val="21"/>
        </w:rPr>
        <w:t>rsion of a paper now accepted for publication by Legal and Criminological Psychology for which the DOI is 10.1111/lcrp.12085</w:t>
      </w:r>
    </w:p>
    <w:p w:rsidR="00AB65A7" w:rsidRDefault="00AB65A7">
      <w:pPr>
        <w:spacing w:line="200" w:lineRule="exact"/>
        <w:rPr>
          <w:sz w:val="20"/>
          <w:szCs w:val="20"/>
        </w:rPr>
      </w:pPr>
    </w:p>
    <w:p w:rsidR="00AB65A7" w:rsidRDefault="00AB65A7">
      <w:pPr>
        <w:spacing w:line="282" w:lineRule="exact"/>
        <w:rPr>
          <w:sz w:val="20"/>
          <w:szCs w:val="20"/>
        </w:rPr>
      </w:pPr>
    </w:p>
    <w:p w:rsidR="00AB65A7" w:rsidRDefault="00710B14">
      <w:pPr>
        <w:ind w:right="-121"/>
        <w:jc w:val="center"/>
        <w:rPr>
          <w:sz w:val="20"/>
          <w:szCs w:val="20"/>
        </w:rPr>
      </w:pPr>
      <w:r>
        <w:rPr>
          <w:rFonts w:eastAsia="Times New Roman"/>
          <w:b/>
          <w:bCs/>
          <w:sz w:val="24"/>
          <w:szCs w:val="24"/>
        </w:rPr>
        <w:t>Tables</w:t>
      </w:r>
    </w:p>
    <w:p w:rsidR="00AB65A7" w:rsidRDefault="00AB65A7">
      <w:pPr>
        <w:spacing w:line="271" w:lineRule="exact"/>
        <w:rPr>
          <w:sz w:val="20"/>
          <w:szCs w:val="20"/>
        </w:rPr>
      </w:pPr>
    </w:p>
    <w:p w:rsidR="00AB65A7" w:rsidRDefault="00710B14">
      <w:pPr>
        <w:ind w:left="120"/>
        <w:rPr>
          <w:sz w:val="20"/>
          <w:szCs w:val="20"/>
        </w:rPr>
      </w:pPr>
      <w:r>
        <w:rPr>
          <w:rFonts w:eastAsia="Times New Roman"/>
          <w:sz w:val="24"/>
          <w:szCs w:val="24"/>
        </w:rPr>
        <w:t>Table 1</w:t>
      </w:r>
    </w:p>
    <w:p w:rsidR="00AB65A7" w:rsidRDefault="00AB65A7">
      <w:pPr>
        <w:spacing w:line="276" w:lineRule="exact"/>
        <w:rPr>
          <w:sz w:val="20"/>
          <w:szCs w:val="20"/>
        </w:rPr>
      </w:pPr>
    </w:p>
    <w:p w:rsidR="00AB65A7" w:rsidRDefault="00710B14">
      <w:pPr>
        <w:ind w:left="120"/>
        <w:rPr>
          <w:sz w:val="20"/>
          <w:szCs w:val="20"/>
        </w:rPr>
      </w:pPr>
      <w:r>
        <w:rPr>
          <w:rFonts w:eastAsia="Times New Roman"/>
          <w:i/>
          <w:iCs/>
          <w:sz w:val="24"/>
          <w:szCs w:val="24"/>
        </w:rPr>
        <w:t xml:space="preserve">Statistical Comparisons of Linked and Unlinked Crime Pairs in terms of Similarity in Offender Crime Scene </w:t>
      </w:r>
      <w:r>
        <w:rPr>
          <w:rFonts w:eastAsia="Times New Roman"/>
          <w:i/>
          <w:iCs/>
          <w:sz w:val="24"/>
          <w:szCs w:val="24"/>
        </w:rPr>
        <w:t>Behaviour</w:t>
      </w:r>
    </w:p>
    <w:p w:rsidR="00AB65A7" w:rsidRDefault="00710B14">
      <w:pPr>
        <w:spacing w:line="20" w:lineRule="exact"/>
        <w:rPr>
          <w:sz w:val="20"/>
          <w:szCs w:val="20"/>
        </w:rPr>
      </w:pPr>
      <w:r>
        <w:rPr>
          <w:noProof/>
          <w:sz w:val="20"/>
          <w:szCs w:val="20"/>
        </w:rPr>
        <mc:AlternateContent>
          <mc:Choice Requires="wps">
            <w:drawing>
              <wp:anchor distT="0" distB="0" distL="114300" distR="114300" simplePos="0" relativeHeight="251653120" behindDoc="1" locked="0" layoutInCell="0" allowOverlap="1">
                <wp:simplePos x="0" y="0"/>
                <wp:positionH relativeFrom="column">
                  <wp:posOffset>8442325</wp:posOffset>
                </wp:positionH>
                <wp:positionV relativeFrom="paragraph">
                  <wp:posOffset>177800</wp:posOffset>
                </wp:positionV>
                <wp:extent cx="12700" cy="127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1998F2E7" id="Shape 2" o:spid="_x0000_s1026" style="position:absolute;margin-left:664.75pt;margin-top:14pt;width:1pt;height: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" o:allowincell="f" fillcolor="black" stroked="f">
                <v:path arrowok="t"/>
              </v:rect>
            </w:pict>
          </mc:Fallback>
        </mc:AlternateContent>
      </w:r>
    </w:p>
    <w:p w:rsidR="00AB65A7" w:rsidRDefault="00AB65A7">
      <w:pPr>
        <w:spacing w:line="24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120"/>
        <w:gridCol w:w="3740"/>
        <w:gridCol w:w="3500"/>
        <w:gridCol w:w="3960"/>
      </w:tblGrid>
      <w:tr w:rsidR="00AB65A7">
        <w:trPr>
          <w:trHeight w:val="280"/>
        </w:trPr>
        <w:tc>
          <w:tcPr>
            <w:tcW w:w="2120" w:type="dxa"/>
            <w:tcBorders>
              <w:top w:val="single" w:sz="8" w:space="0" w:color="auto"/>
              <w:left w:val="single" w:sz="8" w:space="0" w:color="auto"/>
              <w:right w:val="single" w:sz="8" w:space="0" w:color="auto"/>
            </w:tcBorders>
            <w:vAlign w:val="bottom"/>
          </w:tcPr>
          <w:p w:rsidR="00AB65A7" w:rsidRDefault="00710B14">
            <w:pPr>
              <w:ind w:left="120"/>
              <w:rPr>
                <w:sz w:val="20"/>
                <w:szCs w:val="20"/>
              </w:rPr>
            </w:pPr>
            <w:r>
              <w:rPr>
                <w:rFonts w:eastAsia="Times New Roman"/>
                <w:b/>
                <w:bCs/>
                <w:sz w:val="24"/>
                <w:szCs w:val="24"/>
              </w:rPr>
              <w:t>Level of Analysis</w:t>
            </w:r>
          </w:p>
        </w:tc>
        <w:tc>
          <w:tcPr>
            <w:tcW w:w="3740" w:type="dxa"/>
            <w:tcBorders>
              <w:top w:val="single" w:sz="8" w:space="0" w:color="auto"/>
              <w:right w:val="single" w:sz="8" w:space="0" w:color="auto"/>
            </w:tcBorders>
            <w:vAlign w:val="bottom"/>
          </w:tcPr>
          <w:p w:rsidR="00AB65A7" w:rsidRDefault="00710B14">
            <w:pPr>
              <w:jc w:val="center"/>
              <w:rPr>
                <w:sz w:val="20"/>
                <w:szCs w:val="20"/>
              </w:rPr>
            </w:pPr>
            <w:r>
              <w:rPr>
                <w:rFonts w:eastAsia="Times New Roman"/>
                <w:b/>
                <w:bCs/>
                <w:w w:val="99"/>
                <w:sz w:val="24"/>
                <w:szCs w:val="24"/>
              </w:rPr>
              <w:t>Inter-Crime Distance</w:t>
            </w:r>
          </w:p>
        </w:tc>
        <w:tc>
          <w:tcPr>
            <w:tcW w:w="3500" w:type="dxa"/>
            <w:tcBorders>
              <w:top w:val="single" w:sz="8" w:space="0" w:color="auto"/>
              <w:right w:val="single" w:sz="8" w:space="0" w:color="auto"/>
            </w:tcBorders>
            <w:vAlign w:val="bottom"/>
          </w:tcPr>
          <w:p w:rsidR="00AB65A7" w:rsidRDefault="00710B14">
            <w:pPr>
              <w:jc w:val="center"/>
              <w:rPr>
                <w:sz w:val="20"/>
                <w:szCs w:val="20"/>
              </w:rPr>
            </w:pPr>
            <w:r>
              <w:rPr>
                <w:rFonts w:eastAsia="Times New Roman"/>
                <w:b/>
                <w:bCs/>
                <w:w w:val="99"/>
                <w:sz w:val="24"/>
                <w:szCs w:val="24"/>
              </w:rPr>
              <w:t>Temporal Proximity</w:t>
            </w:r>
          </w:p>
        </w:tc>
        <w:tc>
          <w:tcPr>
            <w:tcW w:w="3960" w:type="dxa"/>
            <w:tcBorders>
              <w:top w:val="single" w:sz="8" w:space="0" w:color="auto"/>
              <w:right w:val="single" w:sz="8" w:space="0" w:color="auto"/>
            </w:tcBorders>
            <w:vAlign w:val="bottom"/>
          </w:tcPr>
          <w:p w:rsidR="00AB65A7" w:rsidRDefault="00710B14">
            <w:pPr>
              <w:jc w:val="center"/>
              <w:rPr>
                <w:sz w:val="20"/>
                <w:szCs w:val="20"/>
              </w:rPr>
            </w:pPr>
            <w:r>
              <w:rPr>
                <w:rFonts w:eastAsia="Times New Roman"/>
                <w:b/>
                <w:bCs/>
                <w:sz w:val="24"/>
                <w:szCs w:val="24"/>
              </w:rPr>
              <w:t>Modus Operandi Behavioural</w:t>
            </w:r>
          </w:p>
        </w:tc>
      </w:tr>
      <w:tr w:rsidR="00AB65A7">
        <w:trPr>
          <w:trHeight w:val="553"/>
        </w:trPr>
        <w:tc>
          <w:tcPr>
            <w:tcW w:w="2120" w:type="dxa"/>
            <w:tcBorders>
              <w:left w:val="single" w:sz="8" w:space="0" w:color="auto"/>
              <w:right w:val="single" w:sz="8" w:space="0" w:color="auto"/>
            </w:tcBorders>
            <w:vAlign w:val="bottom"/>
          </w:tcPr>
          <w:p w:rsidR="00AB65A7" w:rsidRDefault="00AB65A7">
            <w:pPr>
              <w:rPr>
                <w:sz w:val="24"/>
                <w:szCs w:val="24"/>
              </w:rPr>
            </w:pPr>
          </w:p>
        </w:tc>
        <w:tc>
          <w:tcPr>
            <w:tcW w:w="3740" w:type="dxa"/>
            <w:tcBorders>
              <w:right w:val="single" w:sz="8" w:space="0" w:color="auto"/>
            </w:tcBorders>
            <w:vAlign w:val="bottom"/>
          </w:tcPr>
          <w:p w:rsidR="00AB65A7" w:rsidRDefault="00AB65A7">
            <w:pPr>
              <w:rPr>
                <w:sz w:val="24"/>
                <w:szCs w:val="24"/>
              </w:rPr>
            </w:pPr>
          </w:p>
        </w:tc>
        <w:tc>
          <w:tcPr>
            <w:tcW w:w="3500" w:type="dxa"/>
            <w:tcBorders>
              <w:right w:val="single" w:sz="8" w:space="0" w:color="auto"/>
            </w:tcBorders>
            <w:vAlign w:val="bottom"/>
          </w:tcPr>
          <w:p w:rsidR="00AB65A7" w:rsidRDefault="00AB65A7">
            <w:pPr>
              <w:rPr>
                <w:sz w:val="24"/>
                <w:szCs w:val="24"/>
              </w:rPr>
            </w:pPr>
          </w:p>
        </w:tc>
        <w:tc>
          <w:tcPr>
            <w:tcW w:w="3960" w:type="dxa"/>
            <w:tcBorders>
              <w:right w:val="single" w:sz="8" w:space="0" w:color="auto"/>
            </w:tcBorders>
            <w:vAlign w:val="bottom"/>
          </w:tcPr>
          <w:p w:rsidR="00AB65A7" w:rsidRDefault="00710B14">
            <w:pPr>
              <w:jc w:val="center"/>
              <w:rPr>
                <w:sz w:val="20"/>
                <w:szCs w:val="20"/>
              </w:rPr>
            </w:pPr>
            <w:r>
              <w:rPr>
                <w:rFonts w:eastAsia="Times New Roman"/>
                <w:b/>
                <w:bCs/>
                <w:sz w:val="24"/>
                <w:szCs w:val="24"/>
              </w:rPr>
              <w:t>Similarity</w:t>
            </w:r>
          </w:p>
        </w:tc>
      </w:tr>
      <w:tr w:rsidR="00AB65A7">
        <w:trPr>
          <w:trHeight w:val="281"/>
        </w:trPr>
        <w:tc>
          <w:tcPr>
            <w:tcW w:w="212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3740" w:type="dxa"/>
            <w:tcBorders>
              <w:bottom w:val="single" w:sz="8" w:space="0" w:color="auto"/>
              <w:right w:val="single" w:sz="8" w:space="0" w:color="auto"/>
            </w:tcBorders>
            <w:vAlign w:val="bottom"/>
          </w:tcPr>
          <w:p w:rsidR="00AB65A7" w:rsidRDefault="00AB65A7">
            <w:pPr>
              <w:rPr>
                <w:sz w:val="24"/>
                <w:szCs w:val="24"/>
              </w:rPr>
            </w:pPr>
          </w:p>
        </w:tc>
        <w:tc>
          <w:tcPr>
            <w:tcW w:w="3500" w:type="dxa"/>
            <w:tcBorders>
              <w:bottom w:val="single" w:sz="8" w:space="0" w:color="auto"/>
              <w:right w:val="single" w:sz="8" w:space="0" w:color="auto"/>
            </w:tcBorders>
            <w:vAlign w:val="bottom"/>
          </w:tcPr>
          <w:p w:rsidR="00AB65A7" w:rsidRDefault="00AB65A7">
            <w:pPr>
              <w:rPr>
                <w:sz w:val="24"/>
                <w:szCs w:val="24"/>
              </w:rPr>
            </w:pPr>
          </w:p>
        </w:tc>
        <w:tc>
          <w:tcPr>
            <w:tcW w:w="3960" w:type="dxa"/>
            <w:tcBorders>
              <w:bottom w:val="single" w:sz="8" w:space="0" w:color="auto"/>
              <w:right w:val="single" w:sz="8" w:space="0" w:color="auto"/>
            </w:tcBorders>
            <w:vAlign w:val="bottom"/>
          </w:tcPr>
          <w:p w:rsidR="00AB65A7" w:rsidRDefault="00AB65A7">
            <w:pPr>
              <w:rPr>
                <w:sz w:val="24"/>
                <w:szCs w:val="24"/>
              </w:rPr>
            </w:pPr>
          </w:p>
        </w:tc>
      </w:tr>
      <w:tr w:rsidR="00AB65A7">
        <w:trPr>
          <w:trHeight w:val="324"/>
        </w:trPr>
        <w:tc>
          <w:tcPr>
            <w:tcW w:w="2120" w:type="dxa"/>
            <w:tcBorders>
              <w:left w:val="single" w:sz="8" w:space="0" w:color="auto"/>
              <w:right w:val="single" w:sz="8" w:space="0" w:color="auto"/>
            </w:tcBorders>
            <w:vAlign w:val="bottom"/>
          </w:tcPr>
          <w:p w:rsidR="00AB65A7" w:rsidRDefault="00AB65A7">
            <w:pPr>
              <w:rPr>
                <w:sz w:val="24"/>
                <w:szCs w:val="24"/>
              </w:rPr>
            </w:pPr>
          </w:p>
        </w:tc>
        <w:tc>
          <w:tcPr>
            <w:tcW w:w="3740" w:type="dxa"/>
            <w:tcBorders>
              <w:right w:val="single" w:sz="8" w:space="0" w:color="auto"/>
            </w:tcBorders>
            <w:vAlign w:val="bottom"/>
          </w:tcPr>
          <w:p w:rsidR="00AB65A7" w:rsidRDefault="00710B14">
            <w:pPr>
              <w:spacing w:line="324" w:lineRule="exact"/>
              <w:jc w:val="center"/>
              <w:rPr>
                <w:sz w:val="20"/>
                <w:szCs w:val="20"/>
              </w:rPr>
            </w:pPr>
            <w:r>
              <w:rPr>
                <w:rFonts w:eastAsia="Times New Roman"/>
                <w:i/>
                <w:iCs/>
                <w:w w:val="99"/>
                <w:sz w:val="24"/>
                <w:szCs w:val="24"/>
              </w:rPr>
              <w:t xml:space="preserve">Z </w:t>
            </w:r>
            <w:r>
              <w:rPr>
                <w:rFonts w:eastAsia="Times New Roman"/>
                <w:w w:val="99"/>
                <w:sz w:val="24"/>
                <w:szCs w:val="24"/>
              </w:rPr>
              <w:t>= -20.08,</w:t>
            </w:r>
            <w:r>
              <w:rPr>
                <w:rFonts w:eastAsia="Times New Roman"/>
                <w:i/>
                <w:iCs/>
                <w:w w:val="99"/>
                <w:sz w:val="24"/>
                <w:szCs w:val="24"/>
              </w:rPr>
              <w:t xml:space="preserve"> p </w:t>
            </w:r>
            <w:r>
              <w:rPr>
                <w:rFonts w:eastAsia="Times New Roman"/>
                <w:w w:val="99"/>
                <w:sz w:val="24"/>
                <w:szCs w:val="24"/>
              </w:rPr>
              <w:t>&lt; .001</w:t>
            </w:r>
            <w:r>
              <w:rPr>
                <w:rFonts w:eastAsia="Times New Roman"/>
                <w:w w:val="99"/>
                <w:sz w:val="32"/>
                <w:szCs w:val="32"/>
                <w:vertAlign w:val="superscript"/>
              </w:rPr>
              <w:t>*</w:t>
            </w:r>
            <w:r>
              <w:rPr>
                <w:rFonts w:eastAsia="Times New Roman"/>
                <w:w w:val="99"/>
                <w:sz w:val="24"/>
                <w:szCs w:val="24"/>
              </w:rPr>
              <w:t>,</w:t>
            </w:r>
            <w:r>
              <w:rPr>
                <w:rFonts w:eastAsia="Times New Roman"/>
                <w:i/>
                <w:iCs/>
                <w:w w:val="99"/>
                <w:sz w:val="24"/>
                <w:szCs w:val="24"/>
              </w:rPr>
              <w:t xml:space="preserve"> r </w:t>
            </w:r>
            <w:r>
              <w:rPr>
                <w:rFonts w:eastAsia="Times New Roman"/>
                <w:w w:val="99"/>
                <w:sz w:val="24"/>
                <w:szCs w:val="24"/>
              </w:rPr>
              <w:t>= -.06</w:t>
            </w:r>
          </w:p>
        </w:tc>
        <w:tc>
          <w:tcPr>
            <w:tcW w:w="3500" w:type="dxa"/>
            <w:tcBorders>
              <w:right w:val="single" w:sz="8" w:space="0" w:color="auto"/>
            </w:tcBorders>
            <w:vAlign w:val="bottom"/>
          </w:tcPr>
          <w:p w:rsidR="00AB65A7" w:rsidRDefault="00710B14">
            <w:pPr>
              <w:spacing w:line="324" w:lineRule="exact"/>
              <w:jc w:val="center"/>
              <w:rPr>
                <w:sz w:val="20"/>
                <w:szCs w:val="20"/>
              </w:rPr>
            </w:pPr>
            <w:r>
              <w:rPr>
                <w:rFonts w:eastAsia="Times New Roman"/>
                <w:i/>
                <w:iCs/>
                <w:w w:val="99"/>
                <w:sz w:val="24"/>
                <w:szCs w:val="24"/>
              </w:rPr>
              <w:t xml:space="preserve">Z </w:t>
            </w:r>
            <w:r>
              <w:rPr>
                <w:rFonts w:eastAsia="Times New Roman"/>
                <w:w w:val="99"/>
                <w:sz w:val="24"/>
                <w:szCs w:val="24"/>
              </w:rPr>
              <w:t>= -14.88,</w:t>
            </w:r>
            <w:r>
              <w:rPr>
                <w:rFonts w:eastAsia="Times New Roman"/>
                <w:i/>
                <w:iCs/>
                <w:w w:val="99"/>
                <w:sz w:val="24"/>
                <w:szCs w:val="24"/>
              </w:rPr>
              <w:t xml:space="preserve"> p </w:t>
            </w:r>
            <w:r>
              <w:rPr>
                <w:rFonts w:eastAsia="Times New Roman"/>
                <w:w w:val="99"/>
                <w:sz w:val="24"/>
                <w:szCs w:val="24"/>
              </w:rPr>
              <w:t>&lt; .001</w:t>
            </w:r>
            <w:r>
              <w:rPr>
                <w:rFonts w:eastAsia="Times New Roman"/>
                <w:w w:val="99"/>
                <w:sz w:val="32"/>
                <w:szCs w:val="32"/>
                <w:vertAlign w:val="superscript"/>
              </w:rPr>
              <w:t>*</w:t>
            </w:r>
            <w:r>
              <w:rPr>
                <w:rFonts w:eastAsia="Times New Roman"/>
                <w:w w:val="99"/>
                <w:sz w:val="24"/>
                <w:szCs w:val="24"/>
              </w:rPr>
              <w:t>,</w:t>
            </w:r>
            <w:r>
              <w:rPr>
                <w:rFonts w:eastAsia="Times New Roman"/>
                <w:i/>
                <w:iCs/>
                <w:w w:val="99"/>
                <w:sz w:val="24"/>
                <w:szCs w:val="24"/>
              </w:rPr>
              <w:t xml:space="preserve"> r </w:t>
            </w:r>
            <w:r>
              <w:rPr>
                <w:rFonts w:eastAsia="Times New Roman"/>
                <w:w w:val="99"/>
                <w:sz w:val="24"/>
                <w:szCs w:val="24"/>
              </w:rPr>
              <w:t>= -.04</w:t>
            </w:r>
          </w:p>
        </w:tc>
        <w:tc>
          <w:tcPr>
            <w:tcW w:w="3960" w:type="dxa"/>
            <w:tcBorders>
              <w:right w:val="single" w:sz="8" w:space="0" w:color="auto"/>
            </w:tcBorders>
            <w:vAlign w:val="bottom"/>
          </w:tcPr>
          <w:p w:rsidR="00AB65A7" w:rsidRDefault="00710B14">
            <w:pPr>
              <w:spacing w:line="324" w:lineRule="exact"/>
              <w:jc w:val="center"/>
              <w:rPr>
                <w:sz w:val="20"/>
                <w:szCs w:val="20"/>
              </w:rPr>
            </w:pPr>
            <w:r>
              <w:rPr>
                <w:rFonts w:eastAsia="Times New Roman"/>
                <w:i/>
                <w:iCs/>
                <w:w w:val="98"/>
                <w:sz w:val="24"/>
                <w:szCs w:val="24"/>
              </w:rPr>
              <w:t xml:space="preserve">Z </w:t>
            </w:r>
            <w:r>
              <w:rPr>
                <w:rFonts w:eastAsia="Times New Roman"/>
                <w:w w:val="98"/>
                <w:sz w:val="24"/>
                <w:szCs w:val="24"/>
              </w:rPr>
              <w:t>= 9.08,</w:t>
            </w:r>
            <w:r>
              <w:rPr>
                <w:rFonts w:eastAsia="Times New Roman"/>
                <w:i/>
                <w:iCs/>
                <w:w w:val="98"/>
                <w:sz w:val="24"/>
                <w:szCs w:val="24"/>
              </w:rPr>
              <w:t xml:space="preserve"> p </w:t>
            </w:r>
            <w:r>
              <w:rPr>
                <w:rFonts w:eastAsia="Times New Roman"/>
                <w:w w:val="98"/>
                <w:sz w:val="24"/>
                <w:szCs w:val="24"/>
              </w:rPr>
              <w:t>&lt; .001</w:t>
            </w:r>
            <w:r>
              <w:rPr>
                <w:rFonts w:eastAsia="Times New Roman"/>
                <w:w w:val="98"/>
                <w:sz w:val="32"/>
                <w:szCs w:val="32"/>
                <w:vertAlign w:val="superscript"/>
              </w:rPr>
              <w:t>*</w:t>
            </w:r>
            <w:r>
              <w:rPr>
                <w:rFonts w:eastAsia="Times New Roman"/>
                <w:w w:val="98"/>
                <w:sz w:val="24"/>
                <w:szCs w:val="24"/>
              </w:rPr>
              <w:t>,</w:t>
            </w:r>
            <w:r>
              <w:rPr>
                <w:rFonts w:eastAsia="Times New Roman"/>
                <w:i/>
                <w:iCs/>
                <w:w w:val="98"/>
                <w:sz w:val="24"/>
                <w:szCs w:val="24"/>
              </w:rPr>
              <w:t xml:space="preserve"> r </w:t>
            </w:r>
            <w:r>
              <w:rPr>
                <w:rFonts w:eastAsia="Times New Roman"/>
                <w:w w:val="98"/>
                <w:sz w:val="24"/>
                <w:szCs w:val="24"/>
              </w:rPr>
              <w:t>= .02</w:t>
            </w:r>
          </w:p>
        </w:tc>
      </w:tr>
      <w:tr w:rsidR="00AB65A7">
        <w:trPr>
          <w:trHeight w:val="484"/>
        </w:trPr>
        <w:tc>
          <w:tcPr>
            <w:tcW w:w="2120" w:type="dxa"/>
            <w:tcBorders>
              <w:left w:val="single" w:sz="8" w:space="0" w:color="auto"/>
              <w:right w:val="single" w:sz="8" w:space="0" w:color="auto"/>
            </w:tcBorders>
            <w:vAlign w:val="bottom"/>
          </w:tcPr>
          <w:p w:rsidR="00AB65A7" w:rsidRDefault="00710B14">
            <w:pPr>
              <w:ind w:left="120"/>
              <w:rPr>
                <w:sz w:val="20"/>
                <w:szCs w:val="20"/>
              </w:rPr>
            </w:pPr>
            <w:r>
              <w:rPr>
                <w:rFonts w:eastAsia="Times New Roman"/>
                <w:sz w:val="24"/>
                <w:szCs w:val="24"/>
              </w:rPr>
              <w:t>Cross-Crime Pairs</w:t>
            </w:r>
          </w:p>
        </w:tc>
        <w:tc>
          <w:tcPr>
            <w:tcW w:w="3740" w:type="dxa"/>
            <w:tcBorders>
              <w:right w:val="single" w:sz="8" w:space="0" w:color="auto"/>
            </w:tcBorders>
            <w:vAlign w:val="bottom"/>
          </w:tcPr>
          <w:p w:rsidR="00AB65A7" w:rsidRDefault="00710B14">
            <w:pPr>
              <w:jc w:val="center"/>
              <w:rPr>
                <w:sz w:val="20"/>
                <w:szCs w:val="20"/>
              </w:rPr>
            </w:pPr>
            <w:r>
              <w:rPr>
                <w:rFonts w:eastAsia="Times New Roman"/>
                <w:sz w:val="24"/>
                <w:szCs w:val="24"/>
              </w:rPr>
              <w:t>Median (KM):</w:t>
            </w:r>
          </w:p>
        </w:tc>
        <w:tc>
          <w:tcPr>
            <w:tcW w:w="350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 xml:space="preserve">Median </w:t>
            </w:r>
            <w:r>
              <w:rPr>
                <w:rFonts w:eastAsia="Times New Roman"/>
                <w:w w:val="99"/>
                <w:sz w:val="24"/>
                <w:szCs w:val="24"/>
              </w:rPr>
              <w:t>(days):</w:t>
            </w:r>
          </w:p>
        </w:tc>
        <w:tc>
          <w:tcPr>
            <w:tcW w:w="3960" w:type="dxa"/>
            <w:tcBorders>
              <w:right w:val="single" w:sz="8" w:space="0" w:color="auto"/>
            </w:tcBorders>
            <w:vAlign w:val="bottom"/>
          </w:tcPr>
          <w:p w:rsidR="00AB65A7" w:rsidRDefault="00710B14">
            <w:pPr>
              <w:jc w:val="center"/>
              <w:rPr>
                <w:sz w:val="20"/>
                <w:szCs w:val="20"/>
              </w:rPr>
            </w:pPr>
            <w:r>
              <w:rPr>
                <w:rFonts w:eastAsia="Times New Roman"/>
                <w:sz w:val="24"/>
                <w:szCs w:val="24"/>
              </w:rPr>
              <w:t>Median (Jaccard):</w:t>
            </w:r>
          </w:p>
        </w:tc>
      </w:tr>
      <w:tr w:rsidR="00AB65A7">
        <w:trPr>
          <w:trHeight w:val="552"/>
        </w:trPr>
        <w:tc>
          <w:tcPr>
            <w:tcW w:w="2120" w:type="dxa"/>
            <w:tcBorders>
              <w:left w:val="single" w:sz="8" w:space="0" w:color="auto"/>
              <w:right w:val="single" w:sz="8" w:space="0" w:color="auto"/>
            </w:tcBorders>
            <w:vAlign w:val="bottom"/>
          </w:tcPr>
          <w:p w:rsidR="00AB65A7" w:rsidRDefault="00AB65A7">
            <w:pPr>
              <w:rPr>
                <w:sz w:val="24"/>
                <w:szCs w:val="24"/>
              </w:rPr>
            </w:pPr>
          </w:p>
        </w:tc>
        <w:tc>
          <w:tcPr>
            <w:tcW w:w="374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Linked pairs = 3.04</w:t>
            </w:r>
          </w:p>
        </w:tc>
        <w:tc>
          <w:tcPr>
            <w:tcW w:w="350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Linked pairs = 40.00</w:t>
            </w:r>
          </w:p>
        </w:tc>
        <w:tc>
          <w:tcPr>
            <w:tcW w:w="396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Linked pairs = .14</w:t>
            </w:r>
          </w:p>
        </w:tc>
      </w:tr>
      <w:tr w:rsidR="00AB65A7">
        <w:trPr>
          <w:trHeight w:val="552"/>
        </w:trPr>
        <w:tc>
          <w:tcPr>
            <w:tcW w:w="2120" w:type="dxa"/>
            <w:tcBorders>
              <w:left w:val="single" w:sz="8" w:space="0" w:color="auto"/>
              <w:right w:val="single" w:sz="8" w:space="0" w:color="auto"/>
            </w:tcBorders>
            <w:vAlign w:val="bottom"/>
          </w:tcPr>
          <w:p w:rsidR="00AB65A7" w:rsidRDefault="00AB65A7">
            <w:pPr>
              <w:rPr>
                <w:sz w:val="24"/>
                <w:szCs w:val="24"/>
              </w:rPr>
            </w:pPr>
          </w:p>
        </w:tc>
        <w:tc>
          <w:tcPr>
            <w:tcW w:w="3740" w:type="dxa"/>
            <w:tcBorders>
              <w:right w:val="single" w:sz="8" w:space="0" w:color="auto"/>
            </w:tcBorders>
            <w:vAlign w:val="bottom"/>
          </w:tcPr>
          <w:p w:rsidR="00AB65A7" w:rsidRDefault="00710B14">
            <w:pPr>
              <w:jc w:val="center"/>
              <w:rPr>
                <w:sz w:val="20"/>
                <w:szCs w:val="20"/>
              </w:rPr>
            </w:pPr>
            <w:r>
              <w:rPr>
                <w:rFonts w:eastAsia="Times New Roman"/>
                <w:sz w:val="24"/>
                <w:szCs w:val="24"/>
              </w:rPr>
              <w:t>Unlinked pairs = 13.92</w:t>
            </w:r>
          </w:p>
        </w:tc>
        <w:tc>
          <w:tcPr>
            <w:tcW w:w="3500" w:type="dxa"/>
            <w:tcBorders>
              <w:right w:val="single" w:sz="8" w:space="0" w:color="auto"/>
            </w:tcBorders>
            <w:vAlign w:val="bottom"/>
          </w:tcPr>
          <w:p w:rsidR="00AB65A7" w:rsidRDefault="00710B14">
            <w:pPr>
              <w:jc w:val="center"/>
              <w:rPr>
                <w:sz w:val="20"/>
                <w:szCs w:val="20"/>
              </w:rPr>
            </w:pPr>
            <w:r>
              <w:rPr>
                <w:rFonts w:eastAsia="Times New Roman"/>
                <w:sz w:val="24"/>
                <w:szCs w:val="24"/>
              </w:rPr>
              <w:t>Unlinked pairs = 206.00</w:t>
            </w:r>
          </w:p>
        </w:tc>
        <w:tc>
          <w:tcPr>
            <w:tcW w:w="396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Unlinked pairs = .08</w:t>
            </w:r>
          </w:p>
        </w:tc>
      </w:tr>
      <w:tr w:rsidR="00AB65A7">
        <w:trPr>
          <w:trHeight w:val="286"/>
        </w:trPr>
        <w:tc>
          <w:tcPr>
            <w:tcW w:w="212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3740" w:type="dxa"/>
            <w:tcBorders>
              <w:bottom w:val="single" w:sz="8" w:space="0" w:color="auto"/>
              <w:right w:val="single" w:sz="8" w:space="0" w:color="auto"/>
            </w:tcBorders>
            <w:vAlign w:val="bottom"/>
          </w:tcPr>
          <w:p w:rsidR="00AB65A7" w:rsidRDefault="00AB65A7">
            <w:pPr>
              <w:rPr>
                <w:sz w:val="24"/>
                <w:szCs w:val="24"/>
              </w:rPr>
            </w:pPr>
          </w:p>
        </w:tc>
        <w:tc>
          <w:tcPr>
            <w:tcW w:w="3500" w:type="dxa"/>
            <w:tcBorders>
              <w:bottom w:val="single" w:sz="8" w:space="0" w:color="auto"/>
              <w:right w:val="single" w:sz="8" w:space="0" w:color="auto"/>
            </w:tcBorders>
            <w:vAlign w:val="bottom"/>
          </w:tcPr>
          <w:p w:rsidR="00AB65A7" w:rsidRDefault="00AB65A7">
            <w:pPr>
              <w:rPr>
                <w:sz w:val="24"/>
                <w:szCs w:val="24"/>
              </w:rPr>
            </w:pPr>
          </w:p>
        </w:tc>
        <w:tc>
          <w:tcPr>
            <w:tcW w:w="3960" w:type="dxa"/>
            <w:tcBorders>
              <w:bottom w:val="single" w:sz="8" w:space="0" w:color="auto"/>
              <w:right w:val="single" w:sz="8" w:space="0" w:color="auto"/>
            </w:tcBorders>
            <w:vAlign w:val="bottom"/>
          </w:tcPr>
          <w:p w:rsidR="00AB65A7" w:rsidRDefault="00AB65A7">
            <w:pPr>
              <w:rPr>
                <w:sz w:val="24"/>
                <w:szCs w:val="24"/>
              </w:rPr>
            </w:pPr>
          </w:p>
        </w:tc>
      </w:tr>
      <w:tr w:rsidR="00AB65A7">
        <w:trPr>
          <w:trHeight w:val="323"/>
        </w:trPr>
        <w:tc>
          <w:tcPr>
            <w:tcW w:w="2120" w:type="dxa"/>
            <w:tcBorders>
              <w:left w:val="single" w:sz="8" w:space="0" w:color="auto"/>
              <w:right w:val="single" w:sz="8" w:space="0" w:color="auto"/>
            </w:tcBorders>
            <w:vAlign w:val="bottom"/>
          </w:tcPr>
          <w:p w:rsidR="00AB65A7" w:rsidRDefault="00710B14">
            <w:pPr>
              <w:spacing w:line="264" w:lineRule="exact"/>
              <w:ind w:left="120"/>
              <w:rPr>
                <w:sz w:val="20"/>
                <w:szCs w:val="20"/>
              </w:rPr>
            </w:pPr>
            <w:r>
              <w:rPr>
                <w:rFonts w:eastAsia="Times New Roman"/>
                <w:sz w:val="24"/>
                <w:szCs w:val="24"/>
              </w:rPr>
              <w:t>Burglary Pairs</w:t>
            </w:r>
          </w:p>
        </w:tc>
        <w:tc>
          <w:tcPr>
            <w:tcW w:w="3740" w:type="dxa"/>
            <w:tcBorders>
              <w:right w:val="single" w:sz="8" w:space="0" w:color="auto"/>
            </w:tcBorders>
            <w:vAlign w:val="bottom"/>
          </w:tcPr>
          <w:p w:rsidR="00AB65A7" w:rsidRDefault="00710B14">
            <w:pPr>
              <w:spacing w:line="322" w:lineRule="exact"/>
              <w:jc w:val="center"/>
              <w:rPr>
                <w:sz w:val="20"/>
                <w:szCs w:val="20"/>
              </w:rPr>
            </w:pPr>
            <w:r>
              <w:rPr>
                <w:rFonts w:eastAsia="Times New Roman"/>
                <w:i/>
                <w:iCs/>
                <w:w w:val="99"/>
                <w:sz w:val="24"/>
                <w:szCs w:val="24"/>
              </w:rPr>
              <w:t xml:space="preserve">Z </w:t>
            </w:r>
            <w:r>
              <w:rPr>
                <w:rFonts w:eastAsia="Times New Roman"/>
                <w:w w:val="99"/>
                <w:sz w:val="24"/>
                <w:szCs w:val="24"/>
              </w:rPr>
              <w:t>= -57.87,</w:t>
            </w:r>
            <w:r>
              <w:rPr>
                <w:rFonts w:eastAsia="Times New Roman"/>
                <w:i/>
                <w:iCs/>
                <w:w w:val="99"/>
                <w:sz w:val="24"/>
                <w:szCs w:val="24"/>
              </w:rPr>
              <w:t xml:space="preserve"> p </w:t>
            </w:r>
            <w:r>
              <w:rPr>
                <w:rFonts w:eastAsia="Times New Roman"/>
                <w:w w:val="99"/>
                <w:sz w:val="24"/>
                <w:szCs w:val="24"/>
              </w:rPr>
              <w:t>&lt; .001</w:t>
            </w:r>
            <w:r>
              <w:rPr>
                <w:rFonts w:eastAsia="Times New Roman"/>
                <w:w w:val="99"/>
                <w:sz w:val="32"/>
                <w:szCs w:val="32"/>
                <w:vertAlign w:val="superscript"/>
              </w:rPr>
              <w:t>*</w:t>
            </w:r>
            <w:r>
              <w:rPr>
                <w:rFonts w:eastAsia="Times New Roman"/>
                <w:w w:val="99"/>
                <w:sz w:val="24"/>
                <w:szCs w:val="24"/>
              </w:rPr>
              <w:t>,</w:t>
            </w:r>
            <w:r>
              <w:rPr>
                <w:rFonts w:eastAsia="Times New Roman"/>
                <w:i/>
                <w:iCs/>
                <w:w w:val="99"/>
                <w:sz w:val="24"/>
                <w:szCs w:val="24"/>
              </w:rPr>
              <w:t xml:space="preserve"> r </w:t>
            </w:r>
            <w:r>
              <w:rPr>
                <w:rFonts w:eastAsia="Times New Roman"/>
                <w:w w:val="99"/>
                <w:sz w:val="24"/>
                <w:szCs w:val="24"/>
              </w:rPr>
              <w:t>= -.18</w:t>
            </w:r>
          </w:p>
        </w:tc>
        <w:tc>
          <w:tcPr>
            <w:tcW w:w="3500" w:type="dxa"/>
            <w:tcBorders>
              <w:right w:val="single" w:sz="8" w:space="0" w:color="auto"/>
            </w:tcBorders>
            <w:vAlign w:val="bottom"/>
          </w:tcPr>
          <w:p w:rsidR="00AB65A7" w:rsidRDefault="00710B14">
            <w:pPr>
              <w:spacing w:line="322" w:lineRule="exact"/>
              <w:jc w:val="center"/>
              <w:rPr>
                <w:sz w:val="20"/>
                <w:szCs w:val="20"/>
              </w:rPr>
            </w:pPr>
            <w:r>
              <w:rPr>
                <w:rFonts w:eastAsia="Times New Roman"/>
                <w:i/>
                <w:iCs/>
                <w:w w:val="99"/>
                <w:sz w:val="24"/>
                <w:szCs w:val="24"/>
              </w:rPr>
              <w:t xml:space="preserve">Z </w:t>
            </w:r>
            <w:r>
              <w:rPr>
                <w:rFonts w:eastAsia="Times New Roman"/>
                <w:w w:val="99"/>
                <w:sz w:val="24"/>
                <w:szCs w:val="24"/>
              </w:rPr>
              <w:t>= -38.77,</w:t>
            </w:r>
            <w:r>
              <w:rPr>
                <w:rFonts w:eastAsia="Times New Roman"/>
                <w:i/>
                <w:iCs/>
                <w:w w:val="99"/>
                <w:sz w:val="24"/>
                <w:szCs w:val="24"/>
              </w:rPr>
              <w:t xml:space="preserve"> p </w:t>
            </w:r>
            <w:r>
              <w:rPr>
                <w:rFonts w:eastAsia="Times New Roman"/>
                <w:w w:val="99"/>
                <w:sz w:val="24"/>
                <w:szCs w:val="24"/>
              </w:rPr>
              <w:t>&lt; .001</w:t>
            </w:r>
            <w:r>
              <w:rPr>
                <w:rFonts w:eastAsia="Times New Roman"/>
                <w:w w:val="99"/>
                <w:sz w:val="32"/>
                <w:szCs w:val="32"/>
                <w:vertAlign w:val="superscript"/>
              </w:rPr>
              <w:t>*</w:t>
            </w:r>
            <w:r>
              <w:rPr>
                <w:rFonts w:eastAsia="Times New Roman"/>
                <w:w w:val="99"/>
                <w:sz w:val="24"/>
                <w:szCs w:val="24"/>
              </w:rPr>
              <w:t>,</w:t>
            </w:r>
            <w:r>
              <w:rPr>
                <w:rFonts w:eastAsia="Times New Roman"/>
                <w:i/>
                <w:iCs/>
                <w:w w:val="99"/>
                <w:sz w:val="24"/>
                <w:szCs w:val="24"/>
              </w:rPr>
              <w:t xml:space="preserve"> r </w:t>
            </w:r>
            <w:r>
              <w:rPr>
                <w:rFonts w:eastAsia="Times New Roman"/>
                <w:w w:val="99"/>
                <w:sz w:val="24"/>
                <w:szCs w:val="24"/>
              </w:rPr>
              <w:t>= -.12</w:t>
            </w:r>
          </w:p>
        </w:tc>
        <w:tc>
          <w:tcPr>
            <w:tcW w:w="3960" w:type="dxa"/>
            <w:tcBorders>
              <w:right w:val="single" w:sz="8" w:space="0" w:color="auto"/>
            </w:tcBorders>
            <w:vAlign w:val="bottom"/>
          </w:tcPr>
          <w:p w:rsidR="00AB65A7" w:rsidRDefault="00710B14">
            <w:pPr>
              <w:spacing w:line="322" w:lineRule="exact"/>
              <w:jc w:val="center"/>
              <w:rPr>
                <w:sz w:val="20"/>
                <w:szCs w:val="20"/>
              </w:rPr>
            </w:pPr>
            <w:r>
              <w:rPr>
                <w:rFonts w:eastAsia="Times New Roman"/>
                <w:i/>
                <w:iCs/>
                <w:w w:val="98"/>
                <w:sz w:val="24"/>
                <w:szCs w:val="24"/>
              </w:rPr>
              <w:t xml:space="preserve">Z </w:t>
            </w:r>
            <w:r>
              <w:rPr>
                <w:rFonts w:eastAsia="Times New Roman"/>
                <w:w w:val="98"/>
                <w:sz w:val="24"/>
                <w:szCs w:val="24"/>
              </w:rPr>
              <w:t>= 30.81,</w:t>
            </w:r>
            <w:r>
              <w:rPr>
                <w:rFonts w:eastAsia="Times New Roman"/>
                <w:i/>
                <w:iCs/>
                <w:w w:val="98"/>
                <w:sz w:val="24"/>
                <w:szCs w:val="24"/>
              </w:rPr>
              <w:t xml:space="preserve"> p </w:t>
            </w:r>
            <w:r>
              <w:rPr>
                <w:rFonts w:eastAsia="Times New Roman"/>
                <w:w w:val="98"/>
                <w:sz w:val="24"/>
                <w:szCs w:val="24"/>
              </w:rPr>
              <w:t>&lt; .001</w:t>
            </w:r>
            <w:r>
              <w:rPr>
                <w:rFonts w:eastAsia="Times New Roman"/>
                <w:w w:val="98"/>
                <w:sz w:val="32"/>
                <w:szCs w:val="32"/>
                <w:vertAlign w:val="superscript"/>
              </w:rPr>
              <w:t>*</w:t>
            </w:r>
            <w:r>
              <w:rPr>
                <w:rFonts w:eastAsia="Times New Roman"/>
                <w:w w:val="98"/>
                <w:sz w:val="24"/>
                <w:szCs w:val="24"/>
              </w:rPr>
              <w:t>,</w:t>
            </w:r>
            <w:r>
              <w:rPr>
                <w:rFonts w:eastAsia="Times New Roman"/>
                <w:i/>
                <w:iCs/>
                <w:w w:val="98"/>
                <w:sz w:val="24"/>
                <w:szCs w:val="24"/>
              </w:rPr>
              <w:t xml:space="preserve"> r </w:t>
            </w:r>
            <w:r>
              <w:rPr>
                <w:rFonts w:eastAsia="Times New Roman"/>
                <w:w w:val="98"/>
                <w:sz w:val="24"/>
                <w:szCs w:val="24"/>
              </w:rPr>
              <w:t>= .10</w:t>
            </w:r>
          </w:p>
        </w:tc>
      </w:tr>
      <w:tr w:rsidR="00AB65A7">
        <w:trPr>
          <w:trHeight w:val="485"/>
        </w:trPr>
        <w:tc>
          <w:tcPr>
            <w:tcW w:w="2120" w:type="dxa"/>
            <w:tcBorders>
              <w:left w:val="single" w:sz="8" w:space="0" w:color="auto"/>
              <w:right w:val="single" w:sz="8" w:space="0" w:color="auto"/>
            </w:tcBorders>
            <w:vAlign w:val="bottom"/>
          </w:tcPr>
          <w:p w:rsidR="00AB65A7" w:rsidRDefault="00AB65A7">
            <w:pPr>
              <w:rPr>
                <w:sz w:val="24"/>
                <w:szCs w:val="24"/>
              </w:rPr>
            </w:pPr>
          </w:p>
        </w:tc>
        <w:tc>
          <w:tcPr>
            <w:tcW w:w="3740" w:type="dxa"/>
            <w:tcBorders>
              <w:right w:val="single" w:sz="8" w:space="0" w:color="auto"/>
            </w:tcBorders>
            <w:vAlign w:val="bottom"/>
          </w:tcPr>
          <w:p w:rsidR="00AB65A7" w:rsidRDefault="00710B14">
            <w:pPr>
              <w:jc w:val="center"/>
              <w:rPr>
                <w:sz w:val="20"/>
                <w:szCs w:val="20"/>
              </w:rPr>
            </w:pPr>
            <w:r>
              <w:rPr>
                <w:rFonts w:eastAsia="Times New Roman"/>
                <w:sz w:val="24"/>
                <w:szCs w:val="24"/>
              </w:rPr>
              <w:t>Median (KM):</w:t>
            </w:r>
          </w:p>
        </w:tc>
        <w:tc>
          <w:tcPr>
            <w:tcW w:w="350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Median (days):</w:t>
            </w:r>
          </w:p>
        </w:tc>
        <w:tc>
          <w:tcPr>
            <w:tcW w:w="3960" w:type="dxa"/>
            <w:tcBorders>
              <w:right w:val="single" w:sz="8" w:space="0" w:color="auto"/>
            </w:tcBorders>
            <w:vAlign w:val="bottom"/>
          </w:tcPr>
          <w:p w:rsidR="00AB65A7" w:rsidRDefault="00710B14">
            <w:pPr>
              <w:jc w:val="center"/>
              <w:rPr>
                <w:sz w:val="20"/>
                <w:szCs w:val="20"/>
              </w:rPr>
            </w:pPr>
            <w:r>
              <w:rPr>
                <w:rFonts w:eastAsia="Times New Roman"/>
                <w:sz w:val="24"/>
                <w:szCs w:val="24"/>
              </w:rPr>
              <w:t>Median (Jaccard):</w:t>
            </w:r>
          </w:p>
        </w:tc>
      </w:tr>
      <w:tr w:rsidR="00AB65A7">
        <w:trPr>
          <w:trHeight w:val="552"/>
        </w:trPr>
        <w:tc>
          <w:tcPr>
            <w:tcW w:w="2120" w:type="dxa"/>
            <w:tcBorders>
              <w:left w:val="single" w:sz="8" w:space="0" w:color="auto"/>
              <w:right w:val="single" w:sz="8" w:space="0" w:color="auto"/>
            </w:tcBorders>
            <w:vAlign w:val="bottom"/>
          </w:tcPr>
          <w:p w:rsidR="00AB65A7" w:rsidRDefault="00AB65A7">
            <w:pPr>
              <w:rPr>
                <w:sz w:val="24"/>
                <w:szCs w:val="24"/>
              </w:rPr>
            </w:pPr>
          </w:p>
        </w:tc>
        <w:tc>
          <w:tcPr>
            <w:tcW w:w="374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Linked pairs = 1.99</w:t>
            </w:r>
          </w:p>
        </w:tc>
        <w:tc>
          <w:tcPr>
            <w:tcW w:w="350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Linked pairs = 43.00</w:t>
            </w:r>
          </w:p>
        </w:tc>
        <w:tc>
          <w:tcPr>
            <w:tcW w:w="396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Linked pairs = .18</w:t>
            </w:r>
          </w:p>
        </w:tc>
      </w:tr>
      <w:tr w:rsidR="00AB65A7">
        <w:trPr>
          <w:trHeight w:val="552"/>
        </w:trPr>
        <w:tc>
          <w:tcPr>
            <w:tcW w:w="2120" w:type="dxa"/>
            <w:tcBorders>
              <w:left w:val="single" w:sz="8" w:space="0" w:color="auto"/>
              <w:right w:val="single" w:sz="8" w:space="0" w:color="auto"/>
            </w:tcBorders>
            <w:vAlign w:val="bottom"/>
          </w:tcPr>
          <w:p w:rsidR="00AB65A7" w:rsidRDefault="00AB65A7">
            <w:pPr>
              <w:rPr>
                <w:sz w:val="24"/>
                <w:szCs w:val="24"/>
              </w:rPr>
            </w:pPr>
          </w:p>
        </w:tc>
        <w:tc>
          <w:tcPr>
            <w:tcW w:w="3740" w:type="dxa"/>
            <w:tcBorders>
              <w:right w:val="single" w:sz="8" w:space="0" w:color="auto"/>
            </w:tcBorders>
            <w:vAlign w:val="bottom"/>
          </w:tcPr>
          <w:p w:rsidR="00AB65A7" w:rsidRDefault="00710B14">
            <w:pPr>
              <w:jc w:val="center"/>
              <w:rPr>
                <w:sz w:val="20"/>
                <w:szCs w:val="20"/>
              </w:rPr>
            </w:pPr>
            <w:r>
              <w:rPr>
                <w:rFonts w:eastAsia="Times New Roman"/>
                <w:sz w:val="24"/>
                <w:szCs w:val="24"/>
              </w:rPr>
              <w:t>Unlinked pairs = 11.33</w:t>
            </w:r>
          </w:p>
        </w:tc>
        <w:tc>
          <w:tcPr>
            <w:tcW w:w="3500" w:type="dxa"/>
            <w:tcBorders>
              <w:right w:val="single" w:sz="8" w:space="0" w:color="auto"/>
            </w:tcBorders>
            <w:vAlign w:val="bottom"/>
          </w:tcPr>
          <w:p w:rsidR="00AB65A7" w:rsidRDefault="00710B14">
            <w:pPr>
              <w:jc w:val="center"/>
              <w:rPr>
                <w:sz w:val="20"/>
                <w:szCs w:val="20"/>
              </w:rPr>
            </w:pPr>
            <w:r>
              <w:rPr>
                <w:rFonts w:eastAsia="Times New Roman"/>
                <w:sz w:val="24"/>
                <w:szCs w:val="24"/>
              </w:rPr>
              <w:t>Unlinked pairs = 223.00</w:t>
            </w:r>
          </w:p>
        </w:tc>
        <w:tc>
          <w:tcPr>
            <w:tcW w:w="396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Unlinked pairs = .10</w:t>
            </w:r>
          </w:p>
        </w:tc>
      </w:tr>
      <w:tr w:rsidR="00AB65A7">
        <w:trPr>
          <w:trHeight w:val="286"/>
        </w:trPr>
        <w:tc>
          <w:tcPr>
            <w:tcW w:w="212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3740" w:type="dxa"/>
            <w:tcBorders>
              <w:bottom w:val="single" w:sz="8" w:space="0" w:color="auto"/>
              <w:right w:val="single" w:sz="8" w:space="0" w:color="auto"/>
            </w:tcBorders>
            <w:vAlign w:val="bottom"/>
          </w:tcPr>
          <w:p w:rsidR="00AB65A7" w:rsidRDefault="00AB65A7">
            <w:pPr>
              <w:rPr>
                <w:sz w:val="24"/>
                <w:szCs w:val="24"/>
              </w:rPr>
            </w:pPr>
          </w:p>
        </w:tc>
        <w:tc>
          <w:tcPr>
            <w:tcW w:w="3500" w:type="dxa"/>
            <w:tcBorders>
              <w:bottom w:val="single" w:sz="8" w:space="0" w:color="auto"/>
              <w:right w:val="single" w:sz="8" w:space="0" w:color="auto"/>
            </w:tcBorders>
            <w:vAlign w:val="bottom"/>
          </w:tcPr>
          <w:p w:rsidR="00AB65A7" w:rsidRDefault="00AB65A7">
            <w:pPr>
              <w:rPr>
                <w:sz w:val="24"/>
                <w:szCs w:val="24"/>
              </w:rPr>
            </w:pPr>
          </w:p>
        </w:tc>
        <w:tc>
          <w:tcPr>
            <w:tcW w:w="3960" w:type="dxa"/>
            <w:tcBorders>
              <w:bottom w:val="single" w:sz="8" w:space="0" w:color="auto"/>
              <w:right w:val="single" w:sz="8" w:space="0" w:color="auto"/>
            </w:tcBorders>
            <w:vAlign w:val="bottom"/>
          </w:tcPr>
          <w:p w:rsidR="00AB65A7" w:rsidRDefault="00AB65A7">
            <w:pPr>
              <w:rPr>
                <w:sz w:val="24"/>
                <w:szCs w:val="24"/>
              </w:rPr>
            </w:pPr>
          </w:p>
        </w:tc>
      </w:tr>
      <w:tr w:rsidR="00AB65A7">
        <w:trPr>
          <w:trHeight w:val="323"/>
        </w:trPr>
        <w:tc>
          <w:tcPr>
            <w:tcW w:w="2120" w:type="dxa"/>
            <w:tcBorders>
              <w:left w:val="single" w:sz="8" w:space="0" w:color="auto"/>
              <w:right w:val="single" w:sz="8" w:space="0" w:color="auto"/>
            </w:tcBorders>
            <w:vAlign w:val="bottom"/>
          </w:tcPr>
          <w:p w:rsidR="00AB65A7" w:rsidRDefault="00710B14">
            <w:pPr>
              <w:spacing w:line="264" w:lineRule="exact"/>
              <w:ind w:left="120"/>
              <w:rPr>
                <w:sz w:val="20"/>
                <w:szCs w:val="20"/>
              </w:rPr>
            </w:pPr>
            <w:r>
              <w:rPr>
                <w:rFonts w:eastAsia="Times New Roman"/>
                <w:sz w:val="24"/>
                <w:szCs w:val="24"/>
              </w:rPr>
              <w:t>Robbery Pairs</w:t>
            </w:r>
          </w:p>
        </w:tc>
        <w:tc>
          <w:tcPr>
            <w:tcW w:w="3740" w:type="dxa"/>
            <w:tcBorders>
              <w:right w:val="single" w:sz="8" w:space="0" w:color="auto"/>
            </w:tcBorders>
            <w:vAlign w:val="bottom"/>
          </w:tcPr>
          <w:p w:rsidR="00AB65A7" w:rsidRDefault="00710B14">
            <w:pPr>
              <w:spacing w:line="322" w:lineRule="exact"/>
              <w:jc w:val="center"/>
              <w:rPr>
                <w:sz w:val="20"/>
                <w:szCs w:val="20"/>
              </w:rPr>
            </w:pPr>
            <w:r>
              <w:rPr>
                <w:rFonts w:eastAsia="Times New Roman"/>
                <w:i/>
                <w:iCs/>
                <w:w w:val="99"/>
                <w:sz w:val="24"/>
                <w:szCs w:val="24"/>
              </w:rPr>
              <w:t xml:space="preserve">Z </w:t>
            </w:r>
            <w:r>
              <w:rPr>
                <w:rFonts w:eastAsia="Times New Roman"/>
                <w:w w:val="99"/>
                <w:sz w:val="24"/>
                <w:szCs w:val="24"/>
              </w:rPr>
              <w:t>= -24.45,</w:t>
            </w:r>
            <w:r>
              <w:rPr>
                <w:rFonts w:eastAsia="Times New Roman"/>
                <w:i/>
                <w:iCs/>
                <w:w w:val="99"/>
                <w:sz w:val="24"/>
                <w:szCs w:val="24"/>
              </w:rPr>
              <w:t xml:space="preserve"> p </w:t>
            </w:r>
            <w:r>
              <w:rPr>
                <w:rFonts w:eastAsia="Times New Roman"/>
                <w:w w:val="99"/>
                <w:sz w:val="24"/>
                <w:szCs w:val="24"/>
              </w:rPr>
              <w:t>&lt; .001</w:t>
            </w:r>
            <w:r>
              <w:rPr>
                <w:rFonts w:eastAsia="Times New Roman"/>
                <w:w w:val="99"/>
                <w:sz w:val="32"/>
                <w:szCs w:val="32"/>
                <w:vertAlign w:val="superscript"/>
              </w:rPr>
              <w:t>*</w:t>
            </w:r>
            <w:r>
              <w:rPr>
                <w:rFonts w:eastAsia="Times New Roman"/>
                <w:w w:val="99"/>
                <w:sz w:val="24"/>
                <w:szCs w:val="24"/>
              </w:rPr>
              <w:t>,</w:t>
            </w:r>
            <w:r>
              <w:rPr>
                <w:rFonts w:eastAsia="Times New Roman"/>
                <w:i/>
                <w:iCs/>
                <w:w w:val="99"/>
                <w:sz w:val="24"/>
                <w:szCs w:val="24"/>
              </w:rPr>
              <w:t xml:space="preserve"> r </w:t>
            </w:r>
            <w:r>
              <w:rPr>
                <w:rFonts w:eastAsia="Times New Roman"/>
                <w:w w:val="99"/>
                <w:sz w:val="24"/>
                <w:szCs w:val="24"/>
              </w:rPr>
              <w:t>= -.12</w:t>
            </w:r>
          </w:p>
        </w:tc>
        <w:tc>
          <w:tcPr>
            <w:tcW w:w="3500" w:type="dxa"/>
            <w:tcBorders>
              <w:right w:val="single" w:sz="8" w:space="0" w:color="auto"/>
            </w:tcBorders>
            <w:vAlign w:val="bottom"/>
          </w:tcPr>
          <w:p w:rsidR="00AB65A7" w:rsidRDefault="00710B14">
            <w:pPr>
              <w:spacing w:line="322" w:lineRule="exact"/>
              <w:jc w:val="center"/>
              <w:rPr>
                <w:sz w:val="20"/>
                <w:szCs w:val="20"/>
              </w:rPr>
            </w:pPr>
            <w:r>
              <w:rPr>
                <w:rFonts w:eastAsia="Times New Roman"/>
                <w:i/>
                <w:iCs/>
                <w:w w:val="99"/>
                <w:sz w:val="24"/>
                <w:szCs w:val="24"/>
              </w:rPr>
              <w:t xml:space="preserve">Z </w:t>
            </w:r>
            <w:r>
              <w:rPr>
                <w:rFonts w:eastAsia="Times New Roman"/>
                <w:w w:val="99"/>
                <w:sz w:val="24"/>
                <w:szCs w:val="24"/>
              </w:rPr>
              <w:t xml:space="preserve">= </w:t>
            </w:r>
            <w:r>
              <w:rPr>
                <w:rFonts w:eastAsia="Times New Roman"/>
                <w:w w:val="99"/>
                <w:sz w:val="24"/>
                <w:szCs w:val="24"/>
              </w:rPr>
              <w:t>-25.11,</w:t>
            </w:r>
            <w:r>
              <w:rPr>
                <w:rFonts w:eastAsia="Times New Roman"/>
                <w:i/>
                <w:iCs/>
                <w:w w:val="99"/>
                <w:sz w:val="24"/>
                <w:szCs w:val="24"/>
              </w:rPr>
              <w:t xml:space="preserve"> p </w:t>
            </w:r>
            <w:r>
              <w:rPr>
                <w:rFonts w:eastAsia="Times New Roman"/>
                <w:w w:val="99"/>
                <w:sz w:val="24"/>
                <w:szCs w:val="24"/>
              </w:rPr>
              <w:t>&lt; .001</w:t>
            </w:r>
            <w:r>
              <w:rPr>
                <w:rFonts w:eastAsia="Times New Roman"/>
                <w:w w:val="99"/>
                <w:sz w:val="32"/>
                <w:szCs w:val="32"/>
                <w:vertAlign w:val="superscript"/>
              </w:rPr>
              <w:t>*</w:t>
            </w:r>
            <w:r>
              <w:rPr>
                <w:rFonts w:eastAsia="Times New Roman"/>
                <w:w w:val="99"/>
                <w:sz w:val="24"/>
                <w:szCs w:val="24"/>
              </w:rPr>
              <w:t>,</w:t>
            </w:r>
            <w:r>
              <w:rPr>
                <w:rFonts w:eastAsia="Times New Roman"/>
                <w:i/>
                <w:iCs/>
                <w:w w:val="99"/>
                <w:sz w:val="24"/>
                <w:szCs w:val="24"/>
              </w:rPr>
              <w:t xml:space="preserve"> r </w:t>
            </w:r>
            <w:r>
              <w:rPr>
                <w:rFonts w:eastAsia="Times New Roman"/>
                <w:w w:val="99"/>
                <w:sz w:val="24"/>
                <w:szCs w:val="24"/>
              </w:rPr>
              <w:t>= -.12</w:t>
            </w:r>
          </w:p>
        </w:tc>
        <w:tc>
          <w:tcPr>
            <w:tcW w:w="3960" w:type="dxa"/>
            <w:tcBorders>
              <w:right w:val="single" w:sz="8" w:space="0" w:color="auto"/>
            </w:tcBorders>
            <w:vAlign w:val="bottom"/>
          </w:tcPr>
          <w:p w:rsidR="00AB65A7" w:rsidRDefault="00710B14">
            <w:pPr>
              <w:spacing w:line="322" w:lineRule="exact"/>
              <w:jc w:val="center"/>
              <w:rPr>
                <w:sz w:val="20"/>
                <w:szCs w:val="20"/>
              </w:rPr>
            </w:pPr>
            <w:r>
              <w:rPr>
                <w:rFonts w:eastAsia="Times New Roman"/>
                <w:i/>
                <w:iCs/>
                <w:w w:val="98"/>
                <w:sz w:val="24"/>
                <w:szCs w:val="24"/>
              </w:rPr>
              <w:t xml:space="preserve">Z </w:t>
            </w:r>
            <w:r>
              <w:rPr>
                <w:rFonts w:eastAsia="Times New Roman"/>
                <w:w w:val="98"/>
                <w:sz w:val="24"/>
                <w:szCs w:val="24"/>
              </w:rPr>
              <w:t>= 20.53,</w:t>
            </w:r>
            <w:r>
              <w:rPr>
                <w:rFonts w:eastAsia="Times New Roman"/>
                <w:i/>
                <w:iCs/>
                <w:w w:val="98"/>
                <w:sz w:val="24"/>
                <w:szCs w:val="24"/>
              </w:rPr>
              <w:t xml:space="preserve"> p </w:t>
            </w:r>
            <w:r>
              <w:rPr>
                <w:rFonts w:eastAsia="Times New Roman"/>
                <w:w w:val="98"/>
                <w:sz w:val="24"/>
                <w:szCs w:val="24"/>
              </w:rPr>
              <w:t>&lt; .001</w:t>
            </w:r>
            <w:r>
              <w:rPr>
                <w:rFonts w:eastAsia="Times New Roman"/>
                <w:w w:val="98"/>
                <w:sz w:val="32"/>
                <w:szCs w:val="32"/>
                <w:vertAlign w:val="superscript"/>
              </w:rPr>
              <w:t>*</w:t>
            </w:r>
            <w:r>
              <w:rPr>
                <w:rFonts w:eastAsia="Times New Roman"/>
                <w:w w:val="98"/>
                <w:sz w:val="24"/>
                <w:szCs w:val="24"/>
              </w:rPr>
              <w:t>,</w:t>
            </w:r>
            <w:r>
              <w:rPr>
                <w:rFonts w:eastAsia="Times New Roman"/>
                <w:i/>
                <w:iCs/>
                <w:w w:val="98"/>
                <w:sz w:val="24"/>
                <w:szCs w:val="24"/>
              </w:rPr>
              <w:t xml:space="preserve"> r </w:t>
            </w:r>
            <w:r>
              <w:rPr>
                <w:rFonts w:eastAsia="Times New Roman"/>
                <w:w w:val="98"/>
                <w:sz w:val="24"/>
                <w:szCs w:val="24"/>
              </w:rPr>
              <w:t>= .10</w:t>
            </w:r>
          </w:p>
        </w:tc>
      </w:tr>
      <w:tr w:rsidR="00AB65A7">
        <w:trPr>
          <w:trHeight w:val="485"/>
        </w:trPr>
        <w:tc>
          <w:tcPr>
            <w:tcW w:w="2120" w:type="dxa"/>
            <w:tcBorders>
              <w:left w:val="single" w:sz="8" w:space="0" w:color="auto"/>
              <w:right w:val="single" w:sz="8" w:space="0" w:color="auto"/>
            </w:tcBorders>
            <w:vAlign w:val="bottom"/>
          </w:tcPr>
          <w:p w:rsidR="00AB65A7" w:rsidRDefault="00AB65A7">
            <w:pPr>
              <w:rPr>
                <w:sz w:val="24"/>
                <w:szCs w:val="24"/>
              </w:rPr>
            </w:pPr>
          </w:p>
        </w:tc>
        <w:tc>
          <w:tcPr>
            <w:tcW w:w="3740" w:type="dxa"/>
            <w:tcBorders>
              <w:right w:val="single" w:sz="8" w:space="0" w:color="auto"/>
            </w:tcBorders>
            <w:vAlign w:val="bottom"/>
          </w:tcPr>
          <w:p w:rsidR="00AB65A7" w:rsidRDefault="00710B14">
            <w:pPr>
              <w:jc w:val="center"/>
              <w:rPr>
                <w:sz w:val="20"/>
                <w:szCs w:val="20"/>
              </w:rPr>
            </w:pPr>
            <w:r>
              <w:rPr>
                <w:rFonts w:eastAsia="Times New Roman"/>
                <w:sz w:val="24"/>
                <w:szCs w:val="24"/>
              </w:rPr>
              <w:t>Median (KM):</w:t>
            </w:r>
          </w:p>
        </w:tc>
        <w:tc>
          <w:tcPr>
            <w:tcW w:w="350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Median (days):</w:t>
            </w:r>
          </w:p>
        </w:tc>
        <w:tc>
          <w:tcPr>
            <w:tcW w:w="3960" w:type="dxa"/>
            <w:tcBorders>
              <w:right w:val="single" w:sz="8" w:space="0" w:color="auto"/>
            </w:tcBorders>
            <w:vAlign w:val="bottom"/>
          </w:tcPr>
          <w:p w:rsidR="00AB65A7" w:rsidRDefault="00710B14">
            <w:pPr>
              <w:jc w:val="center"/>
              <w:rPr>
                <w:sz w:val="20"/>
                <w:szCs w:val="20"/>
              </w:rPr>
            </w:pPr>
            <w:r>
              <w:rPr>
                <w:rFonts w:eastAsia="Times New Roman"/>
                <w:sz w:val="24"/>
                <w:szCs w:val="24"/>
              </w:rPr>
              <w:t>Median (Jaccard):</w:t>
            </w:r>
          </w:p>
        </w:tc>
      </w:tr>
      <w:tr w:rsidR="00AB65A7">
        <w:trPr>
          <w:trHeight w:val="552"/>
        </w:trPr>
        <w:tc>
          <w:tcPr>
            <w:tcW w:w="2120" w:type="dxa"/>
            <w:tcBorders>
              <w:left w:val="single" w:sz="8" w:space="0" w:color="auto"/>
              <w:right w:val="single" w:sz="8" w:space="0" w:color="auto"/>
            </w:tcBorders>
            <w:vAlign w:val="bottom"/>
          </w:tcPr>
          <w:p w:rsidR="00AB65A7" w:rsidRDefault="00AB65A7">
            <w:pPr>
              <w:rPr>
                <w:sz w:val="24"/>
                <w:szCs w:val="24"/>
              </w:rPr>
            </w:pPr>
          </w:p>
        </w:tc>
        <w:tc>
          <w:tcPr>
            <w:tcW w:w="374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Linked pairs = 3.60</w:t>
            </w:r>
          </w:p>
        </w:tc>
        <w:tc>
          <w:tcPr>
            <w:tcW w:w="350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Linked pairs = 15.00</w:t>
            </w:r>
          </w:p>
        </w:tc>
        <w:tc>
          <w:tcPr>
            <w:tcW w:w="396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Linked pairs = .33</w:t>
            </w:r>
          </w:p>
        </w:tc>
      </w:tr>
      <w:tr w:rsidR="00AB65A7">
        <w:trPr>
          <w:trHeight w:val="288"/>
        </w:trPr>
        <w:tc>
          <w:tcPr>
            <w:tcW w:w="212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3740" w:type="dxa"/>
            <w:tcBorders>
              <w:bottom w:val="single" w:sz="8" w:space="0" w:color="auto"/>
              <w:right w:val="single" w:sz="8" w:space="0" w:color="auto"/>
            </w:tcBorders>
            <w:vAlign w:val="bottom"/>
          </w:tcPr>
          <w:p w:rsidR="00AB65A7" w:rsidRDefault="00AB65A7">
            <w:pPr>
              <w:rPr>
                <w:sz w:val="24"/>
                <w:szCs w:val="24"/>
              </w:rPr>
            </w:pPr>
          </w:p>
        </w:tc>
        <w:tc>
          <w:tcPr>
            <w:tcW w:w="3500" w:type="dxa"/>
            <w:tcBorders>
              <w:bottom w:val="single" w:sz="8" w:space="0" w:color="auto"/>
              <w:right w:val="single" w:sz="8" w:space="0" w:color="auto"/>
            </w:tcBorders>
            <w:vAlign w:val="bottom"/>
          </w:tcPr>
          <w:p w:rsidR="00AB65A7" w:rsidRDefault="00AB65A7">
            <w:pPr>
              <w:rPr>
                <w:sz w:val="24"/>
                <w:szCs w:val="24"/>
              </w:rPr>
            </w:pPr>
          </w:p>
        </w:tc>
        <w:tc>
          <w:tcPr>
            <w:tcW w:w="3960" w:type="dxa"/>
            <w:tcBorders>
              <w:bottom w:val="single" w:sz="8" w:space="0" w:color="auto"/>
              <w:right w:val="single" w:sz="8" w:space="0" w:color="auto"/>
            </w:tcBorders>
            <w:vAlign w:val="bottom"/>
          </w:tcPr>
          <w:p w:rsidR="00AB65A7" w:rsidRDefault="00AB65A7">
            <w:pPr>
              <w:rPr>
                <w:sz w:val="24"/>
                <w:szCs w:val="24"/>
              </w:rPr>
            </w:pPr>
          </w:p>
        </w:tc>
      </w:tr>
    </w:tbl>
    <w:p w:rsidR="00AB65A7" w:rsidRDefault="00710B14">
      <w:pPr>
        <w:spacing w:line="20" w:lineRule="exact"/>
        <w:rPr>
          <w:sz w:val="20"/>
          <w:szCs w:val="20"/>
        </w:rPr>
      </w:pPr>
      <w:r>
        <w:rPr>
          <w:noProof/>
          <w:sz w:val="20"/>
          <w:szCs w:val="20"/>
        </w:rPr>
        <mc:AlternateContent>
          <mc:Choice Requires="wps">
            <w:drawing>
              <wp:anchor distT="0" distB="0" distL="114300" distR="114300" simplePos="0" relativeHeight="251654144" behindDoc="1" locked="0" layoutInCell="0" allowOverlap="1">
                <wp:simplePos x="0" y="0"/>
                <wp:positionH relativeFrom="column">
                  <wp:posOffset>8442325</wp:posOffset>
                </wp:positionH>
                <wp:positionV relativeFrom="paragraph">
                  <wp:posOffset>-8890</wp:posOffset>
                </wp:positionV>
                <wp:extent cx="12700" cy="1206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w14:anchorId="1E5F34EE" id="Shape 3" o:spid="_x0000_s1026" style="position:absolute;margin-left:664.75pt;margin-top:-.7pt;width:1pt;height:.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" o:allowincell="f" fillcolor="black" stroked="f">
                <v:path arrowok="t"/>
              </v:rect>
            </w:pict>
          </mc:Fallback>
        </mc:AlternateContent>
      </w:r>
    </w:p>
    <w:p w:rsidR="00AB65A7" w:rsidRDefault="00AB65A7">
      <w:pPr>
        <w:sectPr w:rsidR="00AB65A7">
          <w:pgSz w:w="16840" w:h="11906" w:orient="landscape"/>
          <w:pgMar w:top="711" w:right="1440" w:bottom="1018" w:left="1320" w:header="0" w:footer="0" w:gutter="0"/>
          <w:cols w:space="720" w:equalWidth="0">
            <w:col w:w="14078"/>
          </w:cols>
        </w:sectPr>
      </w:pPr>
    </w:p>
    <w:p w:rsidR="00AB65A7" w:rsidRDefault="00710B14">
      <w:pPr>
        <w:ind w:left="120"/>
        <w:rPr>
          <w:sz w:val="20"/>
          <w:szCs w:val="20"/>
        </w:rPr>
      </w:pPr>
      <w:bookmarkStart w:id="28" w:name="page29"/>
      <w:bookmarkEnd w:id="28"/>
      <w:r>
        <w:rPr>
          <w:rFonts w:eastAsia="Times New Roman"/>
          <w:sz w:val="21"/>
          <w:szCs w:val="21"/>
        </w:rPr>
        <w:lastRenderedPageBreak/>
        <w:t>This is the prepublication version of a paper now accepted</w:t>
      </w:r>
      <w:r>
        <w:rPr>
          <w:rFonts w:eastAsia="Times New Roman"/>
          <w:sz w:val="21"/>
          <w:szCs w:val="21"/>
        </w:rPr>
        <w:t xml:space="preserve"> for publication by Legal and Criminological Psychology for which the DOI is 10.1111/lcrp.12085</w:t>
      </w:r>
    </w:p>
    <w:p w:rsidR="00AB65A7" w:rsidRDefault="00AB65A7">
      <w:pPr>
        <w:spacing w:line="200" w:lineRule="exact"/>
        <w:rPr>
          <w:sz w:val="20"/>
          <w:szCs w:val="20"/>
        </w:rPr>
      </w:pPr>
    </w:p>
    <w:p w:rsidR="00AB65A7" w:rsidRDefault="00AB65A7">
      <w:pPr>
        <w:spacing w:line="26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120"/>
        <w:gridCol w:w="3740"/>
        <w:gridCol w:w="3500"/>
        <w:gridCol w:w="3960"/>
      </w:tblGrid>
      <w:tr w:rsidR="00AB65A7">
        <w:trPr>
          <w:trHeight w:val="276"/>
        </w:trPr>
        <w:tc>
          <w:tcPr>
            <w:tcW w:w="2120" w:type="dxa"/>
            <w:tcBorders>
              <w:top w:val="single" w:sz="8" w:space="0" w:color="auto"/>
              <w:left w:val="single" w:sz="8" w:space="0" w:color="auto"/>
              <w:right w:val="single" w:sz="8" w:space="0" w:color="auto"/>
            </w:tcBorders>
            <w:vAlign w:val="bottom"/>
          </w:tcPr>
          <w:p w:rsidR="00AB65A7" w:rsidRDefault="00AB65A7">
            <w:pPr>
              <w:rPr>
                <w:sz w:val="23"/>
                <w:szCs w:val="23"/>
              </w:rPr>
            </w:pPr>
          </w:p>
        </w:tc>
        <w:tc>
          <w:tcPr>
            <w:tcW w:w="3740" w:type="dxa"/>
            <w:tcBorders>
              <w:top w:val="single" w:sz="8" w:space="0" w:color="auto"/>
              <w:right w:val="single" w:sz="8" w:space="0" w:color="auto"/>
            </w:tcBorders>
            <w:vAlign w:val="bottom"/>
          </w:tcPr>
          <w:p w:rsidR="00AB65A7" w:rsidRDefault="00710B14">
            <w:pPr>
              <w:ind w:left="740"/>
              <w:rPr>
                <w:sz w:val="20"/>
                <w:szCs w:val="20"/>
              </w:rPr>
            </w:pPr>
            <w:r>
              <w:rPr>
                <w:rFonts w:eastAsia="Times New Roman"/>
                <w:sz w:val="24"/>
                <w:szCs w:val="24"/>
              </w:rPr>
              <w:t>Unlinked pairs = 15.88</w:t>
            </w:r>
          </w:p>
        </w:tc>
        <w:tc>
          <w:tcPr>
            <w:tcW w:w="3500" w:type="dxa"/>
            <w:tcBorders>
              <w:top w:val="single" w:sz="8" w:space="0" w:color="auto"/>
              <w:right w:val="single" w:sz="8" w:space="0" w:color="auto"/>
            </w:tcBorders>
            <w:vAlign w:val="bottom"/>
          </w:tcPr>
          <w:p w:rsidR="00AB65A7" w:rsidRDefault="00710B14">
            <w:pPr>
              <w:ind w:left="560"/>
              <w:rPr>
                <w:sz w:val="20"/>
                <w:szCs w:val="20"/>
              </w:rPr>
            </w:pPr>
            <w:r>
              <w:rPr>
                <w:rFonts w:eastAsia="Times New Roman"/>
                <w:sz w:val="24"/>
                <w:szCs w:val="24"/>
              </w:rPr>
              <w:t>Unlinked pairs = 199.00</w:t>
            </w:r>
          </w:p>
        </w:tc>
        <w:tc>
          <w:tcPr>
            <w:tcW w:w="3960" w:type="dxa"/>
            <w:tcBorders>
              <w:top w:val="single" w:sz="8" w:space="0" w:color="auto"/>
              <w:right w:val="single" w:sz="8" w:space="0" w:color="auto"/>
            </w:tcBorders>
            <w:vAlign w:val="bottom"/>
          </w:tcPr>
          <w:p w:rsidR="00AB65A7" w:rsidRDefault="00710B14">
            <w:pPr>
              <w:ind w:left="980"/>
              <w:rPr>
                <w:sz w:val="20"/>
                <w:szCs w:val="20"/>
              </w:rPr>
            </w:pPr>
            <w:r>
              <w:rPr>
                <w:rFonts w:eastAsia="Times New Roman"/>
                <w:sz w:val="24"/>
                <w:szCs w:val="24"/>
              </w:rPr>
              <w:t>Unlinked pairs = .13</w:t>
            </w:r>
          </w:p>
        </w:tc>
      </w:tr>
      <w:tr w:rsidR="00AB65A7">
        <w:trPr>
          <w:trHeight w:val="286"/>
        </w:trPr>
        <w:tc>
          <w:tcPr>
            <w:tcW w:w="212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3740" w:type="dxa"/>
            <w:tcBorders>
              <w:bottom w:val="single" w:sz="8" w:space="0" w:color="auto"/>
              <w:right w:val="single" w:sz="8" w:space="0" w:color="auto"/>
            </w:tcBorders>
            <w:vAlign w:val="bottom"/>
          </w:tcPr>
          <w:p w:rsidR="00AB65A7" w:rsidRDefault="00AB65A7">
            <w:pPr>
              <w:rPr>
                <w:sz w:val="24"/>
                <w:szCs w:val="24"/>
              </w:rPr>
            </w:pPr>
          </w:p>
        </w:tc>
        <w:tc>
          <w:tcPr>
            <w:tcW w:w="3500" w:type="dxa"/>
            <w:tcBorders>
              <w:bottom w:val="single" w:sz="8" w:space="0" w:color="auto"/>
              <w:right w:val="single" w:sz="8" w:space="0" w:color="auto"/>
            </w:tcBorders>
            <w:vAlign w:val="bottom"/>
          </w:tcPr>
          <w:p w:rsidR="00AB65A7" w:rsidRDefault="00AB65A7">
            <w:pPr>
              <w:rPr>
                <w:sz w:val="24"/>
                <w:szCs w:val="24"/>
              </w:rPr>
            </w:pPr>
          </w:p>
        </w:tc>
        <w:tc>
          <w:tcPr>
            <w:tcW w:w="3960" w:type="dxa"/>
            <w:tcBorders>
              <w:bottom w:val="single" w:sz="8" w:space="0" w:color="auto"/>
              <w:right w:val="single" w:sz="8" w:space="0" w:color="auto"/>
            </w:tcBorders>
            <w:vAlign w:val="bottom"/>
          </w:tcPr>
          <w:p w:rsidR="00AB65A7" w:rsidRDefault="00AB65A7">
            <w:pPr>
              <w:rPr>
                <w:sz w:val="24"/>
                <w:szCs w:val="24"/>
              </w:rPr>
            </w:pPr>
          </w:p>
        </w:tc>
      </w:tr>
    </w:tbl>
    <w:p w:rsidR="00AB65A7" w:rsidRDefault="00710B14">
      <w:pPr>
        <w:spacing w:line="231" w:lineRule="auto"/>
        <w:ind w:left="120"/>
        <w:rPr>
          <w:sz w:val="20"/>
          <w:szCs w:val="20"/>
        </w:rPr>
      </w:pPr>
      <w:r>
        <w:rPr>
          <w:rFonts w:eastAsia="Times New Roman"/>
          <w:i/>
          <w:iCs/>
          <w:sz w:val="24"/>
          <w:szCs w:val="24"/>
        </w:rPr>
        <w:t xml:space="preserve">Note. </w:t>
      </w:r>
      <w:r>
        <w:rPr>
          <w:rFonts w:eastAsia="Times New Roman"/>
          <w:sz w:val="24"/>
          <w:szCs w:val="24"/>
        </w:rPr>
        <w:t>KM = Kilometres.</w:t>
      </w:r>
    </w:p>
    <w:p w:rsidR="00AB65A7" w:rsidRDefault="00AB65A7">
      <w:pPr>
        <w:spacing w:line="184" w:lineRule="exact"/>
        <w:rPr>
          <w:sz w:val="20"/>
          <w:szCs w:val="20"/>
        </w:rPr>
      </w:pPr>
    </w:p>
    <w:p w:rsidR="00AB65A7" w:rsidRDefault="00710B14">
      <w:pPr>
        <w:numPr>
          <w:ilvl w:val="0"/>
          <w:numId w:val="3"/>
        </w:numPr>
        <w:tabs>
          <w:tab w:val="left" w:pos="260"/>
        </w:tabs>
        <w:ind w:left="260" w:hanging="140"/>
        <w:rPr>
          <w:rFonts w:eastAsia="Times New Roman"/>
          <w:sz w:val="32"/>
          <w:szCs w:val="32"/>
          <w:vertAlign w:val="superscript"/>
        </w:rPr>
      </w:pPr>
      <w:r>
        <w:rPr>
          <w:rFonts w:eastAsia="Times New Roman"/>
          <w:sz w:val="24"/>
          <w:szCs w:val="24"/>
        </w:rPr>
        <w:t>Significant at the Bonferroni corrected α level of .006</w:t>
      </w:r>
    </w:p>
    <w:p w:rsidR="00AB65A7" w:rsidRDefault="00AB65A7">
      <w:pPr>
        <w:sectPr w:rsidR="00AB65A7">
          <w:pgSz w:w="16840" w:h="11906" w:orient="landscape"/>
          <w:pgMar w:top="711" w:right="1440" w:bottom="1440" w:left="1320" w:header="0" w:footer="0" w:gutter="0"/>
          <w:cols w:space="720" w:equalWidth="0">
            <w:col w:w="14078"/>
          </w:cols>
        </w:sectPr>
      </w:pPr>
    </w:p>
    <w:p w:rsidR="00AB65A7" w:rsidRDefault="00710B14">
      <w:pPr>
        <w:ind w:left="120"/>
        <w:rPr>
          <w:sz w:val="20"/>
          <w:szCs w:val="20"/>
        </w:rPr>
      </w:pPr>
      <w:bookmarkStart w:id="29" w:name="page30"/>
      <w:bookmarkEnd w:id="29"/>
      <w:r>
        <w:rPr>
          <w:rFonts w:eastAsia="Times New Roman"/>
          <w:sz w:val="21"/>
          <w:szCs w:val="21"/>
        </w:rPr>
        <w:lastRenderedPageBreak/>
        <w:t>This is the prepublication version of a paper now accepted for publication by Legal and Criminological Psychology for which the DOI is 10.1111/lcrp.12085</w:t>
      </w:r>
    </w:p>
    <w:p w:rsidR="00AB65A7" w:rsidRDefault="00AB65A7">
      <w:pPr>
        <w:spacing w:line="200" w:lineRule="exact"/>
        <w:rPr>
          <w:sz w:val="20"/>
          <w:szCs w:val="20"/>
        </w:rPr>
      </w:pPr>
    </w:p>
    <w:p w:rsidR="00AB65A7" w:rsidRDefault="00AB65A7">
      <w:pPr>
        <w:spacing w:line="277" w:lineRule="exact"/>
        <w:rPr>
          <w:sz w:val="20"/>
          <w:szCs w:val="20"/>
        </w:rPr>
      </w:pPr>
    </w:p>
    <w:p w:rsidR="00AB65A7" w:rsidRDefault="00710B14">
      <w:pPr>
        <w:ind w:left="120"/>
        <w:rPr>
          <w:sz w:val="20"/>
          <w:szCs w:val="20"/>
        </w:rPr>
      </w:pPr>
      <w:r>
        <w:rPr>
          <w:rFonts w:eastAsia="Times New Roman"/>
          <w:sz w:val="24"/>
          <w:szCs w:val="24"/>
        </w:rPr>
        <w:t>Table 2</w:t>
      </w:r>
    </w:p>
    <w:p w:rsidR="00AB65A7" w:rsidRDefault="00AB65A7">
      <w:pPr>
        <w:spacing w:line="276" w:lineRule="exact"/>
        <w:rPr>
          <w:sz w:val="20"/>
          <w:szCs w:val="20"/>
        </w:rPr>
      </w:pPr>
    </w:p>
    <w:p w:rsidR="00AB65A7" w:rsidRDefault="00710B14">
      <w:pPr>
        <w:ind w:left="120"/>
        <w:rPr>
          <w:sz w:val="20"/>
          <w:szCs w:val="20"/>
        </w:rPr>
      </w:pPr>
      <w:r>
        <w:rPr>
          <w:rFonts w:eastAsia="Times New Roman"/>
          <w:i/>
          <w:iCs/>
          <w:sz w:val="24"/>
          <w:szCs w:val="24"/>
        </w:rPr>
        <w:t>Simple and Stepwise Binary Logistic Regression Analyses Predicting Lin</w:t>
      </w:r>
      <w:r>
        <w:rPr>
          <w:rFonts w:eastAsia="Times New Roman"/>
          <w:i/>
          <w:iCs/>
          <w:sz w:val="24"/>
          <w:szCs w:val="24"/>
        </w:rPr>
        <w:t>kage Status</w:t>
      </w:r>
    </w:p>
    <w:p w:rsidR="00AB65A7" w:rsidRDefault="00AB65A7">
      <w:pPr>
        <w:spacing w:line="2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680"/>
        <w:gridCol w:w="1700"/>
        <w:gridCol w:w="2280"/>
        <w:gridCol w:w="1560"/>
        <w:gridCol w:w="2260"/>
        <w:gridCol w:w="3260"/>
      </w:tblGrid>
      <w:tr w:rsidR="00AB65A7">
        <w:trPr>
          <w:trHeight w:val="351"/>
        </w:trPr>
        <w:tc>
          <w:tcPr>
            <w:tcW w:w="2680" w:type="dxa"/>
            <w:tcBorders>
              <w:top w:val="single" w:sz="8" w:space="0" w:color="auto"/>
              <w:left w:val="single" w:sz="8" w:space="0" w:color="auto"/>
              <w:right w:val="single" w:sz="8" w:space="0" w:color="auto"/>
            </w:tcBorders>
            <w:vAlign w:val="bottom"/>
          </w:tcPr>
          <w:p w:rsidR="00AB65A7" w:rsidRDefault="00710B14">
            <w:pPr>
              <w:ind w:left="120"/>
              <w:rPr>
                <w:sz w:val="20"/>
                <w:szCs w:val="20"/>
              </w:rPr>
            </w:pPr>
            <w:r>
              <w:rPr>
                <w:rFonts w:eastAsia="Times New Roman"/>
                <w:b/>
                <w:bCs/>
                <w:sz w:val="24"/>
                <w:szCs w:val="24"/>
              </w:rPr>
              <w:t>Model</w:t>
            </w:r>
          </w:p>
        </w:tc>
        <w:tc>
          <w:tcPr>
            <w:tcW w:w="1700" w:type="dxa"/>
            <w:tcBorders>
              <w:top w:val="single" w:sz="8" w:space="0" w:color="auto"/>
              <w:right w:val="single" w:sz="8" w:space="0" w:color="auto"/>
            </w:tcBorders>
            <w:vAlign w:val="bottom"/>
          </w:tcPr>
          <w:p w:rsidR="00AB65A7" w:rsidRDefault="00710B14">
            <w:pPr>
              <w:jc w:val="center"/>
              <w:rPr>
                <w:sz w:val="20"/>
                <w:szCs w:val="20"/>
              </w:rPr>
            </w:pPr>
            <w:r>
              <w:rPr>
                <w:rFonts w:eastAsia="Times New Roman"/>
                <w:b/>
                <w:bCs/>
                <w:w w:val="99"/>
                <w:sz w:val="24"/>
                <w:szCs w:val="24"/>
              </w:rPr>
              <w:t>Constant (</w:t>
            </w:r>
            <w:r>
              <w:rPr>
                <w:rFonts w:eastAsia="Times New Roman"/>
                <w:b/>
                <w:bCs/>
                <w:i/>
                <w:iCs/>
                <w:w w:val="99"/>
                <w:sz w:val="24"/>
                <w:szCs w:val="24"/>
              </w:rPr>
              <w:t>SE</w:t>
            </w:r>
            <w:r>
              <w:rPr>
                <w:rFonts w:eastAsia="Times New Roman"/>
                <w:b/>
                <w:bCs/>
                <w:w w:val="99"/>
                <w:sz w:val="24"/>
                <w:szCs w:val="24"/>
              </w:rPr>
              <w:t>)</w:t>
            </w:r>
          </w:p>
        </w:tc>
        <w:tc>
          <w:tcPr>
            <w:tcW w:w="2280" w:type="dxa"/>
            <w:tcBorders>
              <w:top w:val="single" w:sz="8" w:space="0" w:color="auto"/>
              <w:right w:val="single" w:sz="8" w:space="0" w:color="auto"/>
            </w:tcBorders>
            <w:vAlign w:val="bottom"/>
          </w:tcPr>
          <w:p w:rsidR="00AB65A7" w:rsidRDefault="00710B14">
            <w:pPr>
              <w:jc w:val="center"/>
              <w:rPr>
                <w:sz w:val="20"/>
                <w:szCs w:val="20"/>
              </w:rPr>
            </w:pPr>
            <w:r>
              <w:rPr>
                <w:rFonts w:eastAsia="Times New Roman"/>
                <w:b/>
                <w:bCs/>
                <w:w w:val="99"/>
                <w:sz w:val="24"/>
                <w:szCs w:val="24"/>
              </w:rPr>
              <w:t>Logit (</w:t>
            </w:r>
            <w:r>
              <w:rPr>
                <w:rFonts w:eastAsia="Times New Roman"/>
                <w:b/>
                <w:bCs/>
                <w:i/>
                <w:iCs/>
                <w:w w:val="99"/>
                <w:sz w:val="24"/>
                <w:szCs w:val="24"/>
              </w:rPr>
              <w:t>SE</w:t>
            </w:r>
            <w:r>
              <w:rPr>
                <w:rFonts w:eastAsia="Times New Roman"/>
                <w:b/>
                <w:bCs/>
                <w:w w:val="99"/>
                <w:sz w:val="24"/>
                <w:szCs w:val="24"/>
              </w:rPr>
              <w:t>)</w:t>
            </w:r>
          </w:p>
        </w:tc>
        <w:tc>
          <w:tcPr>
            <w:tcW w:w="1560" w:type="dxa"/>
            <w:tcBorders>
              <w:top w:val="single" w:sz="8" w:space="0" w:color="auto"/>
              <w:right w:val="single" w:sz="8" w:space="0" w:color="auto"/>
            </w:tcBorders>
            <w:vAlign w:val="bottom"/>
          </w:tcPr>
          <w:p w:rsidR="00AB65A7" w:rsidRDefault="00710B14">
            <w:pPr>
              <w:spacing w:line="350" w:lineRule="exact"/>
              <w:ind w:left="100"/>
              <w:rPr>
                <w:sz w:val="20"/>
                <w:szCs w:val="20"/>
              </w:rPr>
            </w:pPr>
            <w:r>
              <w:rPr>
                <w:rFonts w:eastAsia="Times New Roman"/>
                <w:b/>
                <w:bCs/>
                <w:sz w:val="24"/>
                <w:szCs w:val="24"/>
              </w:rPr>
              <w:t>Model χ</w:t>
            </w:r>
            <w:r>
              <w:rPr>
                <w:rFonts w:eastAsia="Times New Roman"/>
                <w:b/>
                <w:bCs/>
                <w:sz w:val="32"/>
                <w:szCs w:val="32"/>
                <w:vertAlign w:val="superscript"/>
              </w:rPr>
              <w:t>2</w:t>
            </w:r>
            <w:r>
              <w:rPr>
                <w:rFonts w:eastAsia="Times New Roman"/>
                <w:b/>
                <w:bCs/>
                <w:sz w:val="24"/>
                <w:szCs w:val="24"/>
              </w:rPr>
              <w:t xml:space="preserve"> (</w:t>
            </w:r>
            <w:r>
              <w:rPr>
                <w:rFonts w:eastAsia="Times New Roman"/>
                <w:b/>
                <w:bCs/>
                <w:i/>
                <w:iCs/>
                <w:sz w:val="24"/>
                <w:szCs w:val="24"/>
              </w:rPr>
              <w:t>df</w:t>
            </w:r>
            <w:r>
              <w:rPr>
                <w:rFonts w:eastAsia="Times New Roman"/>
                <w:b/>
                <w:bCs/>
                <w:sz w:val="24"/>
                <w:szCs w:val="24"/>
              </w:rPr>
              <w:t>)</w:t>
            </w:r>
          </w:p>
        </w:tc>
        <w:tc>
          <w:tcPr>
            <w:tcW w:w="2260" w:type="dxa"/>
            <w:tcBorders>
              <w:top w:val="single" w:sz="8" w:space="0" w:color="auto"/>
              <w:right w:val="single" w:sz="8" w:space="0" w:color="auto"/>
            </w:tcBorders>
            <w:vAlign w:val="bottom"/>
          </w:tcPr>
          <w:p w:rsidR="00AB65A7" w:rsidRDefault="00710B14">
            <w:pPr>
              <w:jc w:val="center"/>
              <w:rPr>
                <w:sz w:val="20"/>
                <w:szCs w:val="20"/>
              </w:rPr>
            </w:pPr>
            <w:r>
              <w:rPr>
                <w:rFonts w:eastAsia="Times New Roman"/>
                <w:b/>
                <w:bCs/>
                <w:w w:val="99"/>
                <w:sz w:val="24"/>
                <w:szCs w:val="24"/>
              </w:rPr>
              <w:t>Wald (</w:t>
            </w:r>
            <w:r>
              <w:rPr>
                <w:rFonts w:eastAsia="Times New Roman"/>
                <w:b/>
                <w:bCs/>
                <w:i/>
                <w:iCs/>
                <w:w w:val="99"/>
                <w:sz w:val="24"/>
                <w:szCs w:val="24"/>
              </w:rPr>
              <w:t>df</w:t>
            </w:r>
            <w:r>
              <w:rPr>
                <w:rFonts w:eastAsia="Times New Roman"/>
                <w:b/>
                <w:bCs/>
                <w:w w:val="99"/>
                <w:sz w:val="24"/>
                <w:szCs w:val="24"/>
              </w:rPr>
              <w:t>)</w:t>
            </w:r>
          </w:p>
        </w:tc>
        <w:tc>
          <w:tcPr>
            <w:tcW w:w="3260" w:type="dxa"/>
            <w:tcBorders>
              <w:top w:val="single" w:sz="8" w:space="0" w:color="auto"/>
              <w:right w:val="single" w:sz="8" w:space="0" w:color="auto"/>
            </w:tcBorders>
            <w:vAlign w:val="bottom"/>
          </w:tcPr>
          <w:p w:rsidR="00AB65A7" w:rsidRDefault="00710B14">
            <w:pPr>
              <w:spacing w:line="350" w:lineRule="exact"/>
              <w:jc w:val="center"/>
              <w:rPr>
                <w:sz w:val="20"/>
                <w:szCs w:val="20"/>
              </w:rPr>
            </w:pPr>
            <w:r>
              <w:rPr>
                <w:rFonts w:eastAsia="Times New Roman"/>
                <w:b/>
                <w:bCs/>
                <w:w w:val="97"/>
                <w:sz w:val="24"/>
                <w:szCs w:val="24"/>
              </w:rPr>
              <w:t xml:space="preserve">Model </w:t>
            </w:r>
            <w:r>
              <w:rPr>
                <w:rFonts w:eastAsia="Times New Roman"/>
                <w:b/>
                <w:bCs/>
                <w:i/>
                <w:iCs/>
                <w:w w:val="97"/>
                <w:sz w:val="24"/>
                <w:szCs w:val="24"/>
              </w:rPr>
              <w:t>R</w:t>
            </w:r>
            <w:r>
              <w:rPr>
                <w:rFonts w:eastAsia="Times New Roman"/>
                <w:b/>
                <w:bCs/>
                <w:i/>
                <w:iCs/>
                <w:w w:val="97"/>
                <w:sz w:val="32"/>
                <w:szCs w:val="32"/>
                <w:vertAlign w:val="superscript"/>
              </w:rPr>
              <w:t>2</w:t>
            </w:r>
          </w:p>
        </w:tc>
      </w:tr>
      <w:tr w:rsidR="00AB65A7">
        <w:trPr>
          <w:trHeight w:val="481"/>
        </w:trPr>
        <w:tc>
          <w:tcPr>
            <w:tcW w:w="2680" w:type="dxa"/>
            <w:tcBorders>
              <w:left w:val="single" w:sz="8" w:space="0" w:color="auto"/>
              <w:right w:val="single" w:sz="8" w:space="0" w:color="auto"/>
            </w:tcBorders>
            <w:vAlign w:val="bottom"/>
          </w:tcPr>
          <w:p w:rsidR="00AB65A7" w:rsidRDefault="00AB65A7">
            <w:pPr>
              <w:rPr>
                <w:sz w:val="24"/>
                <w:szCs w:val="24"/>
              </w:rPr>
            </w:pPr>
          </w:p>
        </w:tc>
        <w:tc>
          <w:tcPr>
            <w:tcW w:w="1700" w:type="dxa"/>
            <w:tcBorders>
              <w:right w:val="single" w:sz="8" w:space="0" w:color="auto"/>
            </w:tcBorders>
            <w:vAlign w:val="bottom"/>
          </w:tcPr>
          <w:p w:rsidR="00AB65A7" w:rsidRDefault="00AB65A7">
            <w:pPr>
              <w:rPr>
                <w:sz w:val="24"/>
                <w:szCs w:val="24"/>
              </w:rPr>
            </w:pPr>
          </w:p>
        </w:tc>
        <w:tc>
          <w:tcPr>
            <w:tcW w:w="2280" w:type="dxa"/>
            <w:tcBorders>
              <w:right w:val="single" w:sz="8" w:space="0" w:color="auto"/>
            </w:tcBorders>
            <w:vAlign w:val="bottom"/>
          </w:tcPr>
          <w:p w:rsidR="00AB65A7" w:rsidRDefault="00AB65A7">
            <w:pPr>
              <w:rPr>
                <w:sz w:val="24"/>
                <w:szCs w:val="24"/>
              </w:rPr>
            </w:pPr>
          </w:p>
        </w:tc>
        <w:tc>
          <w:tcPr>
            <w:tcW w:w="1560" w:type="dxa"/>
            <w:tcBorders>
              <w:right w:val="single" w:sz="8" w:space="0" w:color="auto"/>
            </w:tcBorders>
            <w:vAlign w:val="bottom"/>
          </w:tcPr>
          <w:p w:rsidR="00AB65A7" w:rsidRDefault="00AB65A7">
            <w:pPr>
              <w:rPr>
                <w:sz w:val="24"/>
                <w:szCs w:val="24"/>
              </w:rPr>
            </w:pPr>
          </w:p>
        </w:tc>
        <w:tc>
          <w:tcPr>
            <w:tcW w:w="2260" w:type="dxa"/>
            <w:tcBorders>
              <w:right w:val="single" w:sz="8" w:space="0" w:color="auto"/>
            </w:tcBorders>
            <w:vAlign w:val="bottom"/>
          </w:tcPr>
          <w:p w:rsidR="00AB65A7" w:rsidRDefault="00AB65A7">
            <w:pPr>
              <w:rPr>
                <w:sz w:val="24"/>
                <w:szCs w:val="24"/>
              </w:rPr>
            </w:pPr>
          </w:p>
        </w:tc>
        <w:tc>
          <w:tcPr>
            <w:tcW w:w="3260" w:type="dxa"/>
            <w:tcBorders>
              <w:right w:val="single" w:sz="8" w:space="0" w:color="auto"/>
            </w:tcBorders>
            <w:vAlign w:val="bottom"/>
          </w:tcPr>
          <w:p w:rsidR="00AB65A7" w:rsidRDefault="00710B14">
            <w:pPr>
              <w:jc w:val="center"/>
              <w:rPr>
                <w:sz w:val="20"/>
                <w:szCs w:val="20"/>
              </w:rPr>
            </w:pPr>
            <w:r>
              <w:rPr>
                <w:rFonts w:eastAsia="Times New Roman"/>
                <w:b/>
                <w:bCs/>
                <w:w w:val="99"/>
                <w:sz w:val="24"/>
                <w:szCs w:val="24"/>
              </w:rPr>
              <w:t>(Cox and Snell – Nagelkerke)</w:t>
            </w:r>
          </w:p>
        </w:tc>
      </w:tr>
      <w:tr w:rsidR="00AB65A7">
        <w:trPr>
          <w:trHeight w:val="281"/>
        </w:trPr>
        <w:tc>
          <w:tcPr>
            <w:tcW w:w="268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700" w:type="dxa"/>
            <w:tcBorders>
              <w:bottom w:val="single" w:sz="8" w:space="0" w:color="auto"/>
              <w:right w:val="single" w:sz="8" w:space="0" w:color="auto"/>
            </w:tcBorders>
            <w:vAlign w:val="bottom"/>
          </w:tcPr>
          <w:p w:rsidR="00AB65A7" w:rsidRDefault="00AB65A7">
            <w:pPr>
              <w:rPr>
                <w:sz w:val="24"/>
                <w:szCs w:val="24"/>
              </w:rPr>
            </w:pPr>
          </w:p>
        </w:tc>
        <w:tc>
          <w:tcPr>
            <w:tcW w:w="2280" w:type="dxa"/>
            <w:tcBorders>
              <w:bottom w:val="single" w:sz="8" w:space="0" w:color="auto"/>
              <w:right w:val="single" w:sz="8" w:space="0" w:color="auto"/>
            </w:tcBorders>
            <w:vAlign w:val="bottom"/>
          </w:tcPr>
          <w:p w:rsidR="00AB65A7" w:rsidRDefault="00AB65A7">
            <w:pPr>
              <w:rPr>
                <w:sz w:val="24"/>
                <w:szCs w:val="24"/>
              </w:rPr>
            </w:pPr>
          </w:p>
        </w:tc>
        <w:tc>
          <w:tcPr>
            <w:tcW w:w="1560" w:type="dxa"/>
            <w:tcBorders>
              <w:bottom w:val="single" w:sz="8" w:space="0" w:color="auto"/>
              <w:right w:val="single" w:sz="8" w:space="0" w:color="auto"/>
            </w:tcBorders>
            <w:vAlign w:val="bottom"/>
          </w:tcPr>
          <w:p w:rsidR="00AB65A7" w:rsidRDefault="00AB65A7">
            <w:pPr>
              <w:rPr>
                <w:sz w:val="24"/>
                <w:szCs w:val="24"/>
              </w:rPr>
            </w:pPr>
          </w:p>
        </w:tc>
        <w:tc>
          <w:tcPr>
            <w:tcW w:w="2260" w:type="dxa"/>
            <w:tcBorders>
              <w:bottom w:val="single" w:sz="8" w:space="0" w:color="auto"/>
              <w:right w:val="single" w:sz="8" w:space="0" w:color="auto"/>
            </w:tcBorders>
            <w:vAlign w:val="bottom"/>
          </w:tcPr>
          <w:p w:rsidR="00AB65A7" w:rsidRDefault="00AB65A7">
            <w:pPr>
              <w:rPr>
                <w:sz w:val="24"/>
                <w:szCs w:val="24"/>
              </w:rPr>
            </w:pPr>
          </w:p>
        </w:tc>
        <w:tc>
          <w:tcPr>
            <w:tcW w:w="3260" w:type="dxa"/>
            <w:tcBorders>
              <w:bottom w:val="single" w:sz="8" w:space="0" w:color="auto"/>
              <w:right w:val="single" w:sz="8" w:space="0" w:color="auto"/>
            </w:tcBorders>
            <w:vAlign w:val="bottom"/>
          </w:tcPr>
          <w:p w:rsidR="00AB65A7" w:rsidRDefault="00AB65A7">
            <w:pPr>
              <w:rPr>
                <w:sz w:val="24"/>
                <w:szCs w:val="24"/>
              </w:rPr>
            </w:pPr>
          </w:p>
        </w:tc>
      </w:tr>
      <w:tr w:rsidR="00AB65A7">
        <w:trPr>
          <w:trHeight w:val="261"/>
        </w:trPr>
        <w:tc>
          <w:tcPr>
            <w:tcW w:w="2680" w:type="dxa"/>
            <w:tcBorders>
              <w:left w:val="single" w:sz="8" w:space="0" w:color="auto"/>
              <w:right w:val="single" w:sz="8" w:space="0" w:color="auto"/>
            </w:tcBorders>
            <w:vAlign w:val="bottom"/>
          </w:tcPr>
          <w:p w:rsidR="00AB65A7" w:rsidRDefault="00710B14">
            <w:pPr>
              <w:spacing w:line="260" w:lineRule="exact"/>
              <w:ind w:left="120"/>
              <w:rPr>
                <w:sz w:val="20"/>
                <w:szCs w:val="20"/>
              </w:rPr>
            </w:pPr>
            <w:r>
              <w:rPr>
                <w:rFonts w:eastAsia="Times New Roman"/>
                <w:b/>
                <w:bCs/>
                <w:sz w:val="24"/>
                <w:szCs w:val="24"/>
              </w:rPr>
              <w:t>Cross-Crime Pairs</w:t>
            </w:r>
          </w:p>
        </w:tc>
        <w:tc>
          <w:tcPr>
            <w:tcW w:w="1700" w:type="dxa"/>
            <w:tcBorders>
              <w:right w:val="single" w:sz="8" w:space="0" w:color="auto"/>
            </w:tcBorders>
            <w:vAlign w:val="bottom"/>
          </w:tcPr>
          <w:p w:rsidR="00AB65A7" w:rsidRDefault="00AB65A7"/>
        </w:tc>
        <w:tc>
          <w:tcPr>
            <w:tcW w:w="2280" w:type="dxa"/>
            <w:tcBorders>
              <w:right w:val="single" w:sz="8" w:space="0" w:color="auto"/>
            </w:tcBorders>
            <w:vAlign w:val="bottom"/>
          </w:tcPr>
          <w:p w:rsidR="00AB65A7" w:rsidRDefault="00AB65A7"/>
        </w:tc>
        <w:tc>
          <w:tcPr>
            <w:tcW w:w="1560" w:type="dxa"/>
            <w:tcBorders>
              <w:right w:val="single" w:sz="8" w:space="0" w:color="auto"/>
            </w:tcBorders>
            <w:vAlign w:val="bottom"/>
          </w:tcPr>
          <w:p w:rsidR="00AB65A7" w:rsidRDefault="00AB65A7"/>
        </w:tc>
        <w:tc>
          <w:tcPr>
            <w:tcW w:w="2260" w:type="dxa"/>
            <w:tcBorders>
              <w:right w:val="single" w:sz="8" w:space="0" w:color="auto"/>
            </w:tcBorders>
            <w:vAlign w:val="bottom"/>
          </w:tcPr>
          <w:p w:rsidR="00AB65A7" w:rsidRDefault="00AB65A7"/>
        </w:tc>
        <w:tc>
          <w:tcPr>
            <w:tcW w:w="3260" w:type="dxa"/>
            <w:tcBorders>
              <w:right w:val="single" w:sz="8" w:space="0" w:color="auto"/>
            </w:tcBorders>
            <w:vAlign w:val="bottom"/>
          </w:tcPr>
          <w:p w:rsidR="00AB65A7" w:rsidRDefault="00AB65A7"/>
        </w:tc>
      </w:tr>
      <w:tr w:rsidR="00AB65A7">
        <w:trPr>
          <w:trHeight w:val="281"/>
        </w:trPr>
        <w:tc>
          <w:tcPr>
            <w:tcW w:w="268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700" w:type="dxa"/>
            <w:tcBorders>
              <w:bottom w:val="single" w:sz="8" w:space="0" w:color="auto"/>
              <w:right w:val="single" w:sz="8" w:space="0" w:color="auto"/>
            </w:tcBorders>
            <w:vAlign w:val="bottom"/>
          </w:tcPr>
          <w:p w:rsidR="00AB65A7" w:rsidRDefault="00AB65A7">
            <w:pPr>
              <w:rPr>
                <w:sz w:val="24"/>
                <w:szCs w:val="24"/>
              </w:rPr>
            </w:pPr>
          </w:p>
        </w:tc>
        <w:tc>
          <w:tcPr>
            <w:tcW w:w="2280" w:type="dxa"/>
            <w:tcBorders>
              <w:bottom w:val="single" w:sz="8" w:space="0" w:color="auto"/>
              <w:right w:val="single" w:sz="8" w:space="0" w:color="auto"/>
            </w:tcBorders>
            <w:vAlign w:val="bottom"/>
          </w:tcPr>
          <w:p w:rsidR="00AB65A7" w:rsidRDefault="00AB65A7">
            <w:pPr>
              <w:rPr>
                <w:sz w:val="24"/>
                <w:szCs w:val="24"/>
              </w:rPr>
            </w:pPr>
          </w:p>
        </w:tc>
        <w:tc>
          <w:tcPr>
            <w:tcW w:w="1560" w:type="dxa"/>
            <w:tcBorders>
              <w:bottom w:val="single" w:sz="8" w:space="0" w:color="auto"/>
              <w:right w:val="single" w:sz="8" w:space="0" w:color="auto"/>
            </w:tcBorders>
            <w:vAlign w:val="bottom"/>
          </w:tcPr>
          <w:p w:rsidR="00AB65A7" w:rsidRDefault="00AB65A7">
            <w:pPr>
              <w:rPr>
                <w:sz w:val="24"/>
                <w:szCs w:val="24"/>
              </w:rPr>
            </w:pPr>
          </w:p>
        </w:tc>
        <w:tc>
          <w:tcPr>
            <w:tcW w:w="2260" w:type="dxa"/>
            <w:tcBorders>
              <w:bottom w:val="single" w:sz="8" w:space="0" w:color="auto"/>
              <w:right w:val="single" w:sz="8" w:space="0" w:color="auto"/>
            </w:tcBorders>
            <w:vAlign w:val="bottom"/>
          </w:tcPr>
          <w:p w:rsidR="00AB65A7" w:rsidRDefault="00AB65A7">
            <w:pPr>
              <w:rPr>
                <w:sz w:val="24"/>
                <w:szCs w:val="24"/>
              </w:rPr>
            </w:pPr>
          </w:p>
        </w:tc>
        <w:tc>
          <w:tcPr>
            <w:tcW w:w="3260" w:type="dxa"/>
            <w:tcBorders>
              <w:bottom w:val="single" w:sz="8" w:space="0" w:color="auto"/>
              <w:right w:val="single" w:sz="8" w:space="0" w:color="auto"/>
            </w:tcBorders>
            <w:vAlign w:val="bottom"/>
          </w:tcPr>
          <w:p w:rsidR="00AB65A7" w:rsidRDefault="00AB65A7">
            <w:pPr>
              <w:rPr>
                <w:sz w:val="24"/>
                <w:szCs w:val="24"/>
              </w:rPr>
            </w:pPr>
          </w:p>
        </w:tc>
      </w:tr>
      <w:tr w:rsidR="00AB65A7">
        <w:trPr>
          <w:trHeight w:val="324"/>
        </w:trPr>
        <w:tc>
          <w:tcPr>
            <w:tcW w:w="2680" w:type="dxa"/>
            <w:tcBorders>
              <w:left w:val="single" w:sz="8" w:space="0" w:color="auto"/>
              <w:right w:val="single" w:sz="8" w:space="0" w:color="auto"/>
            </w:tcBorders>
            <w:vAlign w:val="bottom"/>
          </w:tcPr>
          <w:p w:rsidR="00AB65A7" w:rsidRDefault="00710B14">
            <w:pPr>
              <w:spacing w:line="264" w:lineRule="exact"/>
              <w:ind w:left="260"/>
              <w:rPr>
                <w:sz w:val="20"/>
                <w:szCs w:val="20"/>
              </w:rPr>
            </w:pPr>
            <w:r>
              <w:rPr>
                <w:rFonts w:eastAsia="Times New Roman"/>
                <w:sz w:val="24"/>
                <w:szCs w:val="24"/>
              </w:rPr>
              <w:t>Inter-Crime Distance</w:t>
            </w:r>
          </w:p>
        </w:tc>
        <w:tc>
          <w:tcPr>
            <w:tcW w:w="170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-3.13 (.13)</w:t>
            </w:r>
          </w:p>
        </w:tc>
        <w:tc>
          <w:tcPr>
            <w:tcW w:w="228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-.48 (.03)</w:t>
            </w:r>
          </w:p>
        </w:tc>
        <w:tc>
          <w:tcPr>
            <w:tcW w:w="15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619.50 (1)</w:t>
            </w:r>
            <w:r>
              <w:rPr>
                <w:rFonts w:eastAsia="Times New Roman"/>
                <w:w w:val="97"/>
                <w:sz w:val="32"/>
                <w:szCs w:val="32"/>
                <w:vertAlign w:val="superscript"/>
              </w:rPr>
              <w:t>*</w:t>
            </w:r>
          </w:p>
        </w:tc>
        <w:tc>
          <w:tcPr>
            <w:tcW w:w="22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277.31 (1)</w:t>
            </w:r>
            <w:r>
              <w:rPr>
                <w:rFonts w:eastAsia="Times New Roman"/>
                <w:w w:val="97"/>
                <w:sz w:val="32"/>
                <w:szCs w:val="32"/>
                <w:vertAlign w:val="superscript"/>
              </w:rPr>
              <w:t>*</w:t>
            </w:r>
          </w:p>
        </w:tc>
        <w:tc>
          <w:tcPr>
            <w:tcW w:w="326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.01 – .23</w:t>
            </w:r>
          </w:p>
        </w:tc>
      </w:tr>
      <w:tr w:rsidR="00AB65A7">
        <w:trPr>
          <w:trHeight w:val="218"/>
        </w:trPr>
        <w:tc>
          <w:tcPr>
            <w:tcW w:w="2680" w:type="dxa"/>
            <w:tcBorders>
              <w:left w:val="single" w:sz="8" w:space="0" w:color="auto"/>
              <w:bottom w:val="single" w:sz="8" w:space="0" w:color="auto"/>
              <w:right w:val="single" w:sz="8" w:space="0" w:color="auto"/>
            </w:tcBorders>
            <w:vAlign w:val="bottom"/>
          </w:tcPr>
          <w:p w:rsidR="00AB65A7" w:rsidRDefault="00AB65A7">
            <w:pPr>
              <w:rPr>
                <w:sz w:val="18"/>
                <w:szCs w:val="18"/>
              </w:rPr>
            </w:pPr>
          </w:p>
        </w:tc>
        <w:tc>
          <w:tcPr>
            <w:tcW w:w="1700" w:type="dxa"/>
            <w:tcBorders>
              <w:bottom w:val="single" w:sz="8" w:space="0" w:color="auto"/>
              <w:right w:val="single" w:sz="8" w:space="0" w:color="auto"/>
            </w:tcBorders>
            <w:vAlign w:val="bottom"/>
          </w:tcPr>
          <w:p w:rsidR="00AB65A7" w:rsidRDefault="00AB65A7">
            <w:pPr>
              <w:rPr>
                <w:sz w:val="18"/>
                <w:szCs w:val="18"/>
              </w:rPr>
            </w:pPr>
          </w:p>
        </w:tc>
        <w:tc>
          <w:tcPr>
            <w:tcW w:w="2280" w:type="dxa"/>
            <w:tcBorders>
              <w:bottom w:val="single" w:sz="8" w:space="0" w:color="auto"/>
              <w:right w:val="single" w:sz="8" w:space="0" w:color="auto"/>
            </w:tcBorders>
            <w:vAlign w:val="bottom"/>
          </w:tcPr>
          <w:p w:rsidR="00AB65A7" w:rsidRDefault="00AB65A7">
            <w:pPr>
              <w:rPr>
                <w:sz w:val="18"/>
                <w:szCs w:val="18"/>
              </w:rPr>
            </w:pPr>
          </w:p>
        </w:tc>
        <w:tc>
          <w:tcPr>
            <w:tcW w:w="1560" w:type="dxa"/>
            <w:tcBorders>
              <w:bottom w:val="single" w:sz="8" w:space="0" w:color="auto"/>
              <w:right w:val="single" w:sz="8" w:space="0" w:color="auto"/>
            </w:tcBorders>
            <w:vAlign w:val="bottom"/>
          </w:tcPr>
          <w:p w:rsidR="00AB65A7" w:rsidRDefault="00AB65A7">
            <w:pPr>
              <w:rPr>
                <w:sz w:val="18"/>
                <w:szCs w:val="18"/>
              </w:rPr>
            </w:pPr>
          </w:p>
        </w:tc>
        <w:tc>
          <w:tcPr>
            <w:tcW w:w="2260" w:type="dxa"/>
            <w:tcBorders>
              <w:bottom w:val="single" w:sz="8" w:space="0" w:color="auto"/>
              <w:right w:val="single" w:sz="8" w:space="0" w:color="auto"/>
            </w:tcBorders>
            <w:vAlign w:val="bottom"/>
          </w:tcPr>
          <w:p w:rsidR="00AB65A7" w:rsidRDefault="00AB65A7">
            <w:pPr>
              <w:rPr>
                <w:sz w:val="18"/>
                <w:szCs w:val="18"/>
              </w:rPr>
            </w:pPr>
          </w:p>
        </w:tc>
        <w:tc>
          <w:tcPr>
            <w:tcW w:w="3260" w:type="dxa"/>
            <w:tcBorders>
              <w:bottom w:val="single" w:sz="8" w:space="0" w:color="auto"/>
              <w:right w:val="single" w:sz="8" w:space="0" w:color="auto"/>
            </w:tcBorders>
            <w:vAlign w:val="bottom"/>
          </w:tcPr>
          <w:p w:rsidR="00AB65A7" w:rsidRDefault="00AB65A7">
            <w:pPr>
              <w:rPr>
                <w:sz w:val="18"/>
                <w:szCs w:val="18"/>
              </w:rPr>
            </w:pPr>
          </w:p>
        </w:tc>
      </w:tr>
      <w:tr w:rsidR="00AB65A7">
        <w:trPr>
          <w:trHeight w:val="324"/>
        </w:trPr>
        <w:tc>
          <w:tcPr>
            <w:tcW w:w="2680" w:type="dxa"/>
            <w:tcBorders>
              <w:left w:val="single" w:sz="8" w:space="0" w:color="auto"/>
              <w:right w:val="single" w:sz="8" w:space="0" w:color="auto"/>
            </w:tcBorders>
            <w:vAlign w:val="bottom"/>
          </w:tcPr>
          <w:p w:rsidR="00AB65A7" w:rsidRDefault="00710B14">
            <w:pPr>
              <w:spacing w:line="264" w:lineRule="exact"/>
              <w:ind w:left="260"/>
              <w:rPr>
                <w:sz w:val="20"/>
                <w:szCs w:val="20"/>
              </w:rPr>
            </w:pPr>
            <w:r>
              <w:rPr>
                <w:rFonts w:eastAsia="Times New Roman"/>
                <w:sz w:val="24"/>
                <w:szCs w:val="24"/>
              </w:rPr>
              <w:t>Temporal Proximity</w:t>
            </w:r>
          </w:p>
        </w:tc>
        <w:tc>
          <w:tcPr>
            <w:tcW w:w="170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-5.11 (.11)</w:t>
            </w:r>
          </w:p>
        </w:tc>
        <w:tc>
          <w:tcPr>
            <w:tcW w:w="228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-.01 (.00)</w:t>
            </w:r>
          </w:p>
        </w:tc>
        <w:tc>
          <w:tcPr>
            <w:tcW w:w="15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222.76 (1)</w:t>
            </w:r>
            <w:r>
              <w:rPr>
                <w:rFonts w:eastAsia="Times New Roman"/>
                <w:w w:val="97"/>
                <w:sz w:val="32"/>
                <w:szCs w:val="32"/>
                <w:vertAlign w:val="superscript"/>
              </w:rPr>
              <w:t>*</w:t>
            </w:r>
          </w:p>
        </w:tc>
        <w:tc>
          <w:tcPr>
            <w:tcW w:w="22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123.85 (1)</w:t>
            </w:r>
            <w:r>
              <w:rPr>
                <w:rFonts w:eastAsia="Times New Roman"/>
                <w:w w:val="97"/>
                <w:sz w:val="32"/>
                <w:szCs w:val="32"/>
                <w:vertAlign w:val="superscript"/>
              </w:rPr>
              <w:t>*</w:t>
            </w:r>
          </w:p>
        </w:tc>
        <w:tc>
          <w:tcPr>
            <w:tcW w:w="326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.00 – .08</w:t>
            </w:r>
          </w:p>
        </w:tc>
      </w:tr>
      <w:tr w:rsidR="00AB65A7">
        <w:trPr>
          <w:trHeight w:val="220"/>
        </w:trPr>
        <w:tc>
          <w:tcPr>
            <w:tcW w:w="2680" w:type="dxa"/>
            <w:tcBorders>
              <w:left w:val="single" w:sz="8" w:space="0" w:color="auto"/>
              <w:bottom w:val="single" w:sz="8" w:space="0" w:color="auto"/>
              <w:right w:val="single" w:sz="8" w:space="0" w:color="auto"/>
            </w:tcBorders>
            <w:vAlign w:val="bottom"/>
          </w:tcPr>
          <w:p w:rsidR="00AB65A7" w:rsidRDefault="00AB65A7">
            <w:pPr>
              <w:rPr>
                <w:sz w:val="19"/>
                <w:szCs w:val="19"/>
              </w:rPr>
            </w:pPr>
          </w:p>
        </w:tc>
        <w:tc>
          <w:tcPr>
            <w:tcW w:w="1700" w:type="dxa"/>
            <w:tcBorders>
              <w:bottom w:val="single" w:sz="8" w:space="0" w:color="auto"/>
              <w:right w:val="single" w:sz="8" w:space="0" w:color="auto"/>
            </w:tcBorders>
            <w:vAlign w:val="bottom"/>
          </w:tcPr>
          <w:p w:rsidR="00AB65A7" w:rsidRDefault="00AB65A7">
            <w:pPr>
              <w:rPr>
                <w:sz w:val="19"/>
                <w:szCs w:val="19"/>
              </w:rPr>
            </w:pPr>
          </w:p>
        </w:tc>
        <w:tc>
          <w:tcPr>
            <w:tcW w:w="2280" w:type="dxa"/>
            <w:tcBorders>
              <w:bottom w:val="single" w:sz="8" w:space="0" w:color="auto"/>
              <w:right w:val="single" w:sz="8" w:space="0" w:color="auto"/>
            </w:tcBorders>
            <w:vAlign w:val="bottom"/>
          </w:tcPr>
          <w:p w:rsidR="00AB65A7" w:rsidRDefault="00AB65A7">
            <w:pPr>
              <w:rPr>
                <w:sz w:val="19"/>
                <w:szCs w:val="19"/>
              </w:rPr>
            </w:pPr>
          </w:p>
        </w:tc>
        <w:tc>
          <w:tcPr>
            <w:tcW w:w="1560" w:type="dxa"/>
            <w:tcBorders>
              <w:bottom w:val="single" w:sz="8" w:space="0" w:color="auto"/>
              <w:right w:val="single" w:sz="8" w:space="0" w:color="auto"/>
            </w:tcBorders>
            <w:vAlign w:val="bottom"/>
          </w:tcPr>
          <w:p w:rsidR="00AB65A7" w:rsidRDefault="00AB65A7">
            <w:pPr>
              <w:rPr>
                <w:sz w:val="19"/>
                <w:szCs w:val="19"/>
              </w:rPr>
            </w:pPr>
          </w:p>
        </w:tc>
        <w:tc>
          <w:tcPr>
            <w:tcW w:w="2260" w:type="dxa"/>
            <w:tcBorders>
              <w:bottom w:val="single" w:sz="8" w:space="0" w:color="auto"/>
              <w:right w:val="single" w:sz="8" w:space="0" w:color="auto"/>
            </w:tcBorders>
            <w:vAlign w:val="bottom"/>
          </w:tcPr>
          <w:p w:rsidR="00AB65A7" w:rsidRDefault="00AB65A7">
            <w:pPr>
              <w:rPr>
                <w:sz w:val="19"/>
                <w:szCs w:val="19"/>
              </w:rPr>
            </w:pPr>
          </w:p>
        </w:tc>
        <w:tc>
          <w:tcPr>
            <w:tcW w:w="3260" w:type="dxa"/>
            <w:tcBorders>
              <w:bottom w:val="single" w:sz="8" w:space="0" w:color="auto"/>
              <w:right w:val="single" w:sz="8" w:space="0" w:color="auto"/>
            </w:tcBorders>
            <w:vAlign w:val="bottom"/>
          </w:tcPr>
          <w:p w:rsidR="00AB65A7" w:rsidRDefault="00AB65A7">
            <w:pPr>
              <w:rPr>
                <w:sz w:val="19"/>
                <w:szCs w:val="19"/>
              </w:rPr>
            </w:pPr>
          </w:p>
        </w:tc>
      </w:tr>
      <w:tr w:rsidR="00AB65A7">
        <w:trPr>
          <w:trHeight w:val="324"/>
        </w:trPr>
        <w:tc>
          <w:tcPr>
            <w:tcW w:w="2680" w:type="dxa"/>
            <w:tcBorders>
              <w:left w:val="single" w:sz="8" w:space="0" w:color="auto"/>
              <w:right w:val="single" w:sz="8" w:space="0" w:color="auto"/>
            </w:tcBorders>
            <w:vAlign w:val="bottom"/>
          </w:tcPr>
          <w:p w:rsidR="00AB65A7" w:rsidRDefault="00710B14">
            <w:pPr>
              <w:spacing w:line="264" w:lineRule="exact"/>
              <w:ind w:left="260"/>
              <w:rPr>
                <w:sz w:val="20"/>
                <w:szCs w:val="20"/>
              </w:rPr>
            </w:pPr>
            <w:r>
              <w:rPr>
                <w:rFonts w:eastAsia="Times New Roman"/>
                <w:sz w:val="24"/>
                <w:szCs w:val="24"/>
              </w:rPr>
              <w:t>Similarity in MO</w:t>
            </w:r>
          </w:p>
        </w:tc>
        <w:tc>
          <w:tcPr>
            <w:tcW w:w="170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-7.21 (.10)</w:t>
            </w:r>
          </w:p>
        </w:tc>
        <w:tc>
          <w:tcPr>
            <w:tcW w:w="228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5.35 (.44)</w:t>
            </w:r>
          </w:p>
        </w:tc>
        <w:tc>
          <w:tcPr>
            <w:tcW w:w="15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100.15 (1)</w:t>
            </w:r>
            <w:r>
              <w:rPr>
                <w:rFonts w:eastAsia="Times New Roman"/>
                <w:w w:val="97"/>
                <w:sz w:val="32"/>
                <w:szCs w:val="32"/>
                <w:vertAlign w:val="superscript"/>
              </w:rPr>
              <w:t>*</w:t>
            </w:r>
          </w:p>
        </w:tc>
        <w:tc>
          <w:tcPr>
            <w:tcW w:w="22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148.36 (1)</w:t>
            </w:r>
            <w:r>
              <w:rPr>
                <w:rFonts w:eastAsia="Times New Roman"/>
                <w:w w:val="97"/>
                <w:sz w:val="32"/>
                <w:szCs w:val="32"/>
                <w:vertAlign w:val="superscript"/>
              </w:rPr>
              <w:t>*</w:t>
            </w:r>
          </w:p>
        </w:tc>
        <w:tc>
          <w:tcPr>
            <w:tcW w:w="326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.00 – .04</w:t>
            </w:r>
          </w:p>
        </w:tc>
      </w:tr>
      <w:tr w:rsidR="00AB65A7">
        <w:trPr>
          <w:trHeight w:val="484"/>
        </w:trPr>
        <w:tc>
          <w:tcPr>
            <w:tcW w:w="2680" w:type="dxa"/>
            <w:tcBorders>
              <w:left w:val="single" w:sz="8" w:space="0" w:color="auto"/>
              <w:right w:val="single" w:sz="8" w:space="0" w:color="auto"/>
            </w:tcBorders>
            <w:vAlign w:val="bottom"/>
          </w:tcPr>
          <w:p w:rsidR="00AB65A7" w:rsidRDefault="00710B14">
            <w:pPr>
              <w:ind w:left="260"/>
              <w:rPr>
                <w:sz w:val="20"/>
                <w:szCs w:val="20"/>
              </w:rPr>
            </w:pPr>
            <w:r>
              <w:rPr>
                <w:rFonts w:eastAsia="Times New Roman"/>
                <w:sz w:val="24"/>
                <w:szCs w:val="24"/>
              </w:rPr>
              <w:t>Behaviour (Jaccard)</w:t>
            </w:r>
          </w:p>
        </w:tc>
        <w:tc>
          <w:tcPr>
            <w:tcW w:w="1700" w:type="dxa"/>
            <w:tcBorders>
              <w:right w:val="single" w:sz="8" w:space="0" w:color="auto"/>
            </w:tcBorders>
            <w:vAlign w:val="bottom"/>
          </w:tcPr>
          <w:p w:rsidR="00AB65A7" w:rsidRDefault="00AB65A7">
            <w:pPr>
              <w:rPr>
                <w:sz w:val="24"/>
                <w:szCs w:val="24"/>
              </w:rPr>
            </w:pPr>
          </w:p>
        </w:tc>
        <w:tc>
          <w:tcPr>
            <w:tcW w:w="2280" w:type="dxa"/>
            <w:tcBorders>
              <w:right w:val="single" w:sz="8" w:space="0" w:color="auto"/>
            </w:tcBorders>
            <w:vAlign w:val="bottom"/>
          </w:tcPr>
          <w:p w:rsidR="00AB65A7" w:rsidRDefault="00AB65A7">
            <w:pPr>
              <w:rPr>
                <w:sz w:val="24"/>
                <w:szCs w:val="24"/>
              </w:rPr>
            </w:pPr>
          </w:p>
        </w:tc>
        <w:tc>
          <w:tcPr>
            <w:tcW w:w="1560" w:type="dxa"/>
            <w:tcBorders>
              <w:right w:val="single" w:sz="8" w:space="0" w:color="auto"/>
            </w:tcBorders>
            <w:vAlign w:val="bottom"/>
          </w:tcPr>
          <w:p w:rsidR="00AB65A7" w:rsidRDefault="00AB65A7">
            <w:pPr>
              <w:rPr>
                <w:sz w:val="24"/>
                <w:szCs w:val="24"/>
              </w:rPr>
            </w:pPr>
          </w:p>
        </w:tc>
        <w:tc>
          <w:tcPr>
            <w:tcW w:w="2260" w:type="dxa"/>
            <w:tcBorders>
              <w:right w:val="single" w:sz="8" w:space="0" w:color="auto"/>
            </w:tcBorders>
            <w:vAlign w:val="bottom"/>
          </w:tcPr>
          <w:p w:rsidR="00AB65A7" w:rsidRDefault="00AB65A7">
            <w:pPr>
              <w:rPr>
                <w:sz w:val="24"/>
                <w:szCs w:val="24"/>
              </w:rPr>
            </w:pPr>
          </w:p>
        </w:tc>
        <w:tc>
          <w:tcPr>
            <w:tcW w:w="3260" w:type="dxa"/>
            <w:tcBorders>
              <w:right w:val="single" w:sz="8" w:space="0" w:color="auto"/>
            </w:tcBorders>
            <w:vAlign w:val="bottom"/>
          </w:tcPr>
          <w:p w:rsidR="00AB65A7" w:rsidRDefault="00AB65A7">
            <w:pPr>
              <w:rPr>
                <w:sz w:val="24"/>
                <w:szCs w:val="24"/>
              </w:rPr>
            </w:pPr>
          </w:p>
        </w:tc>
      </w:tr>
      <w:tr w:rsidR="00AB65A7">
        <w:trPr>
          <w:trHeight w:val="286"/>
        </w:trPr>
        <w:tc>
          <w:tcPr>
            <w:tcW w:w="268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700" w:type="dxa"/>
            <w:tcBorders>
              <w:bottom w:val="single" w:sz="8" w:space="0" w:color="auto"/>
              <w:right w:val="single" w:sz="8" w:space="0" w:color="auto"/>
            </w:tcBorders>
            <w:vAlign w:val="bottom"/>
          </w:tcPr>
          <w:p w:rsidR="00AB65A7" w:rsidRDefault="00AB65A7">
            <w:pPr>
              <w:rPr>
                <w:sz w:val="24"/>
                <w:szCs w:val="24"/>
              </w:rPr>
            </w:pPr>
          </w:p>
        </w:tc>
        <w:tc>
          <w:tcPr>
            <w:tcW w:w="2280" w:type="dxa"/>
            <w:tcBorders>
              <w:bottom w:val="single" w:sz="8" w:space="0" w:color="auto"/>
              <w:right w:val="single" w:sz="8" w:space="0" w:color="auto"/>
            </w:tcBorders>
            <w:vAlign w:val="bottom"/>
          </w:tcPr>
          <w:p w:rsidR="00AB65A7" w:rsidRDefault="00AB65A7">
            <w:pPr>
              <w:rPr>
                <w:sz w:val="24"/>
                <w:szCs w:val="24"/>
              </w:rPr>
            </w:pPr>
          </w:p>
        </w:tc>
        <w:tc>
          <w:tcPr>
            <w:tcW w:w="1560" w:type="dxa"/>
            <w:tcBorders>
              <w:bottom w:val="single" w:sz="8" w:space="0" w:color="auto"/>
              <w:right w:val="single" w:sz="8" w:space="0" w:color="auto"/>
            </w:tcBorders>
            <w:vAlign w:val="bottom"/>
          </w:tcPr>
          <w:p w:rsidR="00AB65A7" w:rsidRDefault="00AB65A7">
            <w:pPr>
              <w:rPr>
                <w:sz w:val="24"/>
                <w:szCs w:val="24"/>
              </w:rPr>
            </w:pPr>
          </w:p>
        </w:tc>
        <w:tc>
          <w:tcPr>
            <w:tcW w:w="2260" w:type="dxa"/>
            <w:tcBorders>
              <w:bottom w:val="single" w:sz="8" w:space="0" w:color="auto"/>
              <w:right w:val="single" w:sz="8" w:space="0" w:color="auto"/>
            </w:tcBorders>
            <w:vAlign w:val="bottom"/>
          </w:tcPr>
          <w:p w:rsidR="00AB65A7" w:rsidRDefault="00AB65A7">
            <w:pPr>
              <w:rPr>
                <w:sz w:val="24"/>
                <w:szCs w:val="24"/>
              </w:rPr>
            </w:pPr>
          </w:p>
        </w:tc>
        <w:tc>
          <w:tcPr>
            <w:tcW w:w="3260" w:type="dxa"/>
            <w:tcBorders>
              <w:bottom w:val="single" w:sz="8" w:space="0" w:color="auto"/>
              <w:right w:val="single" w:sz="8" w:space="0" w:color="auto"/>
            </w:tcBorders>
            <w:vAlign w:val="bottom"/>
          </w:tcPr>
          <w:p w:rsidR="00AB65A7" w:rsidRDefault="00AB65A7">
            <w:pPr>
              <w:rPr>
                <w:sz w:val="24"/>
                <w:szCs w:val="24"/>
              </w:rPr>
            </w:pPr>
          </w:p>
        </w:tc>
      </w:tr>
      <w:tr w:rsidR="00AB65A7">
        <w:trPr>
          <w:trHeight w:val="323"/>
        </w:trPr>
        <w:tc>
          <w:tcPr>
            <w:tcW w:w="2680" w:type="dxa"/>
            <w:tcBorders>
              <w:left w:val="single" w:sz="8" w:space="0" w:color="auto"/>
              <w:right w:val="single" w:sz="8" w:space="0" w:color="auto"/>
            </w:tcBorders>
            <w:vAlign w:val="bottom"/>
          </w:tcPr>
          <w:p w:rsidR="00AB65A7" w:rsidRDefault="00710B14">
            <w:pPr>
              <w:spacing w:line="264" w:lineRule="exact"/>
              <w:ind w:left="260"/>
              <w:rPr>
                <w:sz w:val="20"/>
                <w:szCs w:val="20"/>
              </w:rPr>
            </w:pPr>
            <w:r>
              <w:rPr>
                <w:rFonts w:eastAsia="Times New Roman"/>
                <w:sz w:val="24"/>
                <w:szCs w:val="24"/>
              </w:rPr>
              <w:t>Stepwise Model</w:t>
            </w:r>
          </w:p>
        </w:tc>
        <w:tc>
          <w:tcPr>
            <w:tcW w:w="170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-2.67 (.18)</w:t>
            </w:r>
          </w:p>
        </w:tc>
        <w:tc>
          <w:tcPr>
            <w:tcW w:w="228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ICD: -.47 (.03)</w:t>
            </w:r>
          </w:p>
        </w:tc>
        <w:tc>
          <w:tcPr>
            <w:tcW w:w="1560" w:type="dxa"/>
            <w:tcBorders>
              <w:right w:val="single" w:sz="8" w:space="0" w:color="auto"/>
            </w:tcBorders>
            <w:vAlign w:val="bottom"/>
          </w:tcPr>
          <w:p w:rsidR="00AB65A7" w:rsidRDefault="00710B14">
            <w:pPr>
              <w:spacing w:line="322" w:lineRule="exact"/>
              <w:jc w:val="center"/>
              <w:rPr>
                <w:sz w:val="20"/>
                <w:szCs w:val="20"/>
              </w:rPr>
            </w:pPr>
            <w:r>
              <w:rPr>
                <w:rFonts w:eastAsia="Times New Roman"/>
                <w:w w:val="97"/>
                <w:sz w:val="24"/>
                <w:szCs w:val="24"/>
              </w:rPr>
              <w:t>938.72 (3)</w:t>
            </w:r>
            <w:r>
              <w:rPr>
                <w:rFonts w:eastAsia="Times New Roman"/>
                <w:w w:val="97"/>
                <w:sz w:val="32"/>
                <w:szCs w:val="32"/>
                <w:vertAlign w:val="superscript"/>
              </w:rPr>
              <w:t>*</w:t>
            </w:r>
          </w:p>
        </w:tc>
        <w:tc>
          <w:tcPr>
            <w:tcW w:w="2260" w:type="dxa"/>
            <w:tcBorders>
              <w:right w:val="single" w:sz="8" w:space="0" w:color="auto"/>
            </w:tcBorders>
            <w:vAlign w:val="bottom"/>
          </w:tcPr>
          <w:p w:rsidR="00AB65A7" w:rsidRDefault="00710B14">
            <w:pPr>
              <w:spacing w:line="322" w:lineRule="exact"/>
              <w:jc w:val="center"/>
              <w:rPr>
                <w:sz w:val="20"/>
                <w:szCs w:val="20"/>
              </w:rPr>
            </w:pPr>
            <w:r>
              <w:rPr>
                <w:rFonts w:eastAsia="Times New Roman"/>
                <w:w w:val="98"/>
                <w:sz w:val="24"/>
                <w:szCs w:val="24"/>
              </w:rPr>
              <w:t>ICD: 270.65 (1)</w:t>
            </w:r>
            <w:r>
              <w:rPr>
                <w:rFonts w:eastAsia="Times New Roman"/>
                <w:w w:val="98"/>
                <w:sz w:val="32"/>
                <w:szCs w:val="32"/>
                <w:vertAlign w:val="superscript"/>
              </w:rPr>
              <w:t>*</w:t>
            </w:r>
          </w:p>
        </w:tc>
        <w:tc>
          <w:tcPr>
            <w:tcW w:w="326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.01 – .34</w:t>
            </w:r>
          </w:p>
        </w:tc>
      </w:tr>
      <w:tr w:rsidR="00AB65A7">
        <w:trPr>
          <w:trHeight w:val="563"/>
        </w:trPr>
        <w:tc>
          <w:tcPr>
            <w:tcW w:w="2680" w:type="dxa"/>
            <w:tcBorders>
              <w:left w:val="single" w:sz="8" w:space="0" w:color="auto"/>
              <w:right w:val="single" w:sz="8" w:space="0" w:color="auto"/>
            </w:tcBorders>
            <w:vAlign w:val="bottom"/>
          </w:tcPr>
          <w:p w:rsidR="00AB65A7" w:rsidRDefault="00710B14">
            <w:pPr>
              <w:ind w:left="260"/>
              <w:rPr>
                <w:sz w:val="20"/>
                <w:szCs w:val="20"/>
              </w:rPr>
            </w:pPr>
            <w:r>
              <w:rPr>
                <w:rFonts w:eastAsia="Times New Roman"/>
                <w:sz w:val="24"/>
                <w:szCs w:val="24"/>
              </w:rPr>
              <w:t>(ICD + TP + Jaccard)</w:t>
            </w:r>
          </w:p>
        </w:tc>
        <w:tc>
          <w:tcPr>
            <w:tcW w:w="1700" w:type="dxa"/>
            <w:tcBorders>
              <w:right w:val="single" w:sz="8" w:space="0" w:color="auto"/>
            </w:tcBorders>
            <w:vAlign w:val="bottom"/>
          </w:tcPr>
          <w:p w:rsidR="00AB65A7" w:rsidRDefault="00AB65A7">
            <w:pPr>
              <w:rPr>
                <w:sz w:val="24"/>
                <w:szCs w:val="24"/>
              </w:rPr>
            </w:pPr>
          </w:p>
        </w:tc>
        <w:tc>
          <w:tcPr>
            <w:tcW w:w="228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TP: -.01 (.00)</w:t>
            </w:r>
          </w:p>
        </w:tc>
        <w:tc>
          <w:tcPr>
            <w:tcW w:w="1560" w:type="dxa"/>
            <w:tcBorders>
              <w:right w:val="single" w:sz="8" w:space="0" w:color="auto"/>
            </w:tcBorders>
            <w:vAlign w:val="bottom"/>
          </w:tcPr>
          <w:p w:rsidR="00AB65A7" w:rsidRDefault="00AB65A7">
            <w:pPr>
              <w:rPr>
                <w:sz w:val="24"/>
                <w:szCs w:val="24"/>
              </w:rPr>
            </w:pPr>
          </w:p>
        </w:tc>
        <w:tc>
          <w:tcPr>
            <w:tcW w:w="2260" w:type="dxa"/>
            <w:tcBorders>
              <w:right w:val="single" w:sz="8" w:space="0" w:color="auto"/>
            </w:tcBorders>
            <w:vAlign w:val="bottom"/>
          </w:tcPr>
          <w:p w:rsidR="00AB65A7" w:rsidRDefault="00710B14">
            <w:pPr>
              <w:jc w:val="center"/>
              <w:rPr>
                <w:sz w:val="20"/>
                <w:szCs w:val="20"/>
              </w:rPr>
            </w:pPr>
            <w:r>
              <w:rPr>
                <w:rFonts w:eastAsia="Times New Roman"/>
                <w:w w:val="97"/>
                <w:sz w:val="24"/>
                <w:szCs w:val="24"/>
              </w:rPr>
              <w:t>TP: 121.75 (1)</w:t>
            </w:r>
            <w:r>
              <w:rPr>
                <w:rFonts w:eastAsia="Times New Roman"/>
                <w:w w:val="97"/>
                <w:sz w:val="32"/>
                <w:szCs w:val="32"/>
                <w:vertAlign w:val="superscript"/>
              </w:rPr>
              <w:t>*</w:t>
            </w:r>
          </w:p>
        </w:tc>
        <w:tc>
          <w:tcPr>
            <w:tcW w:w="3260" w:type="dxa"/>
            <w:tcBorders>
              <w:right w:val="single" w:sz="8" w:space="0" w:color="auto"/>
            </w:tcBorders>
            <w:vAlign w:val="bottom"/>
          </w:tcPr>
          <w:p w:rsidR="00AB65A7" w:rsidRDefault="00AB65A7">
            <w:pPr>
              <w:rPr>
                <w:sz w:val="24"/>
                <w:szCs w:val="24"/>
              </w:rPr>
            </w:pPr>
          </w:p>
        </w:tc>
      </w:tr>
      <w:tr w:rsidR="00AB65A7">
        <w:trPr>
          <w:trHeight w:val="552"/>
        </w:trPr>
        <w:tc>
          <w:tcPr>
            <w:tcW w:w="2680" w:type="dxa"/>
            <w:tcBorders>
              <w:left w:val="single" w:sz="8" w:space="0" w:color="auto"/>
              <w:right w:val="single" w:sz="8" w:space="0" w:color="auto"/>
            </w:tcBorders>
            <w:vAlign w:val="bottom"/>
          </w:tcPr>
          <w:p w:rsidR="00AB65A7" w:rsidRDefault="00AB65A7">
            <w:pPr>
              <w:rPr>
                <w:sz w:val="24"/>
                <w:szCs w:val="24"/>
              </w:rPr>
            </w:pPr>
          </w:p>
        </w:tc>
        <w:tc>
          <w:tcPr>
            <w:tcW w:w="1700" w:type="dxa"/>
            <w:tcBorders>
              <w:right w:val="single" w:sz="8" w:space="0" w:color="auto"/>
            </w:tcBorders>
            <w:vAlign w:val="bottom"/>
          </w:tcPr>
          <w:p w:rsidR="00AB65A7" w:rsidRDefault="00AB65A7">
            <w:pPr>
              <w:rPr>
                <w:sz w:val="24"/>
                <w:szCs w:val="24"/>
              </w:rPr>
            </w:pPr>
          </w:p>
        </w:tc>
        <w:tc>
          <w:tcPr>
            <w:tcW w:w="228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Jaccard: 4.95 (.49)</w:t>
            </w:r>
          </w:p>
        </w:tc>
        <w:tc>
          <w:tcPr>
            <w:tcW w:w="1560" w:type="dxa"/>
            <w:tcBorders>
              <w:right w:val="single" w:sz="8" w:space="0" w:color="auto"/>
            </w:tcBorders>
            <w:vAlign w:val="bottom"/>
          </w:tcPr>
          <w:p w:rsidR="00AB65A7" w:rsidRDefault="00AB65A7">
            <w:pPr>
              <w:rPr>
                <w:sz w:val="24"/>
                <w:szCs w:val="24"/>
              </w:rPr>
            </w:pPr>
          </w:p>
        </w:tc>
        <w:tc>
          <w:tcPr>
            <w:tcW w:w="2260" w:type="dxa"/>
            <w:tcBorders>
              <w:right w:val="single" w:sz="8" w:space="0" w:color="auto"/>
            </w:tcBorders>
            <w:vAlign w:val="bottom"/>
          </w:tcPr>
          <w:p w:rsidR="00AB65A7" w:rsidRDefault="00710B14">
            <w:pPr>
              <w:jc w:val="center"/>
              <w:rPr>
                <w:sz w:val="20"/>
                <w:szCs w:val="20"/>
              </w:rPr>
            </w:pPr>
            <w:r>
              <w:rPr>
                <w:rFonts w:eastAsia="Times New Roman"/>
                <w:w w:val="98"/>
                <w:sz w:val="24"/>
                <w:szCs w:val="24"/>
              </w:rPr>
              <w:t>Jaccard: 100.47 (1)</w:t>
            </w:r>
            <w:r>
              <w:rPr>
                <w:rFonts w:eastAsia="Times New Roman"/>
                <w:w w:val="98"/>
                <w:sz w:val="32"/>
                <w:szCs w:val="32"/>
                <w:vertAlign w:val="superscript"/>
              </w:rPr>
              <w:t>*</w:t>
            </w:r>
          </w:p>
        </w:tc>
        <w:tc>
          <w:tcPr>
            <w:tcW w:w="3260" w:type="dxa"/>
            <w:tcBorders>
              <w:right w:val="single" w:sz="8" w:space="0" w:color="auto"/>
            </w:tcBorders>
            <w:vAlign w:val="bottom"/>
          </w:tcPr>
          <w:p w:rsidR="00AB65A7" w:rsidRDefault="00AB65A7">
            <w:pPr>
              <w:rPr>
                <w:sz w:val="24"/>
                <w:szCs w:val="24"/>
              </w:rPr>
            </w:pPr>
          </w:p>
        </w:tc>
      </w:tr>
      <w:tr w:rsidR="00AB65A7">
        <w:trPr>
          <w:trHeight w:val="208"/>
        </w:trPr>
        <w:tc>
          <w:tcPr>
            <w:tcW w:w="2680" w:type="dxa"/>
            <w:tcBorders>
              <w:left w:val="single" w:sz="8" w:space="0" w:color="auto"/>
              <w:bottom w:val="single" w:sz="8" w:space="0" w:color="auto"/>
              <w:right w:val="single" w:sz="8" w:space="0" w:color="auto"/>
            </w:tcBorders>
            <w:vAlign w:val="bottom"/>
          </w:tcPr>
          <w:p w:rsidR="00AB65A7" w:rsidRDefault="00AB65A7">
            <w:pPr>
              <w:rPr>
                <w:sz w:val="18"/>
                <w:szCs w:val="18"/>
              </w:rPr>
            </w:pPr>
          </w:p>
        </w:tc>
        <w:tc>
          <w:tcPr>
            <w:tcW w:w="1700" w:type="dxa"/>
            <w:tcBorders>
              <w:bottom w:val="single" w:sz="8" w:space="0" w:color="auto"/>
              <w:right w:val="single" w:sz="8" w:space="0" w:color="auto"/>
            </w:tcBorders>
            <w:vAlign w:val="bottom"/>
          </w:tcPr>
          <w:p w:rsidR="00AB65A7" w:rsidRDefault="00AB65A7">
            <w:pPr>
              <w:rPr>
                <w:sz w:val="18"/>
                <w:szCs w:val="18"/>
              </w:rPr>
            </w:pPr>
          </w:p>
        </w:tc>
        <w:tc>
          <w:tcPr>
            <w:tcW w:w="2280" w:type="dxa"/>
            <w:tcBorders>
              <w:bottom w:val="single" w:sz="8" w:space="0" w:color="auto"/>
              <w:right w:val="single" w:sz="8" w:space="0" w:color="auto"/>
            </w:tcBorders>
            <w:vAlign w:val="bottom"/>
          </w:tcPr>
          <w:p w:rsidR="00AB65A7" w:rsidRDefault="00AB65A7">
            <w:pPr>
              <w:rPr>
                <w:sz w:val="18"/>
                <w:szCs w:val="18"/>
              </w:rPr>
            </w:pPr>
          </w:p>
        </w:tc>
        <w:tc>
          <w:tcPr>
            <w:tcW w:w="1560" w:type="dxa"/>
            <w:tcBorders>
              <w:bottom w:val="single" w:sz="8" w:space="0" w:color="auto"/>
              <w:right w:val="single" w:sz="8" w:space="0" w:color="auto"/>
            </w:tcBorders>
            <w:vAlign w:val="bottom"/>
          </w:tcPr>
          <w:p w:rsidR="00AB65A7" w:rsidRDefault="00AB65A7">
            <w:pPr>
              <w:rPr>
                <w:sz w:val="18"/>
                <w:szCs w:val="18"/>
              </w:rPr>
            </w:pPr>
          </w:p>
        </w:tc>
        <w:tc>
          <w:tcPr>
            <w:tcW w:w="2260" w:type="dxa"/>
            <w:tcBorders>
              <w:bottom w:val="single" w:sz="8" w:space="0" w:color="auto"/>
              <w:right w:val="single" w:sz="8" w:space="0" w:color="auto"/>
            </w:tcBorders>
            <w:vAlign w:val="bottom"/>
          </w:tcPr>
          <w:p w:rsidR="00AB65A7" w:rsidRDefault="00AB65A7">
            <w:pPr>
              <w:rPr>
                <w:sz w:val="18"/>
                <w:szCs w:val="18"/>
              </w:rPr>
            </w:pPr>
          </w:p>
        </w:tc>
        <w:tc>
          <w:tcPr>
            <w:tcW w:w="3260" w:type="dxa"/>
            <w:tcBorders>
              <w:bottom w:val="single" w:sz="8" w:space="0" w:color="auto"/>
              <w:right w:val="single" w:sz="8" w:space="0" w:color="auto"/>
            </w:tcBorders>
            <w:vAlign w:val="bottom"/>
          </w:tcPr>
          <w:p w:rsidR="00AB65A7" w:rsidRDefault="00AB65A7">
            <w:pPr>
              <w:rPr>
                <w:sz w:val="18"/>
                <w:szCs w:val="18"/>
              </w:rPr>
            </w:pPr>
          </w:p>
        </w:tc>
      </w:tr>
      <w:tr w:rsidR="00AB65A7">
        <w:trPr>
          <w:trHeight w:val="260"/>
        </w:trPr>
        <w:tc>
          <w:tcPr>
            <w:tcW w:w="2680" w:type="dxa"/>
            <w:tcBorders>
              <w:left w:val="single" w:sz="8" w:space="0" w:color="auto"/>
              <w:right w:val="single" w:sz="8" w:space="0" w:color="auto"/>
            </w:tcBorders>
            <w:vAlign w:val="bottom"/>
          </w:tcPr>
          <w:p w:rsidR="00AB65A7" w:rsidRDefault="00710B14">
            <w:pPr>
              <w:spacing w:line="260" w:lineRule="exact"/>
              <w:ind w:left="120"/>
              <w:rPr>
                <w:sz w:val="20"/>
                <w:szCs w:val="20"/>
              </w:rPr>
            </w:pPr>
            <w:r>
              <w:rPr>
                <w:rFonts w:eastAsia="Times New Roman"/>
                <w:b/>
                <w:bCs/>
                <w:sz w:val="24"/>
                <w:szCs w:val="24"/>
              </w:rPr>
              <w:t>Burglary Pairs</w:t>
            </w:r>
          </w:p>
        </w:tc>
        <w:tc>
          <w:tcPr>
            <w:tcW w:w="1700" w:type="dxa"/>
            <w:tcBorders>
              <w:right w:val="single" w:sz="8" w:space="0" w:color="auto"/>
            </w:tcBorders>
            <w:vAlign w:val="bottom"/>
          </w:tcPr>
          <w:p w:rsidR="00AB65A7" w:rsidRDefault="00AB65A7"/>
        </w:tc>
        <w:tc>
          <w:tcPr>
            <w:tcW w:w="2280" w:type="dxa"/>
            <w:tcBorders>
              <w:right w:val="single" w:sz="8" w:space="0" w:color="auto"/>
            </w:tcBorders>
            <w:vAlign w:val="bottom"/>
          </w:tcPr>
          <w:p w:rsidR="00AB65A7" w:rsidRDefault="00AB65A7"/>
        </w:tc>
        <w:tc>
          <w:tcPr>
            <w:tcW w:w="1560" w:type="dxa"/>
            <w:tcBorders>
              <w:right w:val="single" w:sz="8" w:space="0" w:color="auto"/>
            </w:tcBorders>
            <w:vAlign w:val="bottom"/>
          </w:tcPr>
          <w:p w:rsidR="00AB65A7" w:rsidRDefault="00AB65A7"/>
        </w:tc>
        <w:tc>
          <w:tcPr>
            <w:tcW w:w="2260" w:type="dxa"/>
            <w:tcBorders>
              <w:right w:val="single" w:sz="8" w:space="0" w:color="auto"/>
            </w:tcBorders>
            <w:vAlign w:val="bottom"/>
          </w:tcPr>
          <w:p w:rsidR="00AB65A7" w:rsidRDefault="00AB65A7"/>
        </w:tc>
        <w:tc>
          <w:tcPr>
            <w:tcW w:w="3260" w:type="dxa"/>
            <w:tcBorders>
              <w:right w:val="single" w:sz="8" w:space="0" w:color="auto"/>
            </w:tcBorders>
            <w:vAlign w:val="bottom"/>
          </w:tcPr>
          <w:p w:rsidR="00AB65A7" w:rsidRDefault="00AB65A7"/>
        </w:tc>
      </w:tr>
      <w:tr w:rsidR="00AB65A7">
        <w:trPr>
          <w:trHeight w:val="281"/>
        </w:trPr>
        <w:tc>
          <w:tcPr>
            <w:tcW w:w="268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700" w:type="dxa"/>
            <w:tcBorders>
              <w:bottom w:val="single" w:sz="8" w:space="0" w:color="auto"/>
              <w:right w:val="single" w:sz="8" w:space="0" w:color="auto"/>
            </w:tcBorders>
            <w:vAlign w:val="bottom"/>
          </w:tcPr>
          <w:p w:rsidR="00AB65A7" w:rsidRDefault="00AB65A7">
            <w:pPr>
              <w:rPr>
                <w:sz w:val="24"/>
                <w:szCs w:val="24"/>
              </w:rPr>
            </w:pPr>
          </w:p>
        </w:tc>
        <w:tc>
          <w:tcPr>
            <w:tcW w:w="2280" w:type="dxa"/>
            <w:tcBorders>
              <w:bottom w:val="single" w:sz="8" w:space="0" w:color="auto"/>
              <w:right w:val="single" w:sz="8" w:space="0" w:color="auto"/>
            </w:tcBorders>
            <w:vAlign w:val="bottom"/>
          </w:tcPr>
          <w:p w:rsidR="00AB65A7" w:rsidRDefault="00AB65A7">
            <w:pPr>
              <w:rPr>
                <w:sz w:val="24"/>
                <w:szCs w:val="24"/>
              </w:rPr>
            </w:pPr>
          </w:p>
        </w:tc>
        <w:tc>
          <w:tcPr>
            <w:tcW w:w="1560" w:type="dxa"/>
            <w:tcBorders>
              <w:bottom w:val="single" w:sz="8" w:space="0" w:color="auto"/>
              <w:right w:val="single" w:sz="8" w:space="0" w:color="auto"/>
            </w:tcBorders>
            <w:vAlign w:val="bottom"/>
          </w:tcPr>
          <w:p w:rsidR="00AB65A7" w:rsidRDefault="00AB65A7">
            <w:pPr>
              <w:rPr>
                <w:sz w:val="24"/>
                <w:szCs w:val="24"/>
              </w:rPr>
            </w:pPr>
          </w:p>
        </w:tc>
        <w:tc>
          <w:tcPr>
            <w:tcW w:w="2260" w:type="dxa"/>
            <w:tcBorders>
              <w:bottom w:val="single" w:sz="8" w:space="0" w:color="auto"/>
              <w:right w:val="single" w:sz="8" w:space="0" w:color="auto"/>
            </w:tcBorders>
            <w:vAlign w:val="bottom"/>
          </w:tcPr>
          <w:p w:rsidR="00AB65A7" w:rsidRDefault="00AB65A7">
            <w:pPr>
              <w:rPr>
                <w:sz w:val="24"/>
                <w:szCs w:val="24"/>
              </w:rPr>
            </w:pPr>
          </w:p>
        </w:tc>
        <w:tc>
          <w:tcPr>
            <w:tcW w:w="3260" w:type="dxa"/>
            <w:tcBorders>
              <w:bottom w:val="single" w:sz="8" w:space="0" w:color="auto"/>
              <w:right w:val="single" w:sz="8" w:space="0" w:color="auto"/>
            </w:tcBorders>
            <w:vAlign w:val="bottom"/>
          </w:tcPr>
          <w:p w:rsidR="00AB65A7" w:rsidRDefault="00AB65A7">
            <w:pPr>
              <w:rPr>
                <w:sz w:val="24"/>
                <w:szCs w:val="24"/>
              </w:rPr>
            </w:pPr>
          </w:p>
        </w:tc>
      </w:tr>
      <w:tr w:rsidR="00AB65A7">
        <w:trPr>
          <w:trHeight w:val="323"/>
        </w:trPr>
        <w:tc>
          <w:tcPr>
            <w:tcW w:w="2680" w:type="dxa"/>
            <w:tcBorders>
              <w:left w:val="single" w:sz="8" w:space="0" w:color="auto"/>
              <w:right w:val="single" w:sz="8" w:space="0" w:color="auto"/>
            </w:tcBorders>
            <w:vAlign w:val="bottom"/>
          </w:tcPr>
          <w:p w:rsidR="00AB65A7" w:rsidRDefault="00710B14">
            <w:pPr>
              <w:spacing w:line="264" w:lineRule="exact"/>
              <w:ind w:left="260"/>
              <w:rPr>
                <w:sz w:val="20"/>
                <w:szCs w:val="20"/>
              </w:rPr>
            </w:pPr>
            <w:r>
              <w:rPr>
                <w:rFonts w:eastAsia="Times New Roman"/>
                <w:sz w:val="24"/>
                <w:szCs w:val="24"/>
              </w:rPr>
              <w:t>Inter-Crime Distance</w:t>
            </w:r>
          </w:p>
        </w:tc>
        <w:tc>
          <w:tcPr>
            <w:tcW w:w="170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-1.36 (.04)</w:t>
            </w:r>
          </w:p>
        </w:tc>
        <w:tc>
          <w:tcPr>
            <w:tcW w:w="228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-.48 (.01)</w:t>
            </w:r>
          </w:p>
        </w:tc>
        <w:tc>
          <w:tcPr>
            <w:tcW w:w="1560" w:type="dxa"/>
            <w:tcBorders>
              <w:right w:val="single" w:sz="8" w:space="0" w:color="auto"/>
            </w:tcBorders>
            <w:vAlign w:val="bottom"/>
          </w:tcPr>
          <w:p w:rsidR="00AB65A7" w:rsidRDefault="00710B14">
            <w:pPr>
              <w:spacing w:line="322" w:lineRule="exact"/>
              <w:jc w:val="center"/>
              <w:rPr>
                <w:sz w:val="20"/>
                <w:szCs w:val="20"/>
              </w:rPr>
            </w:pPr>
            <w:r>
              <w:rPr>
                <w:rFonts w:eastAsia="Times New Roman"/>
                <w:w w:val="97"/>
                <w:sz w:val="24"/>
                <w:szCs w:val="24"/>
              </w:rPr>
              <w:t>4622.03 (1)</w:t>
            </w:r>
            <w:r>
              <w:rPr>
                <w:rFonts w:eastAsia="Times New Roman"/>
                <w:w w:val="97"/>
                <w:sz w:val="32"/>
                <w:szCs w:val="32"/>
                <w:vertAlign w:val="superscript"/>
              </w:rPr>
              <w:t>*</w:t>
            </w:r>
          </w:p>
        </w:tc>
        <w:tc>
          <w:tcPr>
            <w:tcW w:w="2260" w:type="dxa"/>
            <w:tcBorders>
              <w:right w:val="single" w:sz="8" w:space="0" w:color="auto"/>
            </w:tcBorders>
            <w:vAlign w:val="bottom"/>
          </w:tcPr>
          <w:p w:rsidR="00AB65A7" w:rsidRDefault="00710B14">
            <w:pPr>
              <w:spacing w:line="322" w:lineRule="exact"/>
              <w:jc w:val="center"/>
              <w:rPr>
                <w:sz w:val="20"/>
                <w:szCs w:val="20"/>
              </w:rPr>
            </w:pPr>
            <w:r>
              <w:rPr>
                <w:rFonts w:eastAsia="Times New Roman"/>
                <w:w w:val="97"/>
                <w:sz w:val="24"/>
                <w:szCs w:val="24"/>
              </w:rPr>
              <w:t>1950.50 (1)</w:t>
            </w:r>
            <w:r>
              <w:rPr>
                <w:rFonts w:eastAsia="Times New Roman"/>
                <w:w w:val="97"/>
                <w:sz w:val="32"/>
                <w:szCs w:val="32"/>
                <w:vertAlign w:val="superscript"/>
              </w:rPr>
              <w:t>*</w:t>
            </w:r>
          </w:p>
        </w:tc>
        <w:tc>
          <w:tcPr>
            <w:tcW w:w="326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.05 – .28</w:t>
            </w:r>
          </w:p>
        </w:tc>
      </w:tr>
      <w:tr w:rsidR="00AB65A7">
        <w:trPr>
          <w:trHeight w:val="219"/>
        </w:trPr>
        <w:tc>
          <w:tcPr>
            <w:tcW w:w="2680" w:type="dxa"/>
            <w:tcBorders>
              <w:left w:val="single" w:sz="8" w:space="0" w:color="auto"/>
              <w:bottom w:val="single" w:sz="8" w:space="0" w:color="auto"/>
              <w:right w:val="single" w:sz="8" w:space="0" w:color="auto"/>
            </w:tcBorders>
            <w:vAlign w:val="bottom"/>
          </w:tcPr>
          <w:p w:rsidR="00AB65A7" w:rsidRDefault="00AB65A7">
            <w:pPr>
              <w:rPr>
                <w:sz w:val="19"/>
                <w:szCs w:val="19"/>
              </w:rPr>
            </w:pPr>
          </w:p>
        </w:tc>
        <w:tc>
          <w:tcPr>
            <w:tcW w:w="1700" w:type="dxa"/>
            <w:tcBorders>
              <w:bottom w:val="single" w:sz="8" w:space="0" w:color="auto"/>
              <w:right w:val="single" w:sz="8" w:space="0" w:color="auto"/>
            </w:tcBorders>
            <w:vAlign w:val="bottom"/>
          </w:tcPr>
          <w:p w:rsidR="00AB65A7" w:rsidRDefault="00AB65A7">
            <w:pPr>
              <w:rPr>
                <w:sz w:val="19"/>
                <w:szCs w:val="19"/>
              </w:rPr>
            </w:pPr>
          </w:p>
        </w:tc>
        <w:tc>
          <w:tcPr>
            <w:tcW w:w="2280" w:type="dxa"/>
            <w:tcBorders>
              <w:bottom w:val="single" w:sz="8" w:space="0" w:color="auto"/>
              <w:right w:val="single" w:sz="8" w:space="0" w:color="auto"/>
            </w:tcBorders>
            <w:vAlign w:val="bottom"/>
          </w:tcPr>
          <w:p w:rsidR="00AB65A7" w:rsidRDefault="00AB65A7">
            <w:pPr>
              <w:rPr>
                <w:sz w:val="19"/>
                <w:szCs w:val="19"/>
              </w:rPr>
            </w:pPr>
          </w:p>
        </w:tc>
        <w:tc>
          <w:tcPr>
            <w:tcW w:w="1560" w:type="dxa"/>
            <w:tcBorders>
              <w:bottom w:val="single" w:sz="8" w:space="0" w:color="auto"/>
              <w:right w:val="single" w:sz="8" w:space="0" w:color="auto"/>
            </w:tcBorders>
            <w:vAlign w:val="bottom"/>
          </w:tcPr>
          <w:p w:rsidR="00AB65A7" w:rsidRDefault="00AB65A7">
            <w:pPr>
              <w:rPr>
                <w:sz w:val="19"/>
                <w:szCs w:val="19"/>
              </w:rPr>
            </w:pPr>
          </w:p>
        </w:tc>
        <w:tc>
          <w:tcPr>
            <w:tcW w:w="2260" w:type="dxa"/>
            <w:tcBorders>
              <w:bottom w:val="single" w:sz="8" w:space="0" w:color="auto"/>
              <w:right w:val="single" w:sz="8" w:space="0" w:color="auto"/>
            </w:tcBorders>
            <w:vAlign w:val="bottom"/>
          </w:tcPr>
          <w:p w:rsidR="00AB65A7" w:rsidRDefault="00AB65A7">
            <w:pPr>
              <w:rPr>
                <w:sz w:val="19"/>
                <w:szCs w:val="19"/>
              </w:rPr>
            </w:pPr>
          </w:p>
        </w:tc>
        <w:tc>
          <w:tcPr>
            <w:tcW w:w="3260" w:type="dxa"/>
            <w:tcBorders>
              <w:bottom w:val="single" w:sz="8" w:space="0" w:color="auto"/>
              <w:right w:val="single" w:sz="8" w:space="0" w:color="auto"/>
            </w:tcBorders>
            <w:vAlign w:val="bottom"/>
          </w:tcPr>
          <w:p w:rsidR="00AB65A7" w:rsidRDefault="00AB65A7">
            <w:pPr>
              <w:rPr>
                <w:sz w:val="19"/>
                <w:szCs w:val="19"/>
              </w:rPr>
            </w:pPr>
          </w:p>
        </w:tc>
      </w:tr>
      <w:tr w:rsidR="00AB65A7">
        <w:trPr>
          <w:trHeight w:val="324"/>
        </w:trPr>
        <w:tc>
          <w:tcPr>
            <w:tcW w:w="2680" w:type="dxa"/>
            <w:tcBorders>
              <w:left w:val="single" w:sz="8" w:space="0" w:color="auto"/>
              <w:right w:val="single" w:sz="8" w:space="0" w:color="auto"/>
            </w:tcBorders>
            <w:vAlign w:val="bottom"/>
          </w:tcPr>
          <w:p w:rsidR="00AB65A7" w:rsidRDefault="00710B14">
            <w:pPr>
              <w:spacing w:line="264" w:lineRule="exact"/>
              <w:ind w:left="260"/>
              <w:rPr>
                <w:sz w:val="20"/>
                <w:szCs w:val="20"/>
              </w:rPr>
            </w:pPr>
            <w:r>
              <w:rPr>
                <w:rFonts w:eastAsia="Times New Roman"/>
                <w:sz w:val="24"/>
                <w:szCs w:val="24"/>
              </w:rPr>
              <w:t>Temporal Proximity</w:t>
            </w:r>
          </w:p>
        </w:tc>
        <w:tc>
          <w:tcPr>
            <w:tcW w:w="170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-2.87 (.04)</w:t>
            </w:r>
          </w:p>
        </w:tc>
        <w:tc>
          <w:tcPr>
            <w:tcW w:w="228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-.01 (.00)</w:t>
            </w:r>
          </w:p>
        </w:tc>
        <w:tc>
          <w:tcPr>
            <w:tcW w:w="15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1388.15 (1)</w:t>
            </w:r>
            <w:r>
              <w:rPr>
                <w:rFonts w:eastAsia="Times New Roman"/>
                <w:w w:val="97"/>
                <w:sz w:val="32"/>
                <w:szCs w:val="32"/>
                <w:vertAlign w:val="superscript"/>
              </w:rPr>
              <w:t>*</w:t>
            </w:r>
          </w:p>
        </w:tc>
        <w:tc>
          <w:tcPr>
            <w:tcW w:w="22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919.80 (1)</w:t>
            </w:r>
            <w:r>
              <w:rPr>
                <w:rFonts w:eastAsia="Times New Roman"/>
                <w:w w:val="97"/>
                <w:sz w:val="32"/>
                <w:szCs w:val="32"/>
                <w:vertAlign w:val="superscript"/>
              </w:rPr>
              <w:t>*</w:t>
            </w:r>
          </w:p>
        </w:tc>
        <w:tc>
          <w:tcPr>
            <w:tcW w:w="326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.01 – .09</w:t>
            </w:r>
          </w:p>
        </w:tc>
      </w:tr>
      <w:tr w:rsidR="00AB65A7">
        <w:trPr>
          <w:trHeight w:val="218"/>
        </w:trPr>
        <w:tc>
          <w:tcPr>
            <w:tcW w:w="2680" w:type="dxa"/>
            <w:tcBorders>
              <w:left w:val="single" w:sz="8" w:space="0" w:color="auto"/>
              <w:bottom w:val="single" w:sz="8" w:space="0" w:color="auto"/>
              <w:right w:val="single" w:sz="8" w:space="0" w:color="auto"/>
            </w:tcBorders>
            <w:vAlign w:val="bottom"/>
          </w:tcPr>
          <w:p w:rsidR="00AB65A7" w:rsidRDefault="00AB65A7">
            <w:pPr>
              <w:rPr>
                <w:sz w:val="18"/>
                <w:szCs w:val="18"/>
              </w:rPr>
            </w:pPr>
          </w:p>
        </w:tc>
        <w:tc>
          <w:tcPr>
            <w:tcW w:w="1700" w:type="dxa"/>
            <w:tcBorders>
              <w:bottom w:val="single" w:sz="8" w:space="0" w:color="auto"/>
              <w:right w:val="single" w:sz="8" w:space="0" w:color="auto"/>
            </w:tcBorders>
            <w:vAlign w:val="bottom"/>
          </w:tcPr>
          <w:p w:rsidR="00AB65A7" w:rsidRDefault="00AB65A7">
            <w:pPr>
              <w:rPr>
                <w:sz w:val="18"/>
                <w:szCs w:val="18"/>
              </w:rPr>
            </w:pPr>
          </w:p>
        </w:tc>
        <w:tc>
          <w:tcPr>
            <w:tcW w:w="2280" w:type="dxa"/>
            <w:tcBorders>
              <w:bottom w:val="single" w:sz="8" w:space="0" w:color="auto"/>
              <w:right w:val="single" w:sz="8" w:space="0" w:color="auto"/>
            </w:tcBorders>
            <w:vAlign w:val="bottom"/>
          </w:tcPr>
          <w:p w:rsidR="00AB65A7" w:rsidRDefault="00AB65A7">
            <w:pPr>
              <w:rPr>
                <w:sz w:val="18"/>
                <w:szCs w:val="18"/>
              </w:rPr>
            </w:pPr>
          </w:p>
        </w:tc>
        <w:tc>
          <w:tcPr>
            <w:tcW w:w="1560" w:type="dxa"/>
            <w:tcBorders>
              <w:bottom w:val="single" w:sz="8" w:space="0" w:color="auto"/>
              <w:right w:val="single" w:sz="8" w:space="0" w:color="auto"/>
            </w:tcBorders>
            <w:vAlign w:val="bottom"/>
          </w:tcPr>
          <w:p w:rsidR="00AB65A7" w:rsidRDefault="00AB65A7">
            <w:pPr>
              <w:rPr>
                <w:sz w:val="18"/>
                <w:szCs w:val="18"/>
              </w:rPr>
            </w:pPr>
          </w:p>
        </w:tc>
        <w:tc>
          <w:tcPr>
            <w:tcW w:w="2260" w:type="dxa"/>
            <w:tcBorders>
              <w:bottom w:val="single" w:sz="8" w:space="0" w:color="auto"/>
              <w:right w:val="single" w:sz="8" w:space="0" w:color="auto"/>
            </w:tcBorders>
            <w:vAlign w:val="bottom"/>
          </w:tcPr>
          <w:p w:rsidR="00AB65A7" w:rsidRDefault="00AB65A7">
            <w:pPr>
              <w:rPr>
                <w:sz w:val="18"/>
                <w:szCs w:val="18"/>
              </w:rPr>
            </w:pPr>
          </w:p>
        </w:tc>
        <w:tc>
          <w:tcPr>
            <w:tcW w:w="3260" w:type="dxa"/>
            <w:tcBorders>
              <w:bottom w:val="single" w:sz="8" w:space="0" w:color="auto"/>
              <w:right w:val="single" w:sz="8" w:space="0" w:color="auto"/>
            </w:tcBorders>
            <w:vAlign w:val="bottom"/>
          </w:tcPr>
          <w:p w:rsidR="00AB65A7" w:rsidRDefault="00AB65A7">
            <w:pPr>
              <w:rPr>
                <w:sz w:val="18"/>
                <w:szCs w:val="18"/>
              </w:rPr>
            </w:pPr>
          </w:p>
        </w:tc>
      </w:tr>
      <w:tr w:rsidR="00AB65A7">
        <w:trPr>
          <w:trHeight w:val="324"/>
        </w:trPr>
        <w:tc>
          <w:tcPr>
            <w:tcW w:w="2680" w:type="dxa"/>
            <w:tcBorders>
              <w:left w:val="single" w:sz="8" w:space="0" w:color="auto"/>
              <w:right w:val="single" w:sz="8" w:space="0" w:color="auto"/>
            </w:tcBorders>
            <w:vAlign w:val="bottom"/>
          </w:tcPr>
          <w:p w:rsidR="00AB65A7" w:rsidRDefault="00710B14">
            <w:pPr>
              <w:spacing w:line="264" w:lineRule="exact"/>
              <w:ind w:left="260"/>
              <w:rPr>
                <w:sz w:val="20"/>
                <w:szCs w:val="20"/>
              </w:rPr>
            </w:pPr>
            <w:r>
              <w:rPr>
                <w:rFonts w:eastAsia="Times New Roman"/>
                <w:sz w:val="24"/>
                <w:szCs w:val="24"/>
              </w:rPr>
              <w:t>Similarity in MO</w:t>
            </w:r>
          </w:p>
        </w:tc>
        <w:tc>
          <w:tcPr>
            <w:tcW w:w="170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-4.75 (.04)</w:t>
            </w:r>
          </w:p>
        </w:tc>
        <w:tc>
          <w:tcPr>
            <w:tcW w:w="228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4.88 (.15)</w:t>
            </w:r>
          </w:p>
        </w:tc>
        <w:tc>
          <w:tcPr>
            <w:tcW w:w="15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927.72 (1)</w:t>
            </w:r>
            <w:r>
              <w:rPr>
                <w:rFonts w:eastAsia="Times New Roman"/>
                <w:w w:val="97"/>
                <w:sz w:val="32"/>
                <w:szCs w:val="32"/>
                <w:vertAlign w:val="superscript"/>
              </w:rPr>
              <w:t>*</w:t>
            </w:r>
          </w:p>
        </w:tc>
        <w:tc>
          <w:tcPr>
            <w:tcW w:w="22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1122.79 (1)</w:t>
            </w:r>
            <w:r>
              <w:rPr>
                <w:rFonts w:eastAsia="Times New Roman"/>
                <w:w w:val="97"/>
                <w:sz w:val="32"/>
                <w:szCs w:val="32"/>
                <w:vertAlign w:val="superscript"/>
              </w:rPr>
              <w:t>*</w:t>
            </w:r>
          </w:p>
        </w:tc>
        <w:tc>
          <w:tcPr>
            <w:tcW w:w="326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.01 – .06</w:t>
            </w:r>
          </w:p>
        </w:tc>
      </w:tr>
      <w:tr w:rsidR="00AB65A7">
        <w:trPr>
          <w:trHeight w:val="220"/>
        </w:trPr>
        <w:tc>
          <w:tcPr>
            <w:tcW w:w="2680" w:type="dxa"/>
            <w:tcBorders>
              <w:left w:val="single" w:sz="8" w:space="0" w:color="auto"/>
              <w:bottom w:val="single" w:sz="8" w:space="0" w:color="auto"/>
              <w:right w:val="single" w:sz="8" w:space="0" w:color="auto"/>
            </w:tcBorders>
            <w:vAlign w:val="bottom"/>
          </w:tcPr>
          <w:p w:rsidR="00AB65A7" w:rsidRDefault="00AB65A7">
            <w:pPr>
              <w:rPr>
                <w:sz w:val="19"/>
                <w:szCs w:val="19"/>
              </w:rPr>
            </w:pPr>
          </w:p>
        </w:tc>
        <w:tc>
          <w:tcPr>
            <w:tcW w:w="1700" w:type="dxa"/>
            <w:tcBorders>
              <w:bottom w:val="single" w:sz="8" w:space="0" w:color="auto"/>
              <w:right w:val="single" w:sz="8" w:space="0" w:color="auto"/>
            </w:tcBorders>
            <w:vAlign w:val="bottom"/>
          </w:tcPr>
          <w:p w:rsidR="00AB65A7" w:rsidRDefault="00AB65A7">
            <w:pPr>
              <w:rPr>
                <w:sz w:val="19"/>
                <w:szCs w:val="19"/>
              </w:rPr>
            </w:pPr>
          </w:p>
        </w:tc>
        <w:tc>
          <w:tcPr>
            <w:tcW w:w="2280" w:type="dxa"/>
            <w:tcBorders>
              <w:bottom w:val="single" w:sz="8" w:space="0" w:color="auto"/>
              <w:right w:val="single" w:sz="8" w:space="0" w:color="auto"/>
            </w:tcBorders>
            <w:vAlign w:val="bottom"/>
          </w:tcPr>
          <w:p w:rsidR="00AB65A7" w:rsidRDefault="00AB65A7">
            <w:pPr>
              <w:rPr>
                <w:sz w:val="19"/>
                <w:szCs w:val="19"/>
              </w:rPr>
            </w:pPr>
          </w:p>
        </w:tc>
        <w:tc>
          <w:tcPr>
            <w:tcW w:w="1560" w:type="dxa"/>
            <w:tcBorders>
              <w:bottom w:val="single" w:sz="8" w:space="0" w:color="auto"/>
              <w:right w:val="single" w:sz="8" w:space="0" w:color="auto"/>
            </w:tcBorders>
            <w:vAlign w:val="bottom"/>
          </w:tcPr>
          <w:p w:rsidR="00AB65A7" w:rsidRDefault="00AB65A7">
            <w:pPr>
              <w:rPr>
                <w:sz w:val="19"/>
                <w:szCs w:val="19"/>
              </w:rPr>
            </w:pPr>
          </w:p>
        </w:tc>
        <w:tc>
          <w:tcPr>
            <w:tcW w:w="2260" w:type="dxa"/>
            <w:tcBorders>
              <w:bottom w:val="single" w:sz="8" w:space="0" w:color="auto"/>
              <w:right w:val="single" w:sz="8" w:space="0" w:color="auto"/>
            </w:tcBorders>
            <w:vAlign w:val="bottom"/>
          </w:tcPr>
          <w:p w:rsidR="00AB65A7" w:rsidRDefault="00AB65A7">
            <w:pPr>
              <w:rPr>
                <w:sz w:val="19"/>
                <w:szCs w:val="19"/>
              </w:rPr>
            </w:pPr>
          </w:p>
        </w:tc>
        <w:tc>
          <w:tcPr>
            <w:tcW w:w="3260" w:type="dxa"/>
            <w:tcBorders>
              <w:bottom w:val="single" w:sz="8" w:space="0" w:color="auto"/>
              <w:right w:val="single" w:sz="8" w:space="0" w:color="auto"/>
            </w:tcBorders>
            <w:vAlign w:val="bottom"/>
          </w:tcPr>
          <w:p w:rsidR="00AB65A7" w:rsidRDefault="00AB65A7">
            <w:pPr>
              <w:rPr>
                <w:sz w:val="19"/>
                <w:szCs w:val="19"/>
              </w:rPr>
            </w:pPr>
          </w:p>
        </w:tc>
      </w:tr>
    </w:tbl>
    <w:p w:rsidR="00AB65A7" w:rsidRDefault="00710B14">
      <w:pPr>
        <w:spacing w:line="20" w:lineRule="exact"/>
        <w:rPr>
          <w:sz w:val="20"/>
          <w:szCs w:val="20"/>
        </w:rPr>
      </w:pPr>
      <w:r>
        <w:rPr>
          <w:noProof/>
          <w:sz w:val="20"/>
          <w:szCs w:val="20"/>
        </w:rPr>
        <mc:AlternateContent>
          <mc:Choice Requires="wps">
            <w:drawing>
              <wp:anchor distT="0" distB="0" distL="114300" distR="114300" simplePos="0" relativeHeight="251655168" behindDoc="1" locked="0" layoutInCell="0" allowOverlap="1">
                <wp:simplePos x="0" y="0"/>
                <wp:positionH relativeFrom="column">
                  <wp:posOffset>8712200</wp:posOffset>
                </wp:positionH>
                <wp:positionV relativeFrom="paragraph">
                  <wp:posOffset>-8890</wp:posOffset>
                </wp:positionV>
                <wp:extent cx="12065" cy="1206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560D7B69" id="Shape 4" o:spid="_x0000_s1026" style="position:absolute;margin-left:686pt;margin-top:-.7pt;width:.95pt;height:.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" o:allowincell="f" fillcolor="black" stroked="f">
                <v:path arrowok="t"/>
              </v:rect>
            </w:pict>
          </mc:Fallback>
        </mc:AlternateContent>
      </w:r>
    </w:p>
    <w:p w:rsidR="00AB65A7" w:rsidRDefault="00AB65A7">
      <w:pPr>
        <w:sectPr w:rsidR="00AB65A7">
          <w:pgSz w:w="16840" w:h="11906" w:orient="landscape"/>
          <w:pgMar w:top="711" w:right="1440" w:bottom="958" w:left="1320" w:header="0" w:footer="0" w:gutter="0"/>
          <w:cols w:space="720" w:equalWidth="0">
            <w:col w:w="14078"/>
          </w:cols>
        </w:sectPr>
      </w:pPr>
    </w:p>
    <w:p w:rsidR="00AB65A7" w:rsidRDefault="00710B14">
      <w:pPr>
        <w:ind w:left="120"/>
        <w:rPr>
          <w:sz w:val="20"/>
          <w:szCs w:val="20"/>
        </w:rPr>
      </w:pPr>
      <w:bookmarkStart w:id="30" w:name="page31"/>
      <w:bookmarkEnd w:id="30"/>
      <w:r>
        <w:rPr>
          <w:rFonts w:eastAsia="Times New Roman"/>
          <w:sz w:val="21"/>
          <w:szCs w:val="21"/>
        </w:rPr>
        <w:lastRenderedPageBreak/>
        <w:t xml:space="preserve">This is the prepublication version of a paper now accepted for publication by Legal and </w:t>
      </w:r>
      <w:r>
        <w:rPr>
          <w:rFonts w:eastAsia="Times New Roman"/>
          <w:sz w:val="21"/>
          <w:szCs w:val="21"/>
        </w:rPr>
        <w:t>Criminological Psychology for which the DOI is 10.1111/lcrp.12085</w:t>
      </w:r>
    </w:p>
    <w:p w:rsidR="00AB65A7" w:rsidRDefault="00AB65A7">
      <w:pPr>
        <w:spacing w:line="200" w:lineRule="exact"/>
        <w:rPr>
          <w:sz w:val="20"/>
          <w:szCs w:val="20"/>
        </w:rPr>
      </w:pPr>
    </w:p>
    <w:p w:rsidR="00AB65A7" w:rsidRDefault="00AB65A7">
      <w:pPr>
        <w:spacing w:line="267"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680"/>
        <w:gridCol w:w="1700"/>
        <w:gridCol w:w="2280"/>
        <w:gridCol w:w="1560"/>
        <w:gridCol w:w="2260"/>
        <w:gridCol w:w="3260"/>
      </w:tblGrid>
      <w:tr w:rsidR="00AB65A7">
        <w:trPr>
          <w:trHeight w:val="276"/>
        </w:trPr>
        <w:tc>
          <w:tcPr>
            <w:tcW w:w="2680" w:type="dxa"/>
            <w:tcBorders>
              <w:top w:val="single" w:sz="8" w:space="0" w:color="auto"/>
              <w:left w:val="single" w:sz="8" w:space="0" w:color="auto"/>
              <w:right w:val="single" w:sz="8" w:space="0" w:color="auto"/>
            </w:tcBorders>
            <w:vAlign w:val="bottom"/>
          </w:tcPr>
          <w:p w:rsidR="00AB65A7" w:rsidRDefault="00710B14">
            <w:pPr>
              <w:ind w:left="260"/>
              <w:rPr>
                <w:sz w:val="20"/>
                <w:szCs w:val="20"/>
              </w:rPr>
            </w:pPr>
            <w:r>
              <w:rPr>
                <w:rFonts w:eastAsia="Times New Roman"/>
                <w:sz w:val="24"/>
                <w:szCs w:val="24"/>
              </w:rPr>
              <w:t>Behaviour (Jaccard)</w:t>
            </w:r>
          </w:p>
        </w:tc>
        <w:tc>
          <w:tcPr>
            <w:tcW w:w="1700" w:type="dxa"/>
            <w:tcBorders>
              <w:top w:val="single" w:sz="8" w:space="0" w:color="auto"/>
              <w:right w:val="single" w:sz="8" w:space="0" w:color="auto"/>
            </w:tcBorders>
            <w:vAlign w:val="bottom"/>
          </w:tcPr>
          <w:p w:rsidR="00AB65A7" w:rsidRDefault="00AB65A7">
            <w:pPr>
              <w:rPr>
                <w:sz w:val="23"/>
                <w:szCs w:val="23"/>
              </w:rPr>
            </w:pPr>
          </w:p>
        </w:tc>
        <w:tc>
          <w:tcPr>
            <w:tcW w:w="2280" w:type="dxa"/>
            <w:tcBorders>
              <w:top w:val="single" w:sz="8" w:space="0" w:color="auto"/>
              <w:right w:val="single" w:sz="8" w:space="0" w:color="auto"/>
            </w:tcBorders>
            <w:vAlign w:val="bottom"/>
          </w:tcPr>
          <w:p w:rsidR="00AB65A7" w:rsidRDefault="00AB65A7">
            <w:pPr>
              <w:rPr>
                <w:sz w:val="23"/>
                <w:szCs w:val="23"/>
              </w:rPr>
            </w:pPr>
          </w:p>
        </w:tc>
        <w:tc>
          <w:tcPr>
            <w:tcW w:w="1560" w:type="dxa"/>
            <w:tcBorders>
              <w:top w:val="single" w:sz="8" w:space="0" w:color="auto"/>
              <w:right w:val="single" w:sz="8" w:space="0" w:color="auto"/>
            </w:tcBorders>
            <w:vAlign w:val="bottom"/>
          </w:tcPr>
          <w:p w:rsidR="00AB65A7" w:rsidRDefault="00AB65A7">
            <w:pPr>
              <w:rPr>
                <w:sz w:val="23"/>
                <w:szCs w:val="23"/>
              </w:rPr>
            </w:pPr>
          </w:p>
        </w:tc>
        <w:tc>
          <w:tcPr>
            <w:tcW w:w="2260" w:type="dxa"/>
            <w:tcBorders>
              <w:top w:val="single" w:sz="8" w:space="0" w:color="auto"/>
              <w:right w:val="single" w:sz="8" w:space="0" w:color="auto"/>
            </w:tcBorders>
            <w:vAlign w:val="bottom"/>
          </w:tcPr>
          <w:p w:rsidR="00AB65A7" w:rsidRDefault="00AB65A7">
            <w:pPr>
              <w:rPr>
                <w:sz w:val="23"/>
                <w:szCs w:val="23"/>
              </w:rPr>
            </w:pPr>
          </w:p>
        </w:tc>
        <w:tc>
          <w:tcPr>
            <w:tcW w:w="3260" w:type="dxa"/>
            <w:tcBorders>
              <w:top w:val="single" w:sz="8" w:space="0" w:color="auto"/>
              <w:right w:val="single" w:sz="8" w:space="0" w:color="auto"/>
            </w:tcBorders>
            <w:vAlign w:val="bottom"/>
          </w:tcPr>
          <w:p w:rsidR="00AB65A7" w:rsidRDefault="00AB65A7">
            <w:pPr>
              <w:rPr>
                <w:sz w:val="23"/>
                <w:szCs w:val="23"/>
              </w:rPr>
            </w:pPr>
          </w:p>
        </w:tc>
      </w:tr>
      <w:tr w:rsidR="00AB65A7">
        <w:trPr>
          <w:trHeight w:val="286"/>
        </w:trPr>
        <w:tc>
          <w:tcPr>
            <w:tcW w:w="268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700" w:type="dxa"/>
            <w:tcBorders>
              <w:bottom w:val="single" w:sz="8" w:space="0" w:color="auto"/>
              <w:right w:val="single" w:sz="8" w:space="0" w:color="auto"/>
            </w:tcBorders>
            <w:vAlign w:val="bottom"/>
          </w:tcPr>
          <w:p w:rsidR="00AB65A7" w:rsidRDefault="00AB65A7">
            <w:pPr>
              <w:rPr>
                <w:sz w:val="24"/>
                <w:szCs w:val="24"/>
              </w:rPr>
            </w:pPr>
          </w:p>
        </w:tc>
        <w:tc>
          <w:tcPr>
            <w:tcW w:w="2280" w:type="dxa"/>
            <w:tcBorders>
              <w:bottom w:val="single" w:sz="8" w:space="0" w:color="auto"/>
              <w:right w:val="single" w:sz="8" w:space="0" w:color="auto"/>
            </w:tcBorders>
            <w:vAlign w:val="bottom"/>
          </w:tcPr>
          <w:p w:rsidR="00AB65A7" w:rsidRDefault="00AB65A7">
            <w:pPr>
              <w:rPr>
                <w:sz w:val="24"/>
                <w:szCs w:val="24"/>
              </w:rPr>
            </w:pPr>
          </w:p>
        </w:tc>
        <w:tc>
          <w:tcPr>
            <w:tcW w:w="1560" w:type="dxa"/>
            <w:tcBorders>
              <w:bottom w:val="single" w:sz="8" w:space="0" w:color="auto"/>
              <w:right w:val="single" w:sz="8" w:space="0" w:color="auto"/>
            </w:tcBorders>
            <w:vAlign w:val="bottom"/>
          </w:tcPr>
          <w:p w:rsidR="00AB65A7" w:rsidRDefault="00AB65A7">
            <w:pPr>
              <w:rPr>
                <w:sz w:val="24"/>
                <w:szCs w:val="24"/>
              </w:rPr>
            </w:pPr>
          </w:p>
        </w:tc>
        <w:tc>
          <w:tcPr>
            <w:tcW w:w="2260" w:type="dxa"/>
            <w:tcBorders>
              <w:bottom w:val="single" w:sz="8" w:space="0" w:color="auto"/>
              <w:right w:val="single" w:sz="8" w:space="0" w:color="auto"/>
            </w:tcBorders>
            <w:vAlign w:val="bottom"/>
          </w:tcPr>
          <w:p w:rsidR="00AB65A7" w:rsidRDefault="00AB65A7">
            <w:pPr>
              <w:rPr>
                <w:sz w:val="24"/>
                <w:szCs w:val="24"/>
              </w:rPr>
            </w:pPr>
          </w:p>
        </w:tc>
        <w:tc>
          <w:tcPr>
            <w:tcW w:w="3260" w:type="dxa"/>
            <w:tcBorders>
              <w:bottom w:val="single" w:sz="8" w:space="0" w:color="auto"/>
              <w:right w:val="single" w:sz="8" w:space="0" w:color="auto"/>
            </w:tcBorders>
            <w:vAlign w:val="bottom"/>
          </w:tcPr>
          <w:p w:rsidR="00AB65A7" w:rsidRDefault="00AB65A7">
            <w:pPr>
              <w:rPr>
                <w:sz w:val="24"/>
                <w:szCs w:val="24"/>
              </w:rPr>
            </w:pPr>
          </w:p>
        </w:tc>
      </w:tr>
      <w:tr w:rsidR="00AB65A7">
        <w:trPr>
          <w:trHeight w:val="323"/>
        </w:trPr>
        <w:tc>
          <w:tcPr>
            <w:tcW w:w="2680" w:type="dxa"/>
            <w:tcBorders>
              <w:left w:val="single" w:sz="8" w:space="0" w:color="auto"/>
              <w:right w:val="single" w:sz="8" w:space="0" w:color="auto"/>
            </w:tcBorders>
            <w:vAlign w:val="bottom"/>
          </w:tcPr>
          <w:p w:rsidR="00AB65A7" w:rsidRDefault="00710B14">
            <w:pPr>
              <w:spacing w:line="264" w:lineRule="exact"/>
              <w:ind w:left="260"/>
              <w:rPr>
                <w:sz w:val="20"/>
                <w:szCs w:val="20"/>
              </w:rPr>
            </w:pPr>
            <w:r>
              <w:rPr>
                <w:rFonts w:eastAsia="Times New Roman"/>
                <w:sz w:val="24"/>
                <w:szCs w:val="24"/>
              </w:rPr>
              <w:t>Stepwise Model</w:t>
            </w:r>
          </w:p>
        </w:tc>
        <w:tc>
          <w:tcPr>
            <w:tcW w:w="1700" w:type="dxa"/>
            <w:tcBorders>
              <w:right w:val="single" w:sz="8" w:space="0" w:color="auto"/>
            </w:tcBorders>
            <w:vAlign w:val="bottom"/>
          </w:tcPr>
          <w:p w:rsidR="00AB65A7" w:rsidRDefault="00710B14">
            <w:pPr>
              <w:spacing w:line="264" w:lineRule="exact"/>
              <w:ind w:right="220"/>
              <w:jc w:val="right"/>
              <w:rPr>
                <w:sz w:val="20"/>
                <w:szCs w:val="20"/>
              </w:rPr>
            </w:pPr>
            <w:r>
              <w:rPr>
                <w:rFonts w:eastAsia="Times New Roman"/>
                <w:sz w:val="24"/>
                <w:szCs w:val="24"/>
              </w:rPr>
              <w:t>-1.12 (.06)</w:t>
            </w:r>
          </w:p>
        </w:tc>
        <w:tc>
          <w:tcPr>
            <w:tcW w:w="228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ICD: -.43 (.01)</w:t>
            </w:r>
          </w:p>
        </w:tc>
        <w:tc>
          <w:tcPr>
            <w:tcW w:w="1560" w:type="dxa"/>
            <w:tcBorders>
              <w:right w:val="single" w:sz="8" w:space="0" w:color="auto"/>
            </w:tcBorders>
            <w:vAlign w:val="bottom"/>
          </w:tcPr>
          <w:p w:rsidR="00AB65A7" w:rsidRDefault="00710B14">
            <w:pPr>
              <w:spacing w:line="322" w:lineRule="exact"/>
              <w:jc w:val="center"/>
              <w:rPr>
                <w:sz w:val="20"/>
                <w:szCs w:val="20"/>
              </w:rPr>
            </w:pPr>
            <w:r>
              <w:rPr>
                <w:rFonts w:eastAsia="Times New Roman"/>
                <w:w w:val="97"/>
                <w:sz w:val="24"/>
                <w:szCs w:val="24"/>
              </w:rPr>
              <w:t>6357.19 (3)</w:t>
            </w:r>
            <w:r>
              <w:rPr>
                <w:rFonts w:eastAsia="Times New Roman"/>
                <w:w w:val="97"/>
                <w:sz w:val="32"/>
                <w:szCs w:val="32"/>
                <w:vertAlign w:val="superscript"/>
              </w:rPr>
              <w:t>*</w:t>
            </w:r>
          </w:p>
        </w:tc>
        <w:tc>
          <w:tcPr>
            <w:tcW w:w="2260" w:type="dxa"/>
            <w:tcBorders>
              <w:right w:val="single" w:sz="8" w:space="0" w:color="auto"/>
            </w:tcBorders>
            <w:vAlign w:val="bottom"/>
          </w:tcPr>
          <w:p w:rsidR="00AB65A7" w:rsidRDefault="00710B14">
            <w:pPr>
              <w:spacing w:line="322" w:lineRule="exact"/>
              <w:jc w:val="center"/>
              <w:rPr>
                <w:sz w:val="20"/>
                <w:szCs w:val="20"/>
              </w:rPr>
            </w:pPr>
            <w:r>
              <w:rPr>
                <w:rFonts w:eastAsia="Times New Roman"/>
                <w:w w:val="98"/>
                <w:sz w:val="24"/>
                <w:szCs w:val="24"/>
              </w:rPr>
              <w:t>ICD: 1710.04 (1)</w:t>
            </w:r>
            <w:r>
              <w:rPr>
                <w:rFonts w:eastAsia="Times New Roman"/>
                <w:w w:val="98"/>
                <w:sz w:val="32"/>
                <w:szCs w:val="32"/>
                <w:vertAlign w:val="superscript"/>
              </w:rPr>
              <w:t>*</w:t>
            </w:r>
          </w:p>
        </w:tc>
        <w:tc>
          <w:tcPr>
            <w:tcW w:w="3260" w:type="dxa"/>
            <w:tcBorders>
              <w:right w:val="single" w:sz="8" w:space="0" w:color="auto"/>
            </w:tcBorders>
            <w:vAlign w:val="bottom"/>
          </w:tcPr>
          <w:p w:rsidR="00AB65A7" w:rsidRDefault="00710B14">
            <w:pPr>
              <w:spacing w:line="264" w:lineRule="exact"/>
              <w:ind w:left="1200"/>
              <w:rPr>
                <w:sz w:val="20"/>
                <w:szCs w:val="20"/>
              </w:rPr>
            </w:pPr>
            <w:r>
              <w:rPr>
                <w:rFonts w:eastAsia="Times New Roman"/>
                <w:sz w:val="24"/>
                <w:szCs w:val="24"/>
              </w:rPr>
              <w:t>.06 – .38</w:t>
            </w:r>
          </w:p>
        </w:tc>
      </w:tr>
      <w:tr w:rsidR="00AB65A7">
        <w:trPr>
          <w:trHeight w:val="563"/>
        </w:trPr>
        <w:tc>
          <w:tcPr>
            <w:tcW w:w="2680" w:type="dxa"/>
            <w:tcBorders>
              <w:left w:val="single" w:sz="8" w:space="0" w:color="auto"/>
              <w:right w:val="single" w:sz="8" w:space="0" w:color="auto"/>
            </w:tcBorders>
            <w:vAlign w:val="bottom"/>
          </w:tcPr>
          <w:p w:rsidR="00AB65A7" w:rsidRDefault="00710B14">
            <w:pPr>
              <w:ind w:left="260"/>
              <w:rPr>
                <w:sz w:val="20"/>
                <w:szCs w:val="20"/>
              </w:rPr>
            </w:pPr>
            <w:r>
              <w:rPr>
                <w:rFonts w:eastAsia="Times New Roman"/>
                <w:sz w:val="24"/>
                <w:szCs w:val="24"/>
              </w:rPr>
              <w:t>(ICD + TP + Jaccard)</w:t>
            </w:r>
          </w:p>
        </w:tc>
        <w:tc>
          <w:tcPr>
            <w:tcW w:w="1700" w:type="dxa"/>
            <w:tcBorders>
              <w:right w:val="single" w:sz="8" w:space="0" w:color="auto"/>
            </w:tcBorders>
            <w:vAlign w:val="bottom"/>
          </w:tcPr>
          <w:p w:rsidR="00AB65A7" w:rsidRDefault="00AB65A7">
            <w:pPr>
              <w:rPr>
                <w:sz w:val="24"/>
                <w:szCs w:val="24"/>
              </w:rPr>
            </w:pPr>
          </w:p>
        </w:tc>
        <w:tc>
          <w:tcPr>
            <w:tcW w:w="228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TP: -.01 (.00)</w:t>
            </w:r>
          </w:p>
        </w:tc>
        <w:tc>
          <w:tcPr>
            <w:tcW w:w="1560" w:type="dxa"/>
            <w:tcBorders>
              <w:right w:val="single" w:sz="8" w:space="0" w:color="auto"/>
            </w:tcBorders>
            <w:vAlign w:val="bottom"/>
          </w:tcPr>
          <w:p w:rsidR="00AB65A7" w:rsidRDefault="00AB65A7">
            <w:pPr>
              <w:rPr>
                <w:sz w:val="24"/>
                <w:szCs w:val="24"/>
              </w:rPr>
            </w:pPr>
          </w:p>
        </w:tc>
        <w:tc>
          <w:tcPr>
            <w:tcW w:w="2260" w:type="dxa"/>
            <w:tcBorders>
              <w:right w:val="single" w:sz="8" w:space="0" w:color="auto"/>
            </w:tcBorders>
            <w:vAlign w:val="bottom"/>
          </w:tcPr>
          <w:p w:rsidR="00AB65A7" w:rsidRDefault="00710B14">
            <w:pPr>
              <w:jc w:val="center"/>
              <w:rPr>
                <w:sz w:val="20"/>
                <w:szCs w:val="20"/>
              </w:rPr>
            </w:pPr>
            <w:r>
              <w:rPr>
                <w:rFonts w:eastAsia="Times New Roman"/>
                <w:w w:val="97"/>
                <w:sz w:val="24"/>
                <w:szCs w:val="24"/>
              </w:rPr>
              <w:t>TP: 703.18 (1)</w:t>
            </w:r>
            <w:r>
              <w:rPr>
                <w:rFonts w:eastAsia="Times New Roman"/>
                <w:w w:val="97"/>
                <w:sz w:val="32"/>
                <w:szCs w:val="32"/>
                <w:vertAlign w:val="superscript"/>
              </w:rPr>
              <w:t>*</w:t>
            </w:r>
          </w:p>
        </w:tc>
        <w:tc>
          <w:tcPr>
            <w:tcW w:w="3260" w:type="dxa"/>
            <w:tcBorders>
              <w:right w:val="single" w:sz="8" w:space="0" w:color="auto"/>
            </w:tcBorders>
            <w:vAlign w:val="bottom"/>
          </w:tcPr>
          <w:p w:rsidR="00AB65A7" w:rsidRDefault="00AB65A7">
            <w:pPr>
              <w:rPr>
                <w:sz w:val="24"/>
                <w:szCs w:val="24"/>
              </w:rPr>
            </w:pPr>
          </w:p>
        </w:tc>
      </w:tr>
      <w:tr w:rsidR="00AB65A7">
        <w:trPr>
          <w:trHeight w:val="552"/>
        </w:trPr>
        <w:tc>
          <w:tcPr>
            <w:tcW w:w="2680" w:type="dxa"/>
            <w:tcBorders>
              <w:left w:val="single" w:sz="8" w:space="0" w:color="auto"/>
              <w:right w:val="single" w:sz="8" w:space="0" w:color="auto"/>
            </w:tcBorders>
            <w:vAlign w:val="bottom"/>
          </w:tcPr>
          <w:p w:rsidR="00AB65A7" w:rsidRDefault="00AB65A7">
            <w:pPr>
              <w:rPr>
                <w:sz w:val="24"/>
                <w:szCs w:val="24"/>
              </w:rPr>
            </w:pPr>
          </w:p>
        </w:tc>
        <w:tc>
          <w:tcPr>
            <w:tcW w:w="1700" w:type="dxa"/>
            <w:tcBorders>
              <w:right w:val="single" w:sz="8" w:space="0" w:color="auto"/>
            </w:tcBorders>
            <w:vAlign w:val="bottom"/>
          </w:tcPr>
          <w:p w:rsidR="00AB65A7" w:rsidRDefault="00AB65A7">
            <w:pPr>
              <w:rPr>
                <w:sz w:val="24"/>
                <w:szCs w:val="24"/>
              </w:rPr>
            </w:pPr>
          </w:p>
        </w:tc>
        <w:tc>
          <w:tcPr>
            <w:tcW w:w="228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 xml:space="preserve">Jaccard: </w:t>
            </w:r>
            <w:r>
              <w:rPr>
                <w:rFonts w:eastAsia="Times New Roman"/>
                <w:w w:val="99"/>
                <w:sz w:val="24"/>
                <w:szCs w:val="24"/>
              </w:rPr>
              <w:t>4.45 (.18)</w:t>
            </w:r>
          </w:p>
        </w:tc>
        <w:tc>
          <w:tcPr>
            <w:tcW w:w="1560" w:type="dxa"/>
            <w:tcBorders>
              <w:right w:val="single" w:sz="8" w:space="0" w:color="auto"/>
            </w:tcBorders>
            <w:vAlign w:val="bottom"/>
          </w:tcPr>
          <w:p w:rsidR="00AB65A7" w:rsidRDefault="00AB65A7">
            <w:pPr>
              <w:rPr>
                <w:sz w:val="24"/>
                <w:szCs w:val="24"/>
              </w:rPr>
            </w:pPr>
          </w:p>
        </w:tc>
        <w:tc>
          <w:tcPr>
            <w:tcW w:w="2260" w:type="dxa"/>
            <w:tcBorders>
              <w:right w:val="single" w:sz="8" w:space="0" w:color="auto"/>
            </w:tcBorders>
            <w:vAlign w:val="bottom"/>
          </w:tcPr>
          <w:p w:rsidR="00AB65A7" w:rsidRDefault="00710B14">
            <w:pPr>
              <w:jc w:val="center"/>
              <w:rPr>
                <w:sz w:val="20"/>
                <w:szCs w:val="20"/>
              </w:rPr>
            </w:pPr>
            <w:r>
              <w:rPr>
                <w:rFonts w:eastAsia="Times New Roman"/>
                <w:w w:val="98"/>
                <w:sz w:val="24"/>
                <w:szCs w:val="24"/>
              </w:rPr>
              <w:t>Jaccard: 630.20 (1)</w:t>
            </w:r>
            <w:r>
              <w:rPr>
                <w:rFonts w:eastAsia="Times New Roman"/>
                <w:w w:val="98"/>
                <w:sz w:val="32"/>
                <w:szCs w:val="32"/>
                <w:vertAlign w:val="superscript"/>
              </w:rPr>
              <w:t>*</w:t>
            </w:r>
          </w:p>
        </w:tc>
        <w:tc>
          <w:tcPr>
            <w:tcW w:w="3260" w:type="dxa"/>
            <w:tcBorders>
              <w:right w:val="single" w:sz="8" w:space="0" w:color="auto"/>
            </w:tcBorders>
            <w:vAlign w:val="bottom"/>
          </w:tcPr>
          <w:p w:rsidR="00AB65A7" w:rsidRDefault="00AB65A7">
            <w:pPr>
              <w:rPr>
                <w:sz w:val="24"/>
                <w:szCs w:val="24"/>
              </w:rPr>
            </w:pPr>
          </w:p>
        </w:tc>
      </w:tr>
      <w:tr w:rsidR="00AB65A7">
        <w:trPr>
          <w:trHeight w:val="208"/>
        </w:trPr>
        <w:tc>
          <w:tcPr>
            <w:tcW w:w="2680" w:type="dxa"/>
            <w:tcBorders>
              <w:left w:val="single" w:sz="8" w:space="0" w:color="auto"/>
              <w:bottom w:val="single" w:sz="8" w:space="0" w:color="auto"/>
              <w:right w:val="single" w:sz="8" w:space="0" w:color="auto"/>
            </w:tcBorders>
            <w:vAlign w:val="bottom"/>
          </w:tcPr>
          <w:p w:rsidR="00AB65A7" w:rsidRDefault="00AB65A7">
            <w:pPr>
              <w:rPr>
                <w:sz w:val="18"/>
                <w:szCs w:val="18"/>
              </w:rPr>
            </w:pPr>
          </w:p>
        </w:tc>
        <w:tc>
          <w:tcPr>
            <w:tcW w:w="1700" w:type="dxa"/>
            <w:tcBorders>
              <w:bottom w:val="single" w:sz="8" w:space="0" w:color="auto"/>
              <w:right w:val="single" w:sz="8" w:space="0" w:color="auto"/>
            </w:tcBorders>
            <w:vAlign w:val="bottom"/>
          </w:tcPr>
          <w:p w:rsidR="00AB65A7" w:rsidRDefault="00AB65A7">
            <w:pPr>
              <w:rPr>
                <w:sz w:val="18"/>
                <w:szCs w:val="18"/>
              </w:rPr>
            </w:pPr>
          </w:p>
        </w:tc>
        <w:tc>
          <w:tcPr>
            <w:tcW w:w="2280" w:type="dxa"/>
            <w:tcBorders>
              <w:bottom w:val="single" w:sz="8" w:space="0" w:color="auto"/>
              <w:right w:val="single" w:sz="8" w:space="0" w:color="auto"/>
            </w:tcBorders>
            <w:vAlign w:val="bottom"/>
          </w:tcPr>
          <w:p w:rsidR="00AB65A7" w:rsidRDefault="00AB65A7">
            <w:pPr>
              <w:rPr>
                <w:sz w:val="18"/>
                <w:szCs w:val="18"/>
              </w:rPr>
            </w:pPr>
          </w:p>
        </w:tc>
        <w:tc>
          <w:tcPr>
            <w:tcW w:w="1560" w:type="dxa"/>
            <w:tcBorders>
              <w:bottom w:val="single" w:sz="8" w:space="0" w:color="auto"/>
              <w:right w:val="single" w:sz="8" w:space="0" w:color="auto"/>
            </w:tcBorders>
            <w:vAlign w:val="bottom"/>
          </w:tcPr>
          <w:p w:rsidR="00AB65A7" w:rsidRDefault="00AB65A7">
            <w:pPr>
              <w:rPr>
                <w:sz w:val="18"/>
                <w:szCs w:val="18"/>
              </w:rPr>
            </w:pPr>
          </w:p>
        </w:tc>
        <w:tc>
          <w:tcPr>
            <w:tcW w:w="2260" w:type="dxa"/>
            <w:tcBorders>
              <w:bottom w:val="single" w:sz="8" w:space="0" w:color="auto"/>
              <w:right w:val="single" w:sz="8" w:space="0" w:color="auto"/>
            </w:tcBorders>
            <w:vAlign w:val="bottom"/>
          </w:tcPr>
          <w:p w:rsidR="00AB65A7" w:rsidRDefault="00AB65A7">
            <w:pPr>
              <w:rPr>
                <w:sz w:val="18"/>
                <w:szCs w:val="18"/>
              </w:rPr>
            </w:pPr>
          </w:p>
        </w:tc>
        <w:tc>
          <w:tcPr>
            <w:tcW w:w="3260" w:type="dxa"/>
            <w:tcBorders>
              <w:bottom w:val="single" w:sz="8" w:space="0" w:color="auto"/>
              <w:right w:val="single" w:sz="8" w:space="0" w:color="auto"/>
            </w:tcBorders>
            <w:vAlign w:val="bottom"/>
          </w:tcPr>
          <w:p w:rsidR="00AB65A7" w:rsidRDefault="00AB65A7">
            <w:pPr>
              <w:rPr>
                <w:sz w:val="18"/>
                <w:szCs w:val="18"/>
              </w:rPr>
            </w:pPr>
          </w:p>
        </w:tc>
      </w:tr>
      <w:tr w:rsidR="00AB65A7">
        <w:trPr>
          <w:trHeight w:val="261"/>
        </w:trPr>
        <w:tc>
          <w:tcPr>
            <w:tcW w:w="2680" w:type="dxa"/>
            <w:tcBorders>
              <w:left w:val="single" w:sz="8" w:space="0" w:color="auto"/>
              <w:right w:val="single" w:sz="8" w:space="0" w:color="auto"/>
            </w:tcBorders>
            <w:vAlign w:val="bottom"/>
          </w:tcPr>
          <w:p w:rsidR="00AB65A7" w:rsidRDefault="00710B14">
            <w:pPr>
              <w:spacing w:line="260" w:lineRule="exact"/>
              <w:ind w:left="120"/>
              <w:rPr>
                <w:sz w:val="20"/>
                <w:szCs w:val="20"/>
              </w:rPr>
            </w:pPr>
            <w:r>
              <w:rPr>
                <w:rFonts w:eastAsia="Times New Roman"/>
                <w:b/>
                <w:bCs/>
                <w:sz w:val="24"/>
                <w:szCs w:val="24"/>
              </w:rPr>
              <w:t>Robbery Pairs</w:t>
            </w:r>
          </w:p>
        </w:tc>
        <w:tc>
          <w:tcPr>
            <w:tcW w:w="1700" w:type="dxa"/>
            <w:tcBorders>
              <w:right w:val="single" w:sz="8" w:space="0" w:color="auto"/>
            </w:tcBorders>
            <w:vAlign w:val="bottom"/>
          </w:tcPr>
          <w:p w:rsidR="00AB65A7" w:rsidRDefault="00AB65A7"/>
        </w:tc>
        <w:tc>
          <w:tcPr>
            <w:tcW w:w="2280" w:type="dxa"/>
            <w:tcBorders>
              <w:right w:val="single" w:sz="8" w:space="0" w:color="auto"/>
            </w:tcBorders>
            <w:vAlign w:val="bottom"/>
          </w:tcPr>
          <w:p w:rsidR="00AB65A7" w:rsidRDefault="00AB65A7"/>
        </w:tc>
        <w:tc>
          <w:tcPr>
            <w:tcW w:w="1560" w:type="dxa"/>
            <w:tcBorders>
              <w:right w:val="single" w:sz="8" w:space="0" w:color="auto"/>
            </w:tcBorders>
            <w:vAlign w:val="bottom"/>
          </w:tcPr>
          <w:p w:rsidR="00AB65A7" w:rsidRDefault="00AB65A7"/>
        </w:tc>
        <w:tc>
          <w:tcPr>
            <w:tcW w:w="2260" w:type="dxa"/>
            <w:tcBorders>
              <w:right w:val="single" w:sz="8" w:space="0" w:color="auto"/>
            </w:tcBorders>
            <w:vAlign w:val="bottom"/>
          </w:tcPr>
          <w:p w:rsidR="00AB65A7" w:rsidRDefault="00AB65A7"/>
        </w:tc>
        <w:tc>
          <w:tcPr>
            <w:tcW w:w="3260" w:type="dxa"/>
            <w:tcBorders>
              <w:right w:val="single" w:sz="8" w:space="0" w:color="auto"/>
            </w:tcBorders>
            <w:vAlign w:val="bottom"/>
          </w:tcPr>
          <w:p w:rsidR="00AB65A7" w:rsidRDefault="00AB65A7"/>
        </w:tc>
      </w:tr>
      <w:tr w:rsidR="00AB65A7">
        <w:trPr>
          <w:trHeight w:val="281"/>
        </w:trPr>
        <w:tc>
          <w:tcPr>
            <w:tcW w:w="268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700" w:type="dxa"/>
            <w:tcBorders>
              <w:bottom w:val="single" w:sz="8" w:space="0" w:color="auto"/>
              <w:right w:val="single" w:sz="8" w:space="0" w:color="auto"/>
            </w:tcBorders>
            <w:vAlign w:val="bottom"/>
          </w:tcPr>
          <w:p w:rsidR="00AB65A7" w:rsidRDefault="00AB65A7">
            <w:pPr>
              <w:rPr>
                <w:sz w:val="24"/>
                <w:szCs w:val="24"/>
              </w:rPr>
            </w:pPr>
          </w:p>
        </w:tc>
        <w:tc>
          <w:tcPr>
            <w:tcW w:w="2280" w:type="dxa"/>
            <w:tcBorders>
              <w:bottom w:val="single" w:sz="8" w:space="0" w:color="auto"/>
              <w:right w:val="single" w:sz="8" w:space="0" w:color="auto"/>
            </w:tcBorders>
            <w:vAlign w:val="bottom"/>
          </w:tcPr>
          <w:p w:rsidR="00AB65A7" w:rsidRDefault="00AB65A7">
            <w:pPr>
              <w:rPr>
                <w:sz w:val="24"/>
                <w:szCs w:val="24"/>
              </w:rPr>
            </w:pPr>
          </w:p>
        </w:tc>
        <w:tc>
          <w:tcPr>
            <w:tcW w:w="1560" w:type="dxa"/>
            <w:tcBorders>
              <w:bottom w:val="single" w:sz="8" w:space="0" w:color="auto"/>
              <w:right w:val="single" w:sz="8" w:space="0" w:color="auto"/>
            </w:tcBorders>
            <w:vAlign w:val="bottom"/>
          </w:tcPr>
          <w:p w:rsidR="00AB65A7" w:rsidRDefault="00AB65A7">
            <w:pPr>
              <w:rPr>
                <w:sz w:val="24"/>
                <w:szCs w:val="24"/>
              </w:rPr>
            </w:pPr>
          </w:p>
        </w:tc>
        <w:tc>
          <w:tcPr>
            <w:tcW w:w="2260" w:type="dxa"/>
            <w:tcBorders>
              <w:bottom w:val="single" w:sz="8" w:space="0" w:color="auto"/>
              <w:right w:val="single" w:sz="8" w:space="0" w:color="auto"/>
            </w:tcBorders>
            <w:vAlign w:val="bottom"/>
          </w:tcPr>
          <w:p w:rsidR="00AB65A7" w:rsidRDefault="00AB65A7">
            <w:pPr>
              <w:rPr>
                <w:sz w:val="24"/>
                <w:szCs w:val="24"/>
              </w:rPr>
            </w:pPr>
          </w:p>
        </w:tc>
        <w:tc>
          <w:tcPr>
            <w:tcW w:w="3260" w:type="dxa"/>
            <w:tcBorders>
              <w:bottom w:val="single" w:sz="8" w:space="0" w:color="auto"/>
              <w:right w:val="single" w:sz="8" w:space="0" w:color="auto"/>
            </w:tcBorders>
            <w:vAlign w:val="bottom"/>
          </w:tcPr>
          <w:p w:rsidR="00AB65A7" w:rsidRDefault="00AB65A7">
            <w:pPr>
              <w:rPr>
                <w:sz w:val="24"/>
                <w:szCs w:val="24"/>
              </w:rPr>
            </w:pPr>
          </w:p>
        </w:tc>
      </w:tr>
      <w:tr w:rsidR="00AB65A7">
        <w:trPr>
          <w:trHeight w:val="324"/>
        </w:trPr>
        <w:tc>
          <w:tcPr>
            <w:tcW w:w="2680" w:type="dxa"/>
            <w:tcBorders>
              <w:left w:val="single" w:sz="8" w:space="0" w:color="auto"/>
              <w:right w:val="single" w:sz="8" w:space="0" w:color="auto"/>
            </w:tcBorders>
            <w:vAlign w:val="bottom"/>
          </w:tcPr>
          <w:p w:rsidR="00AB65A7" w:rsidRDefault="00710B14">
            <w:pPr>
              <w:spacing w:line="264" w:lineRule="exact"/>
              <w:ind w:left="260"/>
              <w:rPr>
                <w:sz w:val="20"/>
                <w:szCs w:val="20"/>
              </w:rPr>
            </w:pPr>
            <w:r>
              <w:rPr>
                <w:rFonts w:eastAsia="Times New Roman"/>
                <w:sz w:val="24"/>
                <w:szCs w:val="24"/>
              </w:rPr>
              <w:t>Inter-Crime Distance</w:t>
            </w:r>
          </w:p>
        </w:tc>
        <w:tc>
          <w:tcPr>
            <w:tcW w:w="1700" w:type="dxa"/>
            <w:tcBorders>
              <w:right w:val="single" w:sz="8" w:space="0" w:color="auto"/>
            </w:tcBorders>
            <w:vAlign w:val="bottom"/>
          </w:tcPr>
          <w:p w:rsidR="00AB65A7" w:rsidRDefault="00710B14">
            <w:pPr>
              <w:spacing w:line="264" w:lineRule="exact"/>
              <w:ind w:right="220"/>
              <w:jc w:val="right"/>
              <w:rPr>
                <w:sz w:val="20"/>
                <w:szCs w:val="20"/>
              </w:rPr>
            </w:pPr>
            <w:r>
              <w:rPr>
                <w:rFonts w:eastAsia="Times New Roman"/>
                <w:sz w:val="24"/>
                <w:szCs w:val="24"/>
              </w:rPr>
              <w:t>-1.79 (.10)</w:t>
            </w:r>
          </w:p>
        </w:tc>
        <w:tc>
          <w:tcPr>
            <w:tcW w:w="228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-.35 (.02)</w:t>
            </w:r>
          </w:p>
        </w:tc>
        <w:tc>
          <w:tcPr>
            <w:tcW w:w="15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895.15 (1)</w:t>
            </w:r>
            <w:r>
              <w:rPr>
                <w:rFonts w:eastAsia="Times New Roman"/>
                <w:w w:val="97"/>
                <w:sz w:val="32"/>
                <w:szCs w:val="32"/>
                <w:vertAlign w:val="superscript"/>
              </w:rPr>
              <w:t>*</w:t>
            </w:r>
          </w:p>
        </w:tc>
        <w:tc>
          <w:tcPr>
            <w:tcW w:w="22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445.92 (1)</w:t>
            </w:r>
            <w:r>
              <w:rPr>
                <w:rFonts w:eastAsia="Times New Roman"/>
                <w:w w:val="97"/>
                <w:sz w:val="32"/>
                <w:szCs w:val="32"/>
                <w:vertAlign w:val="superscript"/>
              </w:rPr>
              <w:t>*</w:t>
            </w:r>
          </w:p>
        </w:tc>
        <w:tc>
          <w:tcPr>
            <w:tcW w:w="3260" w:type="dxa"/>
            <w:tcBorders>
              <w:right w:val="single" w:sz="8" w:space="0" w:color="auto"/>
            </w:tcBorders>
            <w:vAlign w:val="bottom"/>
          </w:tcPr>
          <w:p w:rsidR="00AB65A7" w:rsidRDefault="00710B14">
            <w:pPr>
              <w:spacing w:line="264" w:lineRule="exact"/>
              <w:ind w:left="1200"/>
              <w:rPr>
                <w:sz w:val="20"/>
                <w:szCs w:val="20"/>
              </w:rPr>
            </w:pPr>
            <w:r>
              <w:rPr>
                <w:rFonts w:eastAsia="Times New Roman"/>
                <w:sz w:val="24"/>
                <w:szCs w:val="24"/>
              </w:rPr>
              <w:t>.02 – .25</w:t>
            </w:r>
          </w:p>
        </w:tc>
      </w:tr>
      <w:tr w:rsidR="00AB65A7">
        <w:trPr>
          <w:trHeight w:val="220"/>
        </w:trPr>
        <w:tc>
          <w:tcPr>
            <w:tcW w:w="2680" w:type="dxa"/>
            <w:tcBorders>
              <w:left w:val="single" w:sz="8" w:space="0" w:color="auto"/>
              <w:bottom w:val="single" w:sz="8" w:space="0" w:color="auto"/>
              <w:right w:val="single" w:sz="8" w:space="0" w:color="auto"/>
            </w:tcBorders>
            <w:vAlign w:val="bottom"/>
          </w:tcPr>
          <w:p w:rsidR="00AB65A7" w:rsidRDefault="00AB65A7">
            <w:pPr>
              <w:rPr>
                <w:sz w:val="19"/>
                <w:szCs w:val="19"/>
              </w:rPr>
            </w:pPr>
          </w:p>
        </w:tc>
        <w:tc>
          <w:tcPr>
            <w:tcW w:w="1700" w:type="dxa"/>
            <w:tcBorders>
              <w:bottom w:val="single" w:sz="8" w:space="0" w:color="auto"/>
              <w:right w:val="single" w:sz="8" w:space="0" w:color="auto"/>
            </w:tcBorders>
            <w:vAlign w:val="bottom"/>
          </w:tcPr>
          <w:p w:rsidR="00AB65A7" w:rsidRDefault="00AB65A7">
            <w:pPr>
              <w:rPr>
                <w:sz w:val="19"/>
                <w:szCs w:val="19"/>
              </w:rPr>
            </w:pPr>
          </w:p>
        </w:tc>
        <w:tc>
          <w:tcPr>
            <w:tcW w:w="2280" w:type="dxa"/>
            <w:tcBorders>
              <w:bottom w:val="single" w:sz="8" w:space="0" w:color="auto"/>
              <w:right w:val="single" w:sz="8" w:space="0" w:color="auto"/>
            </w:tcBorders>
            <w:vAlign w:val="bottom"/>
          </w:tcPr>
          <w:p w:rsidR="00AB65A7" w:rsidRDefault="00AB65A7">
            <w:pPr>
              <w:rPr>
                <w:sz w:val="19"/>
                <w:szCs w:val="19"/>
              </w:rPr>
            </w:pPr>
          </w:p>
        </w:tc>
        <w:tc>
          <w:tcPr>
            <w:tcW w:w="1560" w:type="dxa"/>
            <w:tcBorders>
              <w:bottom w:val="single" w:sz="8" w:space="0" w:color="auto"/>
              <w:right w:val="single" w:sz="8" w:space="0" w:color="auto"/>
            </w:tcBorders>
            <w:vAlign w:val="bottom"/>
          </w:tcPr>
          <w:p w:rsidR="00AB65A7" w:rsidRDefault="00AB65A7">
            <w:pPr>
              <w:rPr>
                <w:sz w:val="19"/>
                <w:szCs w:val="19"/>
              </w:rPr>
            </w:pPr>
          </w:p>
        </w:tc>
        <w:tc>
          <w:tcPr>
            <w:tcW w:w="2260" w:type="dxa"/>
            <w:tcBorders>
              <w:bottom w:val="single" w:sz="8" w:space="0" w:color="auto"/>
              <w:right w:val="single" w:sz="8" w:space="0" w:color="auto"/>
            </w:tcBorders>
            <w:vAlign w:val="bottom"/>
          </w:tcPr>
          <w:p w:rsidR="00AB65A7" w:rsidRDefault="00AB65A7">
            <w:pPr>
              <w:rPr>
                <w:sz w:val="19"/>
                <w:szCs w:val="19"/>
              </w:rPr>
            </w:pPr>
          </w:p>
        </w:tc>
        <w:tc>
          <w:tcPr>
            <w:tcW w:w="3260" w:type="dxa"/>
            <w:tcBorders>
              <w:bottom w:val="single" w:sz="8" w:space="0" w:color="auto"/>
              <w:right w:val="single" w:sz="8" w:space="0" w:color="auto"/>
            </w:tcBorders>
            <w:vAlign w:val="bottom"/>
          </w:tcPr>
          <w:p w:rsidR="00AB65A7" w:rsidRDefault="00AB65A7">
            <w:pPr>
              <w:rPr>
                <w:sz w:val="19"/>
                <w:szCs w:val="19"/>
              </w:rPr>
            </w:pPr>
          </w:p>
        </w:tc>
      </w:tr>
      <w:tr w:rsidR="00AB65A7">
        <w:trPr>
          <w:trHeight w:val="324"/>
        </w:trPr>
        <w:tc>
          <w:tcPr>
            <w:tcW w:w="2680" w:type="dxa"/>
            <w:tcBorders>
              <w:left w:val="single" w:sz="8" w:space="0" w:color="auto"/>
              <w:right w:val="single" w:sz="8" w:space="0" w:color="auto"/>
            </w:tcBorders>
            <w:vAlign w:val="bottom"/>
          </w:tcPr>
          <w:p w:rsidR="00AB65A7" w:rsidRDefault="00710B14">
            <w:pPr>
              <w:spacing w:line="264" w:lineRule="exact"/>
              <w:ind w:left="260"/>
              <w:rPr>
                <w:sz w:val="20"/>
                <w:szCs w:val="20"/>
              </w:rPr>
            </w:pPr>
            <w:r>
              <w:rPr>
                <w:rFonts w:eastAsia="Times New Roman"/>
                <w:sz w:val="24"/>
                <w:szCs w:val="24"/>
              </w:rPr>
              <w:t>Temporal Proximity</w:t>
            </w:r>
          </w:p>
        </w:tc>
        <w:tc>
          <w:tcPr>
            <w:tcW w:w="1700" w:type="dxa"/>
            <w:tcBorders>
              <w:right w:val="single" w:sz="8" w:space="0" w:color="auto"/>
            </w:tcBorders>
            <w:vAlign w:val="bottom"/>
          </w:tcPr>
          <w:p w:rsidR="00AB65A7" w:rsidRDefault="00710B14">
            <w:pPr>
              <w:spacing w:line="264" w:lineRule="exact"/>
              <w:ind w:right="220"/>
              <w:jc w:val="right"/>
              <w:rPr>
                <w:sz w:val="20"/>
                <w:szCs w:val="20"/>
              </w:rPr>
            </w:pPr>
            <w:r>
              <w:rPr>
                <w:rFonts w:eastAsia="Times New Roman"/>
                <w:sz w:val="24"/>
                <w:szCs w:val="24"/>
              </w:rPr>
              <w:t>-2.62 (.08)</w:t>
            </w:r>
          </w:p>
        </w:tc>
        <w:tc>
          <w:tcPr>
            <w:tcW w:w="228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-.03 (.00)</w:t>
            </w:r>
          </w:p>
        </w:tc>
        <w:tc>
          <w:tcPr>
            <w:tcW w:w="15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852.73 (1)</w:t>
            </w:r>
            <w:r>
              <w:rPr>
                <w:rFonts w:eastAsia="Times New Roman"/>
                <w:w w:val="97"/>
                <w:sz w:val="32"/>
                <w:szCs w:val="32"/>
                <w:vertAlign w:val="superscript"/>
              </w:rPr>
              <w:t>*</w:t>
            </w:r>
          </w:p>
        </w:tc>
        <w:tc>
          <w:tcPr>
            <w:tcW w:w="22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283.37 (1)</w:t>
            </w:r>
            <w:r>
              <w:rPr>
                <w:rFonts w:eastAsia="Times New Roman"/>
                <w:w w:val="97"/>
                <w:sz w:val="32"/>
                <w:szCs w:val="32"/>
                <w:vertAlign w:val="superscript"/>
              </w:rPr>
              <w:t>*</w:t>
            </w:r>
          </w:p>
        </w:tc>
        <w:tc>
          <w:tcPr>
            <w:tcW w:w="3260" w:type="dxa"/>
            <w:tcBorders>
              <w:right w:val="single" w:sz="8" w:space="0" w:color="auto"/>
            </w:tcBorders>
            <w:vAlign w:val="bottom"/>
          </w:tcPr>
          <w:p w:rsidR="00AB65A7" w:rsidRDefault="00710B14">
            <w:pPr>
              <w:spacing w:line="264" w:lineRule="exact"/>
              <w:ind w:left="1200"/>
              <w:rPr>
                <w:sz w:val="20"/>
                <w:szCs w:val="20"/>
              </w:rPr>
            </w:pPr>
            <w:r>
              <w:rPr>
                <w:rFonts w:eastAsia="Times New Roman"/>
                <w:sz w:val="24"/>
                <w:szCs w:val="24"/>
              </w:rPr>
              <w:t>.02 – .24</w:t>
            </w:r>
          </w:p>
        </w:tc>
      </w:tr>
      <w:tr w:rsidR="00AB65A7">
        <w:trPr>
          <w:trHeight w:val="218"/>
        </w:trPr>
        <w:tc>
          <w:tcPr>
            <w:tcW w:w="2680" w:type="dxa"/>
            <w:tcBorders>
              <w:left w:val="single" w:sz="8" w:space="0" w:color="auto"/>
              <w:bottom w:val="single" w:sz="8" w:space="0" w:color="auto"/>
              <w:right w:val="single" w:sz="8" w:space="0" w:color="auto"/>
            </w:tcBorders>
            <w:vAlign w:val="bottom"/>
          </w:tcPr>
          <w:p w:rsidR="00AB65A7" w:rsidRDefault="00AB65A7">
            <w:pPr>
              <w:rPr>
                <w:sz w:val="18"/>
                <w:szCs w:val="18"/>
              </w:rPr>
            </w:pPr>
          </w:p>
        </w:tc>
        <w:tc>
          <w:tcPr>
            <w:tcW w:w="1700" w:type="dxa"/>
            <w:tcBorders>
              <w:bottom w:val="single" w:sz="8" w:space="0" w:color="auto"/>
              <w:right w:val="single" w:sz="8" w:space="0" w:color="auto"/>
            </w:tcBorders>
            <w:vAlign w:val="bottom"/>
          </w:tcPr>
          <w:p w:rsidR="00AB65A7" w:rsidRDefault="00AB65A7">
            <w:pPr>
              <w:rPr>
                <w:sz w:val="18"/>
                <w:szCs w:val="18"/>
              </w:rPr>
            </w:pPr>
          </w:p>
        </w:tc>
        <w:tc>
          <w:tcPr>
            <w:tcW w:w="2280" w:type="dxa"/>
            <w:tcBorders>
              <w:bottom w:val="single" w:sz="8" w:space="0" w:color="auto"/>
              <w:right w:val="single" w:sz="8" w:space="0" w:color="auto"/>
            </w:tcBorders>
            <w:vAlign w:val="bottom"/>
          </w:tcPr>
          <w:p w:rsidR="00AB65A7" w:rsidRDefault="00AB65A7">
            <w:pPr>
              <w:rPr>
                <w:sz w:val="18"/>
                <w:szCs w:val="18"/>
              </w:rPr>
            </w:pPr>
          </w:p>
        </w:tc>
        <w:tc>
          <w:tcPr>
            <w:tcW w:w="1560" w:type="dxa"/>
            <w:tcBorders>
              <w:bottom w:val="single" w:sz="8" w:space="0" w:color="auto"/>
              <w:right w:val="single" w:sz="8" w:space="0" w:color="auto"/>
            </w:tcBorders>
            <w:vAlign w:val="bottom"/>
          </w:tcPr>
          <w:p w:rsidR="00AB65A7" w:rsidRDefault="00AB65A7">
            <w:pPr>
              <w:rPr>
                <w:sz w:val="18"/>
                <w:szCs w:val="18"/>
              </w:rPr>
            </w:pPr>
          </w:p>
        </w:tc>
        <w:tc>
          <w:tcPr>
            <w:tcW w:w="2260" w:type="dxa"/>
            <w:tcBorders>
              <w:bottom w:val="single" w:sz="8" w:space="0" w:color="auto"/>
              <w:right w:val="single" w:sz="8" w:space="0" w:color="auto"/>
            </w:tcBorders>
            <w:vAlign w:val="bottom"/>
          </w:tcPr>
          <w:p w:rsidR="00AB65A7" w:rsidRDefault="00AB65A7">
            <w:pPr>
              <w:rPr>
                <w:sz w:val="18"/>
                <w:szCs w:val="18"/>
              </w:rPr>
            </w:pPr>
          </w:p>
        </w:tc>
        <w:tc>
          <w:tcPr>
            <w:tcW w:w="3260" w:type="dxa"/>
            <w:tcBorders>
              <w:bottom w:val="single" w:sz="8" w:space="0" w:color="auto"/>
              <w:right w:val="single" w:sz="8" w:space="0" w:color="auto"/>
            </w:tcBorders>
            <w:vAlign w:val="bottom"/>
          </w:tcPr>
          <w:p w:rsidR="00AB65A7" w:rsidRDefault="00AB65A7">
            <w:pPr>
              <w:rPr>
                <w:sz w:val="18"/>
                <w:szCs w:val="18"/>
              </w:rPr>
            </w:pPr>
          </w:p>
        </w:tc>
      </w:tr>
      <w:tr w:rsidR="00AB65A7">
        <w:trPr>
          <w:trHeight w:val="324"/>
        </w:trPr>
        <w:tc>
          <w:tcPr>
            <w:tcW w:w="2680" w:type="dxa"/>
            <w:tcBorders>
              <w:left w:val="single" w:sz="8" w:space="0" w:color="auto"/>
              <w:right w:val="single" w:sz="8" w:space="0" w:color="auto"/>
            </w:tcBorders>
            <w:vAlign w:val="bottom"/>
          </w:tcPr>
          <w:p w:rsidR="00AB65A7" w:rsidRDefault="00710B14">
            <w:pPr>
              <w:spacing w:line="264" w:lineRule="exact"/>
              <w:ind w:left="260"/>
              <w:rPr>
                <w:sz w:val="20"/>
                <w:szCs w:val="20"/>
              </w:rPr>
            </w:pPr>
            <w:r>
              <w:rPr>
                <w:rFonts w:eastAsia="Times New Roman"/>
                <w:sz w:val="24"/>
                <w:szCs w:val="24"/>
              </w:rPr>
              <w:t>Similarity in MO</w:t>
            </w:r>
          </w:p>
        </w:tc>
        <w:tc>
          <w:tcPr>
            <w:tcW w:w="1700" w:type="dxa"/>
            <w:tcBorders>
              <w:right w:val="single" w:sz="8" w:space="0" w:color="auto"/>
            </w:tcBorders>
            <w:vAlign w:val="bottom"/>
          </w:tcPr>
          <w:p w:rsidR="00AB65A7" w:rsidRDefault="00710B14">
            <w:pPr>
              <w:spacing w:line="264" w:lineRule="exact"/>
              <w:ind w:right="220"/>
              <w:jc w:val="right"/>
              <w:rPr>
                <w:sz w:val="20"/>
                <w:szCs w:val="20"/>
              </w:rPr>
            </w:pPr>
            <w:r>
              <w:rPr>
                <w:rFonts w:eastAsia="Times New Roman"/>
                <w:sz w:val="24"/>
                <w:szCs w:val="24"/>
              </w:rPr>
              <w:t>-6.38 (.11)</w:t>
            </w:r>
          </w:p>
        </w:tc>
        <w:tc>
          <w:tcPr>
            <w:tcW w:w="228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5.96 (.24)</w:t>
            </w:r>
          </w:p>
        </w:tc>
        <w:tc>
          <w:tcPr>
            <w:tcW w:w="15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476.73 (1)</w:t>
            </w:r>
            <w:r>
              <w:rPr>
                <w:rFonts w:eastAsia="Times New Roman"/>
                <w:w w:val="97"/>
                <w:sz w:val="32"/>
                <w:szCs w:val="32"/>
                <w:vertAlign w:val="superscript"/>
              </w:rPr>
              <w:t>*</w:t>
            </w:r>
          </w:p>
        </w:tc>
        <w:tc>
          <w:tcPr>
            <w:tcW w:w="226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594.47 (1)</w:t>
            </w:r>
            <w:r>
              <w:rPr>
                <w:rFonts w:eastAsia="Times New Roman"/>
                <w:w w:val="97"/>
                <w:sz w:val="32"/>
                <w:szCs w:val="32"/>
                <w:vertAlign w:val="superscript"/>
              </w:rPr>
              <w:t>*</w:t>
            </w:r>
          </w:p>
        </w:tc>
        <w:tc>
          <w:tcPr>
            <w:tcW w:w="3260" w:type="dxa"/>
            <w:tcBorders>
              <w:right w:val="single" w:sz="8" w:space="0" w:color="auto"/>
            </w:tcBorders>
            <w:vAlign w:val="bottom"/>
          </w:tcPr>
          <w:p w:rsidR="00AB65A7" w:rsidRDefault="00710B14">
            <w:pPr>
              <w:spacing w:line="264" w:lineRule="exact"/>
              <w:ind w:left="1200"/>
              <w:rPr>
                <w:sz w:val="20"/>
                <w:szCs w:val="20"/>
              </w:rPr>
            </w:pPr>
            <w:r>
              <w:rPr>
                <w:rFonts w:eastAsia="Times New Roman"/>
                <w:sz w:val="24"/>
                <w:szCs w:val="24"/>
              </w:rPr>
              <w:t>.01 – .13</w:t>
            </w:r>
          </w:p>
        </w:tc>
      </w:tr>
      <w:tr w:rsidR="00AB65A7">
        <w:trPr>
          <w:trHeight w:val="484"/>
        </w:trPr>
        <w:tc>
          <w:tcPr>
            <w:tcW w:w="2680" w:type="dxa"/>
            <w:tcBorders>
              <w:left w:val="single" w:sz="8" w:space="0" w:color="auto"/>
              <w:right w:val="single" w:sz="8" w:space="0" w:color="auto"/>
            </w:tcBorders>
            <w:vAlign w:val="bottom"/>
          </w:tcPr>
          <w:p w:rsidR="00AB65A7" w:rsidRDefault="00710B14">
            <w:pPr>
              <w:ind w:left="260"/>
              <w:rPr>
                <w:sz w:val="20"/>
                <w:szCs w:val="20"/>
              </w:rPr>
            </w:pPr>
            <w:r>
              <w:rPr>
                <w:rFonts w:eastAsia="Times New Roman"/>
                <w:sz w:val="24"/>
                <w:szCs w:val="24"/>
              </w:rPr>
              <w:t>Behaviour (Jaccard)</w:t>
            </w:r>
          </w:p>
        </w:tc>
        <w:tc>
          <w:tcPr>
            <w:tcW w:w="1700" w:type="dxa"/>
            <w:tcBorders>
              <w:right w:val="single" w:sz="8" w:space="0" w:color="auto"/>
            </w:tcBorders>
            <w:vAlign w:val="bottom"/>
          </w:tcPr>
          <w:p w:rsidR="00AB65A7" w:rsidRDefault="00AB65A7">
            <w:pPr>
              <w:rPr>
                <w:sz w:val="24"/>
                <w:szCs w:val="24"/>
              </w:rPr>
            </w:pPr>
          </w:p>
        </w:tc>
        <w:tc>
          <w:tcPr>
            <w:tcW w:w="2280" w:type="dxa"/>
            <w:tcBorders>
              <w:right w:val="single" w:sz="8" w:space="0" w:color="auto"/>
            </w:tcBorders>
            <w:vAlign w:val="bottom"/>
          </w:tcPr>
          <w:p w:rsidR="00AB65A7" w:rsidRDefault="00AB65A7">
            <w:pPr>
              <w:rPr>
                <w:sz w:val="24"/>
                <w:szCs w:val="24"/>
              </w:rPr>
            </w:pPr>
          </w:p>
        </w:tc>
        <w:tc>
          <w:tcPr>
            <w:tcW w:w="1560" w:type="dxa"/>
            <w:tcBorders>
              <w:right w:val="single" w:sz="8" w:space="0" w:color="auto"/>
            </w:tcBorders>
            <w:vAlign w:val="bottom"/>
          </w:tcPr>
          <w:p w:rsidR="00AB65A7" w:rsidRDefault="00AB65A7">
            <w:pPr>
              <w:rPr>
                <w:sz w:val="24"/>
                <w:szCs w:val="24"/>
              </w:rPr>
            </w:pPr>
          </w:p>
        </w:tc>
        <w:tc>
          <w:tcPr>
            <w:tcW w:w="2260" w:type="dxa"/>
            <w:tcBorders>
              <w:right w:val="single" w:sz="8" w:space="0" w:color="auto"/>
            </w:tcBorders>
            <w:vAlign w:val="bottom"/>
          </w:tcPr>
          <w:p w:rsidR="00AB65A7" w:rsidRDefault="00AB65A7">
            <w:pPr>
              <w:rPr>
                <w:sz w:val="24"/>
                <w:szCs w:val="24"/>
              </w:rPr>
            </w:pPr>
          </w:p>
        </w:tc>
        <w:tc>
          <w:tcPr>
            <w:tcW w:w="3260" w:type="dxa"/>
            <w:tcBorders>
              <w:right w:val="single" w:sz="8" w:space="0" w:color="auto"/>
            </w:tcBorders>
            <w:vAlign w:val="bottom"/>
          </w:tcPr>
          <w:p w:rsidR="00AB65A7" w:rsidRDefault="00AB65A7">
            <w:pPr>
              <w:rPr>
                <w:sz w:val="24"/>
                <w:szCs w:val="24"/>
              </w:rPr>
            </w:pPr>
          </w:p>
        </w:tc>
      </w:tr>
      <w:tr w:rsidR="00AB65A7">
        <w:trPr>
          <w:trHeight w:val="286"/>
        </w:trPr>
        <w:tc>
          <w:tcPr>
            <w:tcW w:w="268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700" w:type="dxa"/>
            <w:tcBorders>
              <w:bottom w:val="single" w:sz="8" w:space="0" w:color="auto"/>
              <w:right w:val="single" w:sz="8" w:space="0" w:color="auto"/>
            </w:tcBorders>
            <w:vAlign w:val="bottom"/>
          </w:tcPr>
          <w:p w:rsidR="00AB65A7" w:rsidRDefault="00AB65A7">
            <w:pPr>
              <w:rPr>
                <w:sz w:val="24"/>
                <w:szCs w:val="24"/>
              </w:rPr>
            </w:pPr>
          </w:p>
        </w:tc>
        <w:tc>
          <w:tcPr>
            <w:tcW w:w="2280" w:type="dxa"/>
            <w:tcBorders>
              <w:bottom w:val="single" w:sz="8" w:space="0" w:color="auto"/>
              <w:right w:val="single" w:sz="8" w:space="0" w:color="auto"/>
            </w:tcBorders>
            <w:vAlign w:val="bottom"/>
          </w:tcPr>
          <w:p w:rsidR="00AB65A7" w:rsidRDefault="00AB65A7">
            <w:pPr>
              <w:rPr>
                <w:sz w:val="24"/>
                <w:szCs w:val="24"/>
              </w:rPr>
            </w:pPr>
          </w:p>
        </w:tc>
        <w:tc>
          <w:tcPr>
            <w:tcW w:w="1560" w:type="dxa"/>
            <w:tcBorders>
              <w:bottom w:val="single" w:sz="8" w:space="0" w:color="auto"/>
              <w:right w:val="single" w:sz="8" w:space="0" w:color="auto"/>
            </w:tcBorders>
            <w:vAlign w:val="bottom"/>
          </w:tcPr>
          <w:p w:rsidR="00AB65A7" w:rsidRDefault="00AB65A7">
            <w:pPr>
              <w:rPr>
                <w:sz w:val="24"/>
                <w:szCs w:val="24"/>
              </w:rPr>
            </w:pPr>
          </w:p>
        </w:tc>
        <w:tc>
          <w:tcPr>
            <w:tcW w:w="2260" w:type="dxa"/>
            <w:tcBorders>
              <w:bottom w:val="single" w:sz="8" w:space="0" w:color="auto"/>
              <w:right w:val="single" w:sz="8" w:space="0" w:color="auto"/>
            </w:tcBorders>
            <w:vAlign w:val="bottom"/>
          </w:tcPr>
          <w:p w:rsidR="00AB65A7" w:rsidRDefault="00AB65A7">
            <w:pPr>
              <w:rPr>
                <w:sz w:val="24"/>
                <w:szCs w:val="24"/>
              </w:rPr>
            </w:pPr>
          </w:p>
        </w:tc>
        <w:tc>
          <w:tcPr>
            <w:tcW w:w="3260" w:type="dxa"/>
            <w:tcBorders>
              <w:bottom w:val="single" w:sz="8" w:space="0" w:color="auto"/>
              <w:right w:val="single" w:sz="8" w:space="0" w:color="auto"/>
            </w:tcBorders>
            <w:vAlign w:val="bottom"/>
          </w:tcPr>
          <w:p w:rsidR="00AB65A7" w:rsidRDefault="00AB65A7">
            <w:pPr>
              <w:rPr>
                <w:sz w:val="24"/>
                <w:szCs w:val="24"/>
              </w:rPr>
            </w:pPr>
          </w:p>
        </w:tc>
      </w:tr>
      <w:tr w:rsidR="00AB65A7">
        <w:trPr>
          <w:trHeight w:val="323"/>
        </w:trPr>
        <w:tc>
          <w:tcPr>
            <w:tcW w:w="2680" w:type="dxa"/>
            <w:tcBorders>
              <w:left w:val="single" w:sz="8" w:space="0" w:color="auto"/>
              <w:right w:val="single" w:sz="8" w:space="0" w:color="auto"/>
            </w:tcBorders>
            <w:vAlign w:val="bottom"/>
          </w:tcPr>
          <w:p w:rsidR="00AB65A7" w:rsidRDefault="00710B14">
            <w:pPr>
              <w:spacing w:line="264" w:lineRule="exact"/>
              <w:ind w:left="260"/>
              <w:rPr>
                <w:sz w:val="20"/>
                <w:szCs w:val="20"/>
              </w:rPr>
            </w:pPr>
            <w:r>
              <w:rPr>
                <w:rFonts w:eastAsia="Times New Roman"/>
                <w:sz w:val="24"/>
                <w:szCs w:val="24"/>
              </w:rPr>
              <w:t>Stepwise Model</w:t>
            </w:r>
          </w:p>
        </w:tc>
        <w:tc>
          <w:tcPr>
            <w:tcW w:w="1700" w:type="dxa"/>
            <w:tcBorders>
              <w:right w:val="single" w:sz="8" w:space="0" w:color="auto"/>
            </w:tcBorders>
            <w:vAlign w:val="bottom"/>
          </w:tcPr>
          <w:p w:rsidR="00AB65A7" w:rsidRDefault="00710B14">
            <w:pPr>
              <w:spacing w:line="264" w:lineRule="exact"/>
              <w:ind w:right="220"/>
              <w:jc w:val="right"/>
              <w:rPr>
                <w:sz w:val="20"/>
                <w:szCs w:val="20"/>
              </w:rPr>
            </w:pPr>
            <w:r>
              <w:rPr>
                <w:rFonts w:eastAsia="Times New Roman"/>
                <w:sz w:val="24"/>
                <w:szCs w:val="24"/>
              </w:rPr>
              <w:t>-1.63 (.16)</w:t>
            </w:r>
          </w:p>
        </w:tc>
        <w:tc>
          <w:tcPr>
            <w:tcW w:w="228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ICD: -.29 (.02)</w:t>
            </w:r>
          </w:p>
        </w:tc>
        <w:tc>
          <w:tcPr>
            <w:tcW w:w="1560" w:type="dxa"/>
            <w:tcBorders>
              <w:right w:val="single" w:sz="8" w:space="0" w:color="auto"/>
            </w:tcBorders>
            <w:vAlign w:val="bottom"/>
          </w:tcPr>
          <w:p w:rsidR="00AB65A7" w:rsidRDefault="00710B14">
            <w:pPr>
              <w:spacing w:line="322" w:lineRule="exact"/>
              <w:jc w:val="center"/>
              <w:rPr>
                <w:sz w:val="20"/>
                <w:szCs w:val="20"/>
              </w:rPr>
            </w:pPr>
            <w:r>
              <w:rPr>
                <w:rFonts w:eastAsia="Times New Roman"/>
                <w:w w:val="97"/>
                <w:sz w:val="24"/>
                <w:szCs w:val="24"/>
              </w:rPr>
              <w:t>1947.27 (3)</w:t>
            </w:r>
            <w:r>
              <w:rPr>
                <w:rFonts w:eastAsia="Times New Roman"/>
                <w:w w:val="97"/>
                <w:sz w:val="32"/>
                <w:szCs w:val="32"/>
                <w:vertAlign w:val="superscript"/>
              </w:rPr>
              <w:t>*</w:t>
            </w:r>
          </w:p>
        </w:tc>
        <w:tc>
          <w:tcPr>
            <w:tcW w:w="2260" w:type="dxa"/>
            <w:tcBorders>
              <w:right w:val="single" w:sz="8" w:space="0" w:color="auto"/>
            </w:tcBorders>
            <w:vAlign w:val="bottom"/>
          </w:tcPr>
          <w:p w:rsidR="00AB65A7" w:rsidRDefault="00710B14">
            <w:pPr>
              <w:spacing w:line="322" w:lineRule="exact"/>
              <w:jc w:val="center"/>
              <w:rPr>
                <w:sz w:val="20"/>
                <w:szCs w:val="20"/>
              </w:rPr>
            </w:pPr>
            <w:r>
              <w:rPr>
                <w:rFonts w:eastAsia="Times New Roman"/>
                <w:w w:val="98"/>
                <w:sz w:val="24"/>
                <w:szCs w:val="24"/>
              </w:rPr>
              <w:t>ICD: 323.39 (1)</w:t>
            </w:r>
            <w:r>
              <w:rPr>
                <w:rFonts w:eastAsia="Times New Roman"/>
                <w:w w:val="98"/>
                <w:sz w:val="32"/>
                <w:szCs w:val="32"/>
                <w:vertAlign w:val="superscript"/>
              </w:rPr>
              <w:t>*</w:t>
            </w:r>
          </w:p>
        </w:tc>
        <w:tc>
          <w:tcPr>
            <w:tcW w:w="3260" w:type="dxa"/>
            <w:tcBorders>
              <w:right w:val="single" w:sz="8" w:space="0" w:color="auto"/>
            </w:tcBorders>
            <w:vAlign w:val="bottom"/>
          </w:tcPr>
          <w:p w:rsidR="00AB65A7" w:rsidRDefault="00710B14">
            <w:pPr>
              <w:spacing w:line="264" w:lineRule="exact"/>
              <w:ind w:left="1200"/>
              <w:rPr>
                <w:sz w:val="20"/>
                <w:szCs w:val="20"/>
              </w:rPr>
            </w:pPr>
            <w:r>
              <w:rPr>
                <w:rFonts w:eastAsia="Times New Roman"/>
                <w:sz w:val="24"/>
                <w:szCs w:val="24"/>
              </w:rPr>
              <w:t>.04 – .53</w:t>
            </w:r>
          </w:p>
        </w:tc>
      </w:tr>
      <w:tr w:rsidR="00AB65A7">
        <w:trPr>
          <w:trHeight w:val="563"/>
        </w:trPr>
        <w:tc>
          <w:tcPr>
            <w:tcW w:w="2680" w:type="dxa"/>
            <w:tcBorders>
              <w:left w:val="single" w:sz="8" w:space="0" w:color="auto"/>
              <w:right w:val="single" w:sz="8" w:space="0" w:color="auto"/>
            </w:tcBorders>
            <w:vAlign w:val="bottom"/>
          </w:tcPr>
          <w:p w:rsidR="00AB65A7" w:rsidRDefault="00710B14">
            <w:pPr>
              <w:ind w:left="260"/>
              <w:rPr>
                <w:sz w:val="20"/>
                <w:szCs w:val="20"/>
              </w:rPr>
            </w:pPr>
            <w:r>
              <w:rPr>
                <w:rFonts w:eastAsia="Times New Roman"/>
                <w:sz w:val="24"/>
                <w:szCs w:val="24"/>
              </w:rPr>
              <w:t>(ICD + TP + Jaccard)</w:t>
            </w:r>
          </w:p>
        </w:tc>
        <w:tc>
          <w:tcPr>
            <w:tcW w:w="1700" w:type="dxa"/>
            <w:tcBorders>
              <w:right w:val="single" w:sz="8" w:space="0" w:color="auto"/>
            </w:tcBorders>
            <w:vAlign w:val="bottom"/>
          </w:tcPr>
          <w:p w:rsidR="00AB65A7" w:rsidRDefault="00AB65A7">
            <w:pPr>
              <w:rPr>
                <w:sz w:val="24"/>
                <w:szCs w:val="24"/>
              </w:rPr>
            </w:pPr>
          </w:p>
        </w:tc>
        <w:tc>
          <w:tcPr>
            <w:tcW w:w="228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TP: -.02 (.00)</w:t>
            </w:r>
          </w:p>
        </w:tc>
        <w:tc>
          <w:tcPr>
            <w:tcW w:w="1560" w:type="dxa"/>
            <w:tcBorders>
              <w:right w:val="single" w:sz="8" w:space="0" w:color="auto"/>
            </w:tcBorders>
            <w:vAlign w:val="bottom"/>
          </w:tcPr>
          <w:p w:rsidR="00AB65A7" w:rsidRDefault="00AB65A7">
            <w:pPr>
              <w:rPr>
                <w:sz w:val="24"/>
                <w:szCs w:val="24"/>
              </w:rPr>
            </w:pPr>
          </w:p>
        </w:tc>
        <w:tc>
          <w:tcPr>
            <w:tcW w:w="2260" w:type="dxa"/>
            <w:tcBorders>
              <w:right w:val="single" w:sz="8" w:space="0" w:color="auto"/>
            </w:tcBorders>
            <w:vAlign w:val="bottom"/>
          </w:tcPr>
          <w:p w:rsidR="00AB65A7" w:rsidRDefault="00710B14">
            <w:pPr>
              <w:jc w:val="center"/>
              <w:rPr>
                <w:sz w:val="20"/>
                <w:szCs w:val="20"/>
              </w:rPr>
            </w:pPr>
            <w:r>
              <w:rPr>
                <w:rFonts w:eastAsia="Times New Roman"/>
                <w:w w:val="97"/>
                <w:sz w:val="24"/>
                <w:szCs w:val="24"/>
              </w:rPr>
              <w:t>TP: 215.46 (1)</w:t>
            </w:r>
            <w:r>
              <w:rPr>
                <w:rFonts w:eastAsia="Times New Roman"/>
                <w:w w:val="97"/>
                <w:sz w:val="32"/>
                <w:szCs w:val="32"/>
                <w:vertAlign w:val="superscript"/>
              </w:rPr>
              <w:t>*</w:t>
            </w:r>
          </w:p>
        </w:tc>
        <w:tc>
          <w:tcPr>
            <w:tcW w:w="3260" w:type="dxa"/>
            <w:tcBorders>
              <w:right w:val="single" w:sz="8" w:space="0" w:color="auto"/>
            </w:tcBorders>
            <w:vAlign w:val="bottom"/>
          </w:tcPr>
          <w:p w:rsidR="00AB65A7" w:rsidRDefault="00AB65A7">
            <w:pPr>
              <w:rPr>
                <w:sz w:val="24"/>
                <w:szCs w:val="24"/>
              </w:rPr>
            </w:pPr>
          </w:p>
        </w:tc>
      </w:tr>
      <w:tr w:rsidR="00AB65A7">
        <w:trPr>
          <w:trHeight w:val="552"/>
        </w:trPr>
        <w:tc>
          <w:tcPr>
            <w:tcW w:w="2680" w:type="dxa"/>
            <w:tcBorders>
              <w:left w:val="single" w:sz="8" w:space="0" w:color="auto"/>
              <w:right w:val="single" w:sz="8" w:space="0" w:color="auto"/>
            </w:tcBorders>
            <w:vAlign w:val="bottom"/>
          </w:tcPr>
          <w:p w:rsidR="00AB65A7" w:rsidRDefault="00AB65A7">
            <w:pPr>
              <w:rPr>
                <w:sz w:val="24"/>
                <w:szCs w:val="24"/>
              </w:rPr>
            </w:pPr>
          </w:p>
        </w:tc>
        <w:tc>
          <w:tcPr>
            <w:tcW w:w="1700" w:type="dxa"/>
            <w:tcBorders>
              <w:right w:val="single" w:sz="8" w:space="0" w:color="auto"/>
            </w:tcBorders>
            <w:vAlign w:val="bottom"/>
          </w:tcPr>
          <w:p w:rsidR="00AB65A7" w:rsidRDefault="00AB65A7">
            <w:pPr>
              <w:rPr>
                <w:sz w:val="24"/>
                <w:szCs w:val="24"/>
              </w:rPr>
            </w:pPr>
          </w:p>
        </w:tc>
        <w:tc>
          <w:tcPr>
            <w:tcW w:w="2280" w:type="dxa"/>
            <w:tcBorders>
              <w:right w:val="single" w:sz="8" w:space="0" w:color="auto"/>
            </w:tcBorders>
            <w:vAlign w:val="bottom"/>
          </w:tcPr>
          <w:p w:rsidR="00AB65A7" w:rsidRDefault="00710B14">
            <w:pPr>
              <w:jc w:val="center"/>
              <w:rPr>
                <w:sz w:val="20"/>
                <w:szCs w:val="20"/>
              </w:rPr>
            </w:pPr>
            <w:r>
              <w:rPr>
                <w:rFonts w:eastAsia="Times New Roman"/>
                <w:w w:val="99"/>
                <w:sz w:val="24"/>
                <w:szCs w:val="24"/>
              </w:rPr>
              <w:t>Jaccard: 5.94 (.35)</w:t>
            </w:r>
          </w:p>
        </w:tc>
        <w:tc>
          <w:tcPr>
            <w:tcW w:w="1560" w:type="dxa"/>
            <w:tcBorders>
              <w:right w:val="single" w:sz="8" w:space="0" w:color="auto"/>
            </w:tcBorders>
            <w:vAlign w:val="bottom"/>
          </w:tcPr>
          <w:p w:rsidR="00AB65A7" w:rsidRDefault="00AB65A7">
            <w:pPr>
              <w:rPr>
                <w:sz w:val="24"/>
                <w:szCs w:val="24"/>
              </w:rPr>
            </w:pPr>
          </w:p>
        </w:tc>
        <w:tc>
          <w:tcPr>
            <w:tcW w:w="2260" w:type="dxa"/>
            <w:tcBorders>
              <w:right w:val="single" w:sz="8" w:space="0" w:color="auto"/>
            </w:tcBorders>
            <w:vAlign w:val="bottom"/>
          </w:tcPr>
          <w:p w:rsidR="00AB65A7" w:rsidRDefault="00710B14">
            <w:pPr>
              <w:jc w:val="center"/>
              <w:rPr>
                <w:sz w:val="20"/>
                <w:szCs w:val="20"/>
              </w:rPr>
            </w:pPr>
            <w:r>
              <w:rPr>
                <w:rFonts w:eastAsia="Times New Roman"/>
                <w:w w:val="98"/>
                <w:sz w:val="24"/>
                <w:szCs w:val="24"/>
              </w:rPr>
              <w:t>Jaccard: 293.32 (1)</w:t>
            </w:r>
            <w:r>
              <w:rPr>
                <w:rFonts w:eastAsia="Times New Roman"/>
                <w:w w:val="98"/>
                <w:sz w:val="32"/>
                <w:szCs w:val="32"/>
                <w:vertAlign w:val="superscript"/>
              </w:rPr>
              <w:t>*</w:t>
            </w:r>
          </w:p>
        </w:tc>
        <w:tc>
          <w:tcPr>
            <w:tcW w:w="3260" w:type="dxa"/>
            <w:tcBorders>
              <w:right w:val="single" w:sz="8" w:space="0" w:color="auto"/>
            </w:tcBorders>
            <w:vAlign w:val="bottom"/>
          </w:tcPr>
          <w:p w:rsidR="00AB65A7" w:rsidRDefault="00AB65A7">
            <w:pPr>
              <w:rPr>
                <w:sz w:val="24"/>
                <w:szCs w:val="24"/>
              </w:rPr>
            </w:pPr>
          </w:p>
        </w:tc>
      </w:tr>
      <w:tr w:rsidR="00AB65A7">
        <w:trPr>
          <w:trHeight w:val="208"/>
        </w:trPr>
        <w:tc>
          <w:tcPr>
            <w:tcW w:w="2680" w:type="dxa"/>
            <w:tcBorders>
              <w:left w:val="single" w:sz="8" w:space="0" w:color="auto"/>
              <w:bottom w:val="single" w:sz="8" w:space="0" w:color="auto"/>
              <w:right w:val="single" w:sz="8" w:space="0" w:color="auto"/>
            </w:tcBorders>
            <w:vAlign w:val="bottom"/>
          </w:tcPr>
          <w:p w:rsidR="00AB65A7" w:rsidRDefault="00AB65A7">
            <w:pPr>
              <w:rPr>
                <w:sz w:val="18"/>
                <w:szCs w:val="18"/>
              </w:rPr>
            </w:pPr>
          </w:p>
        </w:tc>
        <w:tc>
          <w:tcPr>
            <w:tcW w:w="1700" w:type="dxa"/>
            <w:tcBorders>
              <w:bottom w:val="single" w:sz="8" w:space="0" w:color="auto"/>
              <w:right w:val="single" w:sz="8" w:space="0" w:color="auto"/>
            </w:tcBorders>
            <w:vAlign w:val="bottom"/>
          </w:tcPr>
          <w:p w:rsidR="00AB65A7" w:rsidRDefault="00AB65A7">
            <w:pPr>
              <w:rPr>
                <w:sz w:val="18"/>
                <w:szCs w:val="18"/>
              </w:rPr>
            </w:pPr>
          </w:p>
        </w:tc>
        <w:tc>
          <w:tcPr>
            <w:tcW w:w="2280" w:type="dxa"/>
            <w:tcBorders>
              <w:bottom w:val="single" w:sz="8" w:space="0" w:color="auto"/>
              <w:right w:val="single" w:sz="8" w:space="0" w:color="auto"/>
            </w:tcBorders>
            <w:vAlign w:val="bottom"/>
          </w:tcPr>
          <w:p w:rsidR="00AB65A7" w:rsidRDefault="00AB65A7">
            <w:pPr>
              <w:rPr>
                <w:sz w:val="18"/>
                <w:szCs w:val="18"/>
              </w:rPr>
            </w:pPr>
          </w:p>
        </w:tc>
        <w:tc>
          <w:tcPr>
            <w:tcW w:w="1560" w:type="dxa"/>
            <w:tcBorders>
              <w:bottom w:val="single" w:sz="8" w:space="0" w:color="auto"/>
              <w:right w:val="single" w:sz="8" w:space="0" w:color="auto"/>
            </w:tcBorders>
            <w:vAlign w:val="bottom"/>
          </w:tcPr>
          <w:p w:rsidR="00AB65A7" w:rsidRDefault="00AB65A7">
            <w:pPr>
              <w:rPr>
                <w:sz w:val="18"/>
                <w:szCs w:val="18"/>
              </w:rPr>
            </w:pPr>
          </w:p>
        </w:tc>
        <w:tc>
          <w:tcPr>
            <w:tcW w:w="2260" w:type="dxa"/>
            <w:tcBorders>
              <w:bottom w:val="single" w:sz="8" w:space="0" w:color="auto"/>
              <w:right w:val="single" w:sz="8" w:space="0" w:color="auto"/>
            </w:tcBorders>
            <w:vAlign w:val="bottom"/>
          </w:tcPr>
          <w:p w:rsidR="00AB65A7" w:rsidRDefault="00AB65A7">
            <w:pPr>
              <w:rPr>
                <w:sz w:val="18"/>
                <w:szCs w:val="18"/>
              </w:rPr>
            </w:pPr>
          </w:p>
        </w:tc>
        <w:tc>
          <w:tcPr>
            <w:tcW w:w="3260" w:type="dxa"/>
            <w:tcBorders>
              <w:bottom w:val="single" w:sz="8" w:space="0" w:color="auto"/>
              <w:right w:val="single" w:sz="8" w:space="0" w:color="auto"/>
            </w:tcBorders>
            <w:vAlign w:val="bottom"/>
          </w:tcPr>
          <w:p w:rsidR="00AB65A7" w:rsidRDefault="00AB65A7">
            <w:pPr>
              <w:rPr>
                <w:sz w:val="18"/>
                <w:szCs w:val="18"/>
              </w:rPr>
            </w:pPr>
          </w:p>
        </w:tc>
      </w:tr>
      <w:tr w:rsidR="00AB65A7">
        <w:trPr>
          <w:trHeight w:val="371"/>
        </w:trPr>
        <w:tc>
          <w:tcPr>
            <w:tcW w:w="2680" w:type="dxa"/>
            <w:vAlign w:val="bottom"/>
          </w:tcPr>
          <w:p w:rsidR="00AB65A7" w:rsidRDefault="00710B14">
            <w:pPr>
              <w:ind w:left="120"/>
              <w:rPr>
                <w:sz w:val="20"/>
                <w:szCs w:val="20"/>
              </w:rPr>
            </w:pPr>
            <w:r>
              <w:rPr>
                <w:rFonts w:eastAsia="Times New Roman"/>
                <w:sz w:val="32"/>
                <w:szCs w:val="32"/>
                <w:vertAlign w:val="superscript"/>
              </w:rPr>
              <w:t>*</w:t>
            </w:r>
            <w:r>
              <w:rPr>
                <w:rFonts w:eastAsia="Times New Roman"/>
                <w:i/>
                <w:iCs/>
                <w:sz w:val="24"/>
                <w:szCs w:val="24"/>
              </w:rPr>
              <w:t xml:space="preserve"> p </w:t>
            </w:r>
            <w:r>
              <w:rPr>
                <w:rFonts w:eastAsia="Times New Roman"/>
                <w:sz w:val="24"/>
                <w:szCs w:val="24"/>
              </w:rPr>
              <w:t>&lt; .001</w:t>
            </w:r>
          </w:p>
        </w:tc>
        <w:tc>
          <w:tcPr>
            <w:tcW w:w="1700" w:type="dxa"/>
            <w:vAlign w:val="bottom"/>
          </w:tcPr>
          <w:p w:rsidR="00AB65A7" w:rsidRDefault="00AB65A7">
            <w:pPr>
              <w:rPr>
                <w:sz w:val="24"/>
                <w:szCs w:val="24"/>
              </w:rPr>
            </w:pPr>
          </w:p>
        </w:tc>
        <w:tc>
          <w:tcPr>
            <w:tcW w:w="2280" w:type="dxa"/>
            <w:vAlign w:val="bottom"/>
          </w:tcPr>
          <w:p w:rsidR="00AB65A7" w:rsidRDefault="00AB65A7">
            <w:pPr>
              <w:rPr>
                <w:sz w:val="24"/>
                <w:szCs w:val="24"/>
              </w:rPr>
            </w:pPr>
          </w:p>
        </w:tc>
        <w:tc>
          <w:tcPr>
            <w:tcW w:w="1560" w:type="dxa"/>
            <w:vAlign w:val="bottom"/>
          </w:tcPr>
          <w:p w:rsidR="00AB65A7" w:rsidRDefault="00AB65A7">
            <w:pPr>
              <w:rPr>
                <w:sz w:val="24"/>
                <w:szCs w:val="24"/>
              </w:rPr>
            </w:pPr>
          </w:p>
        </w:tc>
        <w:tc>
          <w:tcPr>
            <w:tcW w:w="2260" w:type="dxa"/>
            <w:vAlign w:val="bottom"/>
          </w:tcPr>
          <w:p w:rsidR="00AB65A7" w:rsidRDefault="00AB65A7">
            <w:pPr>
              <w:rPr>
                <w:sz w:val="24"/>
                <w:szCs w:val="24"/>
              </w:rPr>
            </w:pPr>
          </w:p>
        </w:tc>
        <w:tc>
          <w:tcPr>
            <w:tcW w:w="3260" w:type="dxa"/>
            <w:vAlign w:val="bottom"/>
          </w:tcPr>
          <w:p w:rsidR="00AB65A7" w:rsidRDefault="00AB65A7">
            <w:pPr>
              <w:rPr>
                <w:sz w:val="24"/>
                <w:szCs w:val="24"/>
              </w:rPr>
            </w:pPr>
          </w:p>
        </w:tc>
      </w:tr>
    </w:tbl>
    <w:p w:rsidR="00AB65A7" w:rsidRDefault="00710B14">
      <w:pPr>
        <w:spacing w:line="20" w:lineRule="exact"/>
        <w:rPr>
          <w:sz w:val="20"/>
          <w:szCs w:val="20"/>
        </w:rPr>
      </w:pPr>
      <w:r>
        <w:rPr>
          <w:noProof/>
          <w:sz w:val="20"/>
          <w:szCs w:val="20"/>
        </w:rPr>
        <mc:AlternateContent>
          <mc:Choice Requires="wps">
            <w:drawing>
              <wp:anchor distT="0" distB="0" distL="114300" distR="114300" simplePos="0" relativeHeight="251656192" behindDoc="1" locked="0" layoutInCell="0" allowOverlap="1">
                <wp:simplePos x="0" y="0"/>
                <wp:positionH relativeFrom="column">
                  <wp:posOffset>8712200</wp:posOffset>
                </wp:positionH>
                <wp:positionV relativeFrom="paragraph">
                  <wp:posOffset>-250825</wp:posOffset>
                </wp:positionV>
                <wp:extent cx="12065" cy="1206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w14:anchorId="209D9823" id="Shape 5" o:spid="_x0000_s1026" style="position:absolute;margin-left:686pt;margin-top:-19.75pt;width:.9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" o:allowincell="f" fillcolor="black" stroked="f">
                <v:path arrowok="t"/>
              </v:rect>
            </w:pict>
          </mc:Fallback>
        </mc:AlternateContent>
      </w:r>
    </w:p>
    <w:p w:rsidR="00AB65A7" w:rsidRDefault="00AB65A7">
      <w:pPr>
        <w:sectPr w:rsidR="00AB65A7">
          <w:pgSz w:w="16840" w:h="11906" w:orient="landscape"/>
          <w:pgMar w:top="711" w:right="1440" w:bottom="1440" w:left="1320" w:header="0" w:footer="0" w:gutter="0"/>
          <w:cols w:space="720" w:equalWidth="0">
            <w:col w:w="14078"/>
          </w:cols>
        </w:sectPr>
      </w:pPr>
    </w:p>
    <w:p w:rsidR="00AB65A7" w:rsidRDefault="00710B14">
      <w:pPr>
        <w:spacing w:line="235" w:lineRule="auto"/>
        <w:ind w:left="120" w:right="2380"/>
        <w:rPr>
          <w:sz w:val="20"/>
          <w:szCs w:val="20"/>
        </w:rPr>
      </w:pPr>
      <w:bookmarkStart w:id="31" w:name="page32"/>
      <w:bookmarkEnd w:id="31"/>
      <w:r>
        <w:rPr>
          <w:rFonts w:eastAsia="Times New Roman"/>
        </w:rPr>
        <w:lastRenderedPageBreak/>
        <w:t>This is the prepublication version of a paper now accepted for publication by Legal and Criminological Psychology for which the DOI is 10.1111/lcrp.12085</w:t>
      </w:r>
    </w:p>
    <w:p w:rsidR="00AB65A7" w:rsidRDefault="00AB65A7">
      <w:pPr>
        <w:spacing w:line="252" w:lineRule="exact"/>
        <w:rPr>
          <w:sz w:val="20"/>
          <w:szCs w:val="20"/>
        </w:rPr>
      </w:pPr>
    </w:p>
    <w:p w:rsidR="00AB65A7" w:rsidRDefault="00710B14">
      <w:pPr>
        <w:ind w:left="120"/>
        <w:rPr>
          <w:sz w:val="20"/>
          <w:szCs w:val="20"/>
        </w:rPr>
      </w:pPr>
      <w:r>
        <w:rPr>
          <w:rFonts w:eastAsia="Times New Roman"/>
          <w:sz w:val="24"/>
          <w:szCs w:val="24"/>
        </w:rPr>
        <w:t>Table 3</w:t>
      </w:r>
    </w:p>
    <w:p w:rsidR="00AB65A7" w:rsidRDefault="00AB65A7">
      <w:pPr>
        <w:spacing w:line="276" w:lineRule="exact"/>
        <w:rPr>
          <w:sz w:val="20"/>
          <w:szCs w:val="20"/>
        </w:rPr>
      </w:pPr>
    </w:p>
    <w:p w:rsidR="00AB65A7" w:rsidRDefault="00710B14">
      <w:pPr>
        <w:ind w:left="120"/>
        <w:rPr>
          <w:sz w:val="20"/>
          <w:szCs w:val="20"/>
        </w:rPr>
      </w:pPr>
      <w:r>
        <w:rPr>
          <w:rFonts w:eastAsia="Times New Roman"/>
          <w:i/>
          <w:iCs/>
          <w:sz w:val="24"/>
          <w:szCs w:val="24"/>
        </w:rPr>
        <w:t xml:space="preserve">ROC Analyses Testing </w:t>
      </w:r>
      <w:r>
        <w:rPr>
          <w:rFonts w:eastAsia="Times New Roman"/>
          <w:i/>
          <w:iCs/>
          <w:sz w:val="24"/>
          <w:szCs w:val="24"/>
        </w:rPr>
        <w:t>the Discrimination Accuracy of Three Measures of Behavioural</w:t>
      </w:r>
    </w:p>
    <w:p w:rsidR="00AB65A7" w:rsidRDefault="00AB65A7">
      <w:pPr>
        <w:spacing w:line="276" w:lineRule="exact"/>
        <w:rPr>
          <w:sz w:val="20"/>
          <w:szCs w:val="20"/>
        </w:rPr>
      </w:pPr>
    </w:p>
    <w:p w:rsidR="00AB65A7" w:rsidRDefault="00710B14">
      <w:pPr>
        <w:ind w:left="120"/>
        <w:rPr>
          <w:sz w:val="20"/>
          <w:szCs w:val="20"/>
        </w:rPr>
      </w:pPr>
      <w:r>
        <w:rPr>
          <w:rFonts w:eastAsia="Times New Roman"/>
          <w:i/>
          <w:iCs/>
          <w:sz w:val="24"/>
          <w:szCs w:val="24"/>
        </w:rPr>
        <w:t>Similarity</w:t>
      </w:r>
    </w:p>
    <w:p w:rsidR="00AB65A7" w:rsidRDefault="00AB65A7">
      <w:pPr>
        <w:spacing w:line="2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900"/>
        <w:gridCol w:w="1540"/>
        <w:gridCol w:w="2020"/>
        <w:gridCol w:w="2740"/>
      </w:tblGrid>
      <w:tr w:rsidR="00AB65A7">
        <w:trPr>
          <w:trHeight w:val="280"/>
        </w:trPr>
        <w:tc>
          <w:tcPr>
            <w:tcW w:w="3900" w:type="dxa"/>
            <w:tcBorders>
              <w:top w:val="single" w:sz="8" w:space="0" w:color="auto"/>
              <w:left w:val="single" w:sz="8" w:space="0" w:color="auto"/>
              <w:right w:val="single" w:sz="8" w:space="0" w:color="auto"/>
            </w:tcBorders>
            <w:vAlign w:val="bottom"/>
          </w:tcPr>
          <w:p w:rsidR="00AB65A7" w:rsidRDefault="00710B14">
            <w:pPr>
              <w:ind w:left="120"/>
              <w:rPr>
                <w:sz w:val="20"/>
                <w:szCs w:val="20"/>
              </w:rPr>
            </w:pPr>
            <w:r>
              <w:rPr>
                <w:rFonts w:eastAsia="Times New Roman"/>
                <w:b/>
                <w:bCs/>
                <w:sz w:val="24"/>
                <w:szCs w:val="24"/>
              </w:rPr>
              <w:t>Model</w:t>
            </w:r>
          </w:p>
        </w:tc>
        <w:tc>
          <w:tcPr>
            <w:tcW w:w="1540" w:type="dxa"/>
            <w:tcBorders>
              <w:top w:val="single" w:sz="8" w:space="0" w:color="auto"/>
              <w:right w:val="single" w:sz="8" w:space="0" w:color="auto"/>
            </w:tcBorders>
            <w:vAlign w:val="bottom"/>
          </w:tcPr>
          <w:p w:rsidR="00AB65A7" w:rsidRDefault="00710B14">
            <w:pPr>
              <w:jc w:val="center"/>
              <w:rPr>
                <w:sz w:val="20"/>
                <w:szCs w:val="20"/>
              </w:rPr>
            </w:pPr>
            <w:r>
              <w:rPr>
                <w:rFonts w:eastAsia="Times New Roman"/>
                <w:b/>
                <w:bCs/>
                <w:sz w:val="24"/>
                <w:szCs w:val="24"/>
              </w:rPr>
              <w:t>AUC (</w:t>
            </w:r>
            <w:r>
              <w:rPr>
                <w:rFonts w:eastAsia="Times New Roman"/>
                <w:b/>
                <w:bCs/>
                <w:i/>
                <w:iCs/>
                <w:sz w:val="24"/>
                <w:szCs w:val="24"/>
              </w:rPr>
              <w:t>SE</w:t>
            </w:r>
            <w:r>
              <w:rPr>
                <w:rFonts w:eastAsia="Times New Roman"/>
                <w:b/>
                <w:bCs/>
                <w:sz w:val="24"/>
                <w:szCs w:val="24"/>
              </w:rPr>
              <w:t>)</w:t>
            </w:r>
          </w:p>
        </w:tc>
        <w:tc>
          <w:tcPr>
            <w:tcW w:w="2020" w:type="dxa"/>
            <w:tcBorders>
              <w:top w:val="single" w:sz="8" w:space="0" w:color="auto"/>
              <w:right w:val="single" w:sz="8" w:space="0" w:color="auto"/>
            </w:tcBorders>
            <w:vAlign w:val="bottom"/>
          </w:tcPr>
          <w:p w:rsidR="00AB65A7" w:rsidRDefault="00710B14">
            <w:pPr>
              <w:jc w:val="center"/>
              <w:rPr>
                <w:sz w:val="20"/>
                <w:szCs w:val="20"/>
              </w:rPr>
            </w:pPr>
            <w:r>
              <w:rPr>
                <w:rFonts w:eastAsia="Times New Roman"/>
                <w:b/>
                <w:bCs/>
                <w:w w:val="99"/>
                <w:sz w:val="24"/>
                <w:szCs w:val="24"/>
              </w:rPr>
              <w:t>95% Confidence</w:t>
            </w:r>
          </w:p>
        </w:tc>
        <w:tc>
          <w:tcPr>
            <w:tcW w:w="2740" w:type="dxa"/>
            <w:tcBorders>
              <w:top w:val="single" w:sz="8" w:space="0" w:color="auto"/>
              <w:right w:val="single" w:sz="8" w:space="0" w:color="auto"/>
            </w:tcBorders>
            <w:vAlign w:val="bottom"/>
          </w:tcPr>
          <w:p w:rsidR="00AB65A7" w:rsidRDefault="00710B14">
            <w:pPr>
              <w:jc w:val="center"/>
              <w:rPr>
                <w:sz w:val="20"/>
                <w:szCs w:val="20"/>
              </w:rPr>
            </w:pPr>
            <w:r>
              <w:rPr>
                <w:rFonts w:eastAsia="Times New Roman"/>
                <w:b/>
                <w:bCs/>
                <w:w w:val="99"/>
                <w:sz w:val="24"/>
                <w:szCs w:val="24"/>
              </w:rPr>
              <w:t>Classification Category</w:t>
            </w:r>
          </w:p>
        </w:tc>
      </w:tr>
      <w:tr w:rsidR="00AB65A7">
        <w:trPr>
          <w:trHeight w:val="552"/>
        </w:trPr>
        <w:tc>
          <w:tcPr>
            <w:tcW w:w="3900" w:type="dxa"/>
            <w:tcBorders>
              <w:left w:val="single" w:sz="8" w:space="0" w:color="auto"/>
              <w:right w:val="single" w:sz="8" w:space="0" w:color="auto"/>
            </w:tcBorders>
            <w:vAlign w:val="bottom"/>
          </w:tcPr>
          <w:p w:rsidR="00AB65A7" w:rsidRDefault="00AB65A7">
            <w:pPr>
              <w:rPr>
                <w:sz w:val="24"/>
                <w:szCs w:val="24"/>
              </w:rPr>
            </w:pPr>
          </w:p>
        </w:tc>
        <w:tc>
          <w:tcPr>
            <w:tcW w:w="1540" w:type="dxa"/>
            <w:tcBorders>
              <w:right w:val="single" w:sz="8" w:space="0" w:color="auto"/>
            </w:tcBorders>
            <w:vAlign w:val="bottom"/>
          </w:tcPr>
          <w:p w:rsidR="00AB65A7" w:rsidRDefault="00AB65A7">
            <w:pPr>
              <w:rPr>
                <w:sz w:val="24"/>
                <w:szCs w:val="24"/>
              </w:rPr>
            </w:pPr>
          </w:p>
        </w:tc>
        <w:tc>
          <w:tcPr>
            <w:tcW w:w="2020" w:type="dxa"/>
            <w:tcBorders>
              <w:right w:val="single" w:sz="8" w:space="0" w:color="auto"/>
            </w:tcBorders>
            <w:vAlign w:val="bottom"/>
          </w:tcPr>
          <w:p w:rsidR="00AB65A7" w:rsidRDefault="00710B14">
            <w:pPr>
              <w:jc w:val="center"/>
              <w:rPr>
                <w:sz w:val="20"/>
                <w:szCs w:val="20"/>
              </w:rPr>
            </w:pPr>
            <w:r>
              <w:rPr>
                <w:rFonts w:eastAsia="Times New Roman"/>
                <w:b/>
                <w:bCs/>
                <w:w w:val="99"/>
                <w:sz w:val="24"/>
                <w:szCs w:val="24"/>
              </w:rPr>
              <w:t>Interval</w:t>
            </w:r>
          </w:p>
        </w:tc>
        <w:tc>
          <w:tcPr>
            <w:tcW w:w="2740" w:type="dxa"/>
            <w:tcBorders>
              <w:right w:val="single" w:sz="8" w:space="0" w:color="auto"/>
            </w:tcBorders>
            <w:vAlign w:val="bottom"/>
          </w:tcPr>
          <w:p w:rsidR="00AB65A7" w:rsidRDefault="00710B14">
            <w:pPr>
              <w:jc w:val="center"/>
              <w:rPr>
                <w:sz w:val="20"/>
                <w:szCs w:val="20"/>
              </w:rPr>
            </w:pPr>
            <w:r>
              <w:rPr>
                <w:rFonts w:eastAsia="Times New Roman"/>
                <w:b/>
                <w:bCs/>
                <w:w w:val="99"/>
                <w:sz w:val="24"/>
                <w:szCs w:val="24"/>
              </w:rPr>
              <w:t>(Swets, 1988)</w:t>
            </w:r>
          </w:p>
        </w:tc>
      </w:tr>
      <w:tr w:rsidR="00AB65A7">
        <w:trPr>
          <w:trHeight w:val="281"/>
        </w:trPr>
        <w:tc>
          <w:tcPr>
            <w:tcW w:w="390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540" w:type="dxa"/>
            <w:tcBorders>
              <w:bottom w:val="single" w:sz="8" w:space="0" w:color="auto"/>
              <w:right w:val="single" w:sz="8" w:space="0" w:color="auto"/>
            </w:tcBorders>
            <w:vAlign w:val="bottom"/>
          </w:tcPr>
          <w:p w:rsidR="00AB65A7" w:rsidRDefault="00AB65A7">
            <w:pPr>
              <w:rPr>
                <w:sz w:val="24"/>
                <w:szCs w:val="24"/>
              </w:rPr>
            </w:pPr>
          </w:p>
        </w:tc>
        <w:tc>
          <w:tcPr>
            <w:tcW w:w="2020" w:type="dxa"/>
            <w:tcBorders>
              <w:bottom w:val="single" w:sz="8" w:space="0" w:color="auto"/>
              <w:right w:val="single" w:sz="8" w:space="0" w:color="auto"/>
            </w:tcBorders>
            <w:vAlign w:val="bottom"/>
          </w:tcPr>
          <w:p w:rsidR="00AB65A7" w:rsidRDefault="00AB65A7">
            <w:pPr>
              <w:rPr>
                <w:sz w:val="24"/>
                <w:szCs w:val="24"/>
              </w:rPr>
            </w:pPr>
          </w:p>
        </w:tc>
        <w:tc>
          <w:tcPr>
            <w:tcW w:w="2740" w:type="dxa"/>
            <w:tcBorders>
              <w:bottom w:val="single" w:sz="8" w:space="0" w:color="auto"/>
              <w:right w:val="single" w:sz="8" w:space="0" w:color="auto"/>
            </w:tcBorders>
            <w:vAlign w:val="bottom"/>
          </w:tcPr>
          <w:p w:rsidR="00AB65A7" w:rsidRDefault="00AB65A7">
            <w:pPr>
              <w:rPr>
                <w:sz w:val="24"/>
                <w:szCs w:val="24"/>
              </w:rPr>
            </w:pPr>
          </w:p>
        </w:tc>
      </w:tr>
      <w:tr w:rsidR="00AB65A7">
        <w:trPr>
          <w:trHeight w:val="260"/>
        </w:trPr>
        <w:tc>
          <w:tcPr>
            <w:tcW w:w="3900" w:type="dxa"/>
            <w:tcBorders>
              <w:left w:val="single" w:sz="8" w:space="0" w:color="auto"/>
              <w:right w:val="single" w:sz="8" w:space="0" w:color="auto"/>
            </w:tcBorders>
            <w:vAlign w:val="bottom"/>
          </w:tcPr>
          <w:p w:rsidR="00AB65A7" w:rsidRDefault="00710B14">
            <w:pPr>
              <w:spacing w:line="260" w:lineRule="exact"/>
              <w:ind w:left="120"/>
              <w:rPr>
                <w:sz w:val="20"/>
                <w:szCs w:val="20"/>
              </w:rPr>
            </w:pPr>
            <w:r>
              <w:rPr>
                <w:rFonts w:eastAsia="Times New Roman"/>
                <w:b/>
                <w:bCs/>
                <w:sz w:val="24"/>
                <w:szCs w:val="24"/>
              </w:rPr>
              <w:t>Cross-Crime Pairs</w:t>
            </w:r>
          </w:p>
        </w:tc>
        <w:tc>
          <w:tcPr>
            <w:tcW w:w="1540" w:type="dxa"/>
            <w:tcBorders>
              <w:right w:val="single" w:sz="8" w:space="0" w:color="auto"/>
            </w:tcBorders>
            <w:vAlign w:val="bottom"/>
          </w:tcPr>
          <w:p w:rsidR="00AB65A7" w:rsidRDefault="00AB65A7"/>
        </w:tc>
        <w:tc>
          <w:tcPr>
            <w:tcW w:w="2020" w:type="dxa"/>
            <w:tcBorders>
              <w:right w:val="single" w:sz="8" w:space="0" w:color="auto"/>
            </w:tcBorders>
            <w:vAlign w:val="bottom"/>
          </w:tcPr>
          <w:p w:rsidR="00AB65A7" w:rsidRDefault="00AB65A7"/>
        </w:tc>
        <w:tc>
          <w:tcPr>
            <w:tcW w:w="2740" w:type="dxa"/>
            <w:tcBorders>
              <w:right w:val="single" w:sz="8" w:space="0" w:color="auto"/>
            </w:tcBorders>
            <w:vAlign w:val="bottom"/>
          </w:tcPr>
          <w:p w:rsidR="00AB65A7" w:rsidRDefault="00AB65A7"/>
        </w:tc>
      </w:tr>
      <w:tr w:rsidR="00AB65A7">
        <w:trPr>
          <w:trHeight w:val="281"/>
        </w:trPr>
        <w:tc>
          <w:tcPr>
            <w:tcW w:w="390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540" w:type="dxa"/>
            <w:tcBorders>
              <w:bottom w:val="single" w:sz="8" w:space="0" w:color="auto"/>
              <w:right w:val="single" w:sz="8" w:space="0" w:color="auto"/>
            </w:tcBorders>
            <w:vAlign w:val="bottom"/>
          </w:tcPr>
          <w:p w:rsidR="00AB65A7" w:rsidRDefault="00AB65A7">
            <w:pPr>
              <w:rPr>
                <w:sz w:val="24"/>
                <w:szCs w:val="24"/>
              </w:rPr>
            </w:pPr>
          </w:p>
        </w:tc>
        <w:tc>
          <w:tcPr>
            <w:tcW w:w="2020" w:type="dxa"/>
            <w:tcBorders>
              <w:bottom w:val="single" w:sz="8" w:space="0" w:color="auto"/>
              <w:right w:val="single" w:sz="8" w:space="0" w:color="auto"/>
            </w:tcBorders>
            <w:vAlign w:val="bottom"/>
          </w:tcPr>
          <w:p w:rsidR="00AB65A7" w:rsidRDefault="00AB65A7">
            <w:pPr>
              <w:rPr>
                <w:sz w:val="24"/>
                <w:szCs w:val="24"/>
              </w:rPr>
            </w:pPr>
          </w:p>
        </w:tc>
        <w:tc>
          <w:tcPr>
            <w:tcW w:w="2740" w:type="dxa"/>
            <w:tcBorders>
              <w:bottom w:val="single" w:sz="8" w:space="0" w:color="auto"/>
              <w:right w:val="single" w:sz="8" w:space="0" w:color="auto"/>
            </w:tcBorders>
            <w:vAlign w:val="bottom"/>
          </w:tcPr>
          <w:p w:rsidR="00AB65A7" w:rsidRDefault="00AB65A7">
            <w:pPr>
              <w:rPr>
                <w:sz w:val="24"/>
                <w:szCs w:val="24"/>
              </w:rPr>
            </w:pPr>
          </w:p>
        </w:tc>
      </w:tr>
      <w:tr w:rsidR="00AB65A7">
        <w:trPr>
          <w:trHeight w:val="323"/>
        </w:trPr>
        <w:tc>
          <w:tcPr>
            <w:tcW w:w="3900" w:type="dxa"/>
            <w:tcBorders>
              <w:left w:val="single" w:sz="8" w:space="0" w:color="auto"/>
              <w:right w:val="single" w:sz="8" w:space="0" w:color="auto"/>
            </w:tcBorders>
            <w:vAlign w:val="bottom"/>
          </w:tcPr>
          <w:p w:rsidR="00AB65A7" w:rsidRDefault="00710B14">
            <w:pPr>
              <w:spacing w:line="264" w:lineRule="exact"/>
              <w:ind w:left="400"/>
              <w:rPr>
                <w:sz w:val="20"/>
                <w:szCs w:val="20"/>
              </w:rPr>
            </w:pPr>
            <w:r>
              <w:rPr>
                <w:rFonts w:eastAsia="Times New Roman"/>
                <w:sz w:val="24"/>
                <w:szCs w:val="24"/>
              </w:rPr>
              <w:t>Inter-Crime Distance</w:t>
            </w:r>
          </w:p>
        </w:tc>
        <w:tc>
          <w:tcPr>
            <w:tcW w:w="1540" w:type="dxa"/>
            <w:tcBorders>
              <w:right w:val="single" w:sz="8" w:space="0" w:color="auto"/>
            </w:tcBorders>
            <w:vAlign w:val="bottom"/>
          </w:tcPr>
          <w:p w:rsidR="00AB65A7" w:rsidRDefault="00710B14">
            <w:pPr>
              <w:spacing w:line="322" w:lineRule="exact"/>
              <w:jc w:val="center"/>
              <w:rPr>
                <w:sz w:val="20"/>
                <w:szCs w:val="20"/>
              </w:rPr>
            </w:pPr>
            <w:r>
              <w:rPr>
                <w:rFonts w:eastAsia="Times New Roman"/>
                <w:w w:val="97"/>
                <w:sz w:val="24"/>
                <w:szCs w:val="24"/>
              </w:rPr>
              <w:t>.93 (.01)</w:t>
            </w:r>
            <w:r>
              <w:rPr>
                <w:rFonts w:eastAsia="Times New Roman"/>
                <w:w w:val="97"/>
                <w:sz w:val="32"/>
                <w:szCs w:val="32"/>
                <w:vertAlign w:val="superscript"/>
              </w:rPr>
              <w:t>*</w:t>
            </w:r>
          </w:p>
        </w:tc>
        <w:tc>
          <w:tcPr>
            <w:tcW w:w="202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[.91, .94]</w:t>
            </w:r>
          </w:p>
        </w:tc>
        <w:tc>
          <w:tcPr>
            <w:tcW w:w="274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5"/>
                <w:sz w:val="24"/>
                <w:szCs w:val="24"/>
              </w:rPr>
              <w:t>High</w:t>
            </w:r>
          </w:p>
        </w:tc>
      </w:tr>
      <w:tr w:rsidR="00AB65A7">
        <w:trPr>
          <w:trHeight w:val="219"/>
        </w:trPr>
        <w:tc>
          <w:tcPr>
            <w:tcW w:w="3900" w:type="dxa"/>
            <w:tcBorders>
              <w:left w:val="single" w:sz="8" w:space="0" w:color="auto"/>
              <w:bottom w:val="single" w:sz="8" w:space="0" w:color="auto"/>
              <w:right w:val="single" w:sz="8" w:space="0" w:color="auto"/>
            </w:tcBorders>
            <w:vAlign w:val="bottom"/>
          </w:tcPr>
          <w:p w:rsidR="00AB65A7" w:rsidRDefault="00AB65A7">
            <w:pPr>
              <w:rPr>
                <w:sz w:val="19"/>
                <w:szCs w:val="19"/>
              </w:rPr>
            </w:pPr>
          </w:p>
        </w:tc>
        <w:tc>
          <w:tcPr>
            <w:tcW w:w="1540" w:type="dxa"/>
            <w:tcBorders>
              <w:bottom w:val="single" w:sz="8" w:space="0" w:color="auto"/>
              <w:right w:val="single" w:sz="8" w:space="0" w:color="auto"/>
            </w:tcBorders>
            <w:vAlign w:val="bottom"/>
          </w:tcPr>
          <w:p w:rsidR="00AB65A7" w:rsidRDefault="00AB65A7">
            <w:pPr>
              <w:rPr>
                <w:sz w:val="19"/>
                <w:szCs w:val="19"/>
              </w:rPr>
            </w:pPr>
          </w:p>
        </w:tc>
        <w:tc>
          <w:tcPr>
            <w:tcW w:w="2020" w:type="dxa"/>
            <w:tcBorders>
              <w:bottom w:val="single" w:sz="8" w:space="0" w:color="auto"/>
              <w:right w:val="single" w:sz="8" w:space="0" w:color="auto"/>
            </w:tcBorders>
            <w:vAlign w:val="bottom"/>
          </w:tcPr>
          <w:p w:rsidR="00AB65A7" w:rsidRDefault="00AB65A7">
            <w:pPr>
              <w:rPr>
                <w:sz w:val="19"/>
                <w:szCs w:val="19"/>
              </w:rPr>
            </w:pPr>
          </w:p>
        </w:tc>
        <w:tc>
          <w:tcPr>
            <w:tcW w:w="2740" w:type="dxa"/>
            <w:tcBorders>
              <w:bottom w:val="single" w:sz="8" w:space="0" w:color="auto"/>
              <w:right w:val="single" w:sz="8" w:space="0" w:color="auto"/>
            </w:tcBorders>
            <w:vAlign w:val="bottom"/>
          </w:tcPr>
          <w:p w:rsidR="00AB65A7" w:rsidRDefault="00AB65A7">
            <w:pPr>
              <w:rPr>
                <w:sz w:val="19"/>
                <w:szCs w:val="19"/>
              </w:rPr>
            </w:pPr>
          </w:p>
        </w:tc>
      </w:tr>
      <w:tr w:rsidR="00AB65A7">
        <w:trPr>
          <w:trHeight w:val="323"/>
        </w:trPr>
        <w:tc>
          <w:tcPr>
            <w:tcW w:w="3900" w:type="dxa"/>
            <w:tcBorders>
              <w:left w:val="single" w:sz="8" w:space="0" w:color="auto"/>
              <w:right w:val="single" w:sz="8" w:space="0" w:color="auto"/>
            </w:tcBorders>
            <w:vAlign w:val="bottom"/>
          </w:tcPr>
          <w:p w:rsidR="00AB65A7" w:rsidRDefault="00710B14">
            <w:pPr>
              <w:spacing w:line="264" w:lineRule="exact"/>
              <w:ind w:left="400"/>
              <w:rPr>
                <w:sz w:val="20"/>
                <w:szCs w:val="20"/>
              </w:rPr>
            </w:pPr>
            <w:r>
              <w:rPr>
                <w:rFonts w:eastAsia="Times New Roman"/>
                <w:sz w:val="24"/>
                <w:szCs w:val="24"/>
              </w:rPr>
              <w:t xml:space="preserve">Temporal </w:t>
            </w:r>
            <w:r>
              <w:rPr>
                <w:rFonts w:eastAsia="Times New Roman"/>
                <w:sz w:val="24"/>
                <w:szCs w:val="24"/>
              </w:rPr>
              <w:t>Proximity</w:t>
            </w:r>
          </w:p>
        </w:tc>
        <w:tc>
          <w:tcPr>
            <w:tcW w:w="1540" w:type="dxa"/>
            <w:tcBorders>
              <w:right w:val="single" w:sz="8" w:space="0" w:color="auto"/>
            </w:tcBorders>
            <w:vAlign w:val="bottom"/>
          </w:tcPr>
          <w:p w:rsidR="00AB65A7" w:rsidRDefault="00710B14">
            <w:pPr>
              <w:spacing w:line="322" w:lineRule="exact"/>
              <w:jc w:val="center"/>
              <w:rPr>
                <w:sz w:val="20"/>
                <w:szCs w:val="20"/>
              </w:rPr>
            </w:pPr>
            <w:r>
              <w:rPr>
                <w:rFonts w:eastAsia="Times New Roman"/>
                <w:w w:val="97"/>
                <w:sz w:val="24"/>
                <w:szCs w:val="24"/>
              </w:rPr>
              <w:t>.82 (.02)</w:t>
            </w:r>
            <w:r>
              <w:rPr>
                <w:rFonts w:eastAsia="Times New Roman"/>
                <w:w w:val="97"/>
                <w:sz w:val="32"/>
                <w:szCs w:val="32"/>
                <w:vertAlign w:val="superscript"/>
              </w:rPr>
              <w:t>*</w:t>
            </w:r>
          </w:p>
        </w:tc>
        <w:tc>
          <w:tcPr>
            <w:tcW w:w="202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[.78, .85]</w:t>
            </w:r>
          </w:p>
        </w:tc>
        <w:tc>
          <w:tcPr>
            <w:tcW w:w="274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Moderate</w:t>
            </w:r>
          </w:p>
        </w:tc>
      </w:tr>
      <w:tr w:rsidR="00AB65A7">
        <w:trPr>
          <w:trHeight w:val="219"/>
        </w:trPr>
        <w:tc>
          <w:tcPr>
            <w:tcW w:w="3900" w:type="dxa"/>
            <w:tcBorders>
              <w:left w:val="single" w:sz="8" w:space="0" w:color="auto"/>
              <w:bottom w:val="single" w:sz="8" w:space="0" w:color="auto"/>
              <w:right w:val="single" w:sz="8" w:space="0" w:color="auto"/>
            </w:tcBorders>
            <w:vAlign w:val="bottom"/>
          </w:tcPr>
          <w:p w:rsidR="00AB65A7" w:rsidRDefault="00AB65A7">
            <w:pPr>
              <w:rPr>
                <w:sz w:val="19"/>
                <w:szCs w:val="19"/>
              </w:rPr>
            </w:pPr>
          </w:p>
        </w:tc>
        <w:tc>
          <w:tcPr>
            <w:tcW w:w="1540" w:type="dxa"/>
            <w:tcBorders>
              <w:bottom w:val="single" w:sz="8" w:space="0" w:color="auto"/>
              <w:right w:val="single" w:sz="8" w:space="0" w:color="auto"/>
            </w:tcBorders>
            <w:vAlign w:val="bottom"/>
          </w:tcPr>
          <w:p w:rsidR="00AB65A7" w:rsidRDefault="00AB65A7">
            <w:pPr>
              <w:rPr>
                <w:sz w:val="19"/>
                <w:szCs w:val="19"/>
              </w:rPr>
            </w:pPr>
          </w:p>
        </w:tc>
        <w:tc>
          <w:tcPr>
            <w:tcW w:w="2020" w:type="dxa"/>
            <w:tcBorders>
              <w:bottom w:val="single" w:sz="8" w:space="0" w:color="auto"/>
              <w:right w:val="single" w:sz="8" w:space="0" w:color="auto"/>
            </w:tcBorders>
            <w:vAlign w:val="bottom"/>
          </w:tcPr>
          <w:p w:rsidR="00AB65A7" w:rsidRDefault="00AB65A7">
            <w:pPr>
              <w:rPr>
                <w:sz w:val="19"/>
                <w:szCs w:val="19"/>
              </w:rPr>
            </w:pPr>
          </w:p>
        </w:tc>
        <w:tc>
          <w:tcPr>
            <w:tcW w:w="2740" w:type="dxa"/>
            <w:tcBorders>
              <w:bottom w:val="single" w:sz="8" w:space="0" w:color="auto"/>
              <w:right w:val="single" w:sz="8" w:space="0" w:color="auto"/>
            </w:tcBorders>
            <w:vAlign w:val="bottom"/>
          </w:tcPr>
          <w:p w:rsidR="00AB65A7" w:rsidRDefault="00AB65A7">
            <w:pPr>
              <w:rPr>
                <w:sz w:val="19"/>
                <w:szCs w:val="19"/>
              </w:rPr>
            </w:pPr>
          </w:p>
        </w:tc>
      </w:tr>
      <w:tr w:rsidR="00AB65A7">
        <w:trPr>
          <w:trHeight w:val="324"/>
        </w:trPr>
        <w:tc>
          <w:tcPr>
            <w:tcW w:w="3900" w:type="dxa"/>
            <w:tcBorders>
              <w:left w:val="single" w:sz="8" w:space="0" w:color="auto"/>
              <w:right w:val="single" w:sz="8" w:space="0" w:color="auto"/>
            </w:tcBorders>
            <w:vAlign w:val="bottom"/>
          </w:tcPr>
          <w:p w:rsidR="00AB65A7" w:rsidRDefault="00710B14">
            <w:pPr>
              <w:spacing w:line="264" w:lineRule="exact"/>
              <w:ind w:left="400"/>
              <w:rPr>
                <w:sz w:val="20"/>
                <w:szCs w:val="20"/>
              </w:rPr>
            </w:pPr>
            <w:r>
              <w:rPr>
                <w:rFonts w:eastAsia="Times New Roman"/>
                <w:sz w:val="24"/>
                <w:szCs w:val="24"/>
              </w:rPr>
              <w:t>Similarity in MO Behaviour</w:t>
            </w:r>
          </w:p>
        </w:tc>
        <w:tc>
          <w:tcPr>
            <w:tcW w:w="154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.63 (.03)</w:t>
            </w:r>
            <w:r>
              <w:rPr>
                <w:rFonts w:eastAsia="Times New Roman"/>
                <w:w w:val="97"/>
                <w:sz w:val="32"/>
                <w:szCs w:val="32"/>
                <w:vertAlign w:val="superscript"/>
              </w:rPr>
              <w:t>*</w:t>
            </w:r>
          </w:p>
        </w:tc>
        <w:tc>
          <w:tcPr>
            <w:tcW w:w="202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[.58, .68]</w:t>
            </w:r>
          </w:p>
        </w:tc>
        <w:tc>
          <w:tcPr>
            <w:tcW w:w="274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Low</w:t>
            </w:r>
          </w:p>
        </w:tc>
      </w:tr>
      <w:tr w:rsidR="00AB65A7">
        <w:trPr>
          <w:trHeight w:val="484"/>
        </w:trPr>
        <w:tc>
          <w:tcPr>
            <w:tcW w:w="3900" w:type="dxa"/>
            <w:tcBorders>
              <w:left w:val="single" w:sz="8" w:space="0" w:color="auto"/>
              <w:right w:val="single" w:sz="8" w:space="0" w:color="auto"/>
            </w:tcBorders>
            <w:vAlign w:val="bottom"/>
          </w:tcPr>
          <w:p w:rsidR="00AB65A7" w:rsidRDefault="00710B14">
            <w:pPr>
              <w:ind w:left="400"/>
              <w:rPr>
                <w:sz w:val="20"/>
                <w:szCs w:val="20"/>
              </w:rPr>
            </w:pPr>
            <w:r>
              <w:rPr>
                <w:rFonts w:eastAsia="Times New Roman"/>
                <w:sz w:val="24"/>
                <w:szCs w:val="24"/>
              </w:rPr>
              <w:t>(Jaccard)</w:t>
            </w:r>
          </w:p>
        </w:tc>
        <w:tc>
          <w:tcPr>
            <w:tcW w:w="1540" w:type="dxa"/>
            <w:tcBorders>
              <w:right w:val="single" w:sz="8" w:space="0" w:color="auto"/>
            </w:tcBorders>
            <w:vAlign w:val="bottom"/>
          </w:tcPr>
          <w:p w:rsidR="00AB65A7" w:rsidRDefault="00AB65A7">
            <w:pPr>
              <w:rPr>
                <w:sz w:val="24"/>
                <w:szCs w:val="24"/>
              </w:rPr>
            </w:pPr>
          </w:p>
        </w:tc>
        <w:tc>
          <w:tcPr>
            <w:tcW w:w="2020" w:type="dxa"/>
            <w:tcBorders>
              <w:right w:val="single" w:sz="8" w:space="0" w:color="auto"/>
            </w:tcBorders>
            <w:vAlign w:val="bottom"/>
          </w:tcPr>
          <w:p w:rsidR="00AB65A7" w:rsidRDefault="00AB65A7">
            <w:pPr>
              <w:rPr>
                <w:sz w:val="24"/>
                <w:szCs w:val="24"/>
              </w:rPr>
            </w:pPr>
          </w:p>
        </w:tc>
        <w:tc>
          <w:tcPr>
            <w:tcW w:w="2740" w:type="dxa"/>
            <w:tcBorders>
              <w:right w:val="single" w:sz="8" w:space="0" w:color="auto"/>
            </w:tcBorders>
            <w:vAlign w:val="bottom"/>
          </w:tcPr>
          <w:p w:rsidR="00AB65A7" w:rsidRDefault="00AB65A7">
            <w:pPr>
              <w:rPr>
                <w:sz w:val="24"/>
                <w:szCs w:val="24"/>
              </w:rPr>
            </w:pPr>
          </w:p>
        </w:tc>
      </w:tr>
      <w:tr w:rsidR="00AB65A7">
        <w:trPr>
          <w:trHeight w:val="286"/>
        </w:trPr>
        <w:tc>
          <w:tcPr>
            <w:tcW w:w="390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540" w:type="dxa"/>
            <w:tcBorders>
              <w:bottom w:val="single" w:sz="8" w:space="0" w:color="auto"/>
              <w:right w:val="single" w:sz="8" w:space="0" w:color="auto"/>
            </w:tcBorders>
            <w:vAlign w:val="bottom"/>
          </w:tcPr>
          <w:p w:rsidR="00AB65A7" w:rsidRDefault="00AB65A7">
            <w:pPr>
              <w:rPr>
                <w:sz w:val="24"/>
                <w:szCs w:val="24"/>
              </w:rPr>
            </w:pPr>
          </w:p>
        </w:tc>
        <w:tc>
          <w:tcPr>
            <w:tcW w:w="2020" w:type="dxa"/>
            <w:tcBorders>
              <w:bottom w:val="single" w:sz="8" w:space="0" w:color="auto"/>
              <w:right w:val="single" w:sz="8" w:space="0" w:color="auto"/>
            </w:tcBorders>
            <w:vAlign w:val="bottom"/>
          </w:tcPr>
          <w:p w:rsidR="00AB65A7" w:rsidRDefault="00AB65A7">
            <w:pPr>
              <w:rPr>
                <w:sz w:val="24"/>
                <w:szCs w:val="24"/>
              </w:rPr>
            </w:pPr>
          </w:p>
        </w:tc>
        <w:tc>
          <w:tcPr>
            <w:tcW w:w="2740" w:type="dxa"/>
            <w:tcBorders>
              <w:bottom w:val="single" w:sz="8" w:space="0" w:color="auto"/>
              <w:right w:val="single" w:sz="8" w:space="0" w:color="auto"/>
            </w:tcBorders>
            <w:vAlign w:val="bottom"/>
          </w:tcPr>
          <w:p w:rsidR="00AB65A7" w:rsidRDefault="00AB65A7">
            <w:pPr>
              <w:rPr>
                <w:sz w:val="24"/>
                <w:szCs w:val="24"/>
              </w:rPr>
            </w:pPr>
          </w:p>
        </w:tc>
      </w:tr>
      <w:tr w:rsidR="00AB65A7">
        <w:trPr>
          <w:trHeight w:val="324"/>
        </w:trPr>
        <w:tc>
          <w:tcPr>
            <w:tcW w:w="3900" w:type="dxa"/>
            <w:tcBorders>
              <w:left w:val="single" w:sz="8" w:space="0" w:color="auto"/>
              <w:right w:val="single" w:sz="8" w:space="0" w:color="auto"/>
            </w:tcBorders>
            <w:vAlign w:val="bottom"/>
          </w:tcPr>
          <w:p w:rsidR="00AB65A7" w:rsidRDefault="00710B14">
            <w:pPr>
              <w:spacing w:line="264" w:lineRule="exact"/>
              <w:ind w:left="400"/>
              <w:rPr>
                <w:sz w:val="20"/>
                <w:szCs w:val="20"/>
              </w:rPr>
            </w:pPr>
            <w:r>
              <w:rPr>
                <w:rFonts w:eastAsia="Times New Roman"/>
                <w:sz w:val="24"/>
                <w:szCs w:val="24"/>
              </w:rPr>
              <w:t>Stepwise Model</w:t>
            </w:r>
          </w:p>
        </w:tc>
        <w:tc>
          <w:tcPr>
            <w:tcW w:w="154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.95 (.01)</w:t>
            </w:r>
            <w:r>
              <w:rPr>
                <w:rFonts w:eastAsia="Times New Roman"/>
                <w:w w:val="97"/>
                <w:sz w:val="32"/>
                <w:szCs w:val="32"/>
                <w:vertAlign w:val="superscript"/>
              </w:rPr>
              <w:t>*</w:t>
            </w:r>
          </w:p>
        </w:tc>
        <w:tc>
          <w:tcPr>
            <w:tcW w:w="202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[.93, .96]</w:t>
            </w:r>
          </w:p>
        </w:tc>
        <w:tc>
          <w:tcPr>
            <w:tcW w:w="274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5"/>
                <w:sz w:val="24"/>
                <w:szCs w:val="24"/>
              </w:rPr>
              <w:t>High</w:t>
            </w:r>
          </w:p>
        </w:tc>
      </w:tr>
      <w:tr w:rsidR="00AB65A7">
        <w:trPr>
          <w:trHeight w:val="484"/>
        </w:trPr>
        <w:tc>
          <w:tcPr>
            <w:tcW w:w="3900" w:type="dxa"/>
            <w:tcBorders>
              <w:left w:val="single" w:sz="8" w:space="0" w:color="auto"/>
              <w:right w:val="single" w:sz="8" w:space="0" w:color="auto"/>
            </w:tcBorders>
            <w:vAlign w:val="bottom"/>
          </w:tcPr>
          <w:p w:rsidR="00AB65A7" w:rsidRDefault="00710B14">
            <w:pPr>
              <w:ind w:left="400"/>
              <w:rPr>
                <w:sz w:val="20"/>
                <w:szCs w:val="20"/>
              </w:rPr>
            </w:pPr>
            <w:r>
              <w:rPr>
                <w:rFonts w:eastAsia="Times New Roman"/>
                <w:sz w:val="24"/>
                <w:szCs w:val="24"/>
              </w:rPr>
              <w:t>(ICD + TP + Jaccard)</w:t>
            </w:r>
          </w:p>
        </w:tc>
        <w:tc>
          <w:tcPr>
            <w:tcW w:w="1540" w:type="dxa"/>
            <w:tcBorders>
              <w:right w:val="single" w:sz="8" w:space="0" w:color="auto"/>
            </w:tcBorders>
            <w:vAlign w:val="bottom"/>
          </w:tcPr>
          <w:p w:rsidR="00AB65A7" w:rsidRDefault="00AB65A7">
            <w:pPr>
              <w:rPr>
                <w:sz w:val="24"/>
                <w:szCs w:val="24"/>
              </w:rPr>
            </w:pPr>
          </w:p>
        </w:tc>
        <w:tc>
          <w:tcPr>
            <w:tcW w:w="2020" w:type="dxa"/>
            <w:tcBorders>
              <w:right w:val="single" w:sz="8" w:space="0" w:color="auto"/>
            </w:tcBorders>
            <w:vAlign w:val="bottom"/>
          </w:tcPr>
          <w:p w:rsidR="00AB65A7" w:rsidRDefault="00AB65A7">
            <w:pPr>
              <w:rPr>
                <w:sz w:val="24"/>
                <w:szCs w:val="24"/>
              </w:rPr>
            </w:pPr>
          </w:p>
        </w:tc>
        <w:tc>
          <w:tcPr>
            <w:tcW w:w="2740" w:type="dxa"/>
            <w:tcBorders>
              <w:right w:val="single" w:sz="8" w:space="0" w:color="auto"/>
            </w:tcBorders>
            <w:vAlign w:val="bottom"/>
          </w:tcPr>
          <w:p w:rsidR="00AB65A7" w:rsidRDefault="00AB65A7">
            <w:pPr>
              <w:rPr>
                <w:sz w:val="24"/>
                <w:szCs w:val="24"/>
              </w:rPr>
            </w:pPr>
          </w:p>
        </w:tc>
      </w:tr>
      <w:tr w:rsidR="00AB65A7">
        <w:trPr>
          <w:trHeight w:val="286"/>
        </w:trPr>
        <w:tc>
          <w:tcPr>
            <w:tcW w:w="390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540" w:type="dxa"/>
            <w:tcBorders>
              <w:bottom w:val="single" w:sz="8" w:space="0" w:color="auto"/>
              <w:right w:val="single" w:sz="8" w:space="0" w:color="auto"/>
            </w:tcBorders>
            <w:vAlign w:val="bottom"/>
          </w:tcPr>
          <w:p w:rsidR="00AB65A7" w:rsidRDefault="00AB65A7">
            <w:pPr>
              <w:rPr>
                <w:sz w:val="24"/>
                <w:szCs w:val="24"/>
              </w:rPr>
            </w:pPr>
          </w:p>
        </w:tc>
        <w:tc>
          <w:tcPr>
            <w:tcW w:w="2020" w:type="dxa"/>
            <w:tcBorders>
              <w:bottom w:val="single" w:sz="8" w:space="0" w:color="auto"/>
              <w:right w:val="single" w:sz="8" w:space="0" w:color="auto"/>
            </w:tcBorders>
            <w:vAlign w:val="bottom"/>
          </w:tcPr>
          <w:p w:rsidR="00AB65A7" w:rsidRDefault="00AB65A7">
            <w:pPr>
              <w:rPr>
                <w:sz w:val="24"/>
                <w:szCs w:val="24"/>
              </w:rPr>
            </w:pPr>
          </w:p>
        </w:tc>
        <w:tc>
          <w:tcPr>
            <w:tcW w:w="2740" w:type="dxa"/>
            <w:tcBorders>
              <w:bottom w:val="single" w:sz="8" w:space="0" w:color="auto"/>
              <w:right w:val="single" w:sz="8" w:space="0" w:color="auto"/>
            </w:tcBorders>
            <w:vAlign w:val="bottom"/>
          </w:tcPr>
          <w:p w:rsidR="00AB65A7" w:rsidRDefault="00AB65A7">
            <w:pPr>
              <w:rPr>
                <w:sz w:val="24"/>
                <w:szCs w:val="24"/>
              </w:rPr>
            </w:pPr>
          </w:p>
        </w:tc>
      </w:tr>
      <w:tr w:rsidR="00AB65A7">
        <w:trPr>
          <w:trHeight w:val="263"/>
        </w:trPr>
        <w:tc>
          <w:tcPr>
            <w:tcW w:w="3900" w:type="dxa"/>
            <w:tcBorders>
              <w:left w:val="single" w:sz="8" w:space="0" w:color="auto"/>
              <w:right w:val="single" w:sz="8" w:space="0" w:color="auto"/>
            </w:tcBorders>
            <w:vAlign w:val="bottom"/>
          </w:tcPr>
          <w:p w:rsidR="00AB65A7" w:rsidRDefault="00710B14">
            <w:pPr>
              <w:spacing w:line="263" w:lineRule="exact"/>
              <w:ind w:left="120"/>
              <w:rPr>
                <w:sz w:val="20"/>
                <w:szCs w:val="20"/>
              </w:rPr>
            </w:pPr>
            <w:r>
              <w:rPr>
                <w:rFonts w:eastAsia="Times New Roman"/>
                <w:b/>
                <w:bCs/>
                <w:sz w:val="24"/>
                <w:szCs w:val="24"/>
              </w:rPr>
              <w:t>Burglary Pairs</w:t>
            </w:r>
          </w:p>
        </w:tc>
        <w:tc>
          <w:tcPr>
            <w:tcW w:w="1540" w:type="dxa"/>
            <w:tcBorders>
              <w:right w:val="single" w:sz="8" w:space="0" w:color="auto"/>
            </w:tcBorders>
            <w:vAlign w:val="bottom"/>
          </w:tcPr>
          <w:p w:rsidR="00AB65A7" w:rsidRDefault="00AB65A7"/>
        </w:tc>
        <w:tc>
          <w:tcPr>
            <w:tcW w:w="2020" w:type="dxa"/>
            <w:tcBorders>
              <w:right w:val="single" w:sz="8" w:space="0" w:color="auto"/>
            </w:tcBorders>
            <w:vAlign w:val="bottom"/>
          </w:tcPr>
          <w:p w:rsidR="00AB65A7" w:rsidRDefault="00AB65A7"/>
        </w:tc>
        <w:tc>
          <w:tcPr>
            <w:tcW w:w="2740" w:type="dxa"/>
            <w:tcBorders>
              <w:right w:val="single" w:sz="8" w:space="0" w:color="auto"/>
            </w:tcBorders>
            <w:vAlign w:val="bottom"/>
          </w:tcPr>
          <w:p w:rsidR="00AB65A7" w:rsidRDefault="00AB65A7"/>
        </w:tc>
      </w:tr>
      <w:tr w:rsidR="00AB65A7">
        <w:trPr>
          <w:trHeight w:val="281"/>
        </w:trPr>
        <w:tc>
          <w:tcPr>
            <w:tcW w:w="390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540" w:type="dxa"/>
            <w:tcBorders>
              <w:bottom w:val="single" w:sz="8" w:space="0" w:color="auto"/>
              <w:right w:val="single" w:sz="8" w:space="0" w:color="auto"/>
            </w:tcBorders>
            <w:vAlign w:val="bottom"/>
          </w:tcPr>
          <w:p w:rsidR="00AB65A7" w:rsidRDefault="00AB65A7">
            <w:pPr>
              <w:rPr>
                <w:sz w:val="24"/>
                <w:szCs w:val="24"/>
              </w:rPr>
            </w:pPr>
          </w:p>
        </w:tc>
        <w:tc>
          <w:tcPr>
            <w:tcW w:w="2020" w:type="dxa"/>
            <w:tcBorders>
              <w:bottom w:val="single" w:sz="8" w:space="0" w:color="auto"/>
              <w:right w:val="single" w:sz="8" w:space="0" w:color="auto"/>
            </w:tcBorders>
            <w:vAlign w:val="bottom"/>
          </w:tcPr>
          <w:p w:rsidR="00AB65A7" w:rsidRDefault="00AB65A7">
            <w:pPr>
              <w:rPr>
                <w:sz w:val="24"/>
                <w:szCs w:val="24"/>
              </w:rPr>
            </w:pPr>
          </w:p>
        </w:tc>
        <w:tc>
          <w:tcPr>
            <w:tcW w:w="2740" w:type="dxa"/>
            <w:tcBorders>
              <w:bottom w:val="single" w:sz="8" w:space="0" w:color="auto"/>
              <w:right w:val="single" w:sz="8" w:space="0" w:color="auto"/>
            </w:tcBorders>
            <w:vAlign w:val="bottom"/>
          </w:tcPr>
          <w:p w:rsidR="00AB65A7" w:rsidRDefault="00AB65A7">
            <w:pPr>
              <w:rPr>
                <w:sz w:val="24"/>
                <w:szCs w:val="24"/>
              </w:rPr>
            </w:pPr>
          </w:p>
        </w:tc>
      </w:tr>
      <w:tr w:rsidR="00AB65A7">
        <w:trPr>
          <w:trHeight w:val="324"/>
        </w:trPr>
        <w:tc>
          <w:tcPr>
            <w:tcW w:w="3900" w:type="dxa"/>
            <w:tcBorders>
              <w:left w:val="single" w:sz="8" w:space="0" w:color="auto"/>
              <w:right w:val="single" w:sz="8" w:space="0" w:color="auto"/>
            </w:tcBorders>
            <w:vAlign w:val="bottom"/>
          </w:tcPr>
          <w:p w:rsidR="00AB65A7" w:rsidRDefault="00710B14">
            <w:pPr>
              <w:spacing w:line="264" w:lineRule="exact"/>
              <w:ind w:left="400"/>
              <w:rPr>
                <w:sz w:val="20"/>
                <w:szCs w:val="20"/>
              </w:rPr>
            </w:pPr>
            <w:r>
              <w:rPr>
                <w:rFonts w:eastAsia="Times New Roman"/>
                <w:sz w:val="24"/>
                <w:szCs w:val="24"/>
              </w:rPr>
              <w:t>Inter-Crime Distance</w:t>
            </w:r>
          </w:p>
        </w:tc>
        <w:tc>
          <w:tcPr>
            <w:tcW w:w="154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.91 (.00)</w:t>
            </w:r>
            <w:r>
              <w:rPr>
                <w:rFonts w:eastAsia="Times New Roman"/>
                <w:w w:val="97"/>
                <w:sz w:val="32"/>
                <w:szCs w:val="32"/>
                <w:vertAlign w:val="superscript"/>
              </w:rPr>
              <w:t>*</w:t>
            </w:r>
          </w:p>
        </w:tc>
        <w:tc>
          <w:tcPr>
            <w:tcW w:w="202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 xml:space="preserve">[.90, </w:t>
            </w:r>
            <w:r>
              <w:rPr>
                <w:rFonts w:eastAsia="Times New Roman"/>
                <w:w w:val="99"/>
                <w:sz w:val="24"/>
                <w:szCs w:val="24"/>
              </w:rPr>
              <w:t>.91]</w:t>
            </w:r>
          </w:p>
        </w:tc>
        <w:tc>
          <w:tcPr>
            <w:tcW w:w="274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5"/>
                <w:sz w:val="24"/>
                <w:szCs w:val="24"/>
              </w:rPr>
              <w:t>High</w:t>
            </w:r>
          </w:p>
        </w:tc>
      </w:tr>
      <w:tr w:rsidR="00AB65A7">
        <w:trPr>
          <w:trHeight w:val="218"/>
        </w:trPr>
        <w:tc>
          <w:tcPr>
            <w:tcW w:w="3900" w:type="dxa"/>
            <w:tcBorders>
              <w:left w:val="single" w:sz="8" w:space="0" w:color="auto"/>
              <w:bottom w:val="single" w:sz="8" w:space="0" w:color="auto"/>
              <w:right w:val="single" w:sz="8" w:space="0" w:color="auto"/>
            </w:tcBorders>
            <w:vAlign w:val="bottom"/>
          </w:tcPr>
          <w:p w:rsidR="00AB65A7" w:rsidRDefault="00AB65A7">
            <w:pPr>
              <w:rPr>
                <w:sz w:val="18"/>
                <w:szCs w:val="18"/>
              </w:rPr>
            </w:pPr>
          </w:p>
        </w:tc>
        <w:tc>
          <w:tcPr>
            <w:tcW w:w="1540" w:type="dxa"/>
            <w:tcBorders>
              <w:bottom w:val="single" w:sz="8" w:space="0" w:color="auto"/>
              <w:right w:val="single" w:sz="8" w:space="0" w:color="auto"/>
            </w:tcBorders>
            <w:vAlign w:val="bottom"/>
          </w:tcPr>
          <w:p w:rsidR="00AB65A7" w:rsidRDefault="00AB65A7">
            <w:pPr>
              <w:rPr>
                <w:sz w:val="18"/>
                <w:szCs w:val="18"/>
              </w:rPr>
            </w:pPr>
          </w:p>
        </w:tc>
        <w:tc>
          <w:tcPr>
            <w:tcW w:w="2020" w:type="dxa"/>
            <w:tcBorders>
              <w:bottom w:val="single" w:sz="8" w:space="0" w:color="auto"/>
              <w:right w:val="single" w:sz="8" w:space="0" w:color="auto"/>
            </w:tcBorders>
            <w:vAlign w:val="bottom"/>
          </w:tcPr>
          <w:p w:rsidR="00AB65A7" w:rsidRDefault="00AB65A7">
            <w:pPr>
              <w:rPr>
                <w:sz w:val="18"/>
                <w:szCs w:val="18"/>
              </w:rPr>
            </w:pPr>
          </w:p>
        </w:tc>
        <w:tc>
          <w:tcPr>
            <w:tcW w:w="2740" w:type="dxa"/>
            <w:tcBorders>
              <w:bottom w:val="single" w:sz="8" w:space="0" w:color="auto"/>
              <w:right w:val="single" w:sz="8" w:space="0" w:color="auto"/>
            </w:tcBorders>
            <w:vAlign w:val="bottom"/>
          </w:tcPr>
          <w:p w:rsidR="00AB65A7" w:rsidRDefault="00AB65A7">
            <w:pPr>
              <w:rPr>
                <w:sz w:val="18"/>
                <w:szCs w:val="18"/>
              </w:rPr>
            </w:pPr>
          </w:p>
        </w:tc>
      </w:tr>
      <w:tr w:rsidR="00AB65A7">
        <w:trPr>
          <w:trHeight w:val="324"/>
        </w:trPr>
        <w:tc>
          <w:tcPr>
            <w:tcW w:w="3900" w:type="dxa"/>
            <w:tcBorders>
              <w:left w:val="single" w:sz="8" w:space="0" w:color="auto"/>
              <w:right w:val="single" w:sz="8" w:space="0" w:color="auto"/>
            </w:tcBorders>
            <w:vAlign w:val="bottom"/>
          </w:tcPr>
          <w:p w:rsidR="00AB65A7" w:rsidRDefault="00710B14">
            <w:pPr>
              <w:spacing w:line="264" w:lineRule="exact"/>
              <w:ind w:left="400"/>
              <w:rPr>
                <w:sz w:val="20"/>
                <w:szCs w:val="20"/>
              </w:rPr>
            </w:pPr>
            <w:r>
              <w:rPr>
                <w:rFonts w:eastAsia="Times New Roman"/>
                <w:sz w:val="24"/>
                <w:szCs w:val="24"/>
              </w:rPr>
              <w:t>Temporal Proximity</w:t>
            </w:r>
          </w:p>
        </w:tc>
        <w:tc>
          <w:tcPr>
            <w:tcW w:w="154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.77 (.01)</w:t>
            </w:r>
            <w:r>
              <w:rPr>
                <w:rFonts w:eastAsia="Times New Roman"/>
                <w:w w:val="97"/>
                <w:sz w:val="32"/>
                <w:szCs w:val="32"/>
                <w:vertAlign w:val="superscript"/>
              </w:rPr>
              <w:t>*</w:t>
            </w:r>
          </w:p>
        </w:tc>
        <w:tc>
          <w:tcPr>
            <w:tcW w:w="202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[.76, .78]</w:t>
            </w:r>
          </w:p>
        </w:tc>
        <w:tc>
          <w:tcPr>
            <w:tcW w:w="274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Moderate</w:t>
            </w:r>
          </w:p>
        </w:tc>
      </w:tr>
      <w:tr w:rsidR="00AB65A7">
        <w:trPr>
          <w:trHeight w:val="218"/>
        </w:trPr>
        <w:tc>
          <w:tcPr>
            <w:tcW w:w="3900" w:type="dxa"/>
            <w:tcBorders>
              <w:left w:val="single" w:sz="8" w:space="0" w:color="auto"/>
              <w:bottom w:val="single" w:sz="8" w:space="0" w:color="auto"/>
              <w:right w:val="single" w:sz="8" w:space="0" w:color="auto"/>
            </w:tcBorders>
            <w:vAlign w:val="bottom"/>
          </w:tcPr>
          <w:p w:rsidR="00AB65A7" w:rsidRDefault="00AB65A7">
            <w:pPr>
              <w:rPr>
                <w:sz w:val="18"/>
                <w:szCs w:val="18"/>
              </w:rPr>
            </w:pPr>
          </w:p>
        </w:tc>
        <w:tc>
          <w:tcPr>
            <w:tcW w:w="1540" w:type="dxa"/>
            <w:tcBorders>
              <w:bottom w:val="single" w:sz="8" w:space="0" w:color="auto"/>
              <w:right w:val="single" w:sz="8" w:space="0" w:color="auto"/>
            </w:tcBorders>
            <w:vAlign w:val="bottom"/>
          </w:tcPr>
          <w:p w:rsidR="00AB65A7" w:rsidRDefault="00AB65A7">
            <w:pPr>
              <w:rPr>
                <w:sz w:val="18"/>
                <w:szCs w:val="18"/>
              </w:rPr>
            </w:pPr>
          </w:p>
        </w:tc>
        <w:tc>
          <w:tcPr>
            <w:tcW w:w="2020" w:type="dxa"/>
            <w:tcBorders>
              <w:bottom w:val="single" w:sz="8" w:space="0" w:color="auto"/>
              <w:right w:val="single" w:sz="8" w:space="0" w:color="auto"/>
            </w:tcBorders>
            <w:vAlign w:val="bottom"/>
          </w:tcPr>
          <w:p w:rsidR="00AB65A7" w:rsidRDefault="00AB65A7">
            <w:pPr>
              <w:rPr>
                <w:sz w:val="18"/>
                <w:szCs w:val="18"/>
              </w:rPr>
            </w:pPr>
          </w:p>
        </w:tc>
        <w:tc>
          <w:tcPr>
            <w:tcW w:w="2740" w:type="dxa"/>
            <w:tcBorders>
              <w:bottom w:val="single" w:sz="8" w:space="0" w:color="auto"/>
              <w:right w:val="single" w:sz="8" w:space="0" w:color="auto"/>
            </w:tcBorders>
            <w:vAlign w:val="bottom"/>
          </w:tcPr>
          <w:p w:rsidR="00AB65A7" w:rsidRDefault="00AB65A7">
            <w:pPr>
              <w:rPr>
                <w:sz w:val="18"/>
                <w:szCs w:val="18"/>
              </w:rPr>
            </w:pPr>
          </w:p>
        </w:tc>
      </w:tr>
      <w:tr w:rsidR="00AB65A7">
        <w:trPr>
          <w:trHeight w:val="323"/>
        </w:trPr>
        <w:tc>
          <w:tcPr>
            <w:tcW w:w="3900" w:type="dxa"/>
            <w:tcBorders>
              <w:left w:val="single" w:sz="8" w:space="0" w:color="auto"/>
              <w:right w:val="single" w:sz="8" w:space="0" w:color="auto"/>
            </w:tcBorders>
            <w:vAlign w:val="bottom"/>
          </w:tcPr>
          <w:p w:rsidR="00AB65A7" w:rsidRDefault="00710B14">
            <w:pPr>
              <w:spacing w:line="264" w:lineRule="exact"/>
              <w:ind w:left="400"/>
              <w:rPr>
                <w:sz w:val="20"/>
                <w:szCs w:val="20"/>
              </w:rPr>
            </w:pPr>
            <w:r>
              <w:rPr>
                <w:rFonts w:eastAsia="Times New Roman"/>
                <w:sz w:val="24"/>
                <w:szCs w:val="24"/>
              </w:rPr>
              <w:t>Similarity in MO Behaviour</w:t>
            </w:r>
          </w:p>
        </w:tc>
        <w:tc>
          <w:tcPr>
            <w:tcW w:w="1540" w:type="dxa"/>
            <w:tcBorders>
              <w:right w:val="single" w:sz="8" w:space="0" w:color="auto"/>
            </w:tcBorders>
            <w:vAlign w:val="bottom"/>
          </w:tcPr>
          <w:p w:rsidR="00AB65A7" w:rsidRDefault="00710B14">
            <w:pPr>
              <w:spacing w:line="322" w:lineRule="exact"/>
              <w:jc w:val="center"/>
              <w:rPr>
                <w:sz w:val="20"/>
                <w:szCs w:val="20"/>
              </w:rPr>
            </w:pPr>
            <w:r>
              <w:rPr>
                <w:rFonts w:eastAsia="Times New Roman"/>
                <w:w w:val="97"/>
                <w:sz w:val="24"/>
                <w:szCs w:val="24"/>
              </w:rPr>
              <w:t>.66 (.01)</w:t>
            </w:r>
            <w:r>
              <w:rPr>
                <w:rFonts w:eastAsia="Times New Roman"/>
                <w:w w:val="97"/>
                <w:sz w:val="32"/>
                <w:szCs w:val="32"/>
                <w:vertAlign w:val="superscript"/>
              </w:rPr>
              <w:t>*</w:t>
            </w:r>
          </w:p>
        </w:tc>
        <w:tc>
          <w:tcPr>
            <w:tcW w:w="202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[.65, .68]</w:t>
            </w:r>
          </w:p>
        </w:tc>
        <w:tc>
          <w:tcPr>
            <w:tcW w:w="274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Low</w:t>
            </w:r>
          </w:p>
        </w:tc>
      </w:tr>
      <w:tr w:rsidR="00AB65A7">
        <w:trPr>
          <w:trHeight w:val="484"/>
        </w:trPr>
        <w:tc>
          <w:tcPr>
            <w:tcW w:w="3900" w:type="dxa"/>
            <w:tcBorders>
              <w:left w:val="single" w:sz="8" w:space="0" w:color="auto"/>
              <w:right w:val="single" w:sz="8" w:space="0" w:color="auto"/>
            </w:tcBorders>
            <w:vAlign w:val="bottom"/>
          </w:tcPr>
          <w:p w:rsidR="00AB65A7" w:rsidRDefault="00710B14">
            <w:pPr>
              <w:ind w:left="400"/>
              <w:rPr>
                <w:sz w:val="20"/>
                <w:szCs w:val="20"/>
              </w:rPr>
            </w:pPr>
            <w:r>
              <w:rPr>
                <w:rFonts w:eastAsia="Times New Roman"/>
                <w:sz w:val="24"/>
                <w:szCs w:val="24"/>
              </w:rPr>
              <w:t>(Jaccard)</w:t>
            </w:r>
          </w:p>
        </w:tc>
        <w:tc>
          <w:tcPr>
            <w:tcW w:w="1540" w:type="dxa"/>
            <w:tcBorders>
              <w:right w:val="single" w:sz="8" w:space="0" w:color="auto"/>
            </w:tcBorders>
            <w:vAlign w:val="bottom"/>
          </w:tcPr>
          <w:p w:rsidR="00AB65A7" w:rsidRDefault="00AB65A7">
            <w:pPr>
              <w:rPr>
                <w:sz w:val="24"/>
                <w:szCs w:val="24"/>
              </w:rPr>
            </w:pPr>
          </w:p>
        </w:tc>
        <w:tc>
          <w:tcPr>
            <w:tcW w:w="2020" w:type="dxa"/>
            <w:tcBorders>
              <w:right w:val="single" w:sz="8" w:space="0" w:color="auto"/>
            </w:tcBorders>
            <w:vAlign w:val="bottom"/>
          </w:tcPr>
          <w:p w:rsidR="00AB65A7" w:rsidRDefault="00AB65A7">
            <w:pPr>
              <w:rPr>
                <w:sz w:val="24"/>
                <w:szCs w:val="24"/>
              </w:rPr>
            </w:pPr>
          </w:p>
        </w:tc>
        <w:tc>
          <w:tcPr>
            <w:tcW w:w="2740" w:type="dxa"/>
            <w:tcBorders>
              <w:right w:val="single" w:sz="8" w:space="0" w:color="auto"/>
            </w:tcBorders>
            <w:vAlign w:val="bottom"/>
          </w:tcPr>
          <w:p w:rsidR="00AB65A7" w:rsidRDefault="00AB65A7">
            <w:pPr>
              <w:rPr>
                <w:sz w:val="24"/>
                <w:szCs w:val="24"/>
              </w:rPr>
            </w:pPr>
          </w:p>
        </w:tc>
      </w:tr>
      <w:tr w:rsidR="00AB65A7">
        <w:trPr>
          <w:trHeight w:val="286"/>
        </w:trPr>
        <w:tc>
          <w:tcPr>
            <w:tcW w:w="390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540" w:type="dxa"/>
            <w:tcBorders>
              <w:bottom w:val="single" w:sz="8" w:space="0" w:color="auto"/>
              <w:right w:val="single" w:sz="8" w:space="0" w:color="auto"/>
            </w:tcBorders>
            <w:vAlign w:val="bottom"/>
          </w:tcPr>
          <w:p w:rsidR="00AB65A7" w:rsidRDefault="00AB65A7">
            <w:pPr>
              <w:rPr>
                <w:sz w:val="24"/>
                <w:szCs w:val="24"/>
              </w:rPr>
            </w:pPr>
          </w:p>
        </w:tc>
        <w:tc>
          <w:tcPr>
            <w:tcW w:w="2020" w:type="dxa"/>
            <w:tcBorders>
              <w:bottom w:val="single" w:sz="8" w:space="0" w:color="auto"/>
              <w:right w:val="single" w:sz="8" w:space="0" w:color="auto"/>
            </w:tcBorders>
            <w:vAlign w:val="bottom"/>
          </w:tcPr>
          <w:p w:rsidR="00AB65A7" w:rsidRDefault="00AB65A7">
            <w:pPr>
              <w:rPr>
                <w:sz w:val="24"/>
                <w:szCs w:val="24"/>
              </w:rPr>
            </w:pPr>
          </w:p>
        </w:tc>
        <w:tc>
          <w:tcPr>
            <w:tcW w:w="2740" w:type="dxa"/>
            <w:tcBorders>
              <w:bottom w:val="single" w:sz="8" w:space="0" w:color="auto"/>
              <w:right w:val="single" w:sz="8" w:space="0" w:color="auto"/>
            </w:tcBorders>
            <w:vAlign w:val="bottom"/>
          </w:tcPr>
          <w:p w:rsidR="00AB65A7" w:rsidRDefault="00AB65A7">
            <w:pPr>
              <w:rPr>
                <w:sz w:val="24"/>
                <w:szCs w:val="24"/>
              </w:rPr>
            </w:pPr>
          </w:p>
        </w:tc>
      </w:tr>
      <w:tr w:rsidR="00AB65A7">
        <w:trPr>
          <w:trHeight w:val="323"/>
        </w:trPr>
        <w:tc>
          <w:tcPr>
            <w:tcW w:w="3900" w:type="dxa"/>
            <w:tcBorders>
              <w:left w:val="single" w:sz="8" w:space="0" w:color="auto"/>
              <w:right w:val="single" w:sz="8" w:space="0" w:color="auto"/>
            </w:tcBorders>
            <w:vAlign w:val="bottom"/>
          </w:tcPr>
          <w:p w:rsidR="00AB65A7" w:rsidRDefault="00710B14">
            <w:pPr>
              <w:spacing w:line="264" w:lineRule="exact"/>
              <w:ind w:left="400"/>
              <w:rPr>
                <w:sz w:val="20"/>
                <w:szCs w:val="20"/>
              </w:rPr>
            </w:pPr>
            <w:r>
              <w:rPr>
                <w:rFonts w:eastAsia="Times New Roman"/>
                <w:sz w:val="24"/>
                <w:szCs w:val="24"/>
              </w:rPr>
              <w:t>Stepwise Model</w:t>
            </w:r>
          </w:p>
        </w:tc>
        <w:tc>
          <w:tcPr>
            <w:tcW w:w="1540" w:type="dxa"/>
            <w:tcBorders>
              <w:right w:val="single" w:sz="8" w:space="0" w:color="auto"/>
            </w:tcBorders>
            <w:vAlign w:val="bottom"/>
          </w:tcPr>
          <w:p w:rsidR="00AB65A7" w:rsidRDefault="00710B14">
            <w:pPr>
              <w:spacing w:line="322" w:lineRule="exact"/>
              <w:jc w:val="center"/>
              <w:rPr>
                <w:sz w:val="20"/>
                <w:szCs w:val="20"/>
              </w:rPr>
            </w:pPr>
            <w:r>
              <w:rPr>
                <w:rFonts w:eastAsia="Times New Roman"/>
                <w:w w:val="97"/>
                <w:sz w:val="24"/>
                <w:szCs w:val="24"/>
              </w:rPr>
              <w:t>.93 (.00)</w:t>
            </w:r>
            <w:r>
              <w:rPr>
                <w:rFonts w:eastAsia="Times New Roman"/>
                <w:w w:val="97"/>
                <w:sz w:val="32"/>
                <w:szCs w:val="32"/>
                <w:vertAlign w:val="superscript"/>
              </w:rPr>
              <w:t>*</w:t>
            </w:r>
          </w:p>
        </w:tc>
        <w:tc>
          <w:tcPr>
            <w:tcW w:w="202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[.93, .94]</w:t>
            </w:r>
          </w:p>
        </w:tc>
        <w:tc>
          <w:tcPr>
            <w:tcW w:w="274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5"/>
                <w:sz w:val="24"/>
                <w:szCs w:val="24"/>
              </w:rPr>
              <w:t>High</w:t>
            </w:r>
          </w:p>
        </w:tc>
      </w:tr>
      <w:tr w:rsidR="00AB65A7">
        <w:trPr>
          <w:trHeight w:val="485"/>
        </w:trPr>
        <w:tc>
          <w:tcPr>
            <w:tcW w:w="3900" w:type="dxa"/>
            <w:tcBorders>
              <w:left w:val="single" w:sz="8" w:space="0" w:color="auto"/>
              <w:right w:val="single" w:sz="8" w:space="0" w:color="auto"/>
            </w:tcBorders>
            <w:vAlign w:val="bottom"/>
          </w:tcPr>
          <w:p w:rsidR="00AB65A7" w:rsidRDefault="00710B14">
            <w:pPr>
              <w:ind w:left="400"/>
              <w:rPr>
                <w:sz w:val="20"/>
                <w:szCs w:val="20"/>
              </w:rPr>
            </w:pPr>
            <w:r>
              <w:rPr>
                <w:rFonts w:eastAsia="Times New Roman"/>
                <w:sz w:val="24"/>
                <w:szCs w:val="24"/>
              </w:rPr>
              <w:t>(ICD + TP + Jaccard)</w:t>
            </w:r>
          </w:p>
        </w:tc>
        <w:tc>
          <w:tcPr>
            <w:tcW w:w="1540" w:type="dxa"/>
            <w:tcBorders>
              <w:right w:val="single" w:sz="8" w:space="0" w:color="auto"/>
            </w:tcBorders>
            <w:vAlign w:val="bottom"/>
          </w:tcPr>
          <w:p w:rsidR="00AB65A7" w:rsidRDefault="00AB65A7">
            <w:pPr>
              <w:rPr>
                <w:sz w:val="24"/>
                <w:szCs w:val="24"/>
              </w:rPr>
            </w:pPr>
          </w:p>
        </w:tc>
        <w:tc>
          <w:tcPr>
            <w:tcW w:w="2020" w:type="dxa"/>
            <w:tcBorders>
              <w:right w:val="single" w:sz="8" w:space="0" w:color="auto"/>
            </w:tcBorders>
            <w:vAlign w:val="bottom"/>
          </w:tcPr>
          <w:p w:rsidR="00AB65A7" w:rsidRDefault="00AB65A7">
            <w:pPr>
              <w:rPr>
                <w:sz w:val="24"/>
                <w:szCs w:val="24"/>
              </w:rPr>
            </w:pPr>
          </w:p>
        </w:tc>
        <w:tc>
          <w:tcPr>
            <w:tcW w:w="2740" w:type="dxa"/>
            <w:tcBorders>
              <w:right w:val="single" w:sz="8" w:space="0" w:color="auto"/>
            </w:tcBorders>
            <w:vAlign w:val="bottom"/>
          </w:tcPr>
          <w:p w:rsidR="00AB65A7" w:rsidRDefault="00AB65A7">
            <w:pPr>
              <w:rPr>
                <w:sz w:val="24"/>
                <w:szCs w:val="24"/>
              </w:rPr>
            </w:pPr>
          </w:p>
        </w:tc>
      </w:tr>
      <w:tr w:rsidR="00AB65A7">
        <w:trPr>
          <w:trHeight w:val="286"/>
        </w:trPr>
        <w:tc>
          <w:tcPr>
            <w:tcW w:w="390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540" w:type="dxa"/>
            <w:tcBorders>
              <w:bottom w:val="single" w:sz="8" w:space="0" w:color="auto"/>
              <w:right w:val="single" w:sz="8" w:space="0" w:color="auto"/>
            </w:tcBorders>
            <w:vAlign w:val="bottom"/>
          </w:tcPr>
          <w:p w:rsidR="00AB65A7" w:rsidRDefault="00AB65A7">
            <w:pPr>
              <w:rPr>
                <w:sz w:val="24"/>
                <w:szCs w:val="24"/>
              </w:rPr>
            </w:pPr>
          </w:p>
        </w:tc>
        <w:tc>
          <w:tcPr>
            <w:tcW w:w="2020" w:type="dxa"/>
            <w:tcBorders>
              <w:bottom w:val="single" w:sz="8" w:space="0" w:color="auto"/>
              <w:right w:val="single" w:sz="8" w:space="0" w:color="auto"/>
            </w:tcBorders>
            <w:vAlign w:val="bottom"/>
          </w:tcPr>
          <w:p w:rsidR="00AB65A7" w:rsidRDefault="00AB65A7">
            <w:pPr>
              <w:rPr>
                <w:sz w:val="24"/>
                <w:szCs w:val="24"/>
              </w:rPr>
            </w:pPr>
          </w:p>
        </w:tc>
        <w:tc>
          <w:tcPr>
            <w:tcW w:w="2740" w:type="dxa"/>
            <w:tcBorders>
              <w:bottom w:val="single" w:sz="8" w:space="0" w:color="auto"/>
              <w:right w:val="single" w:sz="8" w:space="0" w:color="auto"/>
            </w:tcBorders>
            <w:vAlign w:val="bottom"/>
          </w:tcPr>
          <w:p w:rsidR="00AB65A7" w:rsidRDefault="00AB65A7">
            <w:pPr>
              <w:rPr>
                <w:sz w:val="24"/>
                <w:szCs w:val="24"/>
              </w:rPr>
            </w:pPr>
          </w:p>
        </w:tc>
      </w:tr>
      <w:tr w:rsidR="00AB65A7">
        <w:trPr>
          <w:trHeight w:val="260"/>
        </w:trPr>
        <w:tc>
          <w:tcPr>
            <w:tcW w:w="3900" w:type="dxa"/>
            <w:tcBorders>
              <w:left w:val="single" w:sz="8" w:space="0" w:color="auto"/>
              <w:right w:val="single" w:sz="8" w:space="0" w:color="auto"/>
            </w:tcBorders>
            <w:vAlign w:val="bottom"/>
          </w:tcPr>
          <w:p w:rsidR="00AB65A7" w:rsidRDefault="00710B14">
            <w:pPr>
              <w:spacing w:line="260" w:lineRule="exact"/>
              <w:ind w:left="120"/>
              <w:rPr>
                <w:sz w:val="20"/>
                <w:szCs w:val="20"/>
              </w:rPr>
            </w:pPr>
            <w:r>
              <w:rPr>
                <w:rFonts w:eastAsia="Times New Roman"/>
                <w:b/>
                <w:bCs/>
                <w:sz w:val="24"/>
                <w:szCs w:val="24"/>
              </w:rPr>
              <w:t>Robbery Pairs</w:t>
            </w:r>
          </w:p>
        </w:tc>
        <w:tc>
          <w:tcPr>
            <w:tcW w:w="1540" w:type="dxa"/>
            <w:tcBorders>
              <w:right w:val="single" w:sz="8" w:space="0" w:color="auto"/>
            </w:tcBorders>
            <w:vAlign w:val="bottom"/>
          </w:tcPr>
          <w:p w:rsidR="00AB65A7" w:rsidRDefault="00AB65A7"/>
        </w:tc>
        <w:tc>
          <w:tcPr>
            <w:tcW w:w="2020" w:type="dxa"/>
            <w:tcBorders>
              <w:right w:val="single" w:sz="8" w:space="0" w:color="auto"/>
            </w:tcBorders>
            <w:vAlign w:val="bottom"/>
          </w:tcPr>
          <w:p w:rsidR="00AB65A7" w:rsidRDefault="00AB65A7"/>
        </w:tc>
        <w:tc>
          <w:tcPr>
            <w:tcW w:w="2740" w:type="dxa"/>
            <w:tcBorders>
              <w:right w:val="single" w:sz="8" w:space="0" w:color="auto"/>
            </w:tcBorders>
            <w:vAlign w:val="bottom"/>
          </w:tcPr>
          <w:p w:rsidR="00AB65A7" w:rsidRDefault="00AB65A7"/>
        </w:tc>
      </w:tr>
      <w:tr w:rsidR="00AB65A7">
        <w:trPr>
          <w:trHeight w:val="281"/>
        </w:trPr>
        <w:tc>
          <w:tcPr>
            <w:tcW w:w="390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540" w:type="dxa"/>
            <w:tcBorders>
              <w:bottom w:val="single" w:sz="8" w:space="0" w:color="auto"/>
              <w:right w:val="single" w:sz="8" w:space="0" w:color="auto"/>
            </w:tcBorders>
            <w:vAlign w:val="bottom"/>
          </w:tcPr>
          <w:p w:rsidR="00AB65A7" w:rsidRDefault="00AB65A7">
            <w:pPr>
              <w:rPr>
                <w:sz w:val="24"/>
                <w:szCs w:val="24"/>
              </w:rPr>
            </w:pPr>
          </w:p>
        </w:tc>
        <w:tc>
          <w:tcPr>
            <w:tcW w:w="2020" w:type="dxa"/>
            <w:tcBorders>
              <w:bottom w:val="single" w:sz="8" w:space="0" w:color="auto"/>
              <w:right w:val="single" w:sz="8" w:space="0" w:color="auto"/>
            </w:tcBorders>
            <w:vAlign w:val="bottom"/>
          </w:tcPr>
          <w:p w:rsidR="00AB65A7" w:rsidRDefault="00AB65A7">
            <w:pPr>
              <w:rPr>
                <w:sz w:val="24"/>
                <w:szCs w:val="24"/>
              </w:rPr>
            </w:pPr>
          </w:p>
        </w:tc>
        <w:tc>
          <w:tcPr>
            <w:tcW w:w="2740" w:type="dxa"/>
            <w:tcBorders>
              <w:bottom w:val="single" w:sz="8" w:space="0" w:color="auto"/>
              <w:right w:val="single" w:sz="8" w:space="0" w:color="auto"/>
            </w:tcBorders>
            <w:vAlign w:val="bottom"/>
          </w:tcPr>
          <w:p w:rsidR="00AB65A7" w:rsidRDefault="00AB65A7">
            <w:pPr>
              <w:rPr>
                <w:sz w:val="24"/>
                <w:szCs w:val="24"/>
              </w:rPr>
            </w:pPr>
          </w:p>
        </w:tc>
      </w:tr>
      <w:tr w:rsidR="00AB65A7">
        <w:trPr>
          <w:trHeight w:val="323"/>
        </w:trPr>
        <w:tc>
          <w:tcPr>
            <w:tcW w:w="3900" w:type="dxa"/>
            <w:tcBorders>
              <w:left w:val="single" w:sz="8" w:space="0" w:color="auto"/>
              <w:right w:val="single" w:sz="8" w:space="0" w:color="auto"/>
            </w:tcBorders>
            <w:vAlign w:val="bottom"/>
          </w:tcPr>
          <w:p w:rsidR="00AB65A7" w:rsidRDefault="00710B14">
            <w:pPr>
              <w:spacing w:line="264" w:lineRule="exact"/>
              <w:ind w:left="400"/>
              <w:rPr>
                <w:sz w:val="20"/>
                <w:szCs w:val="20"/>
              </w:rPr>
            </w:pPr>
            <w:r>
              <w:rPr>
                <w:rFonts w:eastAsia="Times New Roman"/>
                <w:sz w:val="24"/>
                <w:szCs w:val="24"/>
              </w:rPr>
              <w:t xml:space="preserve">Inter-Crime </w:t>
            </w:r>
            <w:r>
              <w:rPr>
                <w:rFonts w:eastAsia="Times New Roman"/>
                <w:sz w:val="24"/>
                <w:szCs w:val="24"/>
              </w:rPr>
              <w:t>Distance</w:t>
            </w:r>
          </w:p>
        </w:tc>
        <w:tc>
          <w:tcPr>
            <w:tcW w:w="1540" w:type="dxa"/>
            <w:tcBorders>
              <w:right w:val="single" w:sz="8" w:space="0" w:color="auto"/>
            </w:tcBorders>
            <w:vAlign w:val="bottom"/>
          </w:tcPr>
          <w:p w:rsidR="00AB65A7" w:rsidRDefault="00710B14">
            <w:pPr>
              <w:spacing w:line="322" w:lineRule="exact"/>
              <w:jc w:val="center"/>
              <w:rPr>
                <w:sz w:val="20"/>
                <w:szCs w:val="20"/>
              </w:rPr>
            </w:pPr>
            <w:r>
              <w:rPr>
                <w:rFonts w:eastAsia="Times New Roman"/>
                <w:w w:val="97"/>
                <w:sz w:val="24"/>
                <w:szCs w:val="24"/>
              </w:rPr>
              <w:t>.90 (.01)</w:t>
            </w:r>
            <w:r>
              <w:rPr>
                <w:rFonts w:eastAsia="Times New Roman"/>
                <w:w w:val="97"/>
                <w:sz w:val="32"/>
                <w:szCs w:val="32"/>
                <w:vertAlign w:val="superscript"/>
              </w:rPr>
              <w:t>*</w:t>
            </w:r>
          </w:p>
        </w:tc>
        <w:tc>
          <w:tcPr>
            <w:tcW w:w="202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[.88, .92]</w:t>
            </w:r>
          </w:p>
        </w:tc>
        <w:tc>
          <w:tcPr>
            <w:tcW w:w="274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5"/>
                <w:sz w:val="24"/>
                <w:szCs w:val="24"/>
              </w:rPr>
              <w:t>High</w:t>
            </w:r>
          </w:p>
        </w:tc>
      </w:tr>
      <w:tr w:rsidR="00AB65A7">
        <w:trPr>
          <w:trHeight w:val="218"/>
        </w:trPr>
        <w:tc>
          <w:tcPr>
            <w:tcW w:w="3900" w:type="dxa"/>
            <w:tcBorders>
              <w:left w:val="single" w:sz="8" w:space="0" w:color="auto"/>
              <w:bottom w:val="single" w:sz="8" w:space="0" w:color="auto"/>
              <w:right w:val="single" w:sz="8" w:space="0" w:color="auto"/>
            </w:tcBorders>
            <w:vAlign w:val="bottom"/>
          </w:tcPr>
          <w:p w:rsidR="00AB65A7" w:rsidRDefault="00AB65A7">
            <w:pPr>
              <w:rPr>
                <w:sz w:val="19"/>
                <w:szCs w:val="19"/>
              </w:rPr>
            </w:pPr>
          </w:p>
        </w:tc>
        <w:tc>
          <w:tcPr>
            <w:tcW w:w="1540" w:type="dxa"/>
            <w:tcBorders>
              <w:bottom w:val="single" w:sz="8" w:space="0" w:color="auto"/>
              <w:right w:val="single" w:sz="8" w:space="0" w:color="auto"/>
            </w:tcBorders>
            <w:vAlign w:val="bottom"/>
          </w:tcPr>
          <w:p w:rsidR="00AB65A7" w:rsidRDefault="00AB65A7">
            <w:pPr>
              <w:rPr>
                <w:sz w:val="19"/>
                <w:szCs w:val="19"/>
              </w:rPr>
            </w:pPr>
          </w:p>
        </w:tc>
        <w:tc>
          <w:tcPr>
            <w:tcW w:w="2020" w:type="dxa"/>
            <w:tcBorders>
              <w:bottom w:val="single" w:sz="8" w:space="0" w:color="auto"/>
              <w:right w:val="single" w:sz="8" w:space="0" w:color="auto"/>
            </w:tcBorders>
            <w:vAlign w:val="bottom"/>
          </w:tcPr>
          <w:p w:rsidR="00AB65A7" w:rsidRDefault="00AB65A7">
            <w:pPr>
              <w:rPr>
                <w:sz w:val="19"/>
                <w:szCs w:val="19"/>
              </w:rPr>
            </w:pPr>
          </w:p>
        </w:tc>
        <w:tc>
          <w:tcPr>
            <w:tcW w:w="2740" w:type="dxa"/>
            <w:tcBorders>
              <w:bottom w:val="single" w:sz="8" w:space="0" w:color="auto"/>
              <w:right w:val="single" w:sz="8" w:space="0" w:color="auto"/>
            </w:tcBorders>
            <w:vAlign w:val="bottom"/>
          </w:tcPr>
          <w:p w:rsidR="00AB65A7" w:rsidRDefault="00AB65A7">
            <w:pPr>
              <w:rPr>
                <w:sz w:val="19"/>
                <w:szCs w:val="19"/>
              </w:rPr>
            </w:pPr>
          </w:p>
        </w:tc>
      </w:tr>
      <w:tr w:rsidR="00AB65A7">
        <w:trPr>
          <w:trHeight w:val="325"/>
        </w:trPr>
        <w:tc>
          <w:tcPr>
            <w:tcW w:w="3900" w:type="dxa"/>
            <w:tcBorders>
              <w:left w:val="single" w:sz="8" w:space="0" w:color="auto"/>
              <w:right w:val="single" w:sz="8" w:space="0" w:color="auto"/>
            </w:tcBorders>
            <w:vAlign w:val="bottom"/>
          </w:tcPr>
          <w:p w:rsidR="00AB65A7" w:rsidRDefault="00710B14">
            <w:pPr>
              <w:spacing w:line="264" w:lineRule="exact"/>
              <w:ind w:left="400"/>
              <w:rPr>
                <w:sz w:val="20"/>
                <w:szCs w:val="20"/>
              </w:rPr>
            </w:pPr>
            <w:r>
              <w:rPr>
                <w:rFonts w:eastAsia="Times New Roman"/>
                <w:sz w:val="24"/>
                <w:szCs w:val="24"/>
              </w:rPr>
              <w:t>Temporal Proximity</w:t>
            </w:r>
          </w:p>
        </w:tc>
        <w:tc>
          <w:tcPr>
            <w:tcW w:w="154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.91 (.01)</w:t>
            </w:r>
            <w:r>
              <w:rPr>
                <w:rFonts w:eastAsia="Times New Roman"/>
                <w:w w:val="97"/>
                <w:sz w:val="32"/>
                <w:szCs w:val="32"/>
                <w:vertAlign w:val="superscript"/>
              </w:rPr>
              <w:t>*</w:t>
            </w:r>
          </w:p>
        </w:tc>
        <w:tc>
          <w:tcPr>
            <w:tcW w:w="202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[.89, .92]</w:t>
            </w:r>
          </w:p>
        </w:tc>
        <w:tc>
          <w:tcPr>
            <w:tcW w:w="274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5"/>
                <w:sz w:val="24"/>
                <w:szCs w:val="24"/>
              </w:rPr>
              <w:t>High</w:t>
            </w:r>
          </w:p>
        </w:tc>
      </w:tr>
      <w:tr w:rsidR="00AB65A7">
        <w:trPr>
          <w:trHeight w:val="220"/>
        </w:trPr>
        <w:tc>
          <w:tcPr>
            <w:tcW w:w="3900" w:type="dxa"/>
            <w:tcBorders>
              <w:left w:val="single" w:sz="8" w:space="0" w:color="auto"/>
              <w:bottom w:val="single" w:sz="8" w:space="0" w:color="auto"/>
              <w:right w:val="single" w:sz="8" w:space="0" w:color="auto"/>
            </w:tcBorders>
            <w:vAlign w:val="bottom"/>
          </w:tcPr>
          <w:p w:rsidR="00AB65A7" w:rsidRDefault="00AB65A7">
            <w:pPr>
              <w:rPr>
                <w:sz w:val="19"/>
                <w:szCs w:val="19"/>
              </w:rPr>
            </w:pPr>
          </w:p>
        </w:tc>
        <w:tc>
          <w:tcPr>
            <w:tcW w:w="1540" w:type="dxa"/>
            <w:tcBorders>
              <w:bottom w:val="single" w:sz="8" w:space="0" w:color="auto"/>
              <w:right w:val="single" w:sz="8" w:space="0" w:color="auto"/>
            </w:tcBorders>
            <w:vAlign w:val="bottom"/>
          </w:tcPr>
          <w:p w:rsidR="00AB65A7" w:rsidRDefault="00AB65A7">
            <w:pPr>
              <w:rPr>
                <w:sz w:val="19"/>
                <w:szCs w:val="19"/>
              </w:rPr>
            </w:pPr>
          </w:p>
        </w:tc>
        <w:tc>
          <w:tcPr>
            <w:tcW w:w="2020" w:type="dxa"/>
            <w:tcBorders>
              <w:bottom w:val="single" w:sz="8" w:space="0" w:color="auto"/>
              <w:right w:val="single" w:sz="8" w:space="0" w:color="auto"/>
            </w:tcBorders>
            <w:vAlign w:val="bottom"/>
          </w:tcPr>
          <w:p w:rsidR="00AB65A7" w:rsidRDefault="00AB65A7">
            <w:pPr>
              <w:rPr>
                <w:sz w:val="19"/>
                <w:szCs w:val="19"/>
              </w:rPr>
            </w:pPr>
          </w:p>
        </w:tc>
        <w:tc>
          <w:tcPr>
            <w:tcW w:w="2740" w:type="dxa"/>
            <w:tcBorders>
              <w:bottom w:val="single" w:sz="8" w:space="0" w:color="auto"/>
              <w:right w:val="single" w:sz="8" w:space="0" w:color="auto"/>
            </w:tcBorders>
            <w:vAlign w:val="bottom"/>
          </w:tcPr>
          <w:p w:rsidR="00AB65A7" w:rsidRDefault="00AB65A7">
            <w:pPr>
              <w:rPr>
                <w:sz w:val="19"/>
                <w:szCs w:val="19"/>
              </w:rPr>
            </w:pPr>
          </w:p>
        </w:tc>
      </w:tr>
      <w:tr w:rsidR="00AB65A7">
        <w:trPr>
          <w:trHeight w:val="324"/>
        </w:trPr>
        <w:tc>
          <w:tcPr>
            <w:tcW w:w="3900" w:type="dxa"/>
            <w:tcBorders>
              <w:left w:val="single" w:sz="8" w:space="0" w:color="auto"/>
              <w:right w:val="single" w:sz="8" w:space="0" w:color="auto"/>
            </w:tcBorders>
            <w:vAlign w:val="bottom"/>
          </w:tcPr>
          <w:p w:rsidR="00AB65A7" w:rsidRDefault="00710B14">
            <w:pPr>
              <w:spacing w:line="264" w:lineRule="exact"/>
              <w:ind w:left="400"/>
              <w:rPr>
                <w:sz w:val="20"/>
                <w:szCs w:val="20"/>
              </w:rPr>
            </w:pPr>
            <w:r>
              <w:rPr>
                <w:rFonts w:eastAsia="Times New Roman"/>
                <w:sz w:val="24"/>
                <w:szCs w:val="24"/>
              </w:rPr>
              <w:t>Similarity in MO Behaviour</w:t>
            </w:r>
          </w:p>
        </w:tc>
        <w:tc>
          <w:tcPr>
            <w:tcW w:w="1540" w:type="dxa"/>
            <w:tcBorders>
              <w:right w:val="single" w:sz="8" w:space="0" w:color="auto"/>
            </w:tcBorders>
            <w:vAlign w:val="bottom"/>
          </w:tcPr>
          <w:p w:rsidR="00AB65A7" w:rsidRDefault="00710B14">
            <w:pPr>
              <w:spacing w:line="324" w:lineRule="exact"/>
              <w:jc w:val="center"/>
              <w:rPr>
                <w:sz w:val="20"/>
                <w:szCs w:val="20"/>
              </w:rPr>
            </w:pPr>
            <w:r>
              <w:rPr>
                <w:rFonts w:eastAsia="Times New Roman"/>
                <w:w w:val="97"/>
                <w:sz w:val="24"/>
                <w:szCs w:val="24"/>
              </w:rPr>
              <w:t>.82 (.01)</w:t>
            </w:r>
            <w:r>
              <w:rPr>
                <w:rFonts w:eastAsia="Times New Roman"/>
                <w:w w:val="97"/>
                <w:sz w:val="32"/>
                <w:szCs w:val="32"/>
                <w:vertAlign w:val="superscript"/>
              </w:rPr>
              <w:t>*</w:t>
            </w:r>
          </w:p>
        </w:tc>
        <w:tc>
          <w:tcPr>
            <w:tcW w:w="202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[.79, .84]</w:t>
            </w:r>
          </w:p>
        </w:tc>
        <w:tc>
          <w:tcPr>
            <w:tcW w:w="2740" w:type="dxa"/>
            <w:tcBorders>
              <w:right w:val="single" w:sz="8" w:space="0" w:color="auto"/>
            </w:tcBorders>
            <w:vAlign w:val="bottom"/>
          </w:tcPr>
          <w:p w:rsidR="00AB65A7" w:rsidRDefault="00710B14">
            <w:pPr>
              <w:spacing w:line="264" w:lineRule="exact"/>
              <w:jc w:val="center"/>
              <w:rPr>
                <w:sz w:val="20"/>
                <w:szCs w:val="20"/>
              </w:rPr>
            </w:pPr>
            <w:r>
              <w:rPr>
                <w:rFonts w:eastAsia="Times New Roman"/>
                <w:w w:val="99"/>
                <w:sz w:val="24"/>
                <w:szCs w:val="24"/>
              </w:rPr>
              <w:t>Moderate</w:t>
            </w:r>
          </w:p>
        </w:tc>
      </w:tr>
      <w:tr w:rsidR="00AB65A7">
        <w:trPr>
          <w:trHeight w:val="484"/>
        </w:trPr>
        <w:tc>
          <w:tcPr>
            <w:tcW w:w="3900" w:type="dxa"/>
            <w:tcBorders>
              <w:left w:val="single" w:sz="8" w:space="0" w:color="auto"/>
              <w:right w:val="single" w:sz="8" w:space="0" w:color="auto"/>
            </w:tcBorders>
            <w:vAlign w:val="bottom"/>
          </w:tcPr>
          <w:p w:rsidR="00AB65A7" w:rsidRDefault="00710B14">
            <w:pPr>
              <w:ind w:left="400"/>
              <w:rPr>
                <w:sz w:val="20"/>
                <w:szCs w:val="20"/>
              </w:rPr>
            </w:pPr>
            <w:r>
              <w:rPr>
                <w:rFonts w:eastAsia="Times New Roman"/>
                <w:sz w:val="24"/>
                <w:szCs w:val="24"/>
              </w:rPr>
              <w:t>(Jaccard)</w:t>
            </w:r>
          </w:p>
        </w:tc>
        <w:tc>
          <w:tcPr>
            <w:tcW w:w="1540" w:type="dxa"/>
            <w:tcBorders>
              <w:right w:val="single" w:sz="8" w:space="0" w:color="auto"/>
            </w:tcBorders>
            <w:vAlign w:val="bottom"/>
          </w:tcPr>
          <w:p w:rsidR="00AB65A7" w:rsidRDefault="00AB65A7">
            <w:pPr>
              <w:rPr>
                <w:sz w:val="24"/>
                <w:szCs w:val="24"/>
              </w:rPr>
            </w:pPr>
          </w:p>
        </w:tc>
        <w:tc>
          <w:tcPr>
            <w:tcW w:w="2020" w:type="dxa"/>
            <w:tcBorders>
              <w:right w:val="single" w:sz="8" w:space="0" w:color="auto"/>
            </w:tcBorders>
            <w:vAlign w:val="bottom"/>
          </w:tcPr>
          <w:p w:rsidR="00AB65A7" w:rsidRDefault="00AB65A7">
            <w:pPr>
              <w:rPr>
                <w:sz w:val="24"/>
                <w:szCs w:val="24"/>
              </w:rPr>
            </w:pPr>
          </w:p>
        </w:tc>
        <w:tc>
          <w:tcPr>
            <w:tcW w:w="2740" w:type="dxa"/>
            <w:tcBorders>
              <w:right w:val="single" w:sz="8" w:space="0" w:color="auto"/>
            </w:tcBorders>
            <w:vAlign w:val="bottom"/>
          </w:tcPr>
          <w:p w:rsidR="00AB65A7" w:rsidRDefault="00AB65A7">
            <w:pPr>
              <w:rPr>
                <w:sz w:val="24"/>
                <w:szCs w:val="24"/>
              </w:rPr>
            </w:pPr>
          </w:p>
        </w:tc>
      </w:tr>
      <w:tr w:rsidR="00AB65A7">
        <w:trPr>
          <w:trHeight w:val="286"/>
        </w:trPr>
        <w:tc>
          <w:tcPr>
            <w:tcW w:w="3900" w:type="dxa"/>
            <w:tcBorders>
              <w:left w:val="single" w:sz="8" w:space="0" w:color="auto"/>
              <w:bottom w:val="single" w:sz="8" w:space="0" w:color="auto"/>
              <w:right w:val="single" w:sz="8" w:space="0" w:color="auto"/>
            </w:tcBorders>
            <w:vAlign w:val="bottom"/>
          </w:tcPr>
          <w:p w:rsidR="00AB65A7" w:rsidRDefault="00AB65A7">
            <w:pPr>
              <w:rPr>
                <w:sz w:val="24"/>
                <w:szCs w:val="24"/>
              </w:rPr>
            </w:pPr>
          </w:p>
        </w:tc>
        <w:tc>
          <w:tcPr>
            <w:tcW w:w="1540" w:type="dxa"/>
            <w:tcBorders>
              <w:bottom w:val="single" w:sz="8" w:space="0" w:color="auto"/>
              <w:right w:val="single" w:sz="8" w:space="0" w:color="auto"/>
            </w:tcBorders>
            <w:vAlign w:val="bottom"/>
          </w:tcPr>
          <w:p w:rsidR="00AB65A7" w:rsidRDefault="00AB65A7">
            <w:pPr>
              <w:rPr>
                <w:sz w:val="24"/>
                <w:szCs w:val="24"/>
              </w:rPr>
            </w:pPr>
          </w:p>
        </w:tc>
        <w:tc>
          <w:tcPr>
            <w:tcW w:w="2020" w:type="dxa"/>
            <w:tcBorders>
              <w:bottom w:val="single" w:sz="8" w:space="0" w:color="auto"/>
              <w:right w:val="single" w:sz="8" w:space="0" w:color="auto"/>
            </w:tcBorders>
            <w:vAlign w:val="bottom"/>
          </w:tcPr>
          <w:p w:rsidR="00AB65A7" w:rsidRDefault="00AB65A7">
            <w:pPr>
              <w:rPr>
                <w:sz w:val="24"/>
                <w:szCs w:val="24"/>
              </w:rPr>
            </w:pPr>
          </w:p>
        </w:tc>
        <w:tc>
          <w:tcPr>
            <w:tcW w:w="2740" w:type="dxa"/>
            <w:tcBorders>
              <w:bottom w:val="single" w:sz="8" w:space="0" w:color="auto"/>
              <w:right w:val="single" w:sz="8" w:space="0" w:color="auto"/>
            </w:tcBorders>
            <w:vAlign w:val="bottom"/>
          </w:tcPr>
          <w:p w:rsidR="00AB65A7" w:rsidRDefault="00AB65A7">
            <w:pPr>
              <w:rPr>
                <w:sz w:val="24"/>
                <w:szCs w:val="24"/>
              </w:rPr>
            </w:pPr>
          </w:p>
        </w:tc>
      </w:tr>
    </w:tbl>
    <w:p w:rsidR="00AB65A7" w:rsidRDefault="00AB65A7">
      <w:pPr>
        <w:sectPr w:rsidR="00AB65A7">
          <w:pgSz w:w="11900" w:h="16838"/>
          <w:pgMar w:top="711" w:right="386" w:bottom="1440" w:left="1320" w:header="0" w:footer="0" w:gutter="0"/>
          <w:cols w:space="720" w:equalWidth="0">
            <w:col w:w="10200"/>
          </w:cols>
        </w:sectPr>
      </w:pPr>
    </w:p>
    <w:p w:rsidR="00AB65A7" w:rsidRDefault="00710B14">
      <w:pPr>
        <w:spacing w:line="235" w:lineRule="auto"/>
        <w:ind w:right="1326"/>
        <w:rPr>
          <w:sz w:val="20"/>
          <w:szCs w:val="20"/>
        </w:rPr>
      </w:pPr>
      <w:bookmarkStart w:id="32" w:name="page33"/>
      <w:bookmarkEnd w:id="32"/>
      <w:r>
        <w:rPr>
          <w:rFonts w:eastAsia="Times New Roman"/>
        </w:rPr>
        <w:lastRenderedPageBreak/>
        <w:t xml:space="preserve">This is the prepublication version of a paper now accepted for </w:t>
      </w:r>
      <w:r>
        <w:rPr>
          <w:rFonts w:eastAsia="Times New Roman"/>
        </w:rPr>
        <w:t>publication by Legal and Criminological Psychology for which the DOI is 10.1111/lcrp.12085</w:t>
      </w:r>
    </w:p>
    <w:p w:rsidR="00AB65A7" w:rsidRDefault="00AB65A7">
      <w:pPr>
        <w:spacing w:line="201" w:lineRule="exact"/>
        <w:rPr>
          <w:sz w:val="20"/>
          <w:szCs w:val="20"/>
        </w:rPr>
      </w:pPr>
    </w:p>
    <w:tbl>
      <w:tblPr>
        <w:tblW w:w="0" w:type="auto"/>
        <w:tblInd w:w="280" w:type="dxa"/>
        <w:tblLayout w:type="fixed"/>
        <w:tblCellMar>
          <w:left w:w="0" w:type="dxa"/>
          <w:right w:w="0" w:type="dxa"/>
        </w:tblCellMar>
        <w:tblLook w:val="04A0" w:firstRow="1" w:lastRow="0" w:firstColumn="1" w:lastColumn="0" w:noHBand="0" w:noVBand="1"/>
      </w:tblPr>
      <w:tblGrid>
        <w:gridCol w:w="2680"/>
        <w:gridCol w:w="2460"/>
        <w:gridCol w:w="2180"/>
        <w:gridCol w:w="1320"/>
      </w:tblGrid>
      <w:tr w:rsidR="00AB65A7">
        <w:trPr>
          <w:trHeight w:val="368"/>
        </w:trPr>
        <w:tc>
          <w:tcPr>
            <w:tcW w:w="2680" w:type="dxa"/>
            <w:vAlign w:val="bottom"/>
          </w:tcPr>
          <w:p w:rsidR="00AB65A7" w:rsidRDefault="00710B14">
            <w:pPr>
              <w:rPr>
                <w:sz w:val="20"/>
                <w:szCs w:val="20"/>
              </w:rPr>
            </w:pPr>
            <w:r>
              <w:rPr>
                <w:rFonts w:eastAsia="Times New Roman"/>
                <w:sz w:val="24"/>
                <w:szCs w:val="24"/>
              </w:rPr>
              <w:t>Stepwise Model</w:t>
            </w:r>
          </w:p>
        </w:tc>
        <w:tc>
          <w:tcPr>
            <w:tcW w:w="2460" w:type="dxa"/>
            <w:vAlign w:val="bottom"/>
          </w:tcPr>
          <w:p w:rsidR="00AB65A7" w:rsidRDefault="00710B14">
            <w:pPr>
              <w:ind w:right="320"/>
              <w:jc w:val="right"/>
              <w:rPr>
                <w:sz w:val="20"/>
                <w:szCs w:val="20"/>
              </w:rPr>
            </w:pPr>
            <w:r>
              <w:rPr>
                <w:rFonts w:eastAsia="Times New Roman"/>
                <w:sz w:val="24"/>
                <w:szCs w:val="24"/>
              </w:rPr>
              <w:t>.97 (.01)</w:t>
            </w:r>
            <w:r>
              <w:rPr>
                <w:rFonts w:eastAsia="Times New Roman"/>
                <w:sz w:val="32"/>
                <w:szCs w:val="32"/>
                <w:vertAlign w:val="superscript"/>
              </w:rPr>
              <w:t>*</w:t>
            </w:r>
          </w:p>
        </w:tc>
        <w:tc>
          <w:tcPr>
            <w:tcW w:w="2180" w:type="dxa"/>
            <w:vAlign w:val="bottom"/>
          </w:tcPr>
          <w:p w:rsidR="00AB65A7" w:rsidRDefault="00710B14">
            <w:pPr>
              <w:ind w:right="720"/>
              <w:jc w:val="right"/>
              <w:rPr>
                <w:sz w:val="20"/>
                <w:szCs w:val="20"/>
              </w:rPr>
            </w:pPr>
            <w:r>
              <w:rPr>
                <w:rFonts w:eastAsia="Times New Roman"/>
                <w:sz w:val="24"/>
                <w:szCs w:val="24"/>
              </w:rPr>
              <w:t>[.96, .98]</w:t>
            </w:r>
          </w:p>
        </w:tc>
        <w:tc>
          <w:tcPr>
            <w:tcW w:w="1320" w:type="dxa"/>
            <w:vAlign w:val="bottom"/>
          </w:tcPr>
          <w:p w:rsidR="00AB65A7" w:rsidRDefault="00710B14">
            <w:pPr>
              <w:ind w:left="860"/>
              <w:rPr>
                <w:sz w:val="20"/>
                <w:szCs w:val="20"/>
              </w:rPr>
            </w:pPr>
            <w:r>
              <w:rPr>
                <w:rFonts w:eastAsia="Times New Roman"/>
                <w:w w:val="91"/>
                <w:sz w:val="24"/>
                <w:szCs w:val="24"/>
              </w:rPr>
              <w:t>High</w:t>
            </w:r>
          </w:p>
        </w:tc>
      </w:tr>
    </w:tbl>
    <w:p w:rsidR="00AB65A7" w:rsidRDefault="00710B14">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-71120</wp:posOffset>
                </wp:positionH>
                <wp:positionV relativeFrom="paragraph">
                  <wp:posOffset>-191770</wp:posOffset>
                </wp:positionV>
                <wp:extent cx="646684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68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C5D5AE3" id="Shape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15.1pt" to="503.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8240" behindDoc="1" locked="0" layoutInCell="0" allowOverlap="1">
                <wp:simplePos x="0" y="0"/>
                <wp:positionH relativeFrom="column">
                  <wp:posOffset>-67945</wp:posOffset>
                </wp:positionH>
                <wp:positionV relativeFrom="paragraph">
                  <wp:posOffset>-194945</wp:posOffset>
                </wp:positionV>
                <wp:extent cx="0" cy="71247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124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DEE6DE7" id="Shape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35pt,-15.35pt" to="-5.3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-71120</wp:posOffset>
                </wp:positionH>
                <wp:positionV relativeFrom="paragraph">
                  <wp:posOffset>514985</wp:posOffset>
                </wp:positionV>
                <wp:extent cx="646684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68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6C2AF33" id="Shape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6pt,40.55pt" to="503.6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0288" behindDoc="1" locked="0" layoutInCell="0" allowOverlap="1">
                <wp:simplePos x="0" y="0"/>
                <wp:positionH relativeFrom="column">
                  <wp:posOffset>2388235</wp:posOffset>
                </wp:positionH>
                <wp:positionV relativeFrom="paragraph">
                  <wp:posOffset>-194945</wp:posOffset>
                </wp:positionV>
                <wp:extent cx="0" cy="71247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124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7149144" id="Shape 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88.05pt,-15.35pt" to="188.0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3371850</wp:posOffset>
                </wp:positionH>
                <wp:positionV relativeFrom="paragraph">
                  <wp:posOffset>-194945</wp:posOffset>
                </wp:positionV>
                <wp:extent cx="0" cy="71247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124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C99AD2F" id="Shape 10"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65.5pt,-15.35pt" to="265.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4645660</wp:posOffset>
                </wp:positionH>
                <wp:positionV relativeFrom="paragraph">
                  <wp:posOffset>-194945</wp:posOffset>
                </wp:positionV>
                <wp:extent cx="0" cy="71247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124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CBD5CEC" id="Shape 11"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365.8pt,-15.35pt" to="365.8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6392545</wp:posOffset>
                </wp:positionH>
                <wp:positionV relativeFrom="paragraph">
                  <wp:posOffset>-194945</wp:posOffset>
                </wp:positionV>
                <wp:extent cx="0" cy="71247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124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EEAD58A" id="Shape 12"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503.35pt,-15.35pt" to="503.35pt,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" o:allowincell="f" filled="t" strokeweight=".48pt">
                <v:stroke joinstyle="miter"/>
                <o:lock v:ext="edit" shapetype="f"/>
              </v:line>
            </w:pict>
          </mc:Fallback>
        </mc:AlternateContent>
      </w:r>
    </w:p>
    <w:p w:rsidR="00AB65A7" w:rsidRDefault="00AB65A7">
      <w:pPr>
        <w:spacing w:line="224" w:lineRule="exact"/>
        <w:rPr>
          <w:sz w:val="20"/>
          <w:szCs w:val="20"/>
        </w:rPr>
      </w:pPr>
    </w:p>
    <w:p w:rsidR="00AB65A7" w:rsidRDefault="00710B14">
      <w:pPr>
        <w:ind w:left="280"/>
        <w:rPr>
          <w:sz w:val="20"/>
          <w:szCs w:val="20"/>
        </w:rPr>
      </w:pPr>
      <w:r>
        <w:rPr>
          <w:rFonts w:eastAsia="Times New Roman"/>
          <w:sz w:val="24"/>
          <w:szCs w:val="24"/>
        </w:rPr>
        <w:t>(ICD + TP + Jaccard)</w:t>
      </w:r>
    </w:p>
    <w:p w:rsidR="00AB65A7" w:rsidRDefault="00AB65A7">
      <w:pPr>
        <w:spacing w:line="194" w:lineRule="exact"/>
        <w:rPr>
          <w:sz w:val="20"/>
          <w:szCs w:val="20"/>
        </w:rPr>
      </w:pPr>
    </w:p>
    <w:p w:rsidR="00AB65A7" w:rsidRDefault="00710B14">
      <w:pPr>
        <w:numPr>
          <w:ilvl w:val="0"/>
          <w:numId w:val="4"/>
        </w:numPr>
        <w:tabs>
          <w:tab w:val="left" w:pos="140"/>
        </w:tabs>
        <w:ind w:left="140" w:hanging="140"/>
        <w:rPr>
          <w:rFonts w:eastAsia="Times New Roman"/>
          <w:sz w:val="32"/>
          <w:szCs w:val="32"/>
          <w:vertAlign w:val="superscript"/>
        </w:rPr>
      </w:pPr>
      <w:r>
        <w:rPr>
          <w:rFonts w:eastAsia="Times New Roman"/>
          <w:i/>
          <w:iCs/>
          <w:sz w:val="24"/>
          <w:szCs w:val="24"/>
        </w:rPr>
        <w:t xml:space="preserve">p </w:t>
      </w:r>
      <w:r>
        <w:rPr>
          <w:rFonts w:eastAsia="Times New Roman"/>
          <w:sz w:val="24"/>
          <w:szCs w:val="24"/>
        </w:rPr>
        <w:t>&lt; .001</w:t>
      </w:r>
    </w:p>
    <w:p w:rsidR="00AB65A7" w:rsidRDefault="00AB65A7">
      <w:pPr>
        <w:sectPr w:rsidR="00AB65A7">
          <w:pgSz w:w="11900" w:h="16838"/>
          <w:pgMar w:top="711" w:right="1440" w:bottom="1440" w:left="1440" w:header="0" w:footer="0" w:gutter="0"/>
          <w:cols w:space="720" w:equalWidth="0">
            <w:col w:w="9026"/>
          </w:cols>
        </w:sectPr>
      </w:pPr>
    </w:p>
    <w:p w:rsidR="00AB65A7" w:rsidRDefault="00710B14">
      <w:pPr>
        <w:spacing w:line="235" w:lineRule="auto"/>
        <w:ind w:right="1326"/>
        <w:rPr>
          <w:sz w:val="20"/>
          <w:szCs w:val="20"/>
        </w:rPr>
      </w:pPr>
      <w:bookmarkStart w:id="33" w:name="page34"/>
      <w:bookmarkEnd w:id="33"/>
      <w:r>
        <w:rPr>
          <w:rFonts w:eastAsia="Times New Roman"/>
        </w:rPr>
        <w:lastRenderedPageBreak/>
        <w:t xml:space="preserve">This is the prepublication version of a paper now accepted for </w:t>
      </w:r>
      <w:r>
        <w:rPr>
          <w:rFonts w:eastAsia="Times New Roman"/>
        </w:rPr>
        <w:t>publication by Legal and Criminological Psychology for which the DOI is 10.1111/lcrp.12085</w:t>
      </w:r>
    </w:p>
    <w:p w:rsidR="00AB65A7" w:rsidRDefault="00AB65A7">
      <w:pPr>
        <w:spacing w:line="256" w:lineRule="exact"/>
        <w:rPr>
          <w:sz w:val="20"/>
          <w:szCs w:val="20"/>
        </w:rPr>
      </w:pPr>
    </w:p>
    <w:p w:rsidR="00AB65A7" w:rsidRDefault="00710B14">
      <w:pPr>
        <w:ind w:right="6"/>
        <w:jc w:val="center"/>
        <w:rPr>
          <w:sz w:val="20"/>
          <w:szCs w:val="20"/>
        </w:rPr>
      </w:pPr>
      <w:r>
        <w:rPr>
          <w:rFonts w:eastAsia="Times New Roman"/>
          <w:b/>
          <w:bCs/>
          <w:sz w:val="24"/>
          <w:szCs w:val="24"/>
        </w:rPr>
        <w:t>Footnotes</w:t>
      </w:r>
    </w:p>
    <w:p w:rsidR="00AB65A7" w:rsidRDefault="00AB65A7">
      <w:pPr>
        <w:spacing w:line="284" w:lineRule="exact"/>
        <w:rPr>
          <w:sz w:val="20"/>
          <w:szCs w:val="20"/>
        </w:rPr>
      </w:pPr>
    </w:p>
    <w:p w:rsidR="00AB65A7" w:rsidRDefault="00710B14">
      <w:pPr>
        <w:numPr>
          <w:ilvl w:val="0"/>
          <w:numId w:val="5"/>
        </w:numPr>
        <w:tabs>
          <w:tab w:val="left" w:pos="144"/>
        </w:tabs>
        <w:spacing w:line="428" w:lineRule="auto"/>
        <w:ind w:right="346"/>
        <w:rPr>
          <w:rFonts w:eastAsia="Times New Roman"/>
          <w:sz w:val="32"/>
          <w:szCs w:val="32"/>
          <w:vertAlign w:val="superscript"/>
        </w:rPr>
      </w:pPr>
      <w:r>
        <w:rPr>
          <w:rFonts w:eastAsia="Times New Roman"/>
          <w:sz w:val="24"/>
          <w:szCs w:val="24"/>
        </w:rPr>
        <w:t>Inter-crime distance refers to the straight-line kilometre distance between offences and temporal proximity to the number of days between offences. The a</w:t>
      </w:r>
      <w:r>
        <w:rPr>
          <w:rFonts w:eastAsia="Times New Roman"/>
          <w:sz w:val="24"/>
          <w:szCs w:val="24"/>
        </w:rPr>
        <w:t>ssumption is that linked crimes will occur closer in time and space (i.e., will have shorter inter-crime distance and temporal proximity values) than unlinked crimes.</w:t>
      </w:r>
    </w:p>
    <w:p w:rsidR="00AB65A7" w:rsidRDefault="00AB65A7">
      <w:pPr>
        <w:spacing w:line="200" w:lineRule="exact"/>
        <w:rPr>
          <w:rFonts w:eastAsia="Times New Roman"/>
          <w:sz w:val="32"/>
          <w:szCs w:val="32"/>
          <w:vertAlign w:val="superscript"/>
        </w:rPr>
      </w:pPr>
    </w:p>
    <w:p w:rsidR="00AB65A7" w:rsidRDefault="00AB65A7">
      <w:pPr>
        <w:spacing w:line="200" w:lineRule="exact"/>
        <w:rPr>
          <w:rFonts w:eastAsia="Times New Roman"/>
          <w:sz w:val="32"/>
          <w:szCs w:val="32"/>
          <w:vertAlign w:val="superscript"/>
        </w:rPr>
      </w:pPr>
    </w:p>
    <w:p w:rsidR="00AB65A7" w:rsidRDefault="00AB65A7">
      <w:pPr>
        <w:spacing w:line="227" w:lineRule="exact"/>
        <w:rPr>
          <w:rFonts w:eastAsia="Times New Roman"/>
          <w:sz w:val="32"/>
          <w:szCs w:val="32"/>
          <w:vertAlign w:val="superscript"/>
        </w:rPr>
      </w:pPr>
    </w:p>
    <w:p w:rsidR="00AB65A7" w:rsidRDefault="00710B14">
      <w:pPr>
        <w:numPr>
          <w:ilvl w:val="0"/>
          <w:numId w:val="5"/>
        </w:numPr>
        <w:tabs>
          <w:tab w:val="left" w:pos="142"/>
        </w:tabs>
        <w:spacing w:line="464" w:lineRule="auto"/>
        <w:ind w:right="26"/>
        <w:rPr>
          <w:rFonts w:eastAsia="Times New Roman"/>
          <w:sz w:val="32"/>
          <w:szCs w:val="32"/>
          <w:vertAlign w:val="superscript"/>
        </w:rPr>
      </w:pPr>
      <w:r>
        <w:rPr>
          <w:rFonts w:eastAsia="Times New Roman"/>
          <w:sz w:val="24"/>
          <w:szCs w:val="24"/>
        </w:rPr>
        <w:t xml:space="preserve">When conducting studies in this area, researchers must know which crimes have been </w:t>
      </w:r>
      <w:r>
        <w:rPr>
          <w:rFonts w:eastAsia="Times New Roman"/>
          <w:sz w:val="24"/>
          <w:szCs w:val="24"/>
        </w:rPr>
        <w:t>committed by which offenders, otherwise it will not be possible to test the predictive accuracy of the linkage models developed in these studies. That is, if researchers do not know which crimes have been committed by which offenders in real life, they wil</w:t>
      </w:r>
      <w:r>
        <w:rPr>
          <w:rFonts w:eastAsia="Times New Roman"/>
          <w:sz w:val="24"/>
          <w:szCs w:val="24"/>
        </w:rPr>
        <w:t>l have no way of knowing whether their predictions are correct. Typically, researchers have determined the linkage status of crime pairs (linked vs. unlinked) by sampling crimes that are detected/solved. However, this does not reflect the real-world scenar</w:t>
      </w:r>
      <w:r>
        <w:rPr>
          <w:rFonts w:eastAsia="Times New Roman"/>
          <w:sz w:val="24"/>
          <w:szCs w:val="24"/>
        </w:rPr>
        <w:t>io in which BCL is used (i.e., with unsolved crimes), which has led researchers to examine BCL using data that contain unsolved offences. In these studies linkage status is confirmed via the recovery of matching DNA material across several crime scenes. Th</w:t>
      </w:r>
      <w:r>
        <w:rPr>
          <w:rFonts w:eastAsia="Times New Roman"/>
          <w:sz w:val="24"/>
          <w:szCs w:val="24"/>
        </w:rPr>
        <w:t>is provides the researcher with a way of determining which crimes were in reality committed by the same offender and which were not.</w:t>
      </w:r>
    </w:p>
    <w:p w:rsidR="00AB65A7" w:rsidRDefault="00AB65A7">
      <w:pPr>
        <w:spacing w:line="200" w:lineRule="exact"/>
        <w:rPr>
          <w:rFonts w:eastAsia="Times New Roman"/>
          <w:sz w:val="32"/>
          <w:szCs w:val="32"/>
          <w:vertAlign w:val="superscript"/>
        </w:rPr>
      </w:pPr>
    </w:p>
    <w:p w:rsidR="00AB65A7" w:rsidRDefault="00AB65A7">
      <w:pPr>
        <w:spacing w:line="394" w:lineRule="exact"/>
        <w:rPr>
          <w:rFonts w:eastAsia="Times New Roman"/>
          <w:sz w:val="32"/>
          <w:szCs w:val="32"/>
          <w:vertAlign w:val="superscript"/>
        </w:rPr>
      </w:pPr>
    </w:p>
    <w:p w:rsidR="00AB65A7" w:rsidRDefault="00710B14">
      <w:pPr>
        <w:numPr>
          <w:ilvl w:val="0"/>
          <w:numId w:val="5"/>
        </w:numPr>
        <w:tabs>
          <w:tab w:val="left" w:pos="122"/>
        </w:tabs>
        <w:spacing w:line="407" w:lineRule="auto"/>
        <w:ind w:right="46"/>
        <w:rPr>
          <w:rFonts w:eastAsia="Times New Roman"/>
          <w:sz w:val="32"/>
          <w:szCs w:val="32"/>
          <w:vertAlign w:val="superscript"/>
        </w:rPr>
      </w:pPr>
      <w:r>
        <w:rPr>
          <w:rFonts w:eastAsia="Times New Roman"/>
          <w:sz w:val="24"/>
          <w:szCs w:val="24"/>
        </w:rPr>
        <w:t>In England and Wales the Home Office defines commercial burglary as the theft of property from business premises and comm</w:t>
      </w:r>
      <w:r>
        <w:rPr>
          <w:rFonts w:eastAsia="Times New Roman"/>
          <w:sz w:val="24"/>
          <w:szCs w:val="24"/>
        </w:rPr>
        <w:t>ercial robbery as the theft of property from business premises that involves the actual or implied use of force.</w:t>
      </w:r>
    </w:p>
    <w:p w:rsidR="00AB65A7" w:rsidRDefault="00AB65A7">
      <w:pPr>
        <w:spacing w:line="200" w:lineRule="exact"/>
        <w:rPr>
          <w:rFonts w:eastAsia="Times New Roman"/>
          <w:sz w:val="32"/>
          <w:szCs w:val="32"/>
          <w:vertAlign w:val="superscript"/>
        </w:rPr>
      </w:pPr>
    </w:p>
    <w:p w:rsidR="00AB65A7" w:rsidRDefault="00AB65A7">
      <w:pPr>
        <w:spacing w:line="200" w:lineRule="exact"/>
        <w:rPr>
          <w:rFonts w:eastAsia="Times New Roman"/>
          <w:sz w:val="32"/>
          <w:szCs w:val="32"/>
          <w:vertAlign w:val="superscript"/>
        </w:rPr>
      </w:pPr>
    </w:p>
    <w:p w:rsidR="00AB65A7" w:rsidRDefault="00AB65A7">
      <w:pPr>
        <w:spacing w:line="248" w:lineRule="exact"/>
        <w:rPr>
          <w:rFonts w:eastAsia="Times New Roman"/>
          <w:sz w:val="32"/>
          <w:szCs w:val="32"/>
          <w:vertAlign w:val="superscript"/>
        </w:rPr>
      </w:pPr>
    </w:p>
    <w:p w:rsidR="00AB65A7" w:rsidRDefault="00710B14">
      <w:pPr>
        <w:numPr>
          <w:ilvl w:val="0"/>
          <w:numId w:val="5"/>
        </w:numPr>
        <w:tabs>
          <w:tab w:val="left" w:pos="122"/>
        </w:tabs>
        <w:spacing w:line="389" w:lineRule="auto"/>
        <w:ind w:right="386"/>
        <w:rPr>
          <w:rFonts w:eastAsia="Times New Roman"/>
          <w:sz w:val="32"/>
          <w:szCs w:val="32"/>
          <w:vertAlign w:val="superscript"/>
        </w:rPr>
      </w:pPr>
      <w:r>
        <w:rPr>
          <w:rFonts w:eastAsia="Times New Roman"/>
          <w:sz w:val="24"/>
          <w:szCs w:val="24"/>
        </w:rPr>
        <w:t>It was necessary to take a sub-section of the data due to limitations in the amount of data that Excel and the specialised package used duri</w:t>
      </w:r>
      <w:r>
        <w:rPr>
          <w:rFonts w:eastAsia="Times New Roman"/>
          <w:sz w:val="24"/>
          <w:szCs w:val="24"/>
        </w:rPr>
        <w:t>ng the analyses were able to process.</w:t>
      </w:r>
    </w:p>
    <w:p w:rsidR="00AB65A7" w:rsidRDefault="00AB65A7">
      <w:pPr>
        <w:sectPr w:rsidR="00AB65A7">
          <w:pgSz w:w="11900" w:h="16838"/>
          <w:pgMar w:top="711" w:right="1440" w:bottom="1064" w:left="1440" w:header="0" w:footer="0" w:gutter="0"/>
          <w:cols w:space="720" w:equalWidth="0">
            <w:col w:w="9026"/>
          </w:cols>
        </w:sectPr>
      </w:pPr>
    </w:p>
    <w:p w:rsidR="00AB65A7" w:rsidRDefault="00710B14">
      <w:pPr>
        <w:spacing w:line="235" w:lineRule="auto"/>
        <w:ind w:right="1326"/>
        <w:rPr>
          <w:sz w:val="20"/>
          <w:szCs w:val="20"/>
        </w:rPr>
      </w:pPr>
      <w:bookmarkStart w:id="34" w:name="page35"/>
      <w:bookmarkEnd w:id="34"/>
      <w:r>
        <w:rPr>
          <w:rFonts w:eastAsia="Times New Roman"/>
        </w:rPr>
        <w:lastRenderedPageBreak/>
        <w:t>This is the prepublication version of a paper now accepted for publication by Legal and Criminological Psychology for which the DOI is 10.1111/lcrp.12085</w:t>
      </w: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00" w:lineRule="exact"/>
        <w:rPr>
          <w:sz w:val="20"/>
          <w:szCs w:val="20"/>
        </w:rPr>
      </w:pPr>
    </w:p>
    <w:p w:rsidR="00AB65A7" w:rsidRDefault="00AB65A7">
      <w:pPr>
        <w:spacing w:line="216" w:lineRule="exact"/>
        <w:rPr>
          <w:sz w:val="20"/>
          <w:szCs w:val="20"/>
        </w:rPr>
      </w:pPr>
    </w:p>
    <w:p w:rsidR="00AB65A7" w:rsidRDefault="00710B14">
      <w:pPr>
        <w:numPr>
          <w:ilvl w:val="0"/>
          <w:numId w:val="6"/>
        </w:numPr>
        <w:tabs>
          <w:tab w:val="left" w:pos="144"/>
        </w:tabs>
        <w:spacing w:line="464" w:lineRule="auto"/>
        <w:ind w:right="6"/>
        <w:rPr>
          <w:rFonts w:eastAsia="Times New Roman"/>
          <w:sz w:val="32"/>
          <w:szCs w:val="32"/>
          <w:vertAlign w:val="superscript"/>
        </w:rPr>
      </w:pPr>
      <w:r>
        <w:rPr>
          <w:rFonts w:eastAsia="Times New Roman"/>
          <w:sz w:val="24"/>
          <w:szCs w:val="24"/>
        </w:rPr>
        <w:t>Ideally a dependent-measures statistic wou</w:t>
      </w:r>
      <w:r>
        <w:rPr>
          <w:rFonts w:eastAsia="Times New Roman"/>
          <w:sz w:val="24"/>
          <w:szCs w:val="24"/>
        </w:rPr>
        <w:t>ld have been used because the process of creating all pairwise linked and unlinked crime pairs from the data meant that each crime appeared in multiple crime pairs. Consequently, the linked and unlinked crime pairs cannot be considered statistically indepe</w:t>
      </w:r>
      <w:r>
        <w:rPr>
          <w:rFonts w:eastAsia="Times New Roman"/>
          <w:sz w:val="24"/>
          <w:szCs w:val="24"/>
        </w:rPr>
        <w:t>ndent. However, the non-parametric dependent-measures statistic, Wilcoxon signed-rank test, does not allow for unequal sample sizes across the two comparison groups, thereby meaning that the independent-measures Mann-Whitney test had to be utilised. The vi</w:t>
      </w:r>
      <w:r>
        <w:rPr>
          <w:rFonts w:eastAsia="Times New Roman"/>
          <w:sz w:val="24"/>
          <w:szCs w:val="24"/>
        </w:rPr>
        <w:t>olation of independence that this necessarily causes should be borne in mind when interpreting this section of the findings. Nevertheless, this violation of the statistical assumptions is not substantial given that the subsequent ROC analyses were uninflue</w:t>
      </w:r>
      <w:r>
        <w:rPr>
          <w:rFonts w:eastAsia="Times New Roman"/>
          <w:sz w:val="24"/>
          <w:szCs w:val="24"/>
        </w:rPr>
        <w:t xml:space="preserve">nced by this issue. It should also be noted that a non-parametric statistic was appropriate given the non-normally distributed data (as indicated by statistically significant Kolmogorov-Smirnov tests, </w:t>
      </w:r>
      <w:r>
        <w:rPr>
          <w:rFonts w:eastAsia="Times New Roman"/>
          <w:i/>
          <w:iCs/>
          <w:sz w:val="24"/>
          <w:szCs w:val="24"/>
        </w:rPr>
        <w:t>p</w:t>
      </w:r>
      <w:r>
        <w:rPr>
          <w:rFonts w:eastAsia="Times New Roman"/>
          <w:sz w:val="24"/>
          <w:szCs w:val="24"/>
        </w:rPr>
        <w:t xml:space="preserve"> &lt; .001, large skewness values and large kurtosis values).</w:t>
      </w:r>
    </w:p>
    <w:sectPr w:rsidR="00AB65A7">
      <w:pgSz w:w="11900" w:h="16838"/>
      <w:pgMar w:top="711" w:right="1440" w:bottom="1440" w:left="1440" w:header="0" w:footer="0" w:gutter="0"/>
      <w:cols w:space="720" w:equalWidth="0">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E1F29"/>
    <w:multiLevelType w:val="hybridMultilevel"/>
    <w:tmpl w:val="D5105A74"/>
    <w:lvl w:ilvl="0" w:tplc="7A269F08">
      <w:start w:val="1"/>
      <w:numFmt w:val="bullet"/>
      <w:lvlText w:val="*"/>
      <w:lvlJc w:val="left"/>
    </w:lvl>
    <w:lvl w:ilvl="1" w:tplc="68340A3A">
      <w:numFmt w:val="decimal"/>
      <w:lvlText w:val=""/>
      <w:lvlJc w:val="left"/>
    </w:lvl>
    <w:lvl w:ilvl="2" w:tplc="A4200E36">
      <w:numFmt w:val="decimal"/>
      <w:lvlText w:val=""/>
      <w:lvlJc w:val="left"/>
    </w:lvl>
    <w:lvl w:ilvl="3" w:tplc="AE06A042">
      <w:numFmt w:val="decimal"/>
      <w:lvlText w:val=""/>
      <w:lvlJc w:val="left"/>
    </w:lvl>
    <w:lvl w:ilvl="4" w:tplc="A6CC6D1E">
      <w:numFmt w:val="decimal"/>
      <w:lvlText w:val=""/>
      <w:lvlJc w:val="left"/>
    </w:lvl>
    <w:lvl w:ilvl="5" w:tplc="976A35EC">
      <w:numFmt w:val="decimal"/>
      <w:lvlText w:val=""/>
      <w:lvlJc w:val="left"/>
    </w:lvl>
    <w:lvl w:ilvl="6" w:tplc="1D300C50">
      <w:numFmt w:val="decimal"/>
      <w:lvlText w:val=""/>
      <w:lvlJc w:val="left"/>
    </w:lvl>
    <w:lvl w:ilvl="7" w:tplc="A5D2176E">
      <w:numFmt w:val="decimal"/>
      <w:lvlText w:val=""/>
      <w:lvlJc w:val="left"/>
    </w:lvl>
    <w:lvl w:ilvl="8" w:tplc="5BC64184">
      <w:numFmt w:val="decimal"/>
      <w:lvlText w:val=""/>
      <w:lvlJc w:val="left"/>
    </w:lvl>
  </w:abstractNum>
  <w:abstractNum w:abstractNumId="1" w15:restartNumberingAfterBreak="0">
    <w:nsid w:val="2AE8944A"/>
    <w:multiLevelType w:val="hybridMultilevel"/>
    <w:tmpl w:val="BA644612"/>
    <w:lvl w:ilvl="0" w:tplc="73A2B0D6">
      <w:start w:val="1"/>
      <w:numFmt w:val="bullet"/>
      <w:lvlText w:val="•"/>
      <w:lvlJc w:val="left"/>
    </w:lvl>
    <w:lvl w:ilvl="1" w:tplc="70FCD070">
      <w:numFmt w:val="decimal"/>
      <w:lvlText w:val=""/>
      <w:lvlJc w:val="left"/>
    </w:lvl>
    <w:lvl w:ilvl="2" w:tplc="F3500CAC">
      <w:numFmt w:val="decimal"/>
      <w:lvlText w:val=""/>
      <w:lvlJc w:val="left"/>
    </w:lvl>
    <w:lvl w:ilvl="3" w:tplc="66CE4F42">
      <w:numFmt w:val="decimal"/>
      <w:lvlText w:val=""/>
      <w:lvlJc w:val="left"/>
    </w:lvl>
    <w:lvl w:ilvl="4" w:tplc="3124880C">
      <w:numFmt w:val="decimal"/>
      <w:lvlText w:val=""/>
      <w:lvlJc w:val="left"/>
    </w:lvl>
    <w:lvl w:ilvl="5" w:tplc="BEB0D634">
      <w:numFmt w:val="decimal"/>
      <w:lvlText w:val=""/>
      <w:lvlJc w:val="left"/>
    </w:lvl>
    <w:lvl w:ilvl="6" w:tplc="001EC73A">
      <w:numFmt w:val="decimal"/>
      <w:lvlText w:val=""/>
      <w:lvlJc w:val="left"/>
    </w:lvl>
    <w:lvl w:ilvl="7" w:tplc="A98CDD54">
      <w:numFmt w:val="decimal"/>
      <w:lvlText w:val=""/>
      <w:lvlJc w:val="left"/>
    </w:lvl>
    <w:lvl w:ilvl="8" w:tplc="73C2719C">
      <w:numFmt w:val="decimal"/>
      <w:lvlText w:val=""/>
      <w:lvlJc w:val="left"/>
    </w:lvl>
  </w:abstractNum>
  <w:abstractNum w:abstractNumId="2" w15:restartNumberingAfterBreak="0">
    <w:nsid w:val="3D1B58BA"/>
    <w:multiLevelType w:val="hybridMultilevel"/>
    <w:tmpl w:val="19E6061C"/>
    <w:lvl w:ilvl="0" w:tplc="AD2272A2">
      <w:start w:val="1"/>
      <w:numFmt w:val="decimal"/>
      <w:lvlText w:val="%1"/>
      <w:lvlJc w:val="left"/>
    </w:lvl>
    <w:lvl w:ilvl="1" w:tplc="2CB6B22C">
      <w:numFmt w:val="decimal"/>
      <w:lvlText w:val=""/>
      <w:lvlJc w:val="left"/>
    </w:lvl>
    <w:lvl w:ilvl="2" w:tplc="ECD667D2">
      <w:numFmt w:val="decimal"/>
      <w:lvlText w:val=""/>
      <w:lvlJc w:val="left"/>
    </w:lvl>
    <w:lvl w:ilvl="3" w:tplc="3D0C64EA">
      <w:numFmt w:val="decimal"/>
      <w:lvlText w:val=""/>
      <w:lvlJc w:val="left"/>
    </w:lvl>
    <w:lvl w:ilvl="4" w:tplc="DE702B52">
      <w:numFmt w:val="decimal"/>
      <w:lvlText w:val=""/>
      <w:lvlJc w:val="left"/>
    </w:lvl>
    <w:lvl w:ilvl="5" w:tplc="55449E20">
      <w:numFmt w:val="decimal"/>
      <w:lvlText w:val=""/>
      <w:lvlJc w:val="left"/>
    </w:lvl>
    <w:lvl w:ilvl="6" w:tplc="C7209EC6">
      <w:numFmt w:val="decimal"/>
      <w:lvlText w:val=""/>
      <w:lvlJc w:val="left"/>
    </w:lvl>
    <w:lvl w:ilvl="7" w:tplc="8C2E2128">
      <w:numFmt w:val="decimal"/>
      <w:lvlText w:val=""/>
      <w:lvlJc w:val="left"/>
    </w:lvl>
    <w:lvl w:ilvl="8" w:tplc="6F3E1D10">
      <w:numFmt w:val="decimal"/>
      <w:lvlText w:val=""/>
      <w:lvlJc w:val="left"/>
    </w:lvl>
  </w:abstractNum>
  <w:abstractNum w:abstractNumId="3" w15:restartNumberingAfterBreak="0">
    <w:nsid w:val="46E87CCD"/>
    <w:multiLevelType w:val="hybridMultilevel"/>
    <w:tmpl w:val="CCE03CB8"/>
    <w:lvl w:ilvl="0" w:tplc="DC86B03A">
      <w:start w:val="1"/>
      <w:numFmt w:val="bullet"/>
      <w:lvlText w:val="*"/>
      <w:lvlJc w:val="left"/>
    </w:lvl>
    <w:lvl w:ilvl="1" w:tplc="28A0E30E">
      <w:numFmt w:val="decimal"/>
      <w:lvlText w:val=""/>
      <w:lvlJc w:val="left"/>
    </w:lvl>
    <w:lvl w:ilvl="2" w:tplc="0CF09BB2">
      <w:numFmt w:val="decimal"/>
      <w:lvlText w:val=""/>
      <w:lvlJc w:val="left"/>
    </w:lvl>
    <w:lvl w:ilvl="3" w:tplc="71DC5F8A">
      <w:numFmt w:val="decimal"/>
      <w:lvlText w:val=""/>
      <w:lvlJc w:val="left"/>
    </w:lvl>
    <w:lvl w:ilvl="4" w:tplc="BBAE7E34">
      <w:numFmt w:val="decimal"/>
      <w:lvlText w:val=""/>
      <w:lvlJc w:val="left"/>
    </w:lvl>
    <w:lvl w:ilvl="5" w:tplc="0AACCB8E">
      <w:numFmt w:val="decimal"/>
      <w:lvlText w:val=""/>
      <w:lvlJc w:val="left"/>
    </w:lvl>
    <w:lvl w:ilvl="6" w:tplc="971EC97E">
      <w:numFmt w:val="decimal"/>
      <w:lvlText w:val=""/>
      <w:lvlJc w:val="left"/>
    </w:lvl>
    <w:lvl w:ilvl="7" w:tplc="93AE03FC">
      <w:numFmt w:val="decimal"/>
      <w:lvlText w:val=""/>
      <w:lvlJc w:val="left"/>
    </w:lvl>
    <w:lvl w:ilvl="8" w:tplc="554A86E2">
      <w:numFmt w:val="decimal"/>
      <w:lvlText w:val=""/>
      <w:lvlJc w:val="left"/>
    </w:lvl>
  </w:abstractNum>
  <w:abstractNum w:abstractNumId="4" w15:restartNumberingAfterBreak="0">
    <w:nsid w:val="507ED7AB"/>
    <w:multiLevelType w:val="hybridMultilevel"/>
    <w:tmpl w:val="4C2CA386"/>
    <w:lvl w:ilvl="0" w:tplc="B70A7F26">
      <w:start w:val="5"/>
      <w:numFmt w:val="decimal"/>
      <w:lvlText w:val="%1"/>
      <w:lvlJc w:val="left"/>
    </w:lvl>
    <w:lvl w:ilvl="1" w:tplc="56C2D0B8">
      <w:numFmt w:val="decimal"/>
      <w:lvlText w:val=""/>
      <w:lvlJc w:val="left"/>
    </w:lvl>
    <w:lvl w:ilvl="2" w:tplc="B9546B06">
      <w:numFmt w:val="decimal"/>
      <w:lvlText w:val=""/>
      <w:lvlJc w:val="left"/>
    </w:lvl>
    <w:lvl w:ilvl="3" w:tplc="65B89D96">
      <w:numFmt w:val="decimal"/>
      <w:lvlText w:val=""/>
      <w:lvlJc w:val="left"/>
    </w:lvl>
    <w:lvl w:ilvl="4" w:tplc="213A0414">
      <w:numFmt w:val="decimal"/>
      <w:lvlText w:val=""/>
      <w:lvlJc w:val="left"/>
    </w:lvl>
    <w:lvl w:ilvl="5" w:tplc="E80EEC8C">
      <w:numFmt w:val="decimal"/>
      <w:lvlText w:val=""/>
      <w:lvlJc w:val="left"/>
    </w:lvl>
    <w:lvl w:ilvl="6" w:tplc="512A2F7E">
      <w:numFmt w:val="decimal"/>
      <w:lvlText w:val=""/>
      <w:lvlJc w:val="left"/>
    </w:lvl>
    <w:lvl w:ilvl="7" w:tplc="66DCA6B0">
      <w:numFmt w:val="decimal"/>
      <w:lvlText w:val=""/>
      <w:lvlJc w:val="left"/>
    </w:lvl>
    <w:lvl w:ilvl="8" w:tplc="4F281C80">
      <w:numFmt w:val="decimal"/>
      <w:lvlText w:val=""/>
      <w:lvlJc w:val="left"/>
    </w:lvl>
  </w:abstractNum>
  <w:abstractNum w:abstractNumId="5" w15:restartNumberingAfterBreak="0">
    <w:nsid w:val="625558EC"/>
    <w:multiLevelType w:val="hybridMultilevel"/>
    <w:tmpl w:val="CD1E98E6"/>
    <w:lvl w:ilvl="0" w:tplc="4E708B64">
      <w:start w:val="1"/>
      <w:numFmt w:val="bullet"/>
      <w:lvlText w:val="&amp;"/>
      <w:lvlJc w:val="left"/>
    </w:lvl>
    <w:lvl w:ilvl="1" w:tplc="0E483FE6">
      <w:numFmt w:val="decimal"/>
      <w:lvlText w:val=""/>
      <w:lvlJc w:val="left"/>
    </w:lvl>
    <w:lvl w:ilvl="2" w:tplc="D19CEB12">
      <w:numFmt w:val="decimal"/>
      <w:lvlText w:val=""/>
      <w:lvlJc w:val="left"/>
    </w:lvl>
    <w:lvl w:ilvl="3" w:tplc="CD0CC84E">
      <w:numFmt w:val="decimal"/>
      <w:lvlText w:val=""/>
      <w:lvlJc w:val="left"/>
    </w:lvl>
    <w:lvl w:ilvl="4" w:tplc="D488F36C">
      <w:numFmt w:val="decimal"/>
      <w:lvlText w:val=""/>
      <w:lvlJc w:val="left"/>
    </w:lvl>
    <w:lvl w:ilvl="5" w:tplc="29645E58">
      <w:numFmt w:val="decimal"/>
      <w:lvlText w:val=""/>
      <w:lvlJc w:val="left"/>
    </w:lvl>
    <w:lvl w:ilvl="6" w:tplc="A9A4A882">
      <w:numFmt w:val="decimal"/>
      <w:lvlText w:val=""/>
      <w:lvlJc w:val="left"/>
    </w:lvl>
    <w:lvl w:ilvl="7" w:tplc="0E18210A">
      <w:numFmt w:val="decimal"/>
      <w:lvlText w:val=""/>
      <w:lvlJc w:val="left"/>
    </w:lvl>
    <w:lvl w:ilvl="8" w:tplc="05E46D04">
      <w:numFmt w:val="decimal"/>
      <w:lvlText w:val=""/>
      <w:lvlJc w:val="left"/>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5A7"/>
    <w:rsid w:val="00710B14"/>
    <w:rsid w:val="00AB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0924D"/>
  <w15:docId w15:val="{8ED76E8F-34BC-4A54-A126-94315639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8424</Words>
  <Characters>48017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3</cp:revision>
  <dcterms:created xsi:type="dcterms:W3CDTF">2018-08-29T12:18:00Z</dcterms:created>
  <dcterms:modified xsi:type="dcterms:W3CDTF">2018-08-29T16:24:00Z</dcterms:modified>
</cp:coreProperties>
</file>