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C3" w:rsidRDefault="00C0510E">
      <w:pPr>
        <w:rPr>
          <w:sz w:val="20"/>
          <w:szCs w:val="20"/>
        </w:rPr>
      </w:pPr>
      <w:r w:rsidRPr="00C0510E">
        <w:rPr>
          <w:rFonts w:ascii="Arial" w:eastAsia="Arial" w:hAnsi="Arial" w:cs="Arial"/>
          <w:sz w:val="28"/>
          <w:szCs w:val="28"/>
        </w:rPr>
        <w:t>Birmingham City University</w:t>
      </w:r>
      <w:r>
        <w:rPr>
          <w:rFonts w:ascii="Arial" w:eastAsia="Arial" w:hAnsi="Arial" w:cs="Arial"/>
          <w:sz w:val="28"/>
          <w:szCs w:val="28"/>
        </w:rPr>
        <w:t xml:space="preserve"> Repository</w:t>
      </w:r>
    </w:p>
    <w:p w:rsidR="003277C3" w:rsidRDefault="003277C3">
      <w:pPr>
        <w:spacing w:line="331" w:lineRule="exact"/>
        <w:rPr>
          <w:sz w:val="24"/>
          <w:szCs w:val="24"/>
        </w:rPr>
      </w:pPr>
    </w:p>
    <w:p w:rsidR="003277C3" w:rsidRDefault="00C0510E">
      <w:pPr>
        <w:rPr>
          <w:sz w:val="20"/>
          <w:szCs w:val="20"/>
        </w:rPr>
      </w:pPr>
      <w:r>
        <w:rPr>
          <w:rFonts w:ascii="Arial" w:eastAsia="Arial" w:hAnsi="Arial" w:cs="Arial"/>
          <w:sz w:val="24"/>
          <w:szCs w:val="24"/>
        </w:rPr>
        <w:t>Yaneva, Miroslava, Ioannou, Maria, Hammond, Laura and Synnott, John</w:t>
      </w:r>
    </w:p>
    <w:p w:rsidR="003277C3" w:rsidRDefault="003277C3">
      <w:pPr>
        <w:spacing w:line="302" w:lineRule="exact"/>
        <w:rPr>
          <w:sz w:val="24"/>
          <w:szCs w:val="24"/>
        </w:rPr>
      </w:pPr>
    </w:p>
    <w:p w:rsidR="003277C3" w:rsidRDefault="00C0510E">
      <w:pPr>
        <w:rPr>
          <w:sz w:val="20"/>
          <w:szCs w:val="20"/>
        </w:rPr>
      </w:pPr>
      <w:r>
        <w:rPr>
          <w:rFonts w:ascii="Arial" w:eastAsia="Arial" w:hAnsi="Arial" w:cs="Arial"/>
          <w:sz w:val="24"/>
          <w:szCs w:val="24"/>
        </w:rPr>
        <w:t>Differentiating Contract Killers: A Narrative­Based Approach</w:t>
      </w:r>
    </w:p>
    <w:p w:rsidR="003277C3" w:rsidRDefault="003277C3">
      <w:pPr>
        <w:spacing w:line="301" w:lineRule="exact"/>
        <w:rPr>
          <w:sz w:val="24"/>
          <w:szCs w:val="24"/>
        </w:rPr>
      </w:pPr>
    </w:p>
    <w:p w:rsidR="003277C3" w:rsidRDefault="00C0510E">
      <w:pPr>
        <w:rPr>
          <w:sz w:val="20"/>
          <w:szCs w:val="20"/>
        </w:rPr>
      </w:pPr>
      <w:r>
        <w:rPr>
          <w:rFonts w:ascii="Arial" w:eastAsia="Arial" w:hAnsi="Arial" w:cs="Arial"/>
          <w:sz w:val="24"/>
          <w:szCs w:val="24"/>
        </w:rPr>
        <w:t>Original Citation</w:t>
      </w:r>
    </w:p>
    <w:p w:rsidR="003277C3" w:rsidRDefault="003277C3">
      <w:pPr>
        <w:spacing w:line="327" w:lineRule="exact"/>
        <w:rPr>
          <w:sz w:val="24"/>
          <w:szCs w:val="24"/>
        </w:rPr>
      </w:pPr>
    </w:p>
    <w:p w:rsidR="003277C3" w:rsidRDefault="00C0510E">
      <w:pPr>
        <w:spacing w:line="256" w:lineRule="auto"/>
        <w:ind w:right="200"/>
        <w:jc w:val="both"/>
        <w:rPr>
          <w:sz w:val="20"/>
          <w:szCs w:val="20"/>
        </w:rPr>
      </w:pPr>
      <w:r>
        <w:rPr>
          <w:rFonts w:ascii="Arial" w:eastAsia="Arial" w:hAnsi="Arial" w:cs="Arial"/>
          <w:sz w:val="24"/>
          <w:szCs w:val="24"/>
        </w:rPr>
        <w:t xml:space="preserve">Yaneva, Miroslava, Ioannou, Maria, Hammond, Laura and Synnott, John (2018) Differentiating Contract Killers: A Narrative­Based Approach. </w:t>
      </w:r>
      <w:r w:rsidRPr="00946C12">
        <w:rPr>
          <w:rFonts w:ascii="Arial" w:eastAsia="Arial" w:hAnsi="Arial" w:cs="Arial"/>
          <w:i/>
          <w:sz w:val="24"/>
          <w:szCs w:val="24"/>
        </w:rPr>
        <w:t>The Howard Journal of Criminal Justice</w:t>
      </w:r>
      <w:r>
        <w:rPr>
          <w:rFonts w:ascii="Arial" w:eastAsia="Arial" w:hAnsi="Arial" w:cs="Arial"/>
          <w:sz w:val="24"/>
          <w:szCs w:val="24"/>
        </w:rPr>
        <w:t>. ISSN 1468­2311</w:t>
      </w:r>
    </w:p>
    <w:p w:rsidR="003277C3" w:rsidRDefault="003277C3"/>
    <w:p w:rsidR="00946C12" w:rsidRDefault="00946C12"/>
    <w:p w:rsidR="00946C12" w:rsidRDefault="00946C12"/>
    <w:p w:rsidR="00946C12" w:rsidRDefault="00946C12" w:rsidP="00946C12">
      <w:pPr>
        <w:spacing w:before="56" w:line="360" w:lineRule="exact"/>
        <w:ind w:left="110"/>
        <w:rPr>
          <w:rFonts w:ascii="Arial"/>
          <w:color w:val="231F20"/>
          <w:w w:val="105"/>
          <w:sz w:val="32"/>
        </w:rPr>
      </w:pPr>
    </w:p>
    <w:p w:rsidR="00946C12" w:rsidRPr="00946C12" w:rsidRDefault="00946C12" w:rsidP="00946C12">
      <w:pPr>
        <w:pStyle w:val="Standard2"/>
        <w:pBdr>
          <w:top w:val="single" w:sz="4" w:space="1" w:color="auto"/>
          <w:left w:val="single" w:sz="4" w:space="4" w:color="auto"/>
          <w:bottom w:val="single" w:sz="4" w:space="1" w:color="auto"/>
          <w:right w:val="single" w:sz="4" w:space="4" w:color="auto"/>
        </w:pBdr>
        <w:spacing w:before="100" w:after="100" w:line="480" w:lineRule="auto"/>
        <w:rPr>
          <w:rFonts w:ascii="Arial" w:hAnsi="Arial" w:cs="Arial"/>
          <w:sz w:val="24"/>
        </w:rPr>
      </w:pPr>
      <w:r w:rsidRPr="00946C12">
        <w:rPr>
          <w:rFonts w:ascii="Arial" w:hAnsi="Arial" w:cs="Arial"/>
          <w:sz w:val="24"/>
        </w:rPr>
        <w:t xml:space="preserve">This is the accepted version of the manuscript published by Wiley in </w:t>
      </w:r>
      <w:r w:rsidRPr="00946C12">
        <w:rPr>
          <w:rFonts w:ascii="Arial" w:hAnsi="Arial" w:cs="Arial"/>
          <w:i/>
          <w:sz w:val="24"/>
        </w:rPr>
        <w:t>The Howard Journal of Criminal Justice</w:t>
      </w:r>
      <w:r>
        <w:rPr>
          <w:rFonts w:ascii="Arial" w:hAnsi="Arial" w:cs="Arial"/>
          <w:sz w:val="24"/>
        </w:rPr>
        <w:t>, doi:</w:t>
      </w:r>
      <w:r w:rsidRPr="00946C12">
        <w:rPr>
          <w:rFonts w:ascii="Arial" w:hAnsi="Arial" w:cs="Arial"/>
          <w:sz w:val="24"/>
        </w:rPr>
        <w:t>10.1111/hojo.12243</w:t>
      </w:r>
    </w:p>
    <w:p w:rsidR="00946C12" w:rsidRPr="00946C12" w:rsidRDefault="00946C12" w:rsidP="00946C12">
      <w:pPr>
        <w:pBdr>
          <w:top w:val="single" w:sz="4" w:space="1" w:color="auto"/>
          <w:left w:val="single" w:sz="4" w:space="4" w:color="auto"/>
          <w:bottom w:val="single" w:sz="4" w:space="1" w:color="auto"/>
          <w:right w:val="single" w:sz="4" w:space="4" w:color="auto"/>
        </w:pBdr>
        <w:rPr>
          <w:rFonts w:ascii="Arial" w:hAnsi="Arial" w:cs="Arial"/>
          <w:sz w:val="24"/>
        </w:rPr>
      </w:pPr>
      <w:r w:rsidRPr="00946C12">
        <w:rPr>
          <w:rFonts w:ascii="Arial" w:hAnsi="Arial" w:cs="Arial"/>
          <w:sz w:val="24"/>
        </w:rPr>
        <w:t>Available online at https://onlinelibrary.wiley.com/doi/full/10.1111/hojo.12243</w:t>
      </w:r>
    </w:p>
    <w:p w:rsidR="00946C12" w:rsidRDefault="00946C12" w:rsidP="00946C12">
      <w:pPr>
        <w:pBdr>
          <w:top w:val="single" w:sz="4" w:space="1" w:color="auto"/>
          <w:left w:val="single" w:sz="4" w:space="4" w:color="auto"/>
          <w:bottom w:val="single" w:sz="4" w:space="1" w:color="auto"/>
          <w:right w:val="single" w:sz="4" w:space="4" w:color="auto"/>
        </w:pBdr>
      </w:pPr>
    </w:p>
    <w:p w:rsidR="00946C12" w:rsidRPr="00946C12" w:rsidRDefault="00946C12" w:rsidP="00946C12">
      <w:pPr>
        <w:pBdr>
          <w:top w:val="single" w:sz="4" w:space="1" w:color="auto"/>
          <w:left w:val="single" w:sz="4" w:space="4" w:color="auto"/>
          <w:bottom w:val="single" w:sz="4" w:space="1" w:color="auto"/>
          <w:right w:val="single" w:sz="4" w:space="4" w:color="auto"/>
        </w:pBdr>
        <w:rPr>
          <w:rFonts w:ascii="Arial" w:hAnsi="Arial" w:cs="Arial"/>
          <w:sz w:val="24"/>
        </w:rPr>
      </w:pPr>
    </w:p>
    <w:p w:rsidR="00946C12" w:rsidRPr="00946C12" w:rsidRDefault="00946C12" w:rsidP="00946C12">
      <w:pPr>
        <w:pBdr>
          <w:top w:val="single" w:sz="4" w:space="1" w:color="auto"/>
          <w:left w:val="single" w:sz="4" w:space="4" w:color="auto"/>
          <w:bottom w:val="single" w:sz="4" w:space="1" w:color="auto"/>
          <w:right w:val="single" w:sz="4" w:space="4" w:color="auto"/>
        </w:pBdr>
        <w:rPr>
          <w:rFonts w:ascii="Arial" w:hAnsi="Arial" w:cs="Arial"/>
          <w:sz w:val="24"/>
        </w:rPr>
        <w:sectPr w:rsidR="00946C12" w:rsidRPr="00946C12">
          <w:pgSz w:w="11900" w:h="16840"/>
          <w:pgMar w:top="1440" w:right="1380" w:bottom="1440" w:left="1140" w:header="0" w:footer="0" w:gutter="0"/>
          <w:cols w:space="720" w:equalWidth="0">
            <w:col w:w="9380"/>
          </w:cols>
        </w:sectPr>
      </w:pPr>
      <w:bookmarkStart w:id="0" w:name="_GoBack"/>
      <w:bookmarkEnd w:id="0"/>
    </w:p>
    <w:p w:rsidR="003277C3" w:rsidRDefault="00C0510E">
      <w:pPr>
        <w:ind w:right="6"/>
        <w:jc w:val="center"/>
        <w:rPr>
          <w:sz w:val="20"/>
          <w:szCs w:val="20"/>
        </w:rPr>
      </w:pPr>
      <w:bookmarkStart w:id="1" w:name="page2"/>
      <w:bookmarkEnd w:id="1"/>
      <w:r>
        <w:rPr>
          <w:rFonts w:eastAsia="Times New Roman"/>
          <w:b/>
          <w:bCs/>
          <w:sz w:val="24"/>
          <w:szCs w:val="24"/>
        </w:rPr>
        <w:lastRenderedPageBreak/>
        <w:t>Differentiating contract killers: A narrative based approach</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312" w:lineRule="exact"/>
        <w:rPr>
          <w:sz w:val="20"/>
          <w:szCs w:val="20"/>
        </w:rPr>
      </w:pPr>
    </w:p>
    <w:p w:rsidR="003277C3" w:rsidRDefault="00C0510E">
      <w:pPr>
        <w:ind w:right="6"/>
        <w:jc w:val="center"/>
        <w:rPr>
          <w:sz w:val="20"/>
          <w:szCs w:val="20"/>
        </w:rPr>
      </w:pPr>
      <w:r>
        <w:rPr>
          <w:rFonts w:eastAsia="Times New Roman"/>
        </w:rPr>
        <w:t>Abstract</w:t>
      </w:r>
    </w:p>
    <w:p w:rsidR="003277C3" w:rsidRDefault="003277C3">
      <w:pPr>
        <w:spacing w:line="200" w:lineRule="exact"/>
        <w:rPr>
          <w:sz w:val="20"/>
          <w:szCs w:val="20"/>
        </w:rPr>
      </w:pPr>
    </w:p>
    <w:p w:rsidR="003277C3" w:rsidRDefault="003277C3">
      <w:pPr>
        <w:spacing w:line="223" w:lineRule="exact"/>
        <w:rPr>
          <w:sz w:val="20"/>
          <w:szCs w:val="20"/>
        </w:rPr>
      </w:pPr>
    </w:p>
    <w:p w:rsidR="003277C3" w:rsidRDefault="00C0510E">
      <w:pPr>
        <w:spacing w:line="478" w:lineRule="auto"/>
        <w:ind w:right="46"/>
        <w:rPr>
          <w:sz w:val="20"/>
          <w:szCs w:val="20"/>
        </w:rPr>
      </w:pPr>
      <w:r>
        <w:rPr>
          <w:rFonts w:eastAsia="Times New Roman"/>
        </w:rPr>
        <w:t>Previous attempts to determine contract killers’ behaviour have not benefitted from any formal psychological framework of behavioural distinction. The Narrative Action System model (NAS model; Canter &amp; Youngs, 2009) offers an empirical basis for differentiating contract killings and examining the psychological underpinnings of different contract killer styles. The model identifies four major narrative offender types – Professional, Revenger, Hero, and Victim. The present study aims to examine whether these themes can be applied to contract killing. Content analysis of 75 contract killer cases identified 56 crime scene actions. Data were subjected to a non-metric multidimensional scaling procedure, namely Smallest Space Analysis (SSA-I). Findings revealed four distinct types of contract killers that could be related to the four modes of offending proposed by the NAS model. Differences in the thematic structure of contract killing offences are discussed, and implications are offered for clinical and investigative purposes.</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307" w:lineRule="exact"/>
        <w:rPr>
          <w:sz w:val="20"/>
          <w:szCs w:val="20"/>
        </w:rPr>
      </w:pPr>
    </w:p>
    <w:p w:rsidR="003277C3" w:rsidRDefault="00C0510E">
      <w:pPr>
        <w:rPr>
          <w:sz w:val="20"/>
          <w:szCs w:val="20"/>
        </w:rPr>
      </w:pPr>
      <w:r>
        <w:rPr>
          <w:rFonts w:eastAsia="Times New Roman"/>
          <w:sz w:val="24"/>
          <w:szCs w:val="24"/>
        </w:rPr>
        <w:t>Key words: Contract killers; multidimensional structure; crime scene behaviors; criminal</w:t>
      </w:r>
    </w:p>
    <w:p w:rsidR="003277C3" w:rsidRDefault="003277C3">
      <w:pPr>
        <w:spacing w:line="276" w:lineRule="exact"/>
        <w:rPr>
          <w:sz w:val="20"/>
          <w:szCs w:val="20"/>
        </w:rPr>
      </w:pPr>
    </w:p>
    <w:p w:rsidR="003277C3" w:rsidRDefault="00C0510E">
      <w:pPr>
        <w:rPr>
          <w:sz w:val="20"/>
          <w:szCs w:val="20"/>
        </w:rPr>
      </w:pPr>
      <w:r>
        <w:rPr>
          <w:rFonts w:eastAsia="Times New Roman"/>
          <w:sz w:val="24"/>
          <w:szCs w:val="24"/>
        </w:rPr>
        <w:t>differentiation; Investigative Psychology</w:t>
      </w:r>
    </w:p>
    <w:p w:rsidR="003277C3" w:rsidRDefault="003277C3">
      <w:pPr>
        <w:sectPr w:rsidR="003277C3">
          <w:pgSz w:w="11900" w:h="16838"/>
          <w:pgMar w:top="1434" w:right="1440" w:bottom="1440" w:left="1440" w:header="0" w:footer="0" w:gutter="0"/>
          <w:cols w:space="720" w:equalWidth="0">
            <w:col w:w="9026"/>
          </w:cols>
        </w:sectPr>
      </w:pPr>
    </w:p>
    <w:p w:rsidR="003277C3" w:rsidRDefault="00C0510E">
      <w:pPr>
        <w:ind w:right="6"/>
        <w:jc w:val="center"/>
        <w:rPr>
          <w:sz w:val="20"/>
          <w:szCs w:val="20"/>
        </w:rPr>
      </w:pPr>
      <w:bookmarkStart w:id="2" w:name="page3"/>
      <w:bookmarkEnd w:id="2"/>
      <w:r>
        <w:rPr>
          <w:rFonts w:eastAsia="Times New Roman"/>
          <w:b/>
          <w:bCs/>
          <w:sz w:val="24"/>
          <w:szCs w:val="24"/>
        </w:rPr>
        <w:lastRenderedPageBreak/>
        <w:t>Introduction</w:t>
      </w:r>
    </w:p>
    <w:p w:rsidR="003277C3" w:rsidRDefault="003277C3">
      <w:pPr>
        <w:spacing w:line="200" w:lineRule="exact"/>
        <w:rPr>
          <w:sz w:val="20"/>
          <w:szCs w:val="20"/>
        </w:rPr>
      </w:pPr>
    </w:p>
    <w:p w:rsidR="003277C3" w:rsidRDefault="003277C3">
      <w:pPr>
        <w:spacing w:line="225" w:lineRule="exact"/>
        <w:rPr>
          <w:sz w:val="20"/>
          <w:szCs w:val="20"/>
        </w:rPr>
      </w:pPr>
    </w:p>
    <w:p w:rsidR="003277C3" w:rsidRDefault="00C0510E">
      <w:pPr>
        <w:spacing w:line="451" w:lineRule="auto"/>
        <w:ind w:right="26"/>
        <w:rPr>
          <w:sz w:val="20"/>
          <w:szCs w:val="20"/>
        </w:rPr>
      </w:pPr>
      <w:r>
        <w:rPr>
          <w:rFonts w:eastAsia="Times New Roman"/>
          <w:sz w:val="24"/>
          <w:szCs w:val="24"/>
        </w:rPr>
        <w:t>Since the beginning of the 21</w:t>
      </w:r>
      <w:r>
        <w:rPr>
          <w:rFonts w:eastAsia="Times New Roman"/>
          <w:sz w:val="32"/>
          <w:szCs w:val="32"/>
          <w:vertAlign w:val="superscript"/>
        </w:rPr>
        <w:t>st</w:t>
      </w:r>
      <w:r>
        <w:rPr>
          <w:rFonts w:eastAsia="Times New Roman"/>
          <w:sz w:val="24"/>
          <w:szCs w:val="24"/>
        </w:rPr>
        <w:t xml:space="preserve"> century, scholars have been arguing that contract murder is more frequent than any other type of crime and appears to be increasing (Schlesinger, 2001a). An increase has been reported in the United States (Schlesinger, 2001a, 2001b) and the United Kingdom (Jones, 1995), both beginning around the 1960s, as well as in Russia - around the 1990s (Lally, 1997). However, psychological research around this type of homicide is lacking.</w:t>
      </w:r>
    </w:p>
    <w:p w:rsidR="003277C3" w:rsidRDefault="003277C3">
      <w:pPr>
        <w:spacing w:line="48" w:lineRule="exact"/>
        <w:rPr>
          <w:sz w:val="20"/>
          <w:szCs w:val="20"/>
        </w:rPr>
      </w:pPr>
    </w:p>
    <w:p w:rsidR="003277C3" w:rsidRDefault="00C0510E">
      <w:pPr>
        <w:spacing w:line="500" w:lineRule="auto"/>
        <w:ind w:right="26" w:firstLine="720"/>
        <w:rPr>
          <w:sz w:val="20"/>
          <w:szCs w:val="20"/>
        </w:rPr>
      </w:pPr>
      <w:r>
        <w:rPr>
          <w:rFonts w:eastAsia="Times New Roman"/>
          <w:sz w:val="23"/>
          <w:szCs w:val="23"/>
        </w:rPr>
        <w:t>Although studies investigating contract murder have been so far useful in establishing which individual offending behaviors and characteristics tend to co-occur, a broader understanding of the different offending styles may benefit from the application of a formal theoretical framework of the psychological bases of behavioral variation. This would, in turn, inform consideration of the processes that generate contract murder scenarios, or alternatively the diverse nature of this offence, thereby throwing light on this poorly understood type of homicide (e.g. Dietz, 1983; Blackshaw, 1996; Black, 2000; Black &amp; Cravens, 2001; Schlesinger, 2001b; Mouzos &amp; Venditto, 2003). More broadly, a formal understanding of what it is that distinguishes contract offending patterns from one another may provide a framework for the development of diverse causal explanations of these types of criminals.</w:t>
      </w:r>
    </w:p>
    <w:p w:rsidR="003277C3" w:rsidRDefault="003277C3">
      <w:pPr>
        <w:spacing w:line="8" w:lineRule="exact"/>
        <w:rPr>
          <w:sz w:val="20"/>
          <w:szCs w:val="20"/>
        </w:rPr>
      </w:pPr>
    </w:p>
    <w:p w:rsidR="003277C3" w:rsidRDefault="00C0510E">
      <w:pPr>
        <w:spacing w:line="486" w:lineRule="auto"/>
        <w:ind w:right="66" w:firstLine="720"/>
        <w:rPr>
          <w:sz w:val="20"/>
          <w:szCs w:val="20"/>
        </w:rPr>
      </w:pPr>
      <w:r>
        <w:rPr>
          <w:rFonts w:eastAsia="Times New Roman"/>
          <w:sz w:val="23"/>
          <w:szCs w:val="23"/>
        </w:rPr>
        <w:t>Previous studies draw on a wide range of models of the differentiation of contract killer types; however they do not make any reference to the psychological nature of these styles. The variety of these ideas about the nature of contract killers is well illustrated in several studies of offender typologies. Revitch and Schlesinger (1981) drew on ideas about method of killing (the level of planning), the crime scene (identifying any sign of physical evidence), the typical target (relationship to the victim), the contractor’s motive, and the offender’s personality (mental condition) to characterize three major types of contract killers: amateur, semi-professional, and professional. Other researchers (e.g. Mouzos &amp; Venditto,</w:t>
      </w:r>
    </w:p>
    <w:p w:rsidR="003277C3" w:rsidRDefault="00C0510E">
      <w:pPr>
        <w:spacing w:line="198" w:lineRule="auto"/>
        <w:ind w:right="6"/>
        <w:jc w:val="right"/>
        <w:rPr>
          <w:sz w:val="20"/>
          <w:szCs w:val="20"/>
        </w:rPr>
      </w:pPr>
      <w:r>
        <w:rPr>
          <w:rFonts w:ascii="Calibri" w:eastAsia="Calibri" w:hAnsi="Calibri" w:cs="Calibri"/>
        </w:rPr>
        <w:t>2</w:t>
      </w:r>
    </w:p>
    <w:p w:rsidR="003277C3" w:rsidRDefault="003277C3">
      <w:pPr>
        <w:sectPr w:rsidR="003277C3">
          <w:pgSz w:w="11900" w:h="16838"/>
          <w:pgMar w:top="1434" w:right="1440" w:bottom="782" w:left="1440" w:header="0" w:footer="0" w:gutter="0"/>
          <w:cols w:space="720" w:equalWidth="0">
            <w:col w:w="9026"/>
          </w:cols>
        </w:sectPr>
      </w:pPr>
    </w:p>
    <w:p w:rsidR="003277C3" w:rsidRDefault="003277C3">
      <w:pPr>
        <w:spacing w:line="2" w:lineRule="exact"/>
        <w:rPr>
          <w:sz w:val="20"/>
          <w:szCs w:val="20"/>
        </w:rPr>
      </w:pPr>
      <w:bookmarkStart w:id="3" w:name="page4"/>
      <w:bookmarkEnd w:id="3"/>
    </w:p>
    <w:p w:rsidR="003277C3" w:rsidRDefault="00C0510E">
      <w:pPr>
        <w:spacing w:line="478" w:lineRule="auto"/>
        <w:ind w:right="26"/>
        <w:rPr>
          <w:sz w:val="20"/>
          <w:szCs w:val="20"/>
        </w:rPr>
      </w:pPr>
      <w:r>
        <w:rPr>
          <w:rFonts w:eastAsia="Times New Roman"/>
          <w:sz w:val="24"/>
          <w:szCs w:val="24"/>
        </w:rPr>
        <w:t>2003), using official data, have proposed a two-fold typology of contract killers. Mouzos and Venditto (2003) examined contract murder types based on the alleged motive of the instigator (solicitor or contractor), which led to the formation of two dramatically different types: attempted and completed contract murder. These two types were mainly distinguished on the basis of number of offenders involved, intimate partners involved, gender of victims and offenders, and whether or not the contract was completed or its completion was prevented through police intervention. Crumplin (2009) used a behavior-based approach by examining the patterns of co-occurrence of behaviors across different crimes using multidimensional scaling. This suggested the existence of three offending styles in contract murder - aggressive behaviors, inept behaviors, and criminally sophisticated behaviors.</w:t>
      </w:r>
    </w:p>
    <w:p w:rsidR="003277C3" w:rsidRDefault="003277C3">
      <w:pPr>
        <w:spacing w:line="183" w:lineRule="exact"/>
        <w:rPr>
          <w:sz w:val="20"/>
          <w:szCs w:val="20"/>
        </w:rPr>
      </w:pPr>
    </w:p>
    <w:p w:rsidR="003277C3" w:rsidRDefault="00C0510E">
      <w:pPr>
        <w:spacing w:line="478" w:lineRule="auto"/>
        <w:ind w:right="6" w:firstLine="720"/>
        <w:rPr>
          <w:sz w:val="20"/>
          <w:szCs w:val="20"/>
        </w:rPr>
      </w:pPr>
      <w:r>
        <w:rPr>
          <w:rFonts w:eastAsia="Times New Roman"/>
          <w:sz w:val="24"/>
          <w:szCs w:val="24"/>
        </w:rPr>
        <w:t>Blackshaw (1996) looked into the motivational patterns of the instigator. All cases were grouped into the following five motive-based categories: sexually-intimate relationships; non-intimate family relationship; business; criminal network; and undetermined. However, in almost every case of contract killing the actual person who commits the murder may not be previously known to the victim (Black, 2000), resulting in an absent crime motive, thus making these criminals extremely difficult to detect. Understanding the underlying behavior of these offenders through the application of a formal psychological framework would allow us to make inferences of the type of individual involved in a particular crime and whether this individual could be linked to other offences.</w:t>
      </w:r>
    </w:p>
    <w:p w:rsidR="003277C3" w:rsidRDefault="003277C3">
      <w:pPr>
        <w:spacing w:line="182" w:lineRule="exact"/>
        <w:rPr>
          <w:sz w:val="20"/>
          <w:szCs w:val="20"/>
        </w:rPr>
      </w:pPr>
    </w:p>
    <w:p w:rsidR="003277C3" w:rsidRDefault="00C0510E">
      <w:pPr>
        <w:spacing w:line="500" w:lineRule="auto"/>
        <w:ind w:right="106" w:firstLine="720"/>
        <w:rPr>
          <w:sz w:val="20"/>
          <w:szCs w:val="20"/>
        </w:rPr>
      </w:pPr>
      <w:r>
        <w:rPr>
          <w:rFonts w:eastAsia="Times New Roman"/>
          <w:sz w:val="23"/>
          <w:szCs w:val="23"/>
        </w:rPr>
        <w:t>Thus, there are more direct investigative implications of being able to characterize dominant styles of offending that differentiate one contract killer from another. This differentiating problem may be more viable if psychologically similar crimes are compared rather than comparing cases purely on legal grounds. Furthermore, any attempt to draw inferences about offender characteristics from crime scene information, referred to by Canter</w:t>
      </w:r>
    </w:p>
    <w:p w:rsidR="003277C3" w:rsidRDefault="003277C3">
      <w:pPr>
        <w:spacing w:line="218" w:lineRule="exact"/>
        <w:rPr>
          <w:sz w:val="20"/>
          <w:szCs w:val="20"/>
        </w:rPr>
      </w:pPr>
    </w:p>
    <w:p w:rsidR="003277C3" w:rsidRDefault="00C0510E">
      <w:pPr>
        <w:ind w:right="6"/>
        <w:jc w:val="right"/>
        <w:rPr>
          <w:sz w:val="20"/>
          <w:szCs w:val="20"/>
        </w:rPr>
      </w:pPr>
      <w:r>
        <w:rPr>
          <w:rFonts w:ascii="Calibri" w:eastAsia="Calibri" w:hAnsi="Calibri" w:cs="Calibri"/>
        </w:rPr>
        <w:t>3</w:t>
      </w:r>
    </w:p>
    <w:p w:rsidR="003277C3" w:rsidRDefault="003277C3">
      <w:pPr>
        <w:sectPr w:rsidR="003277C3">
          <w:pgSz w:w="11900" w:h="16838"/>
          <w:pgMar w:top="1440" w:right="1440" w:bottom="781" w:left="1440" w:header="0" w:footer="0" w:gutter="0"/>
          <w:cols w:space="720" w:equalWidth="0">
            <w:col w:w="9026"/>
          </w:cols>
        </w:sectPr>
      </w:pPr>
    </w:p>
    <w:p w:rsidR="003277C3" w:rsidRDefault="003277C3">
      <w:pPr>
        <w:spacing w:line="2" w:lineRule="exact"/>
        <w:rPr>
          <w:sz w:val="20"/>
          <w:szCs w:val="20"/>
        </w:rPr>
      </w:pPr>
      <w:bookmarkStart w:id="4" w:name="page5"/>
      <w:bookmarkEnd w:id="4"/>
    </w:p>
    <w:p w:rsidR="003277C3" w:rsidRDefault="00C0510E">
      <w:pPr>
        <w:spacing w:line="474" w:lineRule="auto"/>
        <w:ind w:right="186"/>
        <w:rPr>
          <w:sz w:val="20"/>
          <w:szCs w:val="20"/>
        </w:rPr>
      </w:pPr>
      <w:r>
        <w:rPr>
          <w:rFonts w:eastAsia="Times New Roman"/>
          <w:sz w:val="24"/>
          <w:szCs w:val="24"/>
        </w:rPr>
        <w:t>and Youngs (2003) as the “profiling equations”, will benefit from recognizing which crimes are psychologically similar, and therefore may be hypothesized to hold similar offender characteristics.</w:t>
      </w:r>
    </w:p>
    <w:p w:rsidR="003277C3" w:rsidRDefault="003277C3">
      <w:pPr>
        <w:spacing w:line="200" w:lineRule="exact"/>
        <w:rPr>
          <w:sz w:val="20"/>
          <w:szCs w:val="20"/>
        </w:rPr>
      </w:pPr>
    </w:p>
    <w:p w:rsidR="003277C3" w:rsidRDefault="003277C3">
      <w:pPr>
        <w:spacing w:line="366" w:lineRule="exact"/>
        <w:rPr>
          <w:sz w:val="20"/>
          <w:szCs w:val="20"/>
        </w:rPr>
      </w:pPr>
    </w:p>
    <w:p w:rsidR="003277C3" w:rsidRDefault="00C0510E">
      <w:pPr>
        <w:ind w:left="580"/>
        <w:rPr>
          <w:sz w:val="20"/>
          <w:szCs w:val="20"/>
        </w:rPr>
      </w:pPr>
      <w:r>
        <w:rPr>
          <w:rFonts w:eastAsia="Times New Roman"/>
          <w:b/>
          <w:bCs/>
          <w:i/>
          <w:iCs/>
          <w:sz w:val="24"/>
          <w:szCs w:val="24"/>
        </w:rPr>
        <w:t>Canter and Youngs’ Narrative Action System Model Applied to Contract Killers</w:t>
      </w:r>
    </w:p>
    <w:p w:rsidR="003277C3" w:rsidRDefault="003277C3">
      <w:pPr>
        <w:spacing w:line="283" w:lineRule="exact"/>
        <w:rPr>
          <w:sz w:val="20"/>
          <w:szCs w:val="20"/>
        </w:rPr>
      </w:pPr>
    </w:p>
    <w:p w:rsidR="003277C3" w:rsidRDefault="00C0510E">
      <w:pPr>
        <w:spacing w:line="478" w:lineRule="auto"/>
        <w:ind w:right="26"/>
        <w:rPr>
          <w:sz w:val="20"/>
          <w:szCs w:val="20"/>
        </w:rPr>
      </w:pPr>
      <w:r>
        <w:rPr>
          <w:rFonts w:eastAsia="Times New Roman"/>
          <w:sz w:val="24"/>
          <w:szCs w:val="24"/>
        </w:rPr>
        <w:t>One important framework of behavioral variation centers around the idea that making inferences about offenders from their actions requires further theoretical modeling. Canter and Youngs’ (2009) theory emerged directly out of the need to understand these actions and the aspects of an offender that are salient in his or her criminal activity (Canter &amp; Youngs, 2012). For the full range of human action, four different fundamental narrative action modes were proposed: Professional’s adaptive adventure, Revenger’s conservative tragedy, Victim’s integrative irony, and Hero’s expressive quest. In psychological terms, criminal and deviant behaviors form a distinct subset of this general set of human actions, distinguished from other behavior by the absence of legal or moral code.</w:t>
      </w:r>
    </w:p>
    <w:p w:rsidR="003277C3" w:rsidRDefault="003277C3">
      <w:pPr>
        <w:spacing w:line="22" w:lineRule="exact"/>
        <w:rPr>
          <w:sz w:val="20"/>
          <w:szCs w:val="20"/>
        </w:rPr>
      </w:pPr>
    </w:p>
    <w:p w:rsidR="003277C3" w:rsidRDefault="00C0510E">
      <w:pPr>
        <w:spacing w:line="477" w:lineRule="auto"/>
        <w:ind w:right="106" w:firstLine="720"/>
        <w:rPr>
          <w:sz w:val="20"/>
          <w:szCs w:val="20"/>
        </w:rPr>
      </w:pPr>
      <w:r>
        <w:rPr>
          <w:rFonts w:eastAsia="Times New Roman"/>
          <w:sz w:val="24"/>
          <w:szCs w:val="24"/>
        </w:rPr>
        <w:t>The Professional’s adaptive adventure refers to individuals who see life as an opportunity to master the environment and gain control over it. They readily acquire the self view of a professional who is on adventure. The confident feeling of being “professional" is clearly expressed by a carefully premeditated crime. The methodical nature of these offences further recognizes the insignificance of victims.</w:t>
      </w:r>
    </w:p>
    <w:p w:rsidR="003277C3" w:rsidRDefault="003277C3">
      <w:pPr>
        <w:spacing w:line="176" w:lineRule="exact"/>
        <w:rPr>
          <w:sz w:val="20"/>
          <w:szCs w:val="20"/>
        </w:rPr>
      </w:pPr>
    </w:p>
    <w:p w:rsidR="003277C3" w:rsidRDefault="00C0510E">
      <w:pPr>
        <w:spacing w:line="477" w:lineRule="auto"/>
        <w:ind w:right="126" w:firstLine="720"/>
        <w:rPr>
          <w:sz w:val="20"/>
          <w:szCs w:val="20"/>
        </w:rPr>
      </w:pPr>
      <w:r>
        <w:rPr>
          <w:rFonts w:eastAsia="Times New Roman"/>
          <w:sz w:val="24"/>
          <w:szCs w:val="24"/>
        </w:rPr>
        <w:t>The Revenger’s conservative tragedy is the ultimate distressed and wronged hero seeking revenge in order to redress hurt caused to them. Individuals are characterized by a selfish and ambivalent nature typically associated with extremely violent outbursts, which reflect "the story of an angry revenge, where the offender is 'getting (his) own back'" (Canter &amp; Youngs, 2009, p. 132).</w:t>
      </w:r>
    </w:p>
    <w:p w:rsidR="003277C3" w:rsidRDefault="003277C3">
      <w:pPr>
        <w:spacing w:line="392" w:lineRule="exact"/>
        <w:rPr>
          <w:sz w:val="20"/>
          <w:szCs w:val="20"/>
        </w:rPr>
      </w:pPr>
    </w:p>
    <w:p w:rsidR="003277C3" w:rsidRDefault="00C0510E">
      <w:pPr>
        <w:ind w:right="6"/>
        <w:jc w:val="right"/>
        <w:rPr>
          <w:sz w:val="20"/>
          <w:szCs w:val="20"/>
        </w:rPr>
      </w:pPr>
      <w:r>
        <w:rPr>
          <w:rFonts w:ascii="Calibri" w:eastAsia="Calibri" w:hAnsi="Calibri" w:cs="Calibri"/>
        </w:rPr>
        <w:t>4</w:t>
      </w:r>
    </w:p>
    <w:p w:rsidR="003277C3" w:rsidRDefault="003277C3">
      <w:pPr>
        <w:sectPr w:rsidR="003277C3">
          <w:pgSz w:w="11900" w:h="16838"/>
          <w:pgMar w:top="1440" w:right="1440" w:bottom="781" w:left="1440" w:header="0" w:footer="0" w:gutter="0"/>
          <w:cols w:space="720" w:equalWidth="0">
            <w:col w:w="9026"/>
          </w:cols>
        </w:sectPr>
      </w:pPr>
    </w:p>
    <w:p w:rsidR="003277C3" w:rsidRDefault="003277C3">
      <w:pPr>
        <w:spacing w:line="2" w:lineRule="exact"/>
        <w:rPr>
          <w:sz w:val="20"/>
          <w:szCs w:val="20"/>
        </w:rPr>
      </w:pPr>
      <w:bookmarkStart w:id="5" w:name="page6"/>
      <w:bookmarkEnd w:id="5"/>
    </w:p>
    <w:p w:rsidR="003277C3" w:rsidRDefault="00C0510E">
      <w:pPr>
        <w:spacing w:line="477" w:lineRule="auto"/>
        <w:ind w:right="66" w:firstLine="720"/>
        <w:rPr>
          <w:sz w:val="20"/>
          <w:szCs w:val="20"/>
        </w:rPr>
      </w:pPr>
      <w:r>
        <w:rPr>
          <w:rFonts w:eastAsia="Times New Roman"/>
          <w:sz w:val="24"/>
          <w:szCs w:val="24"/>
        </w:rPr>
        <w:t>The Victim’s integrative irony describes a personality made of generalized impotence and meaninglessness, typically caused by the offender's confusion and powerlessness against the world. The Integrative mode is proven to have individually focused, expressive components. However, these components are not that apparent from the crime scene evidence.</w:t>
      </w:r>
    </w:p>
    <w:p w:rsidR="003277C3" w:rsidRDefault="003277C3">
      <w:pPr>
        <w:spacing w:line="179" w:lineRule="exact"/>
        <w:rPr>
          <w:sz w:val="20"/>
          <w:szCs w:val="20"/>
        </w:rPr>
      </w:pPr>
    </w:p>
    <w:p w:rsidR="003277C3" w:rsidRDefault="00C0510E">
      <w:pPr>
        <w:spacing w:line="477" w:lineRule="auto"/>
        <w:ind w:right="246" w:firstLine="720"/>
        <w:rPr>
          <w:sz w:val="20"/>
          <w:szCs w:val="20"/>
        </w:rPr>
      </w:pPr>
      <w:r>
        <w:rPr>
          <w:rFonts w:eastAsia="Times New Roman"/>
          <w:sz w:val="24"/>
          <w:szCs w:val="24"/>
        </w:rPr>
        <w:t>The Hero’s expressive quest rests upon the belief in a mission that needs to be accomplished. Individuals constantly seek opportunities to demonstrate manliness and preserve their honor. From a psychological perspective, heroes use their victims as vehicles for the offenders' own emotional state of anger and frustration. In these cases, the victim is usually subjected to extreme violence and abuse (Canter &amp; Youngs, 2006), but the overall emotions that these offenders experience are positive.</w:t>
      </w:r>
    </w:p>
    <w:p w:rsidR="003277C3" w:rsidRDefault="003277C3">
      <w:pPr>
        <w:spacing w:line="180" w:lineRule="exact"/>
        <w:rPr>
          <w:sz w:val="20"/>
          <w:szCs w:val="20"/>
        </w:rPr>
      </w:pPr>
    </w:p>
    <w:p w:rsidR="003277C3" w:rsidRDefault="00C0510E">
      <w:pPr>
        <w:spacing w:line="477" w:lineRule="auto"/>
        <w:ind w:right="46" w:firstLine="720"/>
        <w:rPr>
          <w:sz w:val="20"/>
          <w:szCs w:val="20"/>
        </w:rPr>
      </w:pPr>
      <w:r>
        <w:rPr>
          <w:rFonts w:eastAsia="Times New Roman"/>
          <w:sz w:val="24"/>
          <w:szCs w:val="24"/>
        </w:rPr>
        <w:t>The above narrative themes have been identified in a number of previous studies, for a range of different crime types (Canter, Kaouri &amp; Ioannou, 2003; Ioannou, 2006; Canter &amp; Youngs, 2009; Canter &amp; Youngs, 2012; Youngs &amp; Canter, 2012; Ioannou, Canter, Youngs &amp; Synnott, 2015). The present study aims to examine whether the Narrative Actions System (Canter &amp; Youngs, 2009) can also be applied to contract killing.</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323" w:lineRule="exact"/>
        <w:rPr>
          <w:sz w:val="20"/>
          <w:szCs w:val="20"/>
        </w:rPr>
      </w:pPr>
    </w:p>
    <w:p w:rsidR="003277C3" w:rsidRDefault="00C0510E">
      <w:pPr>
        <w:ind w:right="6"/>
        <w:jc w:val="center"/>
        <w:rPr>
          <w:sz w:val="20"/>
          <w:szCs w:val="20"/>
        </w:rPr>
      </w:pPr>
      <w:r>
        <w:rPr>
          <w:rFonts w:eastAsia="Times New Roman"/>
          <w:b/>
          <w:bCs/>
          <w:sz w:val="24"/>
          <w:szCs w:val="24"/>
        </w:rPr>
        <w:t>Method</w:t>
      </w:r>
    </w:p>
    <w:p w:rsidR="003277C3" w:rsidRDefault="003277C3">
      <w:pPr>
        <w:spacing w:line="276" w:lineRule="exact"/>
        <w:rPr>
          <w:sz w:val="20"/>
          <w:szCs w:val="20"/>
        </w:rPr>
      </w:pPr>
    </w:p>
    <w:p w:rsidR="003277C3" w:rsidRDefault="00C0510E">
      <w:pPr>
        <w:ind w:right="6"/>
        <w:jc w:val="center"/>
        <w:rPr>
          <w:sz w:val="20"/>
          <w:szCs w:val="20"/>
        </w:rPr>
      </w:pPr>
      <w:r>
        <w:rPr>
          <w:rFonts w:eastAsia="Times New Roman"/>
          <w:b/>
          <w:bCs/>
          <w:i/>
          <w:iCs/>
          <w:sz w:val="24"/>
          <w:szCs w:val="24"/>
        </w:rPr>
        <w:t>Sample</w:t>
      </w:r>
    </w:p>
    <w:p w:rsidR="003277C3" w:rsidRDefault="003277C3">
      <w:pPr>
        <w:spacing w:line="200" w:lineRule="exact"/>
        <w:rPr>
          <w:sz w:val="20"/>
          <w:szCs w:val="20"/>
        </w:rPr>
      </w:pPr>
    </w:p>
    <w:p w:rsidR="003277C3" w:rsidRDefault="003277C3">
      <w:pPr>
        <w:spacing w:line="242" w:lineRule="exact"/>
        <w:rPr>
          <w:sz w:val="20"/>
          <w:szCs w:val="20"/>
        </w:rPr>
      </w:pPr>
    </w:p>
    <w:p w:rsidR="003277C3" w:rsidRDefault="00C0510E">
      <w:pPr>
        <w:spacing w:line="474" w:lineRule="auto"/>
        <w:ind w:right="106" w:firstLine="720"/>
        <w:jc w:val="both"/>
        <w:rPr>
          <w:sz w:val="20"/>
          <w:szCs w:val="20"/>
        </w:rPr>
      </w:pPr>
      <w:r>
        <w:rPr>
          <w:rFonts w:eastAsia="Times New Roman"/>
          <w:sz w:val="24"/>
          <w:szCs w:val="24"/>
        </w:rPr>
        <w:t>Obtaining data concerning murder for hire often poses a challenge to research mainly because of two reasons (1) many successful contract killers remain undetected (MacDonald, 1986) and (2) many contract killings are never identified as such (MacDonald, 1986).</w:t>
      </w:r>
    </w:p>
    <w:p w:rsidR="003277C3" w:rsidRDefault="003277C3">
      <w:pPr>
        <w:spacing w:line="21" w:lineRule="exact"/>
        <w:rPr>
          <w:sz w:val="20"/>
          <w:szCs w:val="20"/>
        </w:rPr>
      </w:pPr>
    </w:p>
    <w:p w:rsidR="003277C3" w:rsidRDefault="00C0510E">
      <w:pPr>
        <w:spacing w:line="455" w:lineRule="auto"/>
        <w:ind w:right="106"/>
        <w:jc w:val="both"/>
        <w:rPr>
          <w:sz w:val="20"/>
          <w:szCs w:val="20"/>
        </w:rPr>
      </w:pPr>
      <w:r>
        <w:rPr>
          <w:rFonts w:eastAsia="Times New Roman"/>
          <w:sz w:val="24"/>
          <w:szCs w:val="24"/>
        </w:rPr>
        <w:t>Therefore, due to the limited access to such data, the present study has adopted the following data collection approach.</w:t>
      </w:r>
    </w:p>
    <w:p w:rsidR="003277C3" w:rsidRDefault="00C0510E">
      <w:pPr>
        <w:spacing w:line="196" w:lineRule="auto"/>
        <w:ind w:right="6"/>
        <w:jc w:val="right"/>
        <w:rPr>
          <w:sz w:val="20"/>
          <w:szCs w:val="20"/>
        </w:rPr>
      </w:pPr>
      <w:r>
        <w:rPr>
          <w:rFonts w:ascii="Calibri" w:eastAsia="Calibri" w:hAnsi="Calibri" w:cs="Calibri"/>
        </w:rPr>
        <w:t>5</w:t>
      </w:r>
    </w:p>
    <w:p w:rsidR="003277C3" w:rsidRDefault="003277C3">
      <w:pPr>
        <w:sectPr w:rsidR="003277C3">
          <w:pgSz w:w="11900" w:h="16838"/>
          <w:pgMar w:top="1440" w:right="1440" w:bottom="782" w:left="1440" w:header="0" w:footer="0" w:gutter="0"/>
          <w:cols w:space="720" w:equalWidth="0">
            <w:col w:w="9026"/>
          </w:cols>
        </w:sectPr>
      </w:pPr>
    </w:p>
    <w:p w:rsidR="003277C3" w:rsidRDefault="003277C3">
      <w:pPr>
        <w:spacing w:line="2" w:lineRule="exact"/>
        <w:rPr>
          <w:sz w:val="20"/>
          <w:szCs w:val="20"/>
        </w:rPr>
      </w:pPr>
      <w:bookmarkStart w:id="6" w:name="page7"/>
      <w:bookmarkEnd w:id="6"/>
    </w:p>
    <w:p w:rsidR="003277C3" w:rsidRDefault="00C0510E">
      <w:pPr>
        <w:spacing w:line="474" w:lineRule="auto"/>
        <w:ind w:right="306" w:firstLine="720"/>
        <w:rPr>
          <w:sz w:val="20"/>
          <w:szCs w:val="20"/>
        </w:rPr>
      </w:pPr>
      <w:r>
        <w:rPr>
          <w:rFonts w:eastAsia="Times New Roman"/>
          <w:sz w:val="24"/>
          <w:szCs w:val="24"/>
        </w:rPr>
        <w:t>A variety of online sources, mainly newspaper articles, were examined in order to assemble a representative and diverse sample. The initial pool comprised of 114 cases, of which a total of 75 cases were selected. Case selection was based on the following criteria:</w:t>
      </w:r>
    </w:p>
    <w:p w:rsidR="003277C3" w:rsidRDefault="003277C3">
      <w:pPr>
        <w:spacing w:line="21" w:lineRule="exact"/>
        <w:rPr>
          <w:sz w:val="20"/>
          <w:szCs w:val="20"/>
        </w:rPr>
      </w:pPr>
    </w:p>
    <w:p w:rsidR="003277C3" w:rsidRDefault="00C0510E">
      <w:pPr>
        <w:numPr>
          <w:ilvl w:val="0"/>
          <w:numId w:val="2"/>
        </w:numPr>
        <w:tabs>
          <w:tab w:val="left" w:pos="338"/>
        </w:tabs>
        <w:spacing w:line="478" w:lineRule="auto"/>
        <w:ind w:right="46"/>
        <w:rPr>
          <w:rFonts w:eastAsia="Times New Roman"/>
          <w:sz w:val="24"/>
          <w:szCs w:val="24"/>
        </w:rPr>
      </w:pPr>
      <w:r>
        <w:rPr>
          <w:rFonts w:eastAsia="Times New Roman"/>
          <w:sz w:val="24"/>
          <w:szCs w:val="24"/>
        </w:rPr>
        <w:t>the details around the case had to be confirmed by at least two other online sources; (2) the offence must have occurred over the last 25 years; and (3) only those cases that clearly stated the involvement of a third party and a form of material gain were selected for inclusion in the sample. The 75 cases were then content analyzed and a total of 83 individual variables were derived. For the purpose of the investigation 65 behavioral variables (crime scene behaviors) were subjected to multidimensional scaling (Table 2) and the remaining 18 variables (e.g. victim and offender characteristics) were used for descriptive purposes. Table 1 provides a description of the sample.</w:t>
      </w:r>
    </w:p>
    <w:p w:rsidR="003277C3" w:rsidRDefault="003277C3">
      <w:pPr>
        <w:spacing w:line="166" w:lineRule="exact"/>
        <w:rPr>
          <w:sz w:val="20"/>
          <w:szCs w:val="20"/>
        </w:rPr>
      </w:pPr>
    </w:p>
    <w:p w:rsidR="003277C3" w:rsidRDefault="00C0510E">
      <w:pPr>
        <w:ind w:right="6"/>
        <w:jc w:val="center"/>
        <w:rPr>
          <w:sz w:val="20"/>
          <w:szCs w:val="20"/>
        </w:rPr>
      </w:pPr>
      <w:r>
        <w:rPr>
          <w:rFonts w:eastAsia="Times New Roman"/>
          <w:sz w:val="24"/>
          <w:szCs w:val="24"/>
        </w:rPr>
        <w:t>(Insert Table 1 about here)</w:t>
      </w:r>
    </w:p>
    <w:p w:rsidR="003277C3" w:rsidRDefault="003277C3">
      <w:pPr>
        <w:spacing w:line="200" w:lineRule="exact"/>
        <w:rPr>
          <w:sz w:val="20"/>
          <w:szCs w:val="20"/>
        </w:rPr>
      </w:pPr>
    </w:p>
    <w:p w:rsidR="003277C3" w:rsidRDefault="003277C3">
      <w:pPr>
        <w:spacing w:line="249" w:lineRule="exact"/>
        <w:rPr>
          <w:sz w:val="20"/>
          <w:szCs w:val="20"/>
        </w:rPr>
      </w:pPr>
    </w:p>
    <w:p w:rsidR="003277C3" w:rsidRDefault="00C0510E">
      <w:pPr>
        <w:spacing w:line="500" w:lineRule="auto"/>
        <w:ind w:right="6" w:firstLine="720"/>
        <w:rPr>
          <w:sz w:val="20"/>
          <w:szCs w:val="20"/>
        </w:rPr>
      </w:pPr>
      <w:r>
        <w:rPr>
          <w:rFonts w:eastAsia="Times New Roman"/>
          <w:sz w:val="23"/>
          <w:szCs w:val="23"/>
        </w:rPr>
        <w:t>It is of note that there were a number of challenges to the present study, which mainly relate to the nature of the data employed and the cases included in the sample. For instance, very successful offenders remain well hidden from public attention and authorities, and as such may not be detected and thus will not have featured in the data. Indeed, ‘messier’ cases that typically receive high levels of media coverage are likely to have been more heavily weighted in the data. However, whilst court cases would provide more detailed information, analyzing crime scene behavior as described by the media is not uncommon to the field, including in studies of contract killers (e.g. Crumplin, 2009).The sample also featured offences which occurred in nine different countries. The majority were from the United States</w:t>
      </w:r>
    </w:p>
    <w:p w:rsidR="003277C3" w:rsidRDefault="003277C3">
      <w:pPr>
        <w:spacing w:line="10" w:lineRule="exact"/>
        <w:rPr>
          <w:sz w:val="20"/>
          <w:szCs w:val="20"/>
        </w:rPr>
      </w:pPr>
    </w:p>
    <w:p w:rsidR="003277C3" w:rsidRDefault="00C0510E">
      <w:pPr>
        <w:numPr>
          <w:ilvl w:val="0"/>
          <w:numId w:val="3"/>
        </w:numPr>
        <w:tabs>
          <w:tab w:val="left" w:pos="458"/>
        </w:tabs>
        <w:spacing w:line="500" w:lineRule="auto"/>
        <w:ind w:right="166"/>
        <w:rPr>
          <w:rFonts w:eastAsia="Times New Roman"/>
          <w:sz w:val="23"/>
          <w:szCs w:val="23"/>
        </w:rPr>
      </w:pPr>
      <w:r>
        <w:rPr>
          <w:rFonts w:eastAsia="Times New Roman"/>
          <w:sz w:val="23"/>
          <w:szCs w:val="23"/>
        </w:rPr>
        <w:t>and the United Kingdom (10) followed by India (8), Nepal (1), Canada (1), Mexico (1), South Africa (1), Puerto Rico (1), and Finland (1). However, it is of note that case selection was largely dependent on the availability of cases at the time of data collection and not</w:t>
      </w:r>
    </w:p>
    <w:p w:rsidR="003277C3" w:rsidRDefault="003277C3">
      <w:pPr>
        <w:spacing w:line="216" w:lineRule="exact"/>
        <w:rPr>
          <w:sz w:val="20"/>
          <w:szCs w:val="20"/>
        </w:rPr>
      </w:pPr>
    </w:p>
    <w:p w:rsidR="003277C3" w:rsidRDefault="00C0510E">
      <w:pPr>
        <w:ind w:right="6"/>
        <w:jc w:val="right"/>
        <w:rPr>
          <w:sz w:val="20"/>
          <w:szCs w:val="20"/>
        </w:rPr>
      </w:pPr>
      <w:r>
        <w:rPr>
          <w:rFonts w:ascii="Calibri" w:eastAsia="Calibri" w:hAnsi="Calibri" w:cs="Calibri"/>
        </w:rPr>
        <w:t>6</w:t>
      </w:r>
    </w:p>
    <w:p w:rsidR="003277C3" w:rsidRDefault="003277C3">
      <w:pPr>
        <w:sectPr w:rsidR="003277C3">
          <w:pgSz w:w="11900" w:h="16838"/>
          <w:pgMar w:top="1440" w:right="1440" w:bottom="781" w:left="1440" w:header="0" w:footer="0" w:gutter="0"/>
          <w:cols w:space="720" w:equalWidth="0">
            <w:col w:w="9026"/>
          </w:cols>
        </w:sectPr>
      </w:pPr>
    </w:p>
    <w:p w:rsidR="003277C3" w:rsidRDefault="003277C3">
      <w:pPr>
        <w:spacing w:line="2" w:lineRule="exact"/>
        <w:rPr>
          <w:sz w:val="20"/>
          <w:szCs w:val="20"/>
        </w:rPr>
      </w:pPr>
      <w:bookmarkStart w:id="7" w:name="page8"/>
      <w:bookmarkEnd w:id="7"/>
    </w:p>
    <w:p w:rsidR="003277C3" w:rsidRDefault="00C0510E">
      <w:pPr>
        <w:spacing w:line="476" w:lineRule="auto"/>
        <w:ind w:right="6"/>
        <w:rPr>
          <w:sz w:val="20"/>
          <w:szCs w:val="20"/>
        </w:rPr>
      </w:pPr>
      <w:r>
        <w:rPr>
          <w:rFonts w:eastAsia="Times New Roman"/>
          <w:sz w:val="24"/>
          <w:szCs w:val="24"/>
        </w:rPr>
        <w:t>specifically targeted, which allowed for a larger and more diverse sample. This in turn provided a firm basis for a generalized framework of contract killers’ behavior. However, this posed yet another challenge such that the results of this study may be more accurate when applied solely in the context of the countries that produced the most offences in the sample.</w:t>
      </w:r>
    </w:p>
    <w:p w:rsidR="003277C3" w:rsidRDefault="003277C3">
      <w:pPr>
        <w:spacing w:line="19" w:lineRule="exact"/>
        <w:rPr>
          <w:sz w:val="20"/>
          <w:szCs w:val="20"/>
        </w:rPr>
      </w:pPr>
    </w:p>
    <w:p w:rsidR="003277C3" w:rsidRDefault="00C0510E">
      <w:pPr>
        <w:spacing w:line="500" w:lineRule="auto"/>
        <w:ind w:right="66" w:firstLine="720"/>
        <w:rPr>
          <w:sz w:val="20"/>
          <w:szCs w:val="20"/>
        </w:rPr>
      </w:pPr>
      <w:r>
        <w:rPr>
          <w:rFonts w:eastAsia="Times New Roman"/>
          <w:sz w:val="23"/>
          <w:szCs w:val="23"/>
        </w:rPr>
        <w:t>The most frequently involved crime scene behaviors were: weapon brought to crime scene (88%), victim was ambushed (84%), victim's body left at crime scene (83%), murder happened as planned (83%), victim was found as fell (80%), victim was shot (68%), offender used vehicle (53%). The majority of victims had wounds to the area of the head (58%) where the weapon was brought to the crime scene. Victims were less likely to be controlled - bound (13%), gagged (8%), or blindfolded (3%). They were more likely to be lured to a remote area</w:t>
      </w:r>
    </w:p>
    <w:p w:rsidR="003277C3" w:rsidRDefault="003277C3">
      <w:pPr>
        <w:spacing w:line="7" w:lineRule="exact"/>
        <w:rPr>
          <w:sz w:val="20"/>
          <w:szCs w:val="20"/>
        </w:rPr>
      </w:pPr>
    </w:p>
    <w:p w:rsidR="003277C3" w:rsidRDefault="00C0510E">
      <w:pPr>
        <w:spacing w:line="474" w:lineRule="auto"/>
        <w:ind w:right="486"/>
        <w:rPr>
          <w:sz w:val="20"/>
          <w:szCs w:val="20"/>
        </w:rPr>
      </w:pPr>
      <w:r>
        <w:rPr>
          <w:rFonts w:eastAsia="Times New Roman"/>
          <w:sz w:val="24"/>
          <w:szCs w:val="24"/>
        </w:rPr>
        <w:t>(23%), abducted (21%), chased (21%), or beaten (17%). Extreme crime scene behaviors, such as cutting victim's limbs (5%), dismemberment (4%), burning victim alive (2%), decapitation (1%), or hanging (1%) were less likely but also present.</w:t>
      </w:r>
    </w:p>
    <w:p w:rsidR="003277C3" w:rsidRDefault="003277C3">
      <w:pPr>
        <w:spacing w:line="172" w:lineRule="exact"/>
        <w:rPr>
          <w:sz w:val="20"/>
          <w:szCs w:val="20"/>
        </w:rPr>
      </w:pPr>
    </w:p>
    <w:p w:rsidR="003277C3" w:rsidRDefault="00C0510E">
      <w:pPr>
        <w:ind w:right="6"/>
        <w:jc w:val="center"/>
        <w:rPr>
          <w:sz w:val="20"/>
          <w:szCs w:val="20"/>
        </w:rPr>
      </w:pPr>
      <w:r>
        <w:rPr>
          <w:rFonts w:eastAsia="Times New Roman"/>
          <w:b/>
          <w:bCs/>
          <w:i/>
          <w:iCs/>
          <w:sz w:val="24"/>
          <w:szCs w:val="24"/>
        </w:rPr>
        <w:t>Procedure</w:t>
      </w:r>
    </w:p>
    <w:p w:rsidR="003277C3" w:rsidRDefault="003277C3">
      <w:pPr>
        <w:spacing w:line="200" w:lineRule="exact"/>
        <w:rPr>
          <w:sz w:val="20"/>
          <w:szCs w:val="20"/>
        </w:rPr>
      </w:pPr>
    </w:p>
    <w:p w:rsidR="003277C3" w:rsidRDefault="003277C3">
      <w:pPr>
        <w:spacing w:line="245" w:lineRule="exact"/>
        <w:rPr>
          <w:sz w:val="20"/>
          <w:szCs w:val="20"/>
        </w:rPr>
      </w:pPr>
    </w:p>
    <w:p w:rsidR="003277C3" w:rsidRDefault="00C0510E">
      <w:pPr>
        <w:spacing w:line="476" w:lineRule="auto"/>
        <w:ind w:right="86"/>
        <w:rPr>
          <w:sz w:val="20"/>
          <w:szCs w:val="20"/>
        </w:rPr>
      </w:pPr>
      <w:r>
        <w:rPr>
          <w:rFonts w:eastAsia="Times New Roman"/>
          <w:sz w:val="24"/>
          <w:szCs w:val="24"/>
        </w:rPr>
        <w:t>In order to explore various subsets of behavior, 56 variables were derived from offender actions at the scene of the crime (see Table 2). The variables then were coded dichotomously ("yes" or "no"), based on the presence or absence of the particular behavior in each of the reports. These variables provided a data matrix upon which analyses were conducted.</w:t>
      </w:r>
    </w:p>
    <w:p w:rsidR="003277C3" w:rsidRDefault="003277C3">
      <w:pPr>
        <w:spacing w:line="167" w:lineRule="exact"/>
        <w:rPr>
          <w:sz w:val="20"/>
          <w:szCs w:val="20"/>
        </w:rPr>
      </w:pPr>
    </w:p>
    <w:p w:rsidR="003277C3" w:rsidRDefault="00C0510E">
      <w:pPr>
        <w:ind w:right="6"/>
        <w:jc w:val="center"/>
        <w:rPr>
          <w:sz w:val="20"/>
          <w:szCs w:val="20"/>
        </w:rPr>
      </w:pPr>
      <w:r>
        <w:rPr>
          <w:rFonts w:eastAsia="Times New Roman"/>
          <w:b/>
          <w:bCs/>
          <w:sz w:val="24"/>
          <w:szCs w:val="24"/>
        </w:rPr>
        <w:t>(</w:t>
      </w:r>
      <w:r>
        <w:rPr>
          <w:rFonts w:eastAsia="Times New Roman"/>
          <w:sz w:val="24"/>
          <w:szCs w:val="24"/>
        </w:rPr>
        <w:t>Insert Table 2 about here)</w:t>
      </w:r>
    </w:p>
    <w:p w:rsidR="003277C3" w:rsidRDefault="003277C3">
      <w:pPr>
        <w:spacing w:line="200" w:lineRule="exact"/>
        <w:rPr>
          <w:sz w:val="20"/>
          <w:szCs w:val="20"/>
        </w:rPr>
      </w:pPr>
    </w:p>
    <w:p w:rsidR="003277C3" w:rsidRDefault="003277C3">
      <w:pPr>
        <w:spacing w:line="239" w:lineRule="exact"/>
        <w:rPr>
          <w:sz w:val="20"/>
          <w:szCs w:val="20"/>
        </w:rPr>
      </w:pPr>
    </w:p>
    <w:p w:rsidR="003277C3" w:rsidRDefault="00C0510E">
      <w:pPr>
        <w:ind w:right="6"/>
        <w:jc w:val="center"/>
        <w:rPr>
          <w:sz w:val="20"/>
          <w:szCs w:val="20"/>
        </w:rPr>
      </w:pPr>
      <w:r>
        <w:rPr>
          <w:rFonts w:eastAsia="Times New Roman"/>
          <w:b/>
          <w:bCs/>
          <w:i/>
          <w:iCs/>
          <w:sz w:val="24"/>
          <w:szCs w:val="24"/>
        </w:rPr>
        <w:t>Smallest Space Analysis (SSA-I)</w:t>
      </w:r>
    </w:p>
    <w:p w:rsidR="003277C3" w:rsidRDefault="003277C3">
      <w:pPr>
        <w:spacing w:line="200" w:lineRule="exact"/>
        <w:rPr>
          <w:sz w:val="20"/>
          <w:szCs w:val="20"/>
        </w:rPr>
      </w:pPr>
    </w:p>
    <w:p w:rsidR="003277C3" w:rsidRDefault="003277C3">
      <w:pPr>
        <w:spacing w:line="245" w:lineRule="exact"/>
        <w:rPr>
          <w:sz w:val="20"/>
          <w:szCs w:val="20"/>
        </w:rPr>
      </w:pPr>
    </w:p>
    <w:p w:rsidR="003277C3" w:rsidRDefault="00C0510E">
      <w:pPr>
        <w:spacing w:line="451" w:lineRule="auto"/>
        <w:ind w:right="26"/>
        <w:rPr>
          <w:sz w:val="20"/>
          <w:szCs w:val="20"/>
        </w:rPr>
      </w:pPr>
      <w:r>
        <w:rPr>
          <w:rFonts w:eastAsia="Times New Roman"/>
          <w:sz w:val="23"/>
          <w:szCs w:val="23"/>
        </w:rPr>
        <w:t>In order to explore the underlying forms of contract killers behavior, the multidimensional scaling (MDS) procedure of Smallest Space Analysis (SSA-I) (Lingoes, 1973) was used. This has been widely employed in the past for revealing offender patterns from arsonists (Canter &amp; Fritzon, 1998), to stranger murders (Salfati &amp; Canter, 1999), sexual offenders (Canter &amp;</w:t>
      </w:r>
    </w:p>
    <w:p w:rsidR="003277C3" w:rsidRDefault="00C0510E">
      <w:pPr>
        <w:spacing w:line="197" w:lineRule="auto"/>
        <w:ind w:right="6"/>
        <w:jc w:val="right"/>
        <w:rPr>
          <w:sz w:val="20"/>
          <w:szCs w:val="20"/>
        </w:rPr>
      </w:pPr>
      <w:r>
        <w:rPr>
          <w:rFonts w:ascii="Calibri" w:eastAsia="Calibri" w:hAnsi="Calibri" w:cs="Calibri"/>
        </w:rPr>
        <w:t>7</w:t>
      </w:r>
    </w:p>
    <w:p w:rsidR="003277C3" w:rsidRDefault="003277C3">
      <w:pPr>
        <w:sectPr w:rsidR="003277C3">
          <w:pgSz w:w="11900" w:h="16838"/>
          <w:pgMar w:top="1440" w:right="1440" w:bottom="782" w:left="1440" w:header="0" w:footer="0" w:gutter="0"/>
          <w:cols w:space="720" w:equalWidth="0">
            <w:col w:w="9026"/>
          </w:cols>
        </w:sectPr>
      </w:pPr>
    </w:p>
    <w:p w:rsidR="003277C3" w:rsidRDefault="003277C3">
      <w:pPr>
        <w:spacing w:line="2" w:lineRule="exact"/>
        <w:rPr>
          <w:sz w:val="20"/>
          <w:szCs w:val="20"/>
        </w:rPr>
      </w:pPr>
      <w:bookmarkStart w:id="8" w:name="page9"/>
      <w:bookmarkEnd w:id="8"/>
    </w:p>
    <w:p w:rsidR="003277C3" w:rsidRDefault="00C0510E">
      <w:pPr>
        <w:spacing w:line="469" w:lineRule="auto"/>
        <w:ind w:right="106"/>
        <w:rPr>
          <w:sz w:val="20"/>
          <w:szCs w:val="20"/>
        </w:rPr>
      </w:pPr>
      <w:r>
        <w:rPr>
          <w:rFonts w:eastAsia="Times New Roman"/>
          <w:sz w:val="24"/>
          <w:szCs w:val="24"/>
        </w:rPr>
        <w:t>Heritage, 1990), and even the actions of serial killers (Canter, Alison, Alison, &amp; Wentink al., 2004).</w:t>
      </w:r>
    </w:p>
    <w:p w:rsidR="003277C3" w:rsidRDefault="003277C3">
      <w:pPr>
        <w:spacing w:line="26" w:lineRule="exact"/>
        <w:rPr>
          <w:sz w:val="20"/>
          <w:szCs w:val="20"/>
        </w:rPr>
      </w:pPr>
    </w:p>
    <w:p w:rsidR="003277C3" w:rsidRDefault="00C0510E">
      <w:pPr>
        <w:spacing w:line="478" w:lineRule="auto"/>
        <w:ind w:right="26" w:firstLine="720"/>
        <w:rPr>
          <w:sz w:val="20"/>
          <w:szCs w:val="20"/>
        </w:rPr>
      </w:pPr>
      <w:r>
        <w:rPr>
          <w:rFonts w:eastAsia="Times New Roman"/>
          <w:sz w:val="24"/>
          <w:szCs w:val="24"/>
        </w:rPr>
        <w:t>Smallest Space Analysis (SSA-I) is a non-metric multidimensional scaling procedure in which the relationships between variables are represented as distances in a Cartesian space. Within the Facet approach (Canter, 1985), the resulting spatial configuration is examined to determine whether meaningful regions can be identified. The coefficient of alienation (CoA) (Borg &amp; Lingoes, 1987) indicates how closely the rank orders of the distances between the points in the SSA-I spatial representation relate to the rank orders of the correlations between the variables. The CoA ranges from 0 (indicating a perfect fit) to 1 (indicating no relation at all). A coefficient of 0.20 to 0 .25 is considered a reasonably good degree of fit (Borg &amp; Lingoes, 1987).</w:t>
      </w:r>
    </w:p>
    <w:p w:rsidR="003277C3" w:rsidRDefault="003277C3">
      <w:pPr>
        <w:spacing w:line="22" w:lineRule="exact"/>
        <w:rPr>
          <w:sz w:val="20"/>
          <w:szCs w:val="20"/>
        </w:rPr>
      </w:pPr>
    </w:p>
    <w:p w:rsidR="003277C3" w:rsidRDefault="00C0510E">
      <w:pPr>
        <w:spacing w:line="476" w:lineRule="auto"/>
        <w:ind w:right="86" w:firstLine="720"/>
        <w:rPr>
          <w:sz w:val="20"/>
          <w:szCs w:val="20"/>
        </w:rPr>
      </w:pPr>
      <w:r>
        <w:rPr>
          <w:rFonts w:eastAsia="Times New Roman"/>
          <w:sz w:val="24"/>
          <w:szCs w:val="24"/>
        </w:rPr>
        <w:t>The aim of the present study was thus to establish whether the SSA configuration would be characterized by an interpretable regional structure – more specifically; whether there would be a behavioral thematic split clearly delineating the four modes of the Narrative Action System model.</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316" w:lineRule="exact"/>
        <w:rPr>
          <w:sz w:val="20"/>
          <w:szCs w:val="20"/>
        </w:rPr>
      </w:pPr>
    </w:p>
    <w:p w:rsidR="003277C3" w:rsidRDefault="00C0510E">
      <w:pPr>
        <w:ind w:right="6"/>
        <w:jc w:val="center"/>
        <w:rPr>
          <w:sz w:val="20"/>
          <w:szCs w:val="20"/>
        </w:rPr>
      </w:pPr>
      <w:r>
        <w:rPr>
          <w:rFonts w:eastAsia="Times New Roman"/>
          <w:b/>
          <w:bCs/>
          <w:sz w:val="24"/>
          <w:szCs w:val="24"/>
        </w:rPr>
        <w:t>Results</w:t>
      </w:r>
    </w:p>
    <w:p w:rsidR="003277C3" w:rsidRDefault="003277C3">
      <w:pPr>
        <w:spacing w:line="283" w:lineRule="exact"/>
        <w:rPr>
          <w:sz w:val="20"/>
          <w:szCs w:val="20"/>
        </w:rPr>
      </w:pPr>
    </w:p>
    <w:p w:rsidR="003277C3" w:rsidRDefault="00C0510E">
      <w:pPr>
        <w:spacing w:line="469" w:lineRule="auto"/>
        <w:ind w:right="326"/>
        <w:rPr>
          <w:sz w:val="20"/>
          <w:szCs w:val="20"/>
        </w:rPr>
      </w:pPr>
      <w:r>
        <w:rPr>
          <w:rFonts w:eastAsia="Times New Roman"/>
          <w:sz w:val="24"/>
          <w:szCs w:val="24"/>
        </w:rPr>
        <w:t>The SSA was carried out on all 56 crime scene variables across the 75 cases. The resulting analysis showed a CoA of 0.22, indicating a very good fit for this data.</w:t>
      </w:r>
    </w:p>
    <w:p w:rsidR="003277C3" w:rsidRDefault="003277C3">
      <w:pPr>
        <w:spacing w:line="184" w:lineRule="exact"/>
        <w:rPr>
          <w:sz w:val="20"/>
          <w:szCs w:val="20"/>
        </w:rPr>
      </w:pPr>
    </w:p>
    <w:p w:rsidR="003277C3" w:rsidRDefault="00C0510E">
      <w:pPr>
        <w:spacing w:line="457" w:lineRule="auto"/>
        <w:ind w:right="206" w:firstLine="720"/>
        <w:rPr>
          <w:sz w:val="20"/>
          <w:szCs w:val="20"/>
        </w:rPr>
      </w:pPr>
      <w:r>
        <w:rPr>
          <w:rFonts w:eastAsia="Times New Roman"/>
          <w:sz w:val="24"/>
          <w:szCs w:val="24"/>
        </w:rPr>
        <w:t>Figure 1 shows the projection of the first two vectors of a two-dimensional space. In this figure each point represents a crime scene action derived from the content analysis as listed in Appendix I. The closer two points are, the more likely it is that the actions they represent will co-occur. This could be best explained by viewing the two variables "body at scene" (victim's body was found at the crime scene) and "victim found as fell" (victim was</w:t>
      </w:r>
    </w:p>
    <w:p w:rsidR="003277C3" w:rsidRDefault="00C0510E">
      <w:pPr>
        <w:spacing w:line="199" w:lineRule="auto"/>
        <w:ind w:right="6"/>
        <w:jc w:val="right"/>
        <w:rPr>
          <w:sz w:val="20"/>
          <w:szCs w:val="20"/>
        </w:rPr>
      </w:pPr>
      <w:r>
        <w:rPr>
          <w:rFonts w:ascii="Calibri" w:eastAsia="Calibri" w:hAnsi="Calibri" w:cs="Calibri"/>
        </w:rPr>
        <w:t>8</w:t>
      </w:r>
    </w:p>
    <w:p w:rsidR="003277C3" w:rsidRDefault="003277C3">
      <w:pPr>
        <w:sectPr w:rsidR="003277C3">
          <w:pgSz w:w="11900" w:h="16838"/>
          <w:pgMar w:top="1440" w:right="1440" w:bottom="782" w:left="1440" w:header="0" w:footer="0" w:gutter="0"/>
          <w:cols w:space="720" w:equalWidth="0">
            <w:col w:w="9026"/>
          </w:cols>
        </w:sectPr>
      </w:pPr>
    </w:p>
    <w:p w:rsidR="003277C3" w:rsidRDefault="003277C3">
      <w:pPr>
        <w:spacing w:line="2" w:lineRule="exact"/>
        <w:rPr>
          <w:sz w:val="20"/>
          <w:szCs w:val="20"/>
        </w:rPr>
      </w:pPr>
      <w:bookmarkStart w:id="9" w:name="page10"/>
      <w:bookmarkEnd w:id="9"/>
    </w:p>
    <w:p w:rsidR="003277C3" w:rsidRDefault="00C0510E">
      <w:pPr>
        <w:spacing w:line="477" w:lineRule="auto"/>
        <w:ind w:right="226"/>
        <w:rPr>
          <w:sz w:val="20"/>
          <w:szCs w:val="20"/>
        </w:rPr>
      </w:pPr>
      <w:r>
        <w:rPr>
          <w:rFonts w:eastAsia="Times New Roman"/>
          <w:sz w:val="24"/>
          <w:szCs w:val="24"/>
        </w:rPr>
        <w:t>found as fell). These two behaviors are very close to each other, and are, therefore, very likely to occur in the same case (97%). By contrast, the variables "slashed throat" (victim's throat was slashed) and "burnt alive" (victim was burnt alive) are at the opposite sites of the SSA plot and are, therefore, very unlikely to occur at a same crime scene (0%). These variables therefore reflect very different types of contract killer behavior.</w:t>
      </w:r>
    </w:p>
    <w:p w:rsidR="003277C3" w:rsidRDefault="003277C3">
      <w:pPr>
        <w:spacing w:line="166" w:lineRule="exact"/>
        <w:rPr>
          <w:sz w:val="20"/>
          <w:szCs w:val="20"/>
        </w:rPr>
      </w:pPr>
    </w:p>
    <w:p w:rsidR="003277C3" w:rsidRDefault="00C0510E">
      <w:pPr>
        <w:ind w:right="6"/>
        <w:jc w:val="center"/>
        <w:rPr>
          <w:sz w:val="20"/>
          <w:szCs w:val="20"/>
        </w:rPr>
      </w:pPr>
      <w:r>
        <w:rPr>
          <w:rFonts w:eastAsia="Times New Roman"/>
          <w:sz w:val="24"/>
          <w:szCs w:val="24"/>
        </w:rPr>
        <w:t>(Insert Figure 1 about here)</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41" w:lineRule="exact"/>
        <w:rPr>
          <w:sz w:val="20"/>
          <w:szCs w:val="20"/>
        </w:rPr>
      </w:pPr>
    </w:p>
    <w:p w:rsidR="003277C3" w:rsidRDefault="00C0510E">
      <w:pPr>
        <w:spacing w:line="475" w:lineRule="auto"/>
        <w:ind w:right="466" w:firstLine="720"/>
        <w:rPr>
          <w:sz w:val="20"/>
          <w:szCs w:val="20"/>
        </w:rPr>
      </w:pPr>
      <w:r>
        <w:rPr>
          <w:rFonts w:eastAsia="Times New Roman"/>
          <w:sz w:val="24"/>
          <w:szCs w:val="24"/>
        </w:rPr>
        <w:t>Previous research indicates that there are certain behaviors that are conceptually central to contract murder, in other words at the core of it. The behaviors at the periphery reflect different aspects of the same overall phenomena, differing in their reference to the common core.</w:t>
      </w:r>
    </w:p>
    <w:p w:rsidR="003277C3" w:rsidRDefault="003277C3">
      <w:pPr>
        <w:spacing w:line="21" w:lineRule="exact"/>
        <w:rPr>
          <w:sz w:val="20"/>
          <w:szCs w:val="20"/>
        </w:rPr>
      </w:pPr>
    </w:p>
    <w:p w:rsidR="003277C3" w:rsidRDefault="00C0510E">
      <w:pPr>
        <w:spacing w:line="476" w:lineRule="auto"/>
        <w:ind w:right="46" w:firstLine="720"/>
        <w:rPr>
          <w:sz w:val="20"/>
          <w:szCs w:val="20"/>
        </w:rPr>
      </w:pPr>
      <w:r>
        <w:rPr>
          <w:rFonts w:eastAsia="Times New Roman"/>
          <w:sz w:val="24"/>
          <w:szCs w:val="24"/>
        </w:rPr>
        <w:t>This core could be given a clearer meaning by considering those items at the centre of the plot. Such items share most with all the others around them and so are both literally and metaphorically central to the issue being examined. In Figure 1</w:t>
      </w:r>
      <w:r>
        <w:rPr>
          <w:rFonts w:eastAsia="Times New Roman"/>
          <w:b/>
          <w:bCs/>
          <w:sz w:val="24"/>
          <w:szCs w:val="24"/>
        </w:rPr>
        <w:t>,</w:t>
      </w:r>
      <w:r>
        <w:rPr>
          <w:rFonts w:eastAsia="Times New Roman"/>
          <w:sz w:val="24"/>
          <w:szCs w:val="24"/>
        </w:rPr>
        <w:t xml:space="preserve"> the following variables are central:</w:t>
      </w:r>
    </w:p>
    <w:p w:rsidR="003277C3" w:rsidRDefault="003277C3">
      <w:pPr>
        <w:spacing w:line="9" w:lineRule="exact"/>
        <w:rPr>
          <w:sz w:val="20"/>
          <w:szCs w:val="20"/>
        </w:rPr>
      </w:pPr>
    </w:p>
    <w:p w:rsidR="003277C3" w:rsidRDefault="00C0510E">
      <w:pPr>
        <w:rPr>
          <w:sz w:val="20"/>
          <w:szCs w:val="20"/>
        </w:rPr>
      </w:pPr>
      <w:r>
        <w:rPr>
          <w:rFonts w:eastAsia="Times New Roman"/>
          <w:i/>
          <w:iCs/>
          <w:sz w:val="24"/>
          <w:szCs w:val="24"/>
        </w:rPr>
        <w:t>1.Weapon brought to crime scene</w:t>
      </w:r>
    </w:p>
    <w:p w:rsidR="003277C3" w:rsidRDefault="003277C3">
      <w:pPr>
        <w:spacing w:line="43" w:lineRule="exact"/>
        <w:rPr>
          <w:sz w:val="20"/>
          <w:szCs w:val="20"/>
        </w:rPr>
      </w:pPr>
    </w:p>
    <w:p w:rsidR="003277C3" w:rsidRDefault="00C0510E">
      <w:pPr>
        <w:rPr>
          <w:sz w:val="20"/>
          <w:szCs w:val="20"/>
        </w:rPr>
      </w:pPr>
      <w:r>
        <w:rPr>
          <w:rFonts w:eastAsia="Times New Roman"/>
          <w:i/>
          <w:iCs/>
          <w:sz w:val="24"/>
          <w:szCs w:val="24"/>
        </w:rPr>
        <w:t>15.Victim ambushed</w:t>
      </w:r>
    </w:p>
    <w:p w:rsidR="003277C3" w:rsidRDefault="003277C3">
      <w:pPr>
        <w:spacing w:line="41" w:lineRule="exact"/>
        <w:rPr>
          <w:sz w:val="20"/>
          <w:szCs w:val="20"/>
        </w:rPr>
      </w:pPr>
    </w:p>
    <w:p w:rsidR="003277C3" w:rsidRDefault="00C0510E">
      <w:pPr>
        <w:rPr>
          <w:sz w:val="20"/>
          <w:szCs w:val="20"/>
        </w:rPr>
      </w:pPr>
      <w:r>
        <w:rPr>
          <w:rFonts w:eastAsia="Times New Roman"/>
          <w:i/>
          <w:iCs/>
          <w:sz w:val="24"/>
          <w:szCs w:val="24"/>
        </w:rPr>
        <w:t>31.Body at scene</w:t>
      </w:r>
    </w:p>
    <w:p w:rsidR="003277C3" w:rsidRDefault="003277C3">
      <w:pPr>
        <w:spacing w:line="41" w:lineRule="exact"/>
        <w:rPr>
          <w:sz w:val="20"/>
          <w:szCs w:val="20"/>
        </w:rPr>
      </w:pPr>
    </w:p>
    <w:p w:rsidR="003277C3" w:rsidRDefault="00C0510E">
      <w:pPr>
        <w:rPr>
          <w:sz w:val="20"/>
          <w:szCs w:val="20"/>
        </w:rPr>
      </w:pPr>
      <w:r>
        <w:rPr>
          <w:rFonts w:eastAsia="Times New Roman"/>
          <w:i/>
          <w:iCs/>
          <w:sz w:val="24"/>
          <w:szCs w:val="24"/>
        </w:rPr>
        <w:t>42.Went to plan</w:t>
      </w:r>
    </w:p>
    <w:p w:rsidR="003277C3" w:rsidRDefault="003277C3">
      <w:pPr>
        <w:spacing w:line="41" w:lineRule="exact"/>
        <w:rPr>
          <w:sz w:val="20"/>
          <w:szCs w:val="20"/>
        </w:rPr>
      </w:pPr>
    </w:p>
    <w:p w:rsidR="003277C3" w:rsidRDefault="00C0510E">
      <w:pPr>
        <w:rPr>
          <w:sz w:val="20"/>
          <w:szCs w:val="20"/>
        </w:rPr>
      </w:pPr>
      <w:r>
        <w:rPr>
          <w:rFonts w:eastAsia="Times New Roman"/>
          <w:i/>
          <w:iCs/>
          <w:sz w:val="24"/>
          <w:szCs w:val="24"/>
        </w:rPr>
        <w:t>49.Victim was found as fell</w:t>
      </w:r>
    </w:p>
    <w:p w:rsidR="003277C3" w:rsidRDefault="003277C3">
      <w:pPr>
        <w:spacing w:line="43" w:lineRule="exact"/>
        <w:rPr>
          <w:sz w:val="20"/>
          <w:szCs w:val="20"/>
        </w:rPr>
      </w:pPr>
    </w:p>
    <w:p w:rsidR="003277C3" w:rsidRDefault="00C0510E">
      <w:pPr>
        <w:rPr>
          <w:sz w:val="20"/>
          <w:szCs w:val="20"/>
        </w:rPr>
      </w:pPr>
      <w:r>
        <w:rPr>
          <w:rFonts w:eastAsia="Times New Roman"/>
          <w:i/>
          <w:iCs/>
          <w:sz w:val="24"/>
          <w:szCs w:val="24"/>
        </w:rPr>
        <w:t>20.Vehicle</w:t>
      </w:r>
    </w:p>
    <w:p w:rsidR="003277C3" w:rsidRDefault="003277C3">
      <w:pPr>
        <w:spacing w:line="41" w:lineRule="exact"/>
        <w:rPr>
          <w:sz w:val="20"/>
          <w:szCs w:val="20"/>
        </w:rPr>
      </w:pPr>
    </w:p>
    <w:p w:rsidR="003277C3" w:rsidRDefault="00C0510E">
      <w:pPr>
        <w:rPr>
          <w:sz w:val="20"/>
          <w:szCs w:val="20"/>
        </w:rPr>
      </w:pPr>
      <w:r>
        <w:rPr>
          <w:rFonts w:eastAsia="Times New Roman"/>
          <w:i/>
          <w:iCs/>
          <w:sz w:val="24"/>
          <w:szCs w:val="24"/>
        </w:rPr>
        <w:t>2.Partner</w:t>
      </w:r>
    </w:p>
    <w:p w:rsidR="003277C3" w:rsidRDefault="003277C3">
      <w:pPr>
        <w:spacing w:line="41" w:lineRule="exact"/>
        <w:rPr>
          <w:sz w:val="20"/>
          <w:szCs w:val="20"/>
        </w:rPr>
      </w:pPr>
    </w:p>
    <w:p w:rsidR="003277C3" w:rsidRDefault="00C0510E">
      <w:pPr>
        <w:rPr>
          <w:sz w:val="20"/>
          <w:szCs w:val="20"/>
        </w:rPr>
      </w:pPr>
      <w:r>
        <w:rPr>
          <w:rFonts w:eastAsia="Times New Roman"/>
          <w:i/>
          <w:iCs/>
          <w:sz w:val="24"/>
          <w:szCs w:val="24"/>
        </w:rPr>
        <w:t>24.Head wound</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3" w:lineRule="exact"/>
        <w:rPr>
          <w:sz w:val="20"/>
          <w:szCs w:val="20"/>
        </w:rPr>
      </w:pPr>
    </w:p>
    <w:p w:rsidR="003277C3" w:rsidRDefault="00C0510E">
      <w:pPr>
        <w:spacing w:line="500" w:lineRule="auto"/>
        <w:ind w:right="126" w:firstLine="720"/>
        <w:rPr>
          <w:sz w:val="20"/>
          <w:szCs w:val="20"/>
        </w:rPr>
      </w:pPr>
      <w:r>
        <w:rPr>
          <w:rFonts w:eastAsia="Times New Roman"/>
          <w:sz w:val="23"/>
          <w:szCs w:val="23"/>
        </w:rPr>
        <w:t>This core represents the ultimate understanding of contract killers as previous typologies would emphasize. It includes the intent to murder, but not the variety of homicide that might have been expected if an impulse to kill was the dominant aspect of the offence. Nor are those central variables indicative of a form of satisfaction from murdering someone.</w:t>
      </w:r>
    </w:p>
    <w:p w:rsidR="003277C3" w:rsidRDefault="003277C3">
      <w:pPr>
        <w:spacing w:line="47" w:lineRule="exact"/>
        <w:rPr>
          <w:sz w:val="20"/>
          <w:szCs w:val="20"/>
        </w:rPr>
      </w:pPr>
    </w:p>
    <w:p w:rsidR="003277C3" w:rsidRDefault="00C0510E">
      <w:pPr>
        <w:ind w:right="6"/>
        <w:jc w:val="right"/>
        <w:rPr>
          <w:sz w:val="20"/>
          <w:szCs w:val="20"/>
        </w:rPr>
      </w:pPr>
      <w:r>
        <w:rPr>
          <w:rFonts w:ascii="Calibri" w:eastAsia="Calibri" w:hAnsi="Calibri" w:cs="Calibri"/>
        </w:rPr>
        <w:t>9</w:t>
      </w:r>
    </w:p>
    <w:p w:rsidR="003277C3" w:rsidRDefault="003277C3">
      <w:pPr>
        <w:sectPr w:rsidR="003277C3">
          <w:pgSz w:w="11900" w:h="16838"/>
          <w:pgMar w:top="1440" w:right="1440" w:bottom="781" w:left="1440" w:header="0" w:footer="0" w:gutter="0"/>
          <w:cols w:space="720" w:equalWidth="0">
            <w:col w:w="9026"/>
          </w:cols>
        </w:sectPr>
      </w:pPr>
    </w:p>
    <w:p w:rsidR="003277C3" w:rsidRDefault="003277C3">
      <w:pPr>
        <w:spacing w:line="2" w:lineRule="exact"/>
        <w:rPr>
          <w:sz w:val="20"/>
          <w:szCs w:val="20"/>
        </w:rPr>
      </w:pPr>
      <w:bookmarkStart w:id="10" w:name="page11"/>
      <w:bookmarkEnd w:id="10"/>
    </w:p>
    <w:p w:rsidR="003277C3" w:rsidRDefault="00C0510E">
      <w:pPr>
        <w:spacing w:line="477" w:lineRule="auto"/>
        <w:ind w:right="126"/>
        <w:rPr>
          <w:sz w:val="20"/>
          <w:szCs w:val="20"/>
        </w:rPr>
      </w:pPr>
      <w:r>
        <w:rPr>
          <w:rFonts w:eastAsia="Times New Roman"/>
          <w:sz w:val="24"/>
          <w:szCs w:val="24"/>
        </w:rPr>
        <w:t>These variables indicate an impersonal, carefully premeditated, quick attack on an important part of the body, followed by the offender leaving the scene of the crime immediately after the murder. Their position at the centre of the plot, therefore, adds credibility to the whole structure and shows that, indeed, at its very core contract killing is highly instrumental e.g. it is the material gain that is of value and not the victim or the murder itself.</w:t>
      </w:r>
    </w:p>
    <w:p w:rsidR="003277C3" w:rsidRDefault="003277C3">
      <w:pPr>
        <w:spacing w:line="200" w:lineRule="exact"/>
        <w:rPr>
          <w:sz w:val="20"/>
          <w:szCs w:val="20"/>
        </w:rPr>
      </w:pPr>
    </w:p>
    <w:p w:rsidR="003277C3" w:rsidRDefault="003277C3">
      <w:pPr>
        <w:spacing w:line="362" w:lineRule="exact"/>
        <w:rPr>
          <w:sz w:val="20"/>
          <w:szCs w:val="20"/>
        </w:rPr>
      </w:pPr>
    </w:p>
    <w:p w:rsidR="003277C3" w:rsidRDefault="00C0510E">
      <w:pPr>
        <w:ind w:right="6"/>
        <w:jc w:val="center"/>
        <w:rPr>
          <w:sz w:val="20"/>
          <w:szCs w:val="20"/>
        </w:rPr>
      </w:pPr>
      <w:r>
        <w:rPr>
          <w:rFonts w:eastAsia="Times New Roman"/>
          <w:b/>
          <w:bCs/>
          <w:i/>
          <w:iCs/>
          <w:sz w:val="24"/>
          <w:szCs w:val="24"/>
        </w:rPr>
        <w:t>Modes of contract killing as assessed by the NAS model</w:t>
      </w:r>
    </w:p>
    <w:p w:rsidR="003277C3" w:rsidRDefault="003277C3">
      <w:pPr>
        <w:spacing w:line="283" w:lineRule="exact"/>
        <w:rPr>
          <w:sz w:val="20"/>
          <w:szCs w:val="20"/>
        </w:rPr>
      </w:pPr>
    </w:p>
    <w:p w:rsidR="003277C3" w:rsidRDefault="00C0510E">
      <w:pPr>
        <w:spacing w:line="474" w:lineRule="auto"/>
        <w:ind w:right="226"/>
        <w:rPr>
          <w:sz w:val="20"/>
          <w:szCs w:val="20"/>
        </w:rPr>
      </w:pPr>
      <w:r>
        <w:rPr>
          <w:rFonts w:eastAsia="Times New Roman"/>
          <w:sz w:val="24"/>
          <w:szCs w:val="24"/>
        </w:rPr>
        <w:t>The SSA configuration (Figure 1) revealed a clear differentiation of four themes of contract killers, which map on to the proposed themes of the NAS model. Table 3 provides a brief summary of each type.</w:t>
      </w:r>
    </w:p>
    <w:p w:rsidR="003277C3" w:rsidRDefault="003277C3">
      <w:pPr>
        <w:spacing w:line="9" w:lineRule="exact"/>
        <w:rPr>
          <w:sz w:val="20"/>
          <w:szCs w:val="20"/>
        </w:rPr>
      </w:pPr>
    </w:p>
    <w:p w:rsidR="003277C3" w:rsidRDefault="00C0510E">
      <w:pPr>
        <w:ind w:left="3240"/>
        <w:rPr>
          <w:sz w:val="20"/>
          <w:szCs w:val="20"/>
        </w:rPr>
      </w:pPr>
      <w:r>
        <w:rPr>
          <w:rFonts w:eastAsia="Times New Roman"/>
          <w:sz w:val="24"/>
          <w:szCs w:val="24"/>
        </w:rPr>
        <w:t>(Insert Table 3 about here)</w:t>
      </w:r>
    </w:p>
    <w:p w:rsidR="003277C3" w:rsidRDefault="003277C3">
      <w:pPr>
        <w:spacing w:line="276" w:lineRule="exact"/>
        <w:rPr>
          <w:sz w:val="20"/>
          <w:szCs w:val="20"/>
        </w:rPr>
      </w:pPr>
    </w:p>
    <w:p w:rsidR="003277C3" w:rsidRDefault="00C0510E">
      <w:pPr>
        <w:rPr>
          <w:sz w:val="20"/>
          <w:szCs w:val="20"/>
        </w:rPr>
      </w:pPr>
      <w:r>
        <w:rPr>
          <w:rFonts w:eastAsia="Times New Roman"/>
          <w:i/>
          <w:iCs/>
          <w:sz w:val="24"/>
          <w:szCs w:val="24"/>
        </w:rPr>
        <w:t>Professional’s Adaptive Adventure</w:t>
      </w:r>
    </w:p>
    <w:p w:rsidR="003277C3" w:rsidRDefault="003277C3">
      <w:pPr>
        <w:spacing w:line="288" w:lineRule="exact"/>
        <w:rPr>
          <w:sz w:val="20"/>
          <w:szCs w:val="20"/>
        </w:rPr>
      </w:pPr>
    </w:p>
    <w:p w:rsidR="003277C3" w:rsidRDefault="00C0510E">
      <w:pPr>
        <w:spacing w:line="474" w:lineRule="auto"/>
        <w:ind w:right="46"/>
        <w:rPr>
          <w:sz w:val="20"/>
          <w:szCs w:val="20"/>
        </w:rPr>
      </w:pPr>
      <w:r>
        <w:rPr>
          <w:rFonts w:eastAsia="Times New Roman"/>
          <w:sz w:val="24"/>
          <w:szCs w:val="24"/>
        </w:rPr>
        <w:t>This region can be found at the bottom end of the SSA plot (Figure 1). Six variables, particularly, indicate an experience-based type of offence, or at least not driven by impulse or desire to kill.</w:t>
      </w:r>
    </w:p>
    <w:p w:rsidR="003277C3" w:rsidRDefault="003277C3">
      <w:pPr>
        <w:spacing w:line="21" w:lineRule="exact"/>
        <w:rPr>
          <w:sz w:val="20"/>
          <w:szCs w:val="20"/>
        </w:rPr>
      </w:pPr>
    </w:p>
    <w:p w:rsidR="003277C3" w:rsidRDefault="00C0510E">
      <w:pPr>
        <w:spacing w:line="477" w:lineRule="auto"/>
        <w:ind w:right="46" w:firstLine="720"/>
        <w:rPr>
          <w:sz w:val="20"/>
          <w:szCs w:val="20"/>
        </w:rPr>
      </w:pPr>
      <w:r>
        <w:rPr>
          <w:rFonts w:eastAsia="Times New Roman"/>
          <w:sz w:val="24"/>
          <w:szCs w:val="24"/>
        </w:rPr>
        <w:t>There is strong support for this professional aspect of contract killing as it is also emphasized by previous research (Revitch &amp; Schlesinger, 1981; Crumplin, 2009). Criminally sophisticated behaviors, such as offender wearing a mask and being forensically aware, have been related to certain levels of experience, suggesting a possibility of previous criminal activity, particularly close to robbery or burglary. Of note is that, the adventure narrative is often evident in burglars and robbers (Canter &amp; Youngs, 2009).</w:t>
      </w:r>
    </w:p>
    <w:p w:rsidR="003277C3" w:rsidRDefault="003277C3">
      <w:pPr>
        <w:spacing w:line="22" w:lineRule="exact"/>
        <w:rPr>
          <w:sz w:val="20"/>
          <w:szCs w:val="20"/>
        </w:rPr>
      </w:pPr>
    </w:p>
    <w:p w:rsidR="003277C3" w:rsidRDefault="00C0510E">
      <w:pPr>
        <w:spacing w:line="474" w:lineRule="auto"/>
        <w:ind w:right="26" w:firstLine="720"/>
        <w:rPr>
          <w:sz w:val="20"/>
          <w:szCs w:val="20"/>
        </w:rPr>
      </w:pPr>
      <w:r>
        <w:rPr>
          <w:rFonts w:eastAsia="Times New Roman"/>
          <w:sz w:val="24"/>
          <w:szCs w:val="24"/>
        </w:rPr>
        <w:t>The presence of the variable “victim was shot” in this region of the SSA plot indicates that these offenders possibly have access to firearms, further adding to the sophisticated nature of the professional mode.</w:t>
      </w:r>
    </w:p>
    <w:p w:rsidR="003277C3" w:rsidRDefault="003277C3">
      <w:pPr>
        <w:spacing w:line="200" w:lineRule="exact"/>
        <w:rPr>
          <w:sz w:val="20"/>
          <w:szCs w:val="20"/>
        </w:rPr>
      </w:pPr>
    </w:p>
    <w:p w:rsidR="003277C3" w:rsidRDefault="003277C3">
      <w:pPr>
        <w:spacing w:line="353" w:lineRule="exact"/>
        <w:rPr>
          <w:sz w:val="20"/>
          <w:szCs w:val="20"/>
        </w:rPr>
      </w:pPr>
    </w:p>
    <w:p w:rsidR="003277C3" w:rsidRDefault="00C0510E">
      <w:pPr>
        <w:ind w:right="6"/>
        <w:jc w:val="right"/>
        <w:rPr>
          <w:sz w:val="20"/>
          <w:szCs w:val="20"/>
        </w:rPr>
      </w:pPr>
      <w:r>
        <w:rPr>
          <w:rFonts w:ascii="Calibri" w:eastAsia="Calibri" w:hAnsi="Calibri" w:cs="Calibri"/>
        </w:rPr>
        <w:t>10</w:t>
      </w:r>
    </w:p>
    <w:p w:rsidR="003277C3" w:rsidRDefault="003277C3">
      <w:pPr>
        <w:sectPr w:rsidR="003277C3">
          <w:pgSz w:w="11900" w:h="16838"/>
          <w:pgMar w:top="1440" w:right="1440" w:bottom="781" w:left="1440" w:header="0" w:footer="0" w:gutter="0"/>
          <w:cols w:space="720" w:equalWidth="0">
            <w:col w:w="9026"/>
          </w:cols>
        </w:sectPr>
      </w:pPr>
    </w:p>
    <w:p w:rsidR="003277C3" w:rsidRDefault="003277C3">
      <w:pPr>
        <w:spacing w:line="2" w:lineRule="exact"/>
        <w:rPr>
          <w:sz w:val="20"/>
          <w:szCs w:val="20"/>
        </w:rPr>
      </w:pPr>
      <w:bookmarkStart w:id="11" w:name="page12"/>
      <w:bookmarkEnd w:id="11"/>
    </w:p>
    <w:p w:rsidR="003277C3" w:rsidRDefault="00C0510E">
      <w:pPr>
        <w:spacing w:line="477" w:lineRule="auto"/>
        <w:ind w:right="106" w:firstLine="720"/>
        <w:rPr>
          <w:sz w:val="20"/>
          <w:szCs w:val="20"/>
        </w:rPr>
      </w:pPr>
      <w:r>
        <w:rPr>
          <w:rFonts w:eastAsia="Times New Roman"/>
          <w:sz w:val="24"/>
          <w:szCs w:val="24"/>
        </w:rPr>
        <w:t>Of particular interest are the variables “victim tried to escape”, “victim was chased”, and “witness”. Contrary to the common belief that victims are typically assassinated from a distance, these offenders often reveal themselves to their targets and would even chase them, satisfying a need “to master the environment”, thus derive tangible benefits from it. This is not of the type that provides pleasure from the murder itself, but rather the type that takes pride in a job well done.</w:t>
      </w:r>
    </w:p>
    <w:p w:rsidR="003277C3" w:rsidRDefault="003277C3">
      <w:pPr>
        <w:spacing w:line="21" w:lineRule="exact"/>
        <w:rPr>
          <w:sz w:val="20"/>
          <w:szCs w:val="20"/>
        </w:rPr>
      </w:pPr>
    </w:p>
    <w:p w:rsidR="003277C3" w:rsidRDefault="00C0510E">
      <w:pPr>
        <w:spacing w:line="477" w:lineRule="auto"/>
        <w:ind w:right="86" w:firstLine="720"/>
        <w:rPr>
          <w:sz w:val="20"/>
          <w:szCs w:val="20"/>
        </w:rPr>
      </w:pPr>
      <w:r>
        <w:rPr>
          <w:rFonts w:eastAsia="Times New Roman"/>
          <w:sz w:val="24"/>
          <w:szCs w:val="24"/>
        </w:rPr>
        <w:t>Of note is that these variables are conceptually similar to those in the Professional’s Adaptive Adventure theme reported in previous studies. For example, variables such as “offender masked” and “offender forensically aware” have been reported in studies of sexual offenders (Youngs &amp; Canter, in press, a) and robbers (Youngs &amp; Canter, in press, b) as part of the Professional region.</w:t>
      </w:r>
    </w:p>
    <w:p w:rsidR="003277C3" w:rsidRDefault="003277C3">
      <w:pPr>
        <w:spacing w:line="200" w:lineRule="exact"/>
        <w:rPr>
          <w:sz w:val="20"/>
          <w:szCs w:val="20"/>
        </w:rPr>
      </w:pPr>
    </w:p>
    <w:p w:rsidR="003277C3" w:rsidRDefault="003277C3">
      <w:pPr>
        <w:spacing w:line="358" w:lineRule="exact"/>
        <w:rPr>
          <w:sz w:val="20"/>
          <w:szCs w:val="20"/>
        </w:rPr>
      </w:pPr>
    </w:p>
    <w:p w:rsidR="003277C3" w:rsidRDefault="00C0510E">
      <w:pPr>
        <w:rPr>
          <w:sz w:val="20"/>
          <w:szCs w:val="20"/>
        </w:rPr>
      </w:pPr>
      <w:r>
        <w:rPr>
          <w:rFonts w:eastAsia="Times New Roman"/>
          <w:i/>
          <w:iCs/>
          <w:sz w:val="24"/>
          <w:szCs w:val="24"/>
        </w:rPr>
        <w:t>Revenger’s Conservative Tragedy</w:t>
      </w:r>
    </w:p>
    <w:p w:rsidR="003277C3" w:rsidRDefault="003277C3">
      <w:pPr>
        <w:spacing w:line="288" w:lineRule="exact"/>
        <w:rPr>
          <w:sz w:val="20"/>
          <w:szCs w:val="20"/>
        </w:rPr>
      </w:pPr>
    </w:p>
    <w:p w:rsidR="003277C3" w:rsidRDefault="00C0510E">
      <w:pPr>
        <w:spacing w:line="478" w:lineRule="auto"/>
        <w:ind w:right="106"/>
        <w:rPr>
          <w:sz w:val="20"/>
          <w:szCs w:val="20"/>
        </w:rPr>
      </w:pPr>
      <w:r>
        <w:rPr>
          <w:rFonts w:eastAsia="Times New Roman"/>
          <w:sz w:val="24"/>
          <w:szCs w:val="24"/>
        </w:rPr>
        <w:t>This region can be found on the left of the SSA plot (Figure 1). It is characterized by a set of extremely violent behaviors, such as decapitation and dismemberment of the victim’s body, burning victims alive, and strangulation. This unusual, yet familiar type of behavior has been long detected amongst the actions of serial killers. But in contrast to serial killers, contract killers of this type focus on the pursuit of a higher goal, possibly the interests of the party they work for. Several examples in the present sample confirmed that this mode is predominantly adopted by contract killers tied to the organized crime.</w:t>
      </w:r>
    </w:p>
    <w:p w:rsidR="003277C3" w:rsidRDefault="003277C3">
      <w:pPr>
        <w:spacing w:line="17" w:lineRule="exact"/>
        <w:rPr>
          <w:sz w:val="20"/>
          <w:szCs w:val="20"/>
        </w:rPr>
      </w:pPr>
    </w:p>
    <w:p w:rsidR="003277C3" w:rsidRDefault="00C0510E">
      <w:pPr>
        <w:spacing w:line="500" w:lineRule="auto"/>
        <w:ind w:right="146" w:firstLine="720"/>
        <w:rPr>
          <w:sz w:val="20"/>
          <w:szCs w:val="20"/>
        </w:rPr>
      </w:pPr>
      <w:r>
        <w:rPr>
          <w:rFonts w:eastAsia="Times New Roman"/>
          <w:sz w:val="23"/>
          <w:szCs w:val="23"/>
        </w:rPr>
        <w:t>As Canter and Youngs (2009) noted, the Revenger type emerges when the individual or the organization (in this case) suffered a form of unfair treatment. Therefore, a contract killer may be sent to leave a message to the rivalry organization either in the form of an extremely violent crime scene and/or possibly in order to demonstrate power, for instance. This is consistent with the overall idea of developed loyalty towards an organization where</w:t>
      </w:r>
    </w:p>
    <w:p w:rsidR="003277C3" w:rsidRDefault="00C0510E">
      <w:pPr>
        <w:spacing w:line="227" w:lineRule="auto"/>
        <w:ind w:right="6"/>
        <w:jc w:val="right"/>
        <w:rPr>
          <w:sz w:val="20"/>
          <w:szCs w:val="20"/>
        </w:rPr>
      </w:pPr>
      <w:r>
        <w:rPr>
          <w:rFonts w:ascii="Calibri" w:eastAsia="Calibri" w:hAnsi="Calibri" w:cs="Calibri"/>
        </w:rPr>
        <w:t>11</w:t>
      </w:r>
    </w:p>
    <w:p w:rsidR="003277C3" w:rsidRDefault="003277C3">
      <w:pPr>
        <w:sectPr w:rsidR="003277C3">
          <w:pgSz w:w="11900" w:h="16838"/>
          <w:pgMar w:top="1440" w:right="1440" w:bottom="781" w:left="1440" w:header="0" w:footer="0" w:gutter="0"/>
          <w:cols w:space="720" w:equalWidth="0">
            <w:col w:w="9026"/>
          </w:cols>
        </w:sectPr>
      </w:pPr>
    </w:p>
    <w:p w:rsidR="003277C3" w:rsidRDefault="003277C3">
      <w:pPr>
        <w:spacing w:line="2" w:lineRule="exact"/>
        <w:rPr>
          <w:sz w:val="20"/>
          <w:szCs w:val="20"/>
        </w:rPr>
      </w:pPr>
      <w:bookmarkStart w:id="12" w:name="page13"/>
      <w:bookmarkEnd w:id="12"/>
    </w:p>
    <w:p w:rsidR="003277C3" w:rsidRDefault="00C0510E">
      <w:pPr>
        <w:spacing w:line="477" w:lineRule="auto"/>
        <w:ind w:right="126"/>
        <w:rPr>
          <w:sz w:val="20"/>
          <w:szCs w:val="20"/>
        </w:rPr>
      </w:pPr>
      <w:r>
        <w:rPr>
          <w:rFonts w:eastAsia="Times New Roman"/>
          <w:sz w:val="24"/>
          <w:szCs w:val="24"/>
        </w:rPr>
        <w:t>employers and employees share the same goal. The crime scene, thus, represents the joint motive of both instigator and offender where offenders’ actions are universally driven by the loyalty and respect for their employers. Of note is that the tragedy narrative often finds offenders trying to justify their actions by statements, such as "it was the only choice" or "it was right" (Canter &amp; Youngs, 2009).</w:t>
      </w:r>
    </w:p>
    <w:p w:rsidR="003277C3" w:rsidRDefault="003277C3">
      <w:pPr>
        <w:spacing w:line="18" w:lineRule="exact"/>
        <w:rPr>
          <w:sz w:val="20"/>
          <w:szCs w:val="20"/>
        </w:rPr>
      </w:pPr>
    </w:p>
    <w:p w:rsidR="003277C3" w:rsidRDefault="00C0510E">
      <w:pPr>
        <w:spacing w:line="478" w:lineRule="auto"/>
        <w:ind w:right="26" w:firstLine="720"/>
        <w:rPr>
          <w:sz w:val="20"/>
          <w:szCs w:val="20"/>
        </w:rPr>
      </w:pPr>
      <w:r>
        <w:rPr>
          <w:rFonts w:eastAsia="Times New Roman"/>
          <w:sz w:val="24"/>
          <w:szCs w:val="24"/>
        </w:rPr>
        <w:t>Yet, another set of behaviors under this region – that victim was either abducted or lured to a remote area – indicates a certain level of physical contact with the victim before the murder. This indicates that these offenders often establish some sort of relationship between themselves and the victim, possibly to gain their trust. However, on an organizational level, secluded locations provide a better opportunity for contract killers to successfully “do their job” away from eyewitnesses.</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313" w:lineRule="exact"/>
        <w:rPr>
          <w:sz w:val="20"/>
          <w:szCs w:val="20"/>
        </w:rPr>
      </w:pPr>
    </w:p>
    <w:p w:rsidR="003277C3" w:rsidRDefault="00C0510E">
      <w:pPr>
        <w:rPr>
          <w:sz w:val="20"/>
          <w:szCs w:val="20"/>
        </w:rPr>
      </w:pPr>
      <w:r>
        <w:rPr>
          <w:rFonts w:eastAsia="Times New Roman"/>
          <w:i/>
          <w:iCs/>
          <w:sz w:val="24"/>
          <w:szCs w:val="24"/>
        </w:rPr>
        <w:t>Hero’s Expressive Quest</w:t>
      </w:r>
    </w:p>
    <w:p w:rsidR="003277C3" w:rsidRDefault="003277C3">
      <w:pPr>
        <w:spacing w:line="288" w:lineRule="exact"/>
        <w:rPr>
          <w:sz w:val="20"/>
          <w:szCs w:val="20"/>
        </w:rPr>
      </w:pPr>
    </w:p>
    <w:p w:rsidR="003277C3" w:rsidRDefault="00C0510E">
      <w:pPr>
        <w:spacing w:line="470" w:lineRule="auto"/>
        <w:ind w:right="106"/>
        <w:rPr>
          <w:sz w:val="20"/>
          <w:szCs w:val="20"/>
        </w:rPr>
      </w:pPr>
      <w:r>
        <w:rPr>
          <w:rFonts w:eastAsia="Times New Roman"/>
          <w:sz w:val="24"/>
          <w:szCs w:val="24"/>
        </w:rPr>
        <w:t>This theme can be found at the upper part of the SSA plot (Figure 1). It incorporates, besides the typical instrumental activities, a set of expressive behaviors that reflect offenders’ own desires, often by performing these behaviors in a particularly violent and excessive manner. The victims are often treated with extreme violence (e.g. overkill, victim was beaten, bludgeoned, victim had multiple wounds, chest wound, neck wound, victim’s identity hidden) but not with the intent to please the instigator – rather, to serve as an example of the offenders’ own strength. Such behaviors suggest a spontaneous attack where the offender is acting out of anger. However, the presence of variables such as "staged crime scene" and "victim’s identity was hidden" points to a level of preparedness and crime scene knowledge, shaping a balance between the instrumental and expressive character of this contract killer. This balance is the result of the hero narrative that, as noted by Canter and Youngs (2009), is typical for offenders in desperate need for recognition and respect. The Hero can be traced</w:t>
      </w:r>
    </w:p>
    <w:p w:rsidR="003277C3" w:rsidRDefault="00C0510E">
      <w:pPr>
        <w:spacing w:line="205" w:lineRule="auto"/>
        <w:ind w:right="6"/>
        <w:jc w:val="right"/>
        <w:rPr>
          <w:sz w:val="20"/>
          <w:szCs w:val="20"/>
        </w:rPr>
      </w:pPr>
      <w:r>
        <w:rPr>
          <w:rFonts w:ascii="Calibri" w:eastAsia="Calibri" w:hAnsi="Calibri" w:cs="Calibri"/>
        </w:rPr>
        <w:t>12</w:t>
      </w:r>
    </w:p>
    <w:p w:rsidR="003277C3" w:rsidRDefault="003277C3">
      <w:pPr>
        <w:sectPr w:rsidR="003277C3">
          <w:pgSz w:w="11900" w:h="16838"/>
          <w:pgMar w:top="1440" w:right="1440" w:bottom="781" w:left="1440" w:header="0" w:footer="0" w:gutter="0"/>
          <w:cols w:space="720" w:equalWidth="0">
            <w:col w:w="9026"/>
          </w:cols>
        </w:sectPr>
      </w:pPr>
    </w:p>
    <w:p w:rsidR="003277C3" w:rsidRDefault="003277C3">
      <w:pPr>
        <w:spacing w:line="2" w:lineRule="exact"/>
        <w:rPr>
          <w:sz w:val="20"/>
          <w:szCs w:val="20"/>
        </w:rPr>
      </w:pPr>
      <w:bookmarkStart w:id="13" w:name="page14"/>
      <w:bookmarkEnd w:id="13"/>
    </w:p>
    <w:p w:rsidR="003277C3" w:rsidRDefault="00C0510E">
      <w:pPr>
        <w:spacing w:line="474" w:lineRule="auto"/>
        <w:ind w:right="6"/>
        <w:rPr>
          <w:sz w:val="20"/>
          <w:szCs w:val="20"/>
        </w:rPr>
      </w:pPr>
      <w:r>
        <w:rPr>
          <w:rFonts w:eastAsia="Times New Roman"/>
          <w:sz w:val="24"/>
          <w:szCs w:val="24"/>
        </w:rPr>
        <w:t>back in the work of Dietz (1983), where some contract killers justify their actions by claiming that they were doing a public service. This is often evidenced by the presence of activities such as depersonalizing the victim by hiding their identity or glorifying the kill.</w:t>
      </w:r>
    </w:p>
    <w:p w:rsidR="003277C3" w:rsidRDefault="003277C3">
      <w:pPr>
        <w:spacing w:line="182" w:lineRule="exact"/>
        <w:rPr>
          <w:sz w:val="20"/>
          <w:szCs w:val="20"/>
        </w:rPr>
      </w:pPr>
    </w:p>
    <w:p w:rsidR="003277C3" w:rsidRDefault="00C0510E">
      <w:pPr>
        <w:spacing w:line="500" w:lineRule="auto"/>
        <w:ind w:right="226" w:firstLine="720"/>
        <w:rPr>
          <w:sz w:val="20"/>
          <w:szCs w:val="20"/>
        </w:rPr>
      </w:pPr>
      <w:r>
        <w:rPr>
          <w:rFonts w:eastAsia="Times New Roman"/>
          <w:sz w:val="23"/>
          <w:szCs w:val="23"/>
        </w:rPr>
        <w:t>The weapon of choice is mostly a combination of manual activities, such as beating, using a blunt object, drowning, running over with a car, stabbing, and burning the victim’s body, that often utilize resources available at the crime scene. One possible interpretation may be that these offenders are either acting out of absolute confidence in their abilities and/or they typically do not have the resources to find a more sophisticated weapon.</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65" w:lineRule="exact"/>
        <w:rPr>
          <w:sz w:val="20"/>
          <w:szCs w:val="20"/>
        </w:rPr>
      </w:pPr>
    </w:p>
    <w:p w:rsidR="003277C3" w:rsidRDefault="00C0510E">
      <w:pPr>
        <w:rPr>
          <w:sz w:val="20"/>
          <w:szCs w:val="20"/>
        </w:rPr>
      </w:pPr>
      <w:r>
        <w:rPr>
          <w:rFonts w:eastAsia="Times New Roman"/>
          <w:i/>
          <w:iCs/>
          <w:sz w:val="24"/>
          <w:szCs w:val="24"/>
        </w:rPr>
        <w:t>Victim’s Integrative Irony</w:t>
      </w:r>
    </w:p>
    <w:p w:rsidR="003277C3" w:rsidRDefault="003277C3">
      <w:pPr>
        <w:spacing w:line="200" w:lineRule="exact"/>
        <w:rPr>
          <w:sz w:val="20"/>
          <w:szCs w:val="20"/>
        </w:rPr>
      </w:pPr>
    </w:p>
    <w:p w:rsidR="003277C3" w:rsidRDefault="003277C3">
      <w:pPr>
        <w:spacing w:line="247" w:lineRule="exact"/>
        <w:rPr>
          <w:sz w:val="20"/>
          <w:szCs w:val="20"/>
        </w:rPr>
      </w:pPr>
    </w:p>
    <w:p w:rsidR="003277C3" w:rsidRDefault="00C0510E">
      <w:pPr>
        <w:spacing w:line="478" w:lineRule="auto"/>
        <w:ind w:right="6"/>
        <w:rPr>
          <w:sz w:val="20"/>
          <w:szCs w:val="20"/>
        </w:rPr>
      </w:pPr>
      <w:r>
        <w:rPr>
          <w:rFonts w:eastAsia="Times New Roman"/>
          <w:sz w:val="24"/>
          <w:szCs w:val="24"/>
        </w:rPr>
        <w:t>The region can be found at the lower right section of the SSA plot (Figure 1). It is an example of generalized confusion and panic, such as ‘offender killed the wrong person’, ‘offender killed eyewitnesses’, or ‘multiple stab wounds’. The overall crime scene reveals a somewhat dispassionate and incompetent contract killer, possibly relying on stimulants (offender on drugs) in order to commit the murder. It is very unlikely that these offenders would look for murder-for-hire opportunities to satisfy a murder impulse. The presence of the variable “offender on drugs” in this region points to either a drug addict who needed money in order to support his/her own physical needs or someone in desperate need of financial support. This is consistent with the irony narrative, which is a manifestation of generalized sense of impotence and powerlessness (Canter &amp; Youngs, 2009).</w:t>
      </w:r>
    </w:p>
    <w:p w:rsidR="003277C3" w:rsidRDefault="003277C3">
      <w:pPr>
        <w:spacing w:line="185" w:lineRule="exact"/>
        <w:rPr>
          <w:sz w:val="20"/>
          <w:szCs w:val="20"/>
        </w:rPr>
      </w:pPr>
    </w:p>
    <w:p w:rsidR="003277C3" w:rsidRDefault="00C0510E">
      <w:pPr>
        <w:spacing w:line="432" w:lineRule="auto"/>
        <w:ind w:right="106" w:firstLine="720"/>
        <w:rPr>
          <w:sz w:val="20"/>
          <w:szCs w:val="20"/>
        </w:rPr>
      </w:pPr>
      <w:r>
        <w:rPr>
          <w:rFonts w:eastAsia="Times New Roman"/>
          <w:sz w:val="24"/>
          <w:szCs w:val="24"/>
        </w:rPr>
        <w:t>This contract killer can be characterized by a general negative mood, best understood as a pessimistic view of the world where normal social and moral codes do not apply. This notion was initially used to build the irony narrative (Canter &amp; Youngs, 2009). The total disregard for all moral and social norms is universally provided by activities such as</w:t>
      </w:r>
    </w:p>
    <w:p w:rsidR="003277C3" w:rsidRDefault="00C0510E">
      <w:pPr>
        <w:spacing w:line="198" w:lineRule="auto"/>
        <w:ind w:right="6"/>
        <w:jc w:val="right"/>
        <w:rPr>
          <w:sz w:val="20"/>
          <w:szCs w:val="20"/>
        </w:rPr>
      </w:pPr>
      <w:r>
        <w:rPr>
          <w:rFonts w:ascii="Calibri" w:eastAsia="Calibri" w:hAnsi="Calibri" w:cs="Calibri"/>
        </w:rPr>
        <w:t>13</w:t>
      </w:r>
    </w:p>
    <w:p w:rsidR="003277C3" w:rsidRDefault="003277C3">
      <w:pPr>
        <w:sectPr w:rsidR="003277C3">
          <w:pgSz w:w="11900" w:h="16838"/>
          <w:pgMar w:top="1440" w:right="1440" w:bottom="782" w:left="1440" w:header="0" w:footer="0" w:gutter="0"/>
          <w:cols w:space="720" w:equalWidth="0">
            <w:col w:w="9026"/>
          </w:cols>
        </w:sectPr>
      </w:pPr>
    </w:p>
    <w:p w:rsidR="003277C3" w:rsidRDefault="003277C3">
      <w:pPr>
        <w:spacing w:line="2" w:lineRule="exact"/>
        <w:rPr>
          <w:sz w:val="20"/>
          <w:szCs w:val="20"/>
        </w:rPr>
      </w:pPr>
      <w:bookmarkStart w:id="14" w:name="page15"/>
      <w:bookmarkEnd w:id="14"/>
    </w:p>
    <w:p w:rsidR="003277C3" w:rsidRDefault="00C0510E">
      <w:pPr>
        <w:spacing w:line="469" w:lineRule="auto"/>
        <w:ind w:right="206"/>
        <w:rPr>
          <w:sz w:val="20"/>
          <w:szCs w:val="20"/>
        </w:rPr>
      </w:pPr>
      <w:r>
        <w:rPr>
          <w:rFonts w:eastAsia="Times New Roman"/>
          <w:sz w:val="24"/>
          <w:szCs w:val="24"/>
        </w:rPr>
        <w:t>offenders entering and violating the victims’ homes (victim was killed at home), and killing them in their sleep (body was found in bed).</w:t>
      </w:r>
    </w:p>
    <w:p w:rsidR="003277C3" w:rsidRDefault="003277C3">
      <w:pPr>
        <w:spacing w:line="187" w:lineRule="exact"/>
        <w:rPr>
          <w:sz w:val="20"/>
          <w:szCs w:val="20"/>
        </w:rPr>
      </w:pPr>
    </w:p>
    <w:p w:rsidR="003277C3" w:rsidRDefault="00C0510E">
      <w:pPr>
        <w:spacing w:line="477" w:lineRule="auto"/>
        <w:ind w:right="66" w:firstLine="720"/>
        <w:rPr>
          <w:sz w:val="20"/>
          <w:szCs w:val="20"/>
        </w:rPr>
      </w:pPr>
      <w:r>
        <w:rPr>
          <w:rFonts w:eastAsia="Times New Roman"/>
          <w:sz w:val="24"/>
          <w:szCs w:val="24"/>
        </w:rPr>
        <w:t>The preferred way of killing is slashing the victim’s throat, but not in a manner that is suggestive of sexual motivation (Geberth, 2010) nor of the violent activities of disorganized serial killers (Canter et al., 2004). More likely, the rationale underlying this murder style is the efficiency it provides and the fact that in almost all cases it does not require a lot of resources in order to be achieved.</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82" w:lineRule="exact"/>
        <w:rPr>
          <w:sz w:val="20"/>
          <w:szCs w:val="20"/>
        </w:rPr>
      </w:pPr>
    </w:p>
    <w:p w:rsidR="003277C3" w:rsidRDefault="00C0510E">
      <w:pPr>
        <w:ind w:right="6"/>
        <w:jc w:val="center"/>
        <w:rPr>
          <w:sz w:val="20"/>
          <w:szCs w:val="20"/>
        </w:rPr>
      </w:pPr>
      <w:r>
        <w:rPr>
          <w:rFonts w:eastAsia="Times New Roman"/>
          <w:b/>
          <w:bCs/>
          <w:sz w:val="24"/>
          <w:szCs w:val="24"/>
        </w:rPr>
        <w:t>Discussion</w:t>
      </w:r>
    </w:p>
    <w:p w:rsidR="003277C3" w:rsidRDefault="003277C3">
      <w:pPr>
        <w:spacing w:line="200" w:lineRule="exact"/>
        <w:rPr>
          <w:sz w:val="20"/>
          <w:szCs w:val="20"/>
        </w:rPr>
      </w:pPr>
    </w:p>
    <w:p w:rsidR="003277C3" w:rsidRDefault="003277C3">
      <w:pPr>
        <w:spacing w:line="242" w:lineRule="exact"/>
        <w:rPr>
          <w:sz w:val="20"/>
          <w:szCs w:val="20"/>
        </w:rPr>
      </w:pPr>
    </w:p>
    <w:p w:rsidR="003277C3" w:rsidRDefault="00C0510E">
      <w:pPr>
        <w:spacing w:line="478" w:lineRule="auto"/>
        <w:ind w:right="46"/>
        <w:rPr>
          <w:sz w:val="20"/>
          <w:szCs w:val="20"/>
        </w:rPr>
      </w:pPr>
      <w:r>
        <w:rPr>
          <w:rFonts w:eastAsia="Times New Roman"/>
          <w:sz w:val="24"/>
          <w:szCs w:val="24"/>
        </w:rPr>
        <w:t>The aim of the present study was to examine whether the Narrative Actions System model (Canter &amp; Youngs, 2009) could be applied to contract killing. It was proposed that in order to derive the characteristics of a contract killer from his or her actions at the crime scene, it was first necessary to demonstrate that these actions had some comprehensible pattern to them. A number of contract killing scenarios were reviewed in order to establish the range of offenders that fall under the general title of “contract killers”. This review revealed that there were several general psychological modes underlying the phenomenon of contract killing, some of these being entirely contradictory.</w:t>
      </w:r>
    </w:p>
    <w:p w:rsidR="003277C3" w:rsidRDefault="003277C3">
      <w:pPr>
        <w:spacing w:line="180" w:lineRule="exact"/>
        <w:rPr>
          <w:sz w:val="20"/>
          <w:szCs w:val="20"/>
        </w:rPr>
      </w:pPr>
    </w:p>
    <w:p w:rsidR="003277C3" w:rsidRDefault="00C0510E">
      <w:pPr>
        <w:spacing w:line="478" w:lineRule="auto"/>
        <w:ind w:right="46" w:firstLine="720"/>
        <w:rPr>
          <w:sz w:val="20"/>
          <w:szCs w:val="20"/>
        </w:rPr>
      </w:pPr>
      <w:r>
        <w:rPr>
          <w:rFonts w:eastAsia="Times New Roman"/>
          <w:sz w:val="24"/>
          <w:szCs w:val="24"/>
        </w:rPr>
        <w:t>The results of the SSA indicated that contract killing could be understood as various ways of carrying out a highly instrumental offence where the offender is driven by an ulterior motive, such as money, rather than a murder instinct. Results revealed four distinct aspects of contract killing that fit with the Narrative Action System model proposed by Canter &amp; Youngs (2009). These narrative themes also tie together disparate themes from the previous literature, offering a generalized classification of contract killings.</w:t>
      </w:r>
    </w:p>
    <w:p w:rsidR="003277C3" w:rsidRDefault="003277C3">
      <w:pPr>
        <w:spacing w:line="299" w:lineRule="exact"/>
        <w:rPr>
          <w:sz w:val="20"/>
          <w:szCs w:val="20"/>
        </w:rPr>
      </w:pPr>
    </w:p>
    <w:p w:rsidR="003277C3" w:rsidRDefault="00C0510E">
      <w:pPr>
        <w:ind w:right="6"/>
        <w:jc w:val="right"/>
        <w:rPr>
          <w:sz w:val="20"/>
          <w:szCs w:val="20"/>
        </w:rPr>
      </w:pPr>
      <w:r>
        <w:rPr>
          <w:rFonts w:ascii="Calibri" w:eastAsia="Calibri" w:hAnsi="Calibri" w:cs="Calibri"/>
        </w:rPr>
        <w:t>14</w:t>
      </w:r>
    </w:p>
    <w:p w:rsidR="003277C3" w:rsidRDefault="003277C3">
      <w:pPr>
        <w:sectPr w:rsidR="003277C3">
          <w:pgSz w:w="11900" w:h="16838"/>
          <w:pgMar w:top="1440" w:right="1440" w:bottom="781" w:left="1440" w:header="0" w:footer="0" w:gutter="0"/>
          <w:cols w:space="720" w:equalWidth="0">
            <w:col w:w="9026"/>
          </w:cols>
        </w:sectPr>
      </w:pPr>
    </w:p>
    <w:p w:rsidR="003277C3" w:rsidRDefault="003277C3">
      <w:pPr>
        <w:spacing w:line="2" w:lineRule="exact"/>
        <w:rPr>
          <w:sz w:val="20"/>
          <w:szCs w:val="20"/>
        </w:rPr>
      </w:pPr>
      <w:bookmarkStart w:id="15" w:name="page16"/>
      <w:bookmarkEnd w:id="15"/>
    </w:p>
    <w:p w:rsidR="003277C3" w:rsidRDefault="00C0510E">
      <w:pPr>
        <w:spacing w:line="474" w:lineRule="auto"/>
        <w:ind w:right="146" w:firstLine="720"/>
        <w:rPr>
          <w:sz w:val="20"/>
          <w:szCs w:val="20"/>
        </w:rPr>
      </w:pPr>
      <w:r>
        <w:rPr>
          <w:rFonts w:eastAsia="Times New Roman"/>
          <w:sz w:val="24"/>
          <w:szCs w:val="24"/>
        </w:rPr>
        <w:t>The proposed model goes beyond previously suggested typologies in the sense that it allows for a broader and more detailed psychological understanding of contract killers In other words, it allows for psychological interpretation of contract killers’ behavior.</w:t>
      </w:r>
    </w:p>
    <w:p w:rsidR="003277C3" w:rsidRDefault="003277C3">
      <w:pPr>
        <w:spacing w:line="170" w:lineRule="exact"/>
        <w:rPr>
          <w:sz w:val="20"/>
          <w:szCs w:val="20"/>
        </w:rPr>
      </w:pPr>
    </w:p>
    <w:p w:rsidR="003277C3" w:rsidRDefault="00C0510E">
      <w:pPr>
        <w:ind w:left="720"/>
        <w:rPr>
          <w:sz w:val="20"/>
          <w:szCs w:val="20"/>
        </w:rPr>
      </w:pPr>
      <w:r>
        <w:rPr>
          <w:rFonts w:eastAsia="Times New Roman"/>
          <w:sz w:val="24"/>
          <w:szCs w:val="24"/>
        </w:rPr>
        <w:t>The Professional’s adaptive adventure theme represents a high level of</w:t>
      </w:r>
    </w:p>
    <w:p w:rsidR="003277C3" w:rsidRDefault="003277C3">
      <w:pPr>
        <w:spacing w:line="276" w:lineRule="exact"/>
        <w:rPr>
          <w:sz w:val="20"/>
          <w:szCs w:val="20"/>
        </w:rPr>
      </w:pPr>
    </w:p>
    <w:p w:rsidR="003277C3" w:rsidRDefault="00C0510E">
      <w:pPr>
        <w:rPr>
          <w:sz w:val="20"/>
          <w:szCs w:val="20"/>
        </w:rPr>
      </w:pPr>
      <w:r>
        <w:rPr>
          <w:rFonts w:eastAsia="Times New Roman"/>
          <w:sz w:val="24"/>
          <w:szCs w:val="24"/>
        </w:rPr>
        <w:t>professionalism, identified by Revitch and Schlesinger (1981) as the ‘Professional’. This</w:t>
      </w:r>
    </w:p>
    <w:p w:rsidR="003277C3" w:rsidRDefault="003277C3">
      <w:pPr>
        <w:spacing w:line="276" w:lineRule="exact"/>
        <w:rPr>
          <w:sz w:val="20"/>
          <w:szCs w:val="20"/>
        </w:rPr>
      </w:pPr>
    </w:p>
    <w:p w:rsidR="003277C3" w:rsidRDefault="00C0510E">
      <w:pPr>
        <w:rPr>
          <w:sz w:val="20"/>
          <w:szCs w:val="20"/>
        </w:rPr>
      </w:pPr>
      <w:r>
        <w:rPr>
          <w:rFonts w:eastAsia="Times New Roman"/>
          <w:sz w:val="24"/>
          <w:szCs w:val="24"/>
        </w:rPr>
        <w:t>reflects a degree of criminal proficiency greater than that of any of the other themes – akin to</w:t>
      </w:r>
    </w:p>
    <w:p w:rsidR="003277C3" w:rsidRDefault="003277C3">
      <w:pPr>
        <w:spacing w:line="276" w:lineRule="exact"/>
        <w:rPr>
          <w:sz w:val="20"/>
          <w:szCs w:val="20"/>
        </w:rPr>
      </w:pPr>
    </w:p>
    <w:p w:rsidR="003277C3" w:rsidRDefault="00C0510E">
      <w:pPr>
        <w:rPr>
          <w:sz w:val="20"/>
          <w:szCs w:val="20"/>
        </w:rPr>
      </w:pPr>
      <w:r>
        <w:rPr>
          <w:rFonts w:eastAsia="Times New Roman"/>
          <w:sz w:val="24"/>
          <w:szCs w:val="24"/>
        </w:rPr>
        <w:t>what Crumplin (2009) terms “criminally sophisticated behavior”. In contrast, the Victim’s</w:t>
      </w:r>
    </w:p>
    <w:p w:rsidR="003277C3" w:rsidRDefault="003277C3">
      <w:pPr>
        <w:spacing w:line="277" w:lineRule="exact"/>
        <w:rPr>
          <w:sz w:val="20"/>
          <w:szCs w:val="20"/>
        </w:rPr>
      </w:pPr>
    </w:p>
    <w:p w:rsidR="003277C3" w:rsidRDefault="00C0510E">
      <w:pPr>
        <w:rPr>
          <w:sz w:val="20"/>
          <w:szCs w:val="20"/>
        </w:rPr>
      </w:pPr>
      <w:r>
        <w:rPr>
          <w:rFonts w:eastAsia="Times New Roman"/>
          <w:sz w:val="24"/>
          <w:szCs w:val="24"/>
        </w:rPr>
        <w:t>integrative irony theme reflects “clumsy” and incompetent behavior that relates to the</w:t>
      </w:r>
    </w:p>
    <w:p w:rsidR="003277C3" w:rsidRDefault="003277C3">
      <w:pPr>
        <w:spacing w:line="276" w:lineRule="exact"/>
        <w:rPr>
          <w:sz w:val="20"/>
          <w:szCs w:val="20"/>
        </w:rPr>
      </w:pPr>
    </w:p>
    <w:p w:rsidR="003277C3" w:rsidRDefault="00C0510E">
      <w:pPr>
        <w:rPr>
          <w:sz w:val="20"/>
          <w:szCs w:val="20"/>
        </w:rPr>
      </w:pPr>
      <w:r>
        <w:rPr>
          <w:rFonts w:eastAsia="Times New Roman"/>
          <w:sz w:val="24"/>
          <w:szCs w:val="24"/>
        </w:rPr>
        <w:t>‘Amateur’ type as discussed by Revitch and Schlesinger and Crumplin’s “inept behaviors”.</w:t>
      </w:r>
    </w:p>
    <w:p w:rsidR="003277C3" w:rsidRDefault="003277C3">
      <w:pPr>
        <w:spacing w:line="274" w:lineRule="exact"/>
        <w:rPr>
          <w:sz w:val="20"/>
          <w:szCs w:val="20"/>
        </w:rPr>
      </w:pPr>
    </w:p>
    <w:p w:rsidR="003277C3" w:rsidRDefault="00C0510E">
      <w:pPr>
        <w:rPr>
          <w:sz w:val="20"/>
          <w:szCs w:val="20"/>
        </w:rPr>
      </w:pPr>
      <w:r>
        <w:rPr>
          <w:rFonts w:eastAsia="Times New Roman"/>
          <w:sz w:val="24"/>
          <w:szCs w:val="24"/>
        </w:rPr>
        <w:t>Both, the Revenger’s conservative tragedy and Hero’s expressive quest could be seen as</w:t>
      </w:r>
    </w:p>
    <w:p w:rsidR="003277C3" w:rsidRDefault="003277C3">
      <w:pPr>
        <w:spacing w:line="276" w:lineRule="exact"/>
        <w:rPr>
          <w:sz w:val="20"/>
          <w:szCs w:val="20"/>
        </w:rPr>
      </w:pPr>
    </w:p>
    <w:p w:rsidR="003277C3" w:rsidRDefault="00C0510E">
      <w:pPr>
        <w:rPr>
          <w:sz w:val="20"/>
          <w:szCs w:val="20"/>
        </w:rPr>
      </w:pPr>
      <w:r>
        <w:rPr>
          <w:rFonts w:eastAsia="Times New Roman"/>
          <w:sz w:val="24"/>
          <w:szCs w:val="24"/>
        </w:rPr>
        <w:t>‘semi-professionals’ (Revitch &amp; Schlesinger, 1981), whose murder style could be best</w:t>
      </w:r>
    </w:p>
    <w:p w:rsidR="003277C3" w:rsidRDefault="003277C3">
      <w:pPr>
        <w:spacing w:line="276" w:lineRule="exact"/>
        <w:rPr>
          <w:sz w:val="20"/>
          <w:szCs w:val="20"/>
        </w:rPr>
      </w:pPr>
    </w:p>
    <w:p w:rsidR="003277C3" w:rsidRDefault="00C0510E">
      <w:pPr>
        <w:rPr>
          <w:sz w:val="20"/>
          <w:szCs w:val="20"/>
        </w:rPr>
      </w:pPr>
      <w:r>
        <w:rPr>
          <w:rFonts w:eastAsia="Times New Roman"/>
          <w:sz w:val="24"/>
          <w:szCs w:val="24"/>
        </w:rPr>
        <w:t>explained in the form of “aggressive behavior” (Crumplin, 2009). Generally, those two</w:t>
      </w:r>
    </w:p>
    <w:p w:rsidR="003277C3" w:rsidRDefault="003277C3">
      <w:pPr>
        <w:spacing w:line="276" w:lineRule="exact"/>
        <w:rPr>
          <w:sz w:val="20"/>
          <w:szCs w:val="20"/>
        </w:rPr>
      </w:pPr>
    </w:p>
    <w:p w:rsidR="003277C3" w:rsidRDefault="00C0510E">
      <w:pPr>
        <w:rPr>
          <w:sz w:val="20"/>
          <w:szCs w:val="20"/>
        </w:rPr>
      </w:pPr>
      <w:r>
        <w:rPr>
          <w:rFonts w:eastAsia="Times New Roman"/>
          <w:sz w:val="24"/>
          <w:szCs w:val="24"/>
        </w:rPr>
        <w:t>contract killers are experienced offenders; however, while Revengers are affected by the</w:t>
      </w:r>
    </w:p>
    <w:p w:rsidR="003277C3" w:rsidRDefault="003277C3">
      <w:pPr>
        <w:spacing w:line="276" w:lineRule="exact"/>
        <w:rPr>
          <w:sz w:val="20"/>
          <w:szCs w:val="20"/>
        </w:rPr>
      </w:pPr>
    </w:p>
    <w:p w:rsidR="003277C3" w:rsidRDefault="00C0510E">
      <w:pPr>
        <w:rPr>
          <w:sz w:val="20"/>
          <w:szCs w:val="20"/>
        </w:rPr>
      </w:pPr>
      <w:r>
        <w:rPr>
          <w:rFonts w:eastAsia="Times New Roman"/>
          <w:sz w:val="24"/>
          <w:szCs w:val="24"/>
        </w:rPr>
        <w:t>motive of their employers, Heroes try to maintain a balance between their personal desires</w:t>
      </w:r>
    </w:p>
    <w:p w:rsidR="003277C3" w:rsidRDefault="003277C3">
      <w:pPr>
        <w:spacing w:line="276" w:lineRule="exact"/>
        <w:rPr>
          <w:sz w:val="20"/>
          <w:szCs w:val="20"/>
        </w:rPr>
      </w:pPr>
    </w:p>
    <w:p w:rsidR="003277C3" w:rsidRDefault="00C0510E">
      <w:pPr>
        <w:rPr>
          <w:sz w:val="20"/>
          <w:szCs w:val="20"/>
        </w:rPr>
      </w:pPr>
      <w:r>
        <w:rPr>
          <w:rFonts w:eastAsia="Times New Roman"/>
          <w:sz w:val="24"/>
          <w:szCs w:val="24"/>
        </w:rPr>
        <w:t>and the end goal (i.e. profit), possibly causing the levels of brutality observed.</w:t>
      </w:r>
    </w:p>
    <w:p w:rsidR="003277C3" w:rsidRDefault="003277C3">
      <w:pPr>
        <w:spacing w:line="200" w:lineRule="exact"/>
        <w:rPr>
          <w:sz w:val="20"/>
          <w:szCs w:val="20"/>
        </w:rPr>
      </w:pPr>
    </w:p>
    <w:p w:rsidR="003277C3" w:rsidRDefault="003277C3">
      <w:pPr>
        <w:spacing w:line="249" w:lineRule="exact"/>
        <w:rPr>
          <w:sz w:val="20"/>
          <w:szCs w:val="20"/>
        </w:rPr>
      </w:pPr>
    </w:p>
    <w:p w:rsidR="003277C3" w:rsidRDefault="00C0510E">
      <w:pPr>
        <w:spacing w:line="478" w:lineRule="auto"/>
        <w:ind w:right="306" w:firstLine="720"/>
        <w:rPr>
          <w:sz w:val="20"/>
          <w:szCs w:val="20"/>
        </w:rPr>
      </w:pPr>
      <w:r>
        <w:rPr>
          <w:rFonts w:eastAsia="Times New Roman"/>
          <w:sz w:val="24"/>
          <w:szCs w:val="24"/>
        </w:rPr>
        <w:t>It is typical for an SSA configuration that the actions at the centre are the ones that, empirically, have most in common with each other, and that those at the periphery are the rarest. In the present study, as actions are placed further away from the common core they become a distinct part of the specific regions of the plot. This means that there are actions that have a lot in common with each other and with all the other variables, providing a common source to contract murder patterns, whereas the remainder of the actions reflect specific emphases.</w:t>
      </w:r>
    </w:p>
    <w:p w:rsidR="003277C3" w:rsidRDefault="003277C3">
      <w:pPr>
        <w:spacing w:line="178" w:lineRule="exact"/>
        <w:rPr>
          <w:sz w:val="20"/>
          <w:szCs w:val="20"/>
        </w:rPr>
      </w:pPr>
    </w:p>
    <w:p w:rsidR="003277C3" w:rsidRDefault="00C0510E">
      <w:pPr>
        <w:spacing w:line="500" w:lineRule="auto"/>
        <w:ind w:right="646" w:firstLine="720"/>
        <w:rPr>
          <w:sz w:val="20"/>
          <w:szCs w:val="20"/>
        </w:rPr>
      </w:pPr>
      <w:r>
        <w:rPr>
          <w:rFonts w:eastAsia="Times New Roman"/>
          <w:sz w:val="23"/>
          <w:szCs w:val="23"/>
        </w:rPr>
        <w:t>The overall combination of items that form the common core describes a highly instrumental offence, carried out for the sake of an ulterior motive. It is not the case of</w:t>
      </w:r>
    </w:p>
    <w:p w:rsidR="003277C3" w:rsidRDefault="003277C3">
      <w:pPr>
        <w:spacing w:line="54" w:lineRule="exact"/>
        <w:rPr>
          <w:sz w:val="20"/>
          <w:szCs w:val="20"/>
        </w:rPr>
      </w:pPr>
    </w:p>
    <w:p w:rsidR="003277C3" w:rsidRDefault="00C0510E">
      <w:pPr>
        <w:ind w:right="6"/>
        <w:jc w:val="right"/>
        <w:rPr>
          <w:sz w:val="20"/>
          <w:szCs w:val="20"/>
        </w:rPr>
      </w:pPr>
      <w:r>
        <w:rPr>
          <w:rFonts w:ascii="Calibri" w:eastAsia="Calibri" w:hAnsi="Calibri" w:cs="Calibri"/>
        </w:rPr>
        <w:t>15</w:t>
      </w:r>
    </w:p>
    <w:p w:rsidR="003277C3" w:rsidRDefault="003277C3">
      <w:pPr>
        <w:sectPr w:rsidR="003277C3">
          <w:pgSz w:w="11900" w:h="16838"/>
          <w:pgMar w:top="1440" w:right="1440" w:bottom="781" w:left="1440" w:header="0" w:footer="0" w:gutter="0"/>
          <w:cols w:space="720" w:equalWidth="0">
            <w:col w:w="9026"/>
          </w:cols>
        </w:sectPr>
      </w:pPr>
    </w:p>
    <w:p w:rsidR="003277C3" w:rsidRDefault="003277C3">
      <w:pPr>
        <w:spacing w:line="2" w:lineRule="exact"/>
        <w:rPr>
          <w:sz w:val="20"/>
          <w:szCs w:val="20"/>
        </w:rPr>
      </w:pPr>
      <w:bookmarkStart w:id="16" w:name="page17"/>
      <w:bookmarkEnd w:id="16"/>
    </w:p>
    <w:p w:rsidR="003277C3" w:rsidRDefault="00C0510E">
      <w:pPr>
        <w:spacing w:line="479" w:lineRule="auto"/>
        <w:ind w:right="6"/>
        <w:rPr>
          <w:sz w:val="20"/>
          <w:szCs w:val="20"/>
        </w:rPr>
      </w:pPr>
      <w:r>
        <w:rPr>
          <w:rFonts w:eastAsia="Times New Roman"/>
          <w:sz w:val="24"/>
          <w:szCs w:val="24"/>
        </w:rPr>
        <w:t>offenders experiencing pleasure as a result of the murder. It is a swift and effective assassination that is not suggestive of any kind of emotional state (Meloy, 1988). A line of research that focuses on the ability of contract killers to rationalize their behavior (Schlesinger, 2001a; Montefiore, 1993; Levi, 1981) argues that all of them are capable of feeling, in the sense that they would abandon their emotions in order to be able to adapt to the job. These suggestions, when combined with the present findings raise a number of questions as to the types of psychopathology that may underlie contract killing. It might be possible to identify different levels of psychopathy within samples of contract killers, as Levenson Self-Report Psychopathy Scale (Levenson, Kiehl, &amp; Fitzpatrick, 1995) suggests. Previous research has suggested that most contract killers are not psychotic, but they display varying degrees of personality disturbance (Schlesinger, 2001a). While this was not the focus of this study, the thematic split, as revealed by the SSA configuration is suggestive of certain levels of mental impairment in line with the previous arguments of Canter and Youngs (2009), among others. For instance, Schlesinger (2001a) reports that personality disorders are more likely to be detected amongst amateur contract killers, rather than professional and semi-professional contact killers. The presence of the variable “offender on drugs” in the Victim region of the SSA plot (which was related to amateur contract killers) further supports this notion. Of note is that drug abuse has been long associated with cognitive dysfunction and aggressive behavior (Selby, Jeffrey, &amp; Airy-Eggertsen, 1997). Future research could explore such links further.</w:t>
      </w:r>
    </w:p>
    <w:p w:rsidR="003277C3" w:rsidRDefault="003277C3">
      <w:pPr>
        <w:spacing w:line="184" w:lineRule="exact"/>
        <w:rPr>
          <w:sz w:val="20"/>
          <w:szCs w:val="20"/>
        </w:rPr>
      </w:pPr>
    </w:p>
    <w:p w:rsidR="003277C3" w:rsidRDefault="00C0510E">
      <w:pPr>
        <w:spacing w:line="457" w:lineRule="auto"/>
        <w:ind w:right="266" w:firstLine="720"/>
        <w:rPr>
          <w:sz w:val="20"/>
          <w:szCs w:val="20"/>
        </w:rPr>
      </w:pPr>
      <w:r>
        <w:rPr>
          <w:rFonts w:eastAsia="Times New Roman"/>
          <w:sz w:val="24"/>
          <w:szCs w:val="24"/>
        </w:rPr>
        <w:t>Overall, the present study points to four behaviorally and psychologically distinct types of contract killers, who use different “means” (approach to crime) in order to achieve the same “ends” (material gain). However, it is crucial to remember that instrumentality is necessary for the murder to occur, being the basic premise from which these contract killer types are derived. Essentially instrumental violence is the ultimate tool to obtain some</w:t>
      </w:r>
    </w:p>
    <w:p w:rsidR="003277C3" w:rsidRDefault="00C0510E">
      <w:pPr>
        <w:spacing w:line="199" w:lineRule="auto"/>
        <w:ind w:right="6"/>
        <w:jc w:val="right"/>
        <w:rPr>
          <w:sz w:val="20"/>
          <w:szCs w:val="20"/>
        </w:rPr>
      </w:pPr>
      <w:r>
        <w:rPr>
          <w:rFonts w:ascii="Calibri" w:eastAsia="Calibri" w:hAnsi="Calibri" w:cs="Calibri"/>
        </w:rPr>
        <w:t>16</w:t>
      </w:r>
    </w:p>
    <w:p w:rsidR="003277C3" w:rsidRDefault="003277C3">
      <w:pPr>
        <w:sectPr w:rsidR="003277C3">
          <w:pgSz w:w="11900" w:h="16838"/>
          <w:pgMar w:top="1440" w:right="1440" w:bottom="782" w:left="1440" w:header="0" w:footer="0" w:gutter="0"/>
          <w:cols w:space="720" w:equalWidth="0">
            <w:col w:w="9026"/>
          </w:cols>
        </w:sectPr>
      </w:pPr>
    </w:p>
    <w:p w:rsidR="003277C3" w:rsidRDefault="003277C3">
      <w:pPr>
        <w:spacing w:line="2" w:lineRule="exact"/>
        <w:rPr>
          <w:sz w:val="20"/>
          <w:szCs w:val="20"/>
        </w:rPr>
      </w:pPr>
      <w:bookmarkStart w:id="17" w:name="page18"/>
      <w:bookmarkEnd w:id="17"/>
    </w:p>
    <w:p w:rsidR="003277C3" w:rsidRDefault="00C0510E">
      <w:pPr>
        <w:spacing w:line="479" w:lineRule="auto"/>
        <w:ind w:right="86"/>
        <w:rPr>
          <w:sz w:val="20"/>
          <w:szCs w:val="20"/>
        </w:rPr>
      </w:pPr>
      <w:r>
        <w:rPr>
          <w:rFonts w:eastAsia="Times New Roman"/>
          <w:sz w:val="24"/>
          <w:szCs w:val="24"/>
        </w:rPr>
        <w:t>external goal (e.g. profit-based goal) other than inflicting injury (Bushman &amp; Anderson, 2001). Researchers (e.g. Canter &amp; Youngs, 2009) point to potential differences in the preparedness to interact directly with a victim, or to adopt a proactive rather than reactive approach. But while instrumentality is necessary for contract murder to occur, it is not a sufficient explanation for contract killing as a whole in the sense that contract killers are typically affected by other factors, such as the influence of instigators (where the killer might end up doing things differently - for example; to please their employer, as it is the case with Revengers). It may be of value to examine each contract killer type independently in order to demonstrate if there is a comprehensible coherence to them. It may be the case that each type would have its own underlying behavioral structure, which would provide a more detailed understanding to the psychological bases and processes underlying each type and of the offender-instigator interactions involved in it.</w:t>
      </w:r>
    </w:p>
    <w:p w:rsidR="003277C3" w:rsidRDefault="003277C3">
      <w:pPr>
        <w:spacing w:line="15" w:lineRule="exact"/>
        <w:rPr>
          <w:sz w:val="20"/>
          <w:szCs w:val="20"/>
        </w:rPr>
      </w:pPr>
    </w:p>
    <w:p w:rsidR="003277C3" w:rsidRDefault="00C0510E">
      <w:pPr>
        <w:spacing w:line="476" w:lineRule="auto"/>
        <w:ind w:right="206" w:firstLine="720"/>
        <w:rPr>
          <w:sz w:val="20"/>
          <w:szCs w:val="20"/>
        </w:rPr>
      </w:pPr>
      <w:r>
        <w:rPr>
          <w:rFonts w:eastAsia="Times New Roman"/>
          <w:sz w:val="24"/>
          <w:szCs w:val="24"/>
        </w:rPr>
        <w:t>Each of these four contract killer styles also have the potential of correlating with different types of criminal characteristics or perpetrator background characteristics. A study of these correlations would be a major step in the development of a scientific basis for the profiling of contract killers.</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322" w:lineRule="exact"/>
        <w:rPr>
          <w:sz w:val="20"/>
          <w:szCs w:val="20"/>
        </w:rPr>
      </w:pPr>
    </w:p>
    <w:p w:rsidR="003277C3" w:rsidRDefault="00C0510E">
      <w:pPr>
        <w:ind w:right="6"/>
        <w:jc w:val="center"/>
        <w:rPr>
          <w:sz w:val="20"/>
          <w:szCs w:val="20"/>
        </w:rPr>
      </w:pPr>
      <w:r>
        <w:rPr>
          <w:rFonts w:eastAsia="Times New Roman"/>
          <w:b/>
          <w:bCs/>
          <w:sz w:val="24"/>
          <w:szCs w:val="24"/>
        </w:rPr>
        <w:t>Implications</w:t>
      </w:r>
    </w:p>
    <w:p w:rsidR="003277C3" w:rsidRDefault="003277C3">
      <w:pPr>
        <w:spacing w:line="200" w:lineRule="exact"/>
        <w:rPr>
          <w:sz w:val="20"/>
          <w:szCs w:val="20"/>
        </w:rPr>
      </w:pPr>
    </w:p>
    <w:p w:rsidR="003277C3" w:rsidRDefault="003277C3">
      <w:pPr>
        <w:spacing w:line="244" w:lineRule="exact"/>
        <w:rPr>
          <w:sz w:val="20"/>
          <w:szCs w:val="20"/>
        </w:rPr>
      </w:pPr>
    </w:p>
    <w:p w:rsidR="003277C3" w:rsidRDefault="00C0510E">
      <w:pPr>
        <w:spacing w:line="469" w:lineRule="auto"/>
        <w:ind w:right="46"/>
        <w:rPr>
          <w:sz w:val="20"/>
          <w:szCs w:val="20"/>
        </w:rPr>
      </w:pPr>
      <w:r>
        <w:rPr>
          <w:rFonts w:eastAsia="Times New Roman"/>
          <w:sz w:val="24"/>
          <w:szCs w:val="24"/>
        </w:rPr>
        <w:t>Apart from the theoretical implications in understanding contract killing behavior, the current study has several practical implications.</w:t>
      </w:r>
    </w:p>
    <w:p w:rsidR="003277C3" w:rsidRDefault="003277C3">
      <w:pPr>
        <w:spacing w:line="25" w:lineRule="exact"/>
        <w:rPr>
          <w:sz w:val="20"/>
          <w:szCs w:val="20"/>
        </w:rPr>
      </w:pPr>
    </w:p>
    <w:p w:rsidR="003277C3" w:rsidRDefault="00C0510E">
      <w:pPr>
        <w:spacing w:line="476" w:lineRule="auto"/>
        <w:ind w:right="186" w:firstLine="720"/>
        <w:rPr>
          <w:sz w:val="20"/>
          <w:szCs w:val="20"/>
        </w:rPr>
      </w:pPr>
      <w:r>
        <w:rPr>
          <w:rFonts w:eastAsia="Times New Roman"/>
          <w:sz w:val="24"/>
          <w:szCs w:val="24"/>
        </w:rPr>
        <w:t>The identification of different narrative themes of contract killing behavior suggests that different law enforcement procedures may be appropriate for different offenders. For instance, this model could be used in the development of a framework for profiling contract killers by linking crime scene activities to personal characteristics. However, it goes beyond</w:t>
      </w:r>
    </w:p>
    <w:p w:rsidR="003277C3" w:rsidRDefault="003277C3">
      <w:pPr>
        <w:spacing w:line="232" w:lineRule="exact"/>
        <w:rPr>
          <w:sz w:val="20"/>
          <w:szCs w:val="20"/>
        </w:rPr>
      </w:pPr>
    </w:p>
    <w:p w:rsidR="003277C3" w:rsidRDefault="00C0510E">
      <w:pPr>
        <w:ind w:right="6"/>
        <w:jc w:val="right"/>
        <w:rPr>
          <w:sz w:val="20"/>
          <w:szCs w:val="20"/>
        </w:rPr>
      </w:pPr>
      <w:r>
        <w:rPr>
          <w:rFonts w:ascii="Calibri" w:eastAsia="Calibri" w:hAnsi="Calibri" w:cs="Calibri"/>
        </w:rPr>
        <w:t>17</w:t>
      </w:r>
    </w:p>
    <w:p w:rsidR="003277C3" w:rsidRDefault="003277C3">
      <w:pPr>
        <w:sectPr w:rsidR="003277C3">
          <w:pgSz w:w="11900" w:h="16838"/>
          <w:pgMar w:top="1440" w:right="1440" w:bottom="781" w:left="1440" w:header="0" w:footer="0" w:gutter="0"/>
          <w:cols w:space="720" w:equalWidth="0">
            <w:col w:w="9026"/>
          </w:cols>
        </w:sectPr>
      </w:pPr>
    </w:p>
    <w:p w:rsidR="003277C3" w:rsidRDefault="003277C3">
      <w:pPr>
        <w:spacing w:line="2" w:lineRule="exact"/>
        <w:rPr>
          <w:sz w:val="20"/>
          <w:szCs w:val="20"/>
        </w:rPr>
      </w:pPr>
      <w:bookmarkStart w:id="18" w:name="page19"/>
      <w:bookmarkEnd w:id="18"/>
    </w:p>
    <w:p w:rsidR="003277C3" w:rsidRDefault="00C0510E">
      <w:pPr>
        <w:spacing w:line="476" w:lineRule="auto"/>
        <w:ind w:right="286"/>
        <w:rPr>
          <w:sz w:val="20"/>
          <w:szCs w:val="20"/>
        </w:rPr>
      </w:pPr>
      <w:r>
        <w:rPr>
          <w:rFonts w:eastAsia="Times New Roman"/>
          <w:sz w:val="24"/>
          <w:szCs w:val="24"/>
        </w:rPr>
        <w:t>offender profiling in the sense that it is empirically derived rather than intuitively driven. Further, the model could serve to track similarities between two or more cases in terms of murders that might be linked to the same perpetrator/s. Finally, it could be used to focus an investigation to potentially save both time and resources.</w:t>
      </w:r>
    </w:p>
    <w:p w:rsidR="003277C3" w:rsidRDefault="003277C3">
      <w:pPr>
        <w:spacing w:line="19" w:lineRule="exact"/>
        <w:rPr>
          <w:sz w:val="20"/>
          <w:szCs w:val="20"/>
        </w:rPr>
      </w:pPr>
    </w:p>
    <w:p w:rsidR="003277C3" w:rsidRDefault="00C0510E">
      <w:pPr>
        <w:spacing w:line="474" w:lineRule="auto"/>
        <w:ind w:right="26" w:firstLine="720"/>
        <w:rPr>
          <w:sz w:val="20"/>
          <w:szCs w:val="20"/>
        </w:rPr>
      </w:pPr>
      <w:r>
        <w:rPr>
          <w:rFonts w:eastAsia="Times New Roman"/>
          <w:sz w:val="24"/>
          <w:szCs w:val="24"/>
        </w:rPr>
        <w:t>Further, the model could assist judicial inquiries in terms of identifying the severity of the offence and helping jury members to reach a suitable verdict. It could also be referred to in the prosecutions preparation of a case for court (Canter &amp; Youngs, 2009).</w:t>
      </w:r>
    </w:p>
    <w:p w:rsidR="003277C3" w:rsidRDefault="003277C3">
      <w:pPr>
        <w:spacing w:line="21" w:lineRule="exact"/>
        <w:rPr>
          <w:sz w:val="20"/>
          <w:szCs w:val="20"/>
        </w:rPr>
      </w:pPr>
    </w:p>
    <w:p w:rsidR="003277C3" w:rsidRDefault="00C0510E">
      <w:pPr>
        <w:spacing w:line="478" w:lineRule="auto"/>
        <w:ind w:right="26" w:firstLine="720"/>
        <w:rPr>
          <w:sz w:val="20"/>
          <w:szCs w:val="20"/>
        </w:rPr>
      </w:pPr>
      <w:r>
        <w:rPr>
          <w:rFonts w:eastAsia="Times New Roman"/>
          <w:sz w:val="24"/>
          <w:szCs w:val="24"/>
        </w:rPr>
        <w:t>Finally, the wide spectrum of contract killer characteristics suggests that - from a clinical point of view - different treatment and rehabilitation programs may be appropriate for different offenders. A forensic professional could follow the specifications of the narrative in order to uncover the deficits and the strengths of an offender and build upon them in treatment programs. One way of achieving this would be to develop interviewing techniques specific to the offender (Canter &amp; Youngs, 2009). For instance, a contract killer that sees himself as a Hero may require a different line of questioning than someone who sees himself as Victim.</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320" w:lineRule="exact"/>
        <w:rPr>
          <w:sz w:val="20"/>
          <w:szCs w:val="20"/>
        </w:rPr>
      </w:pPr>
    </w:p>
    <w:p w:rsidR="003277C3" w:rsidRDefault="00C0510E">
      <w:pPr>
        <w:ind w:right="6"/>
        <w:jc w:val="right"/>
        <w:rPr>
          <w:sz w:val="20"/>
          <w:szCs w:val="20"/>
        </w:rPr>
      </w:pPr>
      <w:r>
        <w:rPr>
          <w:rFonts w:ascii="Calibri" w:eastAsia="Calibri" w:hAnsi="Calibri" w:cs="Calibri"/>
        </w:rPr>
        <w:t>18</w:t>
      </w:r>
    </w:p>
    <w:p w:rsidR="003277C3" w:rsidRDefault="003277C3">
      <w:pPr>
        <w:sectPr w:rsidR="003277C3">
          <w:pgSz w:w="11900" w:h="16838"/>
          <w:pgMar w:top="1440" w:right="1440" w:bottom="781" w:left="1440" w:header="0" w:footer="0" w:gutter="0"/>
          <w:cols w:space="720" w:equalWidth="0">
            <w:col w:w="9026"/>
          </w:cols>
        </w:sectPr>
      </w:pPr>
    </w:p>
    <w:p w:rsidR="003277C3" w:rsidRDefault="00C0510E">
      <w:pPr>
        <w:ind w:right="6"/>
        <w:jc w:val="center"/>
        <w:rPr>
          <w:sz w:val="20"/>
          <w:szCs w:val="20"/>
        </w:rPr>
      </w:pPr>
      <w:bookmarkStart w:id="19" w:name="page20"/>
      <w:bookmarkEnd w:id="19"/>
      <w:r>
        <w:rPr>
          <w:rFonts w:eastAsia="Times New Roman"/>
          <w:b/>
          <w:bCs/>
          <w:sz w:val="24"/>
          <w:szCs w:val="24"/>
        </w:rPr>
        <w:lastRenderedPageBreak/>
        <w:t>References</w:t>
      </w:r>
    </w:p>
    <w:p w:rsidR="003277C3" w:rsidRDefault="003277C3">
      <w:pPr>
        <w:spacing w:line="200" w:lineRule="exact"/>
        <w:rPr>
          <w:sz w:val="20"/>
          <w:szCs w:val="20"/>
        </w:rPr>
      </w:pPr>
    </w:p>
    <w:p w:rsidR="003277C3" w:rsidRDefault="003277C3">
      <w:pPr>
        <w:spacing w:line="245" w:lineRule="exact"/>
        <w:rPr>
          <w:sz w:val="20"/>
          <w:szCs w:val="20"/>
        </w:rPr>
      </w:pPr>
    </w:p>
    <w:p w:rsidR="003277C3" w:rsidRDefault="00C0510E">
      <w:pPr>
        <w:spacing w:line="237" w:lineRule="auto"/>
        <w:ind w:left="720" w:right="166" w:hanging="719"/>
        <w:rPr>
          <w:sz w:val="20"/>
          <w:szCs w:val="20"/>
        </w:rPr>
      </w:pPr>
      <w:r>
        <w:rPr>
          <w:rFonts w:eastAsia="Times New Roman"/>
          <w:sz w:val="24"/>
          <w:szCs w:val="24"/>
        </w:rPr>
        <w:t xml:space="preserve">Black, J.A. (2000). Murder for hire: an exploratory study of participant relationships (eds P.H. Blackman, V.L. Leggett, B.L. Olsom, &amp; J.P. Jarvis). </w:t>
      </w:r>
      <w:r>
        <w:rPr>
          <w:rFonts w:eastAsia="Times New Roman"/>
          <w:i/>
          <w:iCs/>
          <w:sz w:val="24"/>
          <w:szCs w:val="24"/>
        </w:rPr>
        <w:t>The varieties of</w:t>
      </w:r>
      <w:r>
        <w:rPr>
          <w:rFonts w:eastAsia="Times New Roman"/>
          <w:sz w:val="24"/>
          <w:szCs w:val="24"/>
        </w:rPr>
        <w:t xml:space="preserve"> </w:t>
      </w:r>
      <w:r>
        <w:rPr>
          <w:rFonts w:eastAsia="Times New Roman"/>
          <w:i/>
          <w:iCs/>
          <w:sz w:val="24"/>
          <w:szCs w:val="24"/>
        </w:rPr>
        <w:t>homicide and its research: Proceedings of the 1999 annual meeting of the Homicide Research Working Group</w:t>
      </w:r>
      <w:r>
        <w:rPr>
          <w:rFonts w:eastAsia="Times New Roman"/>
          <w:sz w:val="24"/>
          <w:szCs w:val="24"/>
        </w:rPr>
        <w:t>, Federal Bureau of Investigation, Washington, DC.</w:t>
      </w:r>
    </w:p>
    <w:p w:rsidR="003277C3" w:rsidRDefault="003277C3">
      <w:pPr>
        <w:spacing w:line="14" w:lineRule="exact"/>
        <w:rPr>
          <w:sz w:val="20"/>
          <w:szCs w:val="20"/>
        </w:rPr>
      </w:pPr>
    </w:p>
    <w:p w:rsidR="003277C3" w:rsidRDefault="00C0510E">
      <w:pPr>
        <w:spacing w:line="237" w:lineRule="auto"/>
        <w:ind w:left="720" w:right="886" w:hanging="719"/>
        <w:rPr>
          <w:sz w:val="20"/>
          <w:szCs w:val="20"/>
        </w:rPr>
      </w:pPr>
      <w:r>
        <w:rPr>
          <w:rFonts w:eastAsia="Times New Roman"/>
          <w:sz w:val="24"/>
          <w:szCs w:val="24"/>
        </w:rPr>
        <w:t xml:space="preserve">Black, J.A. &amp; Cravens, N.M. (2001). Contracts to kill as scripted behavior (eds P .H. Blackman, V.L. Leggett, &amp; J.P. Jarvis, J.P .). </w:t>
      </w:r>
      <w:r>
        <w:rPr>
          <w:rFonts w:eastAsia="Times New Roman"/>
          <w:i/>
          <w:iCs/>
          <w:sz w:val="24"/>
          <w:szCs w:val="24"/>
        </w:rPr>
        <w:t>The diversity of homicide:</w:t>
      </w:r>
      <w:r>
        <w:rPr>
          <w:rFonts w:eastAsia="Times New Roman"/>
          <w:sz w:val="24"/>
          <w:szCs w:val="24"/>
        </w:rPr>
        <w:t xml:space="preserve"> </w:t>
      </w:r>
      <w:r>
        <w:rPr>
          <w:rFonts w:eastAsia="Times New Roman"/>
          <w:i/>
          <w:iCs/>
          <w:sz w:val="24"/>
          <w:szCs w:val="24"/>
        </w:rPr>
        <w:t>Proceedings of the 2000 annual meeting of the Homicide Research Working Group</w:t>
      </w:r>
      <w:r>
        <w:rPr>
          <w:rFonts w:eastAsia="Times New Roman"/>
          <w:sz w:val="24"/>
          <w:szCs w:val="24"/>
        </w:rPr>
        <w:t>, Federal Bureau of Investigation, Washington, DC.</w:t>
      </w:r>
    </w:p>
    <w:p w:rsidR="003277C3" w:rsidRDefault="003277C3">
      <w:pPr>
        <w:spacing w:line="14" w:lineRule="exact"/>
        <w:rPr>
          <w:sz w:val="20"/>
          <w:szCs w:val="20"/>
        </w:rPr>
      </w:pPr>
    </w:p>
    <w:p w:rsidR="003277C3" w:rsidRDefault="00C0510E">
      <w:pPr>
        <w:spacing w:line="237" w:lineRule="auto"/>
        <w:ind w:left="720" w:right="566" w:hanging="719"/>
        <w:rPr>
          <w:sz w:val="20"/>
          <w:szCs w:val="20"/>
        </w:rPr>
      </w:pPr>
      <w:r>
        <w:rPr>
          <w:rFonts w:eastAsia="Times New Roman"/>
          <w:sz w:val="24"/>
          <w:szCs w:val="24"/>
        </w:rPr>
        <w:t xml:space="preserve">Blackshaw , R.E. (1996). Criminological aspects of contract assassination. </w:t>
      </w:r>
      <w:r>
        <w:rPr>
          <w:rFonts w:eastAsia="Times New Roman"/>
          <w:i/>
          <w:iCs/>
          <w:sz w:val="24"/>
          <w:szCs w:val="24"/>
        </w:rPr>
        <w:t>Unpublished Master of Arts in Criminological Studies thesis</w:t>
      </w:r>
      <w:r>
        <w:rPr>
          <w:rFonts w:eastAsia="Times New Roman"/>
          <w:sz w:val="24"/>
          <w:szCs w:val="24"/>
        </w:rPr>
        <w:t>, School of Law and</w:t>
      </w:r>
      <w:r>
        <w:rPr>
          <w:rFonts w:eastAsia="Times New Roman"/>
          <w:i/>
          <w:iCs/>
          <w:sz w:val="24"/>
          <w:szCs w:val="24"/>
        </w:rPr>
        <w:t xml:space="preserve"> </w:t>
      </w:r>
      <w:r>
        <w:rPr>
          <w:rFonts w:eastAsia="Times New Roman"/>
          <w:sz w:val="24"/>
          <w:szCs w:val="24"/>
        </w:rPr>
        <w:t>Legal Studies, Faculty of Economics, Education and Social Sciences, La Trobe University, Victoria.</w:t>
      </w:r>
    </w:p>
    <w:p w:rsidR="003277C3" w:rsidRDefault="003277C3">
      <w:pPr>
        <w:spacing w:line="14" w:lineRule="exact"/>
        <w:rPr>
          <w:sz w:val="20"/>
          <w:szCs w:val="20"/>
        </w:rPr>
      </w:pPr>
    </w:p>
    <w:p w:rsidR="003277C3" w:rsidRDefault="00C0510E">
      <w:pPr>
        <w:ind w:left="720" w:right="206" w:hanging="719"/>
        <w:rPr>
          <w:sz w:val="20"/>
          <w:szCs w:val="20"/>
        </w:rPr>
      </w:pPr>
      <w:r>
        <w:rPr>
          <w:rFonts w:eastAsia="Times New Roman"/>
          <w:sz w:val="24"/>
          <w:szCs w:val="24"/>
        </w:rPr>
        <w:t xml:space="preserve">Borg, I., &amp; Lingoes, J. (1987). </w:t>
      </w:r>
      <w:r>
        <w:rPr>
          <w:rFonts w:eastAsia="Times New Roman"/>
          <w:i/>
          <w:iCs/>
          <w:sz w:val="24"/>
          <w:szCs w:val="24"/>
        </w:rPr>
        <w:t>Multidimensional Similarity Analysis</w:t>
      </w:r>
      <w:r>
        <w:rPr>
          <w:rFonts w:eastAsia="Times New Roman"/>
          <w:sz w:val="24"/>
          <w:szCs w:val="24"/>
        </w:rPr>
        <w:t>. New York:</w:t>
      </w:r>
      <w:r>
        <w:rPr>
          <w:sz w:val="20"/>
          <w:szCs w:val="20"/>
        </w:rPr>
        <w:t xml:space="preserve"> </w:t>
      </w:r>
      <w:r>
        <w:rPr>
          <w:rFonts w:eastAsia="Times New Roman"/>
          <w:sz w:val="24"/>
          <w:szCs w:val="24"/>
        </w:rPr>
        <w:t>Springer-Verlag.</w:t>
      </w:r>
    </w:p>
    <w:p w:rsidR="003277C3" w:rsidRDefault="003277C3">
      <w:pPr>
        <w:spacing w:line="276" w:lineRule="exact"/>
        <w:rPr>
          <w:sz w:val="20"/>
          <w:szCs w:val="20"/>
        </w:rPr>
      </w:pPr>
    </w:p>
    <w:p w:rsidR="003277C3" w:rsidRDefault="00C0510E">
      <w:pPr>
        <w:spacing w:line="234" w:lineRule="auto"/>
        <w:ind w:right="826"/>
        <w:jc w:val="right"/>
        <w:rPr>
          <w:sz w:val="20"/>
          <w:szCs w:val="20"/>
        </w:rPr>
      </w:pPr>
      <w:r>
        <w:rPr>
          <w:rFonts w:eastAsia="Times New Roman"/>
          <w:sz w:val="24"/>
          <w:szCs w:val="24"/>
        </w:rPr>
        <w:t xml:space="preserve">Bushman, B.J., &amp; Anderson, C.A. (2001). Is it time to pull the plug on hostile versus instrumental aggression dichotomy? </w:t>
      </w:r>
      <w:r>
        <w:rPr>
          <w:rFonts w:eastAsia="Times New Roman"/>
          <w:i/>
          <w:iCs/>
          <w:sz w:val="24"/>
          <w:szCs w:val="24"/>
        </w:rPr>
        <w:t>Psychological Review, 108</w:t>
      </w:r>
      <w:r>
        <w:rPr>
          <w:rFonts w:eastAsia="Times New Roman"/>
          <w:sz w:val="24"/>
          <w:szCs w:val="24"/>
        </w:rPr>
        <w:t>, pp. 273-279.</w:t>
      </w:r>
    </w:p>
    <w:p w:rsidR="003277C3" w:rsidRDefault="003277C3">
      <w:pPr>
        <w:spacing w:line="11" w:lineRule="exact"/>
        <w:rPr>
          <w:sz w:val="20"/>
          <w:szCs w:val="20"/>
        </w:rPr>
      </w:pPr>
    </w:p>
    <w:p w:rsidR="003277C3" w:rsidRDefault="00C0510E">
      <w:pPr>
        <w:spacing w:line="234" w:lineRule="auto"/>
        <w:ind w:left="720" w:right="626" w:hanging="719"/>
        <w:rPr>
          <w:sz w:val="20"/>
          <w:szCs w:val="20"/>
        </w:rPr>
      </w:pPr>
      <w:r>
        <w:rPr>
          <w:rFonts w:eastAsia="Times New Roman"/>
          <w:sz w:val="24"/>
          <w:szCs w:val="24"/>
        </w:rPr>
        <w:t xml:space="preserve">Canter, D. (1985). </w:t>
      </w:r>
      <w:r>
        <w:rPr>
          <w:rFonts w:eastAsia="Times New Roman"/>
          <w:i/>
          <w:iCs/>
          <w:sz w:val="24"/>
          <w:szCs w:val="24"/>
        </w:rPr>
        <w:t>Facet Theory: Approaches to Social Research</w:t>
      </w:r>
      <w:r>
        <w:rPr>
          <w:rFonts w:eastAsia="Times New Roman"/>
          <w:sz w:val="24"/>
          <w:szCs w:val="24"/>
        </w:rPr>
        <w:t>. New York: Springer-Verlag.</w:t>
      </w:r>
    </w:p>
    <w:p w:rsidR="003277C3" w:rsidRDefault="003277C3">
      <w:pPr>
        <w:spacing w:line="2" w:lineRule="exact"/>
        <w:rPr>
          <w:sz w:val="20"/>
          <w:szCs w:val="20"/>
        </w:rPr>
      </w:pPr>
    </w:p>
    <w:p w:rsidR="003277C3" w:rsidRDefault="00C0510E">
      <w:pPr>
        <w:rPr>
          <w:sz w:val="20"/>
          <w:szCs w:val="20"/>
        </w:rPr>
      </w:pPr>
      <w:r>
        <w:rPr>
          <w:rFonts w:eastAsia="Times New Roman"/>
          <w:sz w:val="24"/>
          <w:szCs w:val="24"/>
        </w:rPr>
        <w:t xml:space="preserve">Canter, D. (1994). </w:t>
      </w:r>
      <w:r>
        <w:rPr>
          <w:rFonts w:eastAsia="Times New Roman"/>
          <w:i/>
          <w:iCs/>
          <w:sz w:val="24"/>
          <w:szCs w:val="24"/>
        </w:rPr>
        <w:t>Criminal Shadows</w:t>
      </w:r>
      <w:r>
        <w:rPr>
          <w:rFonts w:eastAsia="Times New Roman"/>
          <w:sz w:val="24"/>
          <w:szCs w:val="24"/>
        </w:rPr>
        <w:t>. London: Harper Collins.</w:t>
      </w:r>
    </w:p>
    <w:p w:rsidR="003277C3" w:rsidRDefault="003277C3">
      <w:pPr>
        <w:spacing w:line="12" w:lineRule="exact"/>
        <w:rPr>
          <w:sz w:val="20"/>
          <w:szCs w:val="20"/>
        </w:rPr>
      </w:pPr>
    </w:p>
    <w:p w:rsidR="003277C3" w:rsidRDefault="00C0510E">
      <w:pPr>
        <w:spacing w:line="236" w:lineRule="auto"/>
        <w:ind w:left="720" w:right="826" w:hanging="719"/>
        <w:rPr>
          <w:sz w:val="20"/>
          <w:szCs w:val="20"/>
        </w:rPr>
      </w:pPr>
      <w:r>
        <w:rPr>
          <w:rFonts w:eastAsia="Times New Roman"/>
          <w:sz w:val="24"/>
          <w:szCs w:val="24"/>
        </w:rPr>
        <w:t xml:space="preserve">Canter, D., Alison, L., Alison, E., &amp; Wentink, N. (2004). The organized/disorganized typology of serial murder: myth or model? </w:t>
      </w:r>
      <w:r>
        <w:rPr>
          <w:rFonts w:eastAsia="Times New Roman"/>
          <w:i/>
          <w:iCs/>
          <w:sz w:val="24"/>
          <w:szCs w:val="24"/>
        </w:rPr>
        <w:t>Psychology, Public Policy, and</w:t>
      </w:r>
      <w:r>
        <w:rPr>
          <w:rFonts w:eastAsia="Times New Roman"/>
          <w:sz w:val="24"/>
          <w:szCs w:val="24"/>
        </w:rPr>
        <w:t xml:space="preserve"> </w:t>
      </w:r>
      <w:r>
        <w:rPr>
          <w:rFonts w:eastAsia="Times New Roman"/>
          <w:i/>
          <w:iCs/>
          <w:sz w:val="24"/>
          <w:szCs w:val="24"/>
        </w:rPr>
        <w:t>Law, 10</w:t>
      </w:r>
      <w:r>
        <w:rPr>
          <w:rFonts w:eastAsia="Times New Roman"/>
          <w:sz w:val="24"/>
          <w:szCs w:val="24"/>
        </w:rPr>
        <w:t>(3), p. 293-320.</w:t>
      </w:r>
    </w:p>
    <w:p w:rsidR="003277C3" w:rsidRDefault="003277C3">
      <w:pPr>
        <w:spacing w:line="14" w:lineRule="exact"/>
        <w:rPr>
          <w:sz w:val="20"/>
          <w:szCs w:val="20"/>
        </w:rPr>
      </w:pPr>
    </w:p>
    <w:p w:rsidR="003277C3" w:rsidRDefault="00C0510E">
      <w:pPr>
        <w:spacing w:line="234" w:lineRule="auto"/>
        <w:ind w:left="700" w:right="66" w:hanging="565"/>
        <w:rPr>
          <w:sz w:val="20"/>
          <w:szCs w:val="20"/>
        </w:rPr>
      </w:pPr>
      <w:r>
        <w:rPr>
          <w:rFonts w:eastAsia="Times New Roman"/>
          <w:sz w:val="24"/>
          <w:szCs w:val="24"/>
        </w:rPr>
        <w:t xml:space="preserve">Canter, D. &amp; Fritzon, K. (1998). Differentiating arsonists: a model of firesetting actions and characteristics. </w:t>
      </w:r>
      <w:r>
        <w:rPr>
          <w:rFonts w:eastAsia="Times New Roman"/>
          <w:i/>
          <w:iCs/>
          <w:sz w:val="24"/>
          <w:szCs w:val="24"/>
        </w:rPr>
        <w:t>Legal and Criminological Psychology, 3</w:t>
      </w:r>
      <w:r>
        <w:rPr>
          <w:rFonts w:eastAsia="Times New Roman"/>
          <w:sz w:val="24"/>
          <w:szCs w:val="24"/>
        </w:rPr>
        <w:t>, pp. 73.96.</w:t>
      </w:r>
    </w:p>
    <w:p w:rsidR="003277C3" w:rsidRDefault="003277C3">
      <w:pPr>
        <w:spacing w:line="14" w:lineRule="exact"/>
        <w:rPr>
          <w:sz w:val="20"/>
          <w:szCs w:val="20"/>
        </w:rPr>
      </w:pPr>
    </w:p>
    <w:p w:rsidR="003277C3" w:rsidRDefault="00C0510E">
      <w:pPr>
        <w:spacing w:line="236" w:lineRule="auto"/>
        <w:ind w:left="700" w:right="326" w:hanging="707"/>
        <w:rPr>
          <w:sz w:val="20"/>
          <w:szCs w:val="20"/>
        </w:rPr>
      </w:pPr>
      <w:r>
        <w:rPr>
          <w:rFonts w:eastAsia="Times New Roman"/>
          <w:sz w:val="24"/>
          <w:szCs w:val="24"/>
        </w:rPr>
        <w:t xml:space="preserve">Canter, D. &amp; Heritage, R. (1989). A multivariate model of sexual offence behaviour: Developments in offender profiling. </w:t>
      </w:r>
      <w:r>
        <w:rPr>
          <w:rFonts w:eastAsia="Times New Roman"/>
          <w:i/>
          <w:iCs/>
          <w:sz w:val="24"/>
          <w:szCs w:val="24"/>
        </w:rPr>
        <w:t>Journal of Forensic Psychiatry &amp; Psychology</w:t>
      </w:r>
      <w:r>
        <w:rPr>
          <w:rFonts w:eastAsia="Times New Roman"/>
          <w:sz w:val="24"/>
          <w:szCs w:val="24"/>
        </w:rPr>
        <w:t xml:space="preserve">, </w:t>
      </w:r>
      <w:r>
        <w:rPr>
          <w:rFonts w:eastAsia="Times New Roman"/>
          <w:i/>
          <w:iCs/>
          <w:sz w:val="24"/>
          <w:szCs w:val="24"/>
        </w:rPr>
        <w:t>1</w:t>
      </w:r>
      <w:r>
        <w:rPr>
          <w:rFonts w:eastAsia="Times New Roman"/>
          <w:sz w:val="24"/>
          <w:szCs w:val="24"/>
        </w:rPr>
        <w:t>(2), p. 185-212.</w:t>
      </w:r>
    </w:p>
    <w:p w:rsidR="003277C3" w:rsidRDefault="003277C3">
      <w:pPr>
        <w:spacing w:line="14" w:lineRule="exact"/>
        <w:rPr>
          <w:sz w:val="20"/>
          <w:szCs w:val="20"/>
        </w:rPr>
      </w:pPr>
    </w:p>
    <w:p w:rsidR="003277C3" w:rsidRDefault="00C0510E">
      <w:pPr>
        <w:spacing w:line="236" w:lineRule="auto"/>
        <w:ind w:left="700" w:right="26" w:hanging="707"/>
        <w:jc w:val="both"/>
        <w:rPr>
          <w:sz w:val="20"/>
          <w:szCs w:val="20"/>
        </w:rPr>
      </w:pPr>
      <w:r>
        <w:rPr>
          <w:rFonts w:eastAsia="Times New Roman"/>
          <w:sz w:val="24"/>
          <w:szCs w:val="24"/>
        </w:rPr>
        <w:t xml:space="preserve">Canter, D., Kaouri, C., &amp; Ioannou, M. (2003). The facet structure of criminal narratives. In L. Shlomit &amp; D. Elizur (Eds.), </w:t>
      </w:r>
      <w:r>
        <w:rPr>
          <w:rFonts w:eastAsia="Times New Roman"/>
          <w:i/>
          <w:iCs/>
          <w:sz w:val="24"/>
          <w:szCs w:val="24"/>
        </w:rPr>
        <w:t>Facet theory: Towards cumulative social science</w:t>
      </w:r>
      <w:r>
        <w:rPr>
          <w:rFonts w:eastAsia="Times New Roman"/>
          <w:sz w:val="24"/>
          <w:szCs w:val="24"/>
        </w:rPr>
        <w:t xml:space="preserve"> (pp. 27– 38). Ljubljana, Slovenia: University of Ljubljana.</w:t>
      </w:r>
    </w:p>
    <w:p w:rsidR="003277C3" w:rsidRDefault="003277C3">
      <w:pPr>
        <w:spacing w:line="290" w:lineRule="exact"/>
        <w:rPr>
          <w:sz w:val="20"/>
          <w:szCs w:val="20"/>
        </w:rPr>
      </w:pPr>
    </w:p>
    <w:p w:rsidR="003277C3" w:rsidRDefault="00C0510E">
      <w:pPr>
        <w:spacing w:line="236" w:lineRule="auto"/>
        <w:ind w:left="700" w:right="26" w:hanging="707"/>
        <w:rPr>
          <w:sz w:val="20"/>
          <w:szCs w:val="20"/>
        </w:rPr>
      </w:pPr>
      <w:r>
        <w:rPr>
          <w:rFonts w:eastAsia="Times New Roman"/>
          <w:sz w:val="24"/>
          <w:szCs w:val="24"/>
        </w:rPr>
        <w:t xml:space="preserve">Canter, D., &amp; Youngs, D. (2003). Beyond ‘offender profiling’: the need for an investigative psychology. In D. Carson, &amp; R. Bull (Eds.), </w:t>
      </w:r>
      <w:r>
        <w:rPr>
          <w:rFonts w:eastAsia="Times New Roman"/>
          <w:i/>
          <w:iCs/>
          <w:sz w:val="24"/>
          <w:szCs w:val="24"/>
        </w:rPr>
        <w:t>Handbook of psychology in legal contexts</w:t>
      </w:r>
      <w:r>
        <w:rPr>
          <w:rFonts w:eastAsia="Times New Roman"/>
          <w:sz w:val="24"/>
          <w:szCs w:val="24"/>
        </w:rPr>
        <w:t xml:space="preserve"> (2nd ed., pp. 171–205). Chichester, UK: John Wiley &amp; Sons Ltd.</w:t>
      </w:r>
    </w:p>
    <w:p w:rsidR="003277C3" w:rsidRDefault="003277C3">
      <w:pPr>
        <w:spacing w:line="14" w:lineRule="exact"/>
        <w:rPr>
          <w:sz w:val="20"/>
          <w:szCs w:val="20"/>
        </w:rPr>
      </w:pPr>
    </w:p>
    <w:p w:rsidR="003277C3" w:rsidRDefault="00C0510E">
      <w:pPr>
        <w:spacing w:line="234" w:lineRule="auto"/>
        <w:ind w:left="700" w:right="46" w:hanging="707"/>
        <w:rPr>
          <w:sz w:val="20"/>
          <w:szCs w:val="20"/>
        </w:rPr>
      </w:pPr>
      <w:r>
        <w:rPr>
          <w:rFonts w:eastAsia="Times New Roman"/>
          <w:sz w:val="24"/>
          <w:szCs w:val="24"/>
        </w:rPr>
        <w:t xml:space="preserve">Canter, D. &amp; Youngs, D. (2006). Introducing Investigative psychology. </w:t>
      </w:r>
      <w:r>
        <w:rPr>
          <w:rFonts w:eastAsia="Times New Roman"/>
          <w:i/>
          <w:iCs/>
          <w:sz w:val="24"/>
          <w:szCs w:val="24"/>
        </w:rPr>
        <w:t>Psychology and Law</w:t>
      </w:r>
      <w:r>
        <w:rPr>
          <w:rFonts w:eastAsia="Times New Roman"/>
          <w:sz w:val="24"/>
          <w:szCs w:val="24"/>
        </w:rPr>
        <w:t>, p. 322-343.</w:t>
      </w:r>
    </w:p>
    <w:p w:rsidR="003277C3" w:rsidRDefault="003277C3">
      <w:pPr>
        <w:spacing w:line="2" w:lineRule="exact"/>
        <w:rPr>
          <w:sz w:val="20"/>
          <w:szCs w:val="20"/>
        </w:rPr>
      </w:pPr>
    </w:p>
    <w:p w:rsidR="003277C3" w:rsidRDefault="00C0510E">
      <w:pPr>
        <w:rPr>
          <w:sz w:val="20"/>
          <w:szCs w:val="20"/>
        </w:rPr>
      </w:pPr>
      <w:r>
        <w:rPr>
          <w:rFonts w:eastAsia="Times New Roman"/>
          <w:sz w:val="24"/>
          <w:szCs w:val="24"/>
        </w:rPr>
        <w:t xml:space="preserve">Canter, D. &amp; Youngs, D. (2009). </w:t>
      </w:r>
      <w:r>
        <w:rPr>
          <w:rFonts w:eastAsia="Times New Roman"/>
          <w:i/>
          <w:iCs/>
          <w:sz w:val="24"/>
          <w:szCs w:val="24"/>
        </w:rPr>
        <w:t>Investigative Psychology: Offender Profiling and the</w:t>
      </w:r>
    </w:p>
    <w:p w:rsidR="003277C3" w:rsidRDefault="00C0510E">
      <w:pPr>
        <w:ind w:left="700"/>
        <w:rPr>
          <w:sz w:val="20"/>
          <w:szCs w:val="20"/>
        </w:rPr>
      </w:pPr>
      <w:r>
        <w:rPr>
          <w:rFonts w:eastAsia="Times New Roman"/>
          <w:i/>
          <w:iCs/>
          <w:sz w:val="24"/>
          <w:szCs w:val="24"/>
        </w:rPr>
        <w:t>Analysis of Criminal Action</w:t>
      </w:r>
      <w:r>
        <w:rPr>
          <w:rFonts w:eastAsia="Times New Roman"/>
          <w:sz w:val="24"/>
          <w:szCs w:val="24"/>
        </w:rPr>
        <w:t>. Chichester: John Wiley &amp; Sons.</w:t>
      </w:r>
    </w:p>
    <w:p w:rsidR="003277C3" w:rsidRDefault="003277C3">
      <w:pPr>
        <w:spacing w:line="12" w:lineRule="exact"/>
        <w:rPr>
          <w:sz w:val="20"/>
          <w:szCs w:val="20"/>
        </w:rPr>
      </w:pPr>
    </w:p>
    <w:p w:rsidR="003277C3" w:rsidRDefault="00C0510E">
      <w:pPr>
        <w:spacing w:line="234" w:lineRule="auto"/>
        <w:ind w:left="700" w:right="106" w:hanging="707"/>
        <w:rPr>
          <w:sz w:val="20"/>
          <w:szCs w:val="20"/>
        </w:rPr>
      </w:pPr>
      <w:r>
        <w:rPr>
          <w:rFonts w:eastAsia="Times New Roman"/>
          <w:sz w:val="24"/>
          <w:szCs w:val="24"/>
        </w:rPr>
        <w:t xml:space="preserve">Canter, D. &amp; Youngs, D. (2012). Author response. Narratives of criminal action and forensic psychology. </w:t>
      </w:r>
      <w:r>
        <w:rPr>
          <w:rFonts w:eastAsia="Times New Roman"/>
          <w:i/>
          <w:iCs/>
          <w:sz w:val="24"/>
          <w:szCs w:val="24"/>
        </w:rPr>
        <w:t>Legal and Criminological Psychology</w:t>
      </w:r>
      <w:r>
        <w:rPr>
          <w:rFonts w:eastAsia="Times New Roman"/>
          <w:sz w:val="24"/>
          <w:szCs w:val="24"/>
        </w:rPr>
        <w:t xml:space="preserve">, </w:t>
      </w:r>
      <w:r>
        <w:rPr>
          <w:rFonts w:eastAsia="Times New Roman"/>
          <w:i/>
          <w:iCs/>
          <w:sz w:val="24"/>
          <w:szCs w:val="24"/>
        </w:rPr>
        <w:t>17</w:t>
      </w:r>
      <w:r>
        <w:rPr>
          <w:rFonts w:eastAsia="Times New Roman"/>
          <w:sz w:val="24"/>
          <w:szCs w:val="24"/>
        </w:rPr>
        <w:t>, p. 262-275.</w:t>
      </w:r>
    </w:p>
    <w:p w:rsidR="003277C3" w:rsidRDefault="003277C3">
      <w:pPr>
        <w:spacing w:line="2" w:lineRule="exact"/>
        <w:rPr>
          <w:sz w:val="20"/>
          <w:szCs w:val="20"/>
        </w:rPr>
      </w:pPr>
    </w:p>
    <w:p w:rsidR="003277C3" w:rsidRDefault="00C0510E">
      <w:pPr>
        <w:rPr>
          <w:sz w:val="20"/>
          <w:szCs w:val="20"/>
        </w:rPr>
      </w:pPr>
      <w:r>
        <w:rPr>
          <w:rFonts w:eastAsia="Times New Roman"/>
          <w:sz w:val="24"/>
          <w:szCs w:val="24"/>
        </w:rPr>
        <w:t xml:space="preserve">Cleckley,  H. (1976). </w:t>
      </w:r>
      <w:r>
        <w:rPr>
          <w:rFonts w:eastAsia="Times New Roman"/>
          <w:i/>
          <w:iCs/>
          <w:sz w:val="24"/>
          <w:szCs w:val="24"/>
        </w:rPr>
        <w:t>The mask of sanity</w:t>
      </w:r>
      <w:r>
        <w:rPr>
          <w:rFonts w:eastAsia="Times New Roman"/>
          <w:sz w:val="24"/>
          <w:szCs w:val="24"/>
        </w:rPr>
        <w:t>, 5th edn, St. Louis, MO: Mosby.</w:t>
      </w:r>
    </w:p>
    <w:p w:rsidR="003277C3" w:rsidRDefault="00C0510E">
      <w:pPr>
        <w:rPr>
          <w:sz w:val="20"/>
          <w:szCs w:val="20"/>
        </w:rPr>
      </w:pPr>
      <w:r>
        <w:rPr>
          <w:rFonts w:eastAsia="Times New Roman"/>
          <w:sz w:val="24"/>
          <w:szCs w:val="24"/>
        </w:rPr>
        <w:t>Crumplin, P. (2009). Contract murder, in Profiling Violent Crime (eds D. Canter and D.</w:t>
      </w:r>
    </w:p>
    <w:p w:rsidR="003277C3" w:rsidRDefault="00C0510E">
      <w:pPr>
        <w:ind w:left="700"/>
        <w:rPr>
          <w:sz w:val="20"/>
          <w:szCs w:val="20"/>
        </w:rPr>
      </w:pPr>
      <w:r>
        <w:rPr>
          <w:rFonts w:eastAsia="Times New Roman"/>
          <w:sz w:val="24"/>
          <w:szCs w:val="24"/>
        </w:rPr>
        <w:t>Youngs), Aldershot, Ashgate.</w:t>
      </w:r>
    </w:p>
    <w:p w:rsidR="003277C3" w:rsidRDefault="00C0510E">
      <w:pPr>
        <w:rPr>
          <w:sz w:val="20"/>
          <w:szCs w:val="20"/>
        </w:rPr>
      </w:pPr>
      <w:r>
        <w:rPr>
          <w:rFonts w:eastAsia="Times New Roman"/>
          <w:sz w:val="24"/>
          <w:szCs w:val="24"/>
        </w:rPr>
        <w:t xml:space="preserve">Dietz, M.L. (1983). </w:t>
      </w:r>
      <w:r>
        <w:rPr>
          <w:rFonts w:eastAsia="Times New Roman"/>
          <w:i/>
          <w:iCs/>
          <w:sz w:val="24"/>
          <w:szCs w:val="24"/>
        </w:rPr>
        <w:t>Killing for profit</w:t>
      </w:r>
      <w:r>
        <w:rPr>
          <w:rFonts w:eastAsia="Times New Roman"/>
          <w:sz w:val="24"/>
          <w:szCs w:val="24"/>
        </w:rPr>
        <w:t>. Chicago: Nelson-Hall.</w:t>
      </w:r>
    </w:p>
    <w:p w:rsidR="003277C3" w:rsidRDefault="00C0510E">
      <w:pPr>
        <w:rPr>
          <w:sz w:val="20"/>
          <w:szCs w:val="20"/>
        </w:rPr>
      </w:pPr>
      <w:r>
        <w:rPr>
          <w:rFonts w:eastAsia="Times New Roman"/>
          <w:sz w:val="24"/>
          <w:szCs w:val="24"/>
        </w:rPr>
        <w:t>Geberth, V.J. (2010). Sex-related homicide and death investigation: practical and clinical</w:t>
      </w:r>
    </w:p>
    <w:p w:rsidR="003277C3" w:rsidRDefault="00C0510E">
      <w:pPr>
        <w:ind w:left="700"/>
        <w:rPr>
          <w:sz w:val="20"/>
          <w:szCs w:val="20"/>
        </w:rPr>
      </w:pPr>
      <w:r>
        <w:rPr>
          <w:rFonts w:eastAsia="Times New Roman"/>
          <w:sz w:val="24"/>
          <w:szCs w:val="24"/>
        </w:rPr>
        <w:t>perspectives, 2dn edition. New York, NY: Tylor &amp; Francis.</w:t>
      </w:r>
    </w:p>
    <w:p w:rsidR="003277C3" w:rsidRDefault="003277C3">
      <w:pPr>
        <w:spacing w:line="386" w:lineRule="exact"/>
        <w:rPr>
          <w:sz w:val="20"/>
          <w:szCs w:val="20"/>
        </w:rPr>
      </w:pPr>
    </w:p>
    <w:p w:rsidR="003277C3" w:rsidRDefault="00C0510E">
      <w:pPr>
        <w:ind w:right="6"/>
        <w:jc w:val="right"/>
        <w:rPr>
          <w:sz w:val="20"/>
          <w:szCs w:val="20"/>
        </w:rPr>
      </w:pPr>
      <w:r>
        <w:rPr>
          <w:rFonts w:ascii="Calibri" w:eastAsia="Calibri" w:hAnsi="Calibri" w:cs="Calibri"/>
        </w:rPr>
        <w:t>19</w:t>
      </w:r>
    </w:p>
    <w:p w:rsidR="003277C3" w:rsidRDefault="003277C3">
      <w:pPr>
        <w:sectPr w:rsidR="003277C3">
          <w:pgSz w:w="11900" w:h="16838"/>
          <w:pgMar w:top="1434" w:right="1440" w:bottom="781" w:left="1440" w:header="0" w:footer="0" w:gutter="0"/>
          <w:cols w:space="720" w:equalWidth="0">
            <w:col w:w="9026"/>
          </w:cols>
        </w:sectPr>
      </w:pPr>
    </w:p>
    <w:p w:rsidR="003277C3" w:rsidRDefault="003277C3">
      <w:pPr>
        <w:spacing w:line="2" w:lineRule="exact"/>
        <w:rPr>
          <w:sz w:val="20"/>
          <w:szCs w:val="20"/>
        </w:rPr>
      </w:pPr>
      <w:bookmarkStart w:id="20" w:name="page21"/>
      <w:bookmarkEnd w:id="20"/>
    </w:p>
    <w:p w:rsidR="003277C3" w:rsidRDefault="00C0510E">
      <w:pPr>
        <w:spacing w:line="234" w:lineRule="auto"/>
        <w:ind w:left="700" w:right="686" w:hanging="707"/>
        <w:rPr>
          <w:sz w:val="20"/>
          <w:szCs w:val="20"/>
        </w:rPr>
      </w:pPr>
      <w:r>
        <w:rPr>
          <w:rFonts w:eastAsia="Times New Roman"/>
          <w:sz w:val="24"/>
          <w:szCs w:val="24"/>
        </w:rPr>
        <w:t xml:space="preserve">Ioannou, M. (2006) </w:t>
      </w:r>
      <w:r>
        <w:rPr>
          <w:rFonts w:eastAsia="Times New Roman"/>
          <w:i/>
          <w:iCs/>
          <w:sz w:val="24"/>
          <w:szCs w:val="24"/>
        </w:rPr>
        <w:t>Hero or villain? Criminals’ experience of crime</w:t>
      </w:r>
      <w:r>
        <w:rPr>
          <w:rFonts w:eastAsia="Times New Roman"/>
          <w:sz w:val="24"/>
          <w:szCs w:val="24"/>
        </w:rPr>
        <w:t>. PhD. Thesis, The University of Liverpool.</w:t>
      </w:r>
    </w:p>
    <w:p w:rsidR="003277C3" w:rsidRDefault="003277C3">
      <w:pPr>
        <w:spacing w:line="14" w:lineRule="exact"/>
        <w:rPr>
          <w:sz w:val="20"/>
          <w:szCs w:val="20"/>
        </w:rPr>
      </w:pPr>
    </w:p>
    <w:p w:rsidR="003277C3" w:rsidRDefault="00C0510E">
      <w:pPr>
        <w:spacing w:line="236" w:lineRule="auto"/>
        <w:ind w:left="700" w:right="206" w:hanging="707"/>
        <w:rPr>
          <w:sz w:val="20"/>
          <w:szCs w:val="20"/>
        </w:rPr>
      </w:pPr>
      <w:r>
        <w:rPr>
          <w:rFonts w:eastAsia="Times New Roman"/>
          <w:sz w:val="24"/>
          <w:szCs w:val="24"/>
        </w:rPr>
        <w:t xml:space="preserve">Ioannou, M., Canter, D., Youngs, D., &amp; Synnott, J. (2015). Offenders’ Crime Narratives Across Different Types of Crimes. </w:t>
      </w:r>
      <w:r>
        <w:rPr>
          <w:rFonts w:eastAsia="Times New Roman"/>
          <w:i/>
          <w:iCs/>
          <w:sz w:val="24"/>
          <w:szCs w:val="24"/>
        </w:rPr>
        <w:t>Journal of Forensic Psychology Practice, 15</w:t>
      </w:r>
      <w:r>
        <w:rPr>
          <w:rFonts w:eastAsia="Times New Roman"/>
          <w:sz w:val="24"/>
          <w:szCs w:val="24"/>
        </w:rPr>
        <w:t>, pp. 383 -400.</w:t>
      </w:r>
    </w:p>
    <w:p w:rsidR="003277C3" w:rsidRDefault="003277C3">
      <w:pPr>
        <w:spacing w:line="14" w:lineRule="exact"/>
        <w:rPr>
          <w:sz w:val="20"/>
          <w:szCs w:val="20"/>
        </w:rPr>
      </w:pPr>
    </w:p>
    <w:p w:rsidR="003277C3" w:rsidRDefault="00C0510E">
      <w:pPr>
        <w:spacing w:line="234" w:lineRule="auto"/>
        <w:ind w:left="700" w:right="426" w:hanging="707"/>
        <w:rPr>
          <w:sz w:val="20"/>
          <w:szCs w:val="20"/>
        </w:rPr>
      </w:pPr>
      <w:r>
        <w:rPr>
          <w:rFonts w:eastAsia="Times New Roman"/>
          <w:sz w:val="24"/>
          <w:szCs w:val="24"/>
        </w:rPr>
        <w:t>Jones, F. (1995). Paid to Kill: True Stories of Today's Contract Killers. London: Headline Books</w:t>
      </w:r>
    </w:p>
    <w:p w:rsidR="003277C3" w:rsidRDefault="003277C3">
      <w:pPr>
        <w:spacing w:line="14" w:lineRule="exact"/>
        <w:rPr>
          <w:sz w:val="20"/>
          <w:szCs w:val="20"/>
        </w:rPr>
      </w:pPr>
    </w:p>
    <w:p w:rsidR="003277C3" w:rsidRDefault="00C0510E">
      <w:pPr>
        <w:spacing w:line="249" w:lineRule="auto"/>
        <w:ind w:right="166"/>
        <w:rPr>
          <w:sz w:val="20"/>
          <w:szCs w:val="20"/>
        </w:rPr>
      </w:pPr>
      <w:r>
        <w:rPr>
          <w:rFonts w:eastAsia="Times New Roman"/>
          <w:sz w:val="23"/>
          <w:szCs w:val="23"/>
        </w:rPr>
        <w:t xml:space="preserve">Lally, K. (1997). </w:t>
      </w:r>
      <w:r>
        <w:rPr>
          <w:rFonts w:eastAsia="Times New Roman"/>
          <w:i/>
          <w:iCs/>
          <w:sz w:val="23"/>
          <w:szCs w:val="23"/>
        </w:rPr>
        <w:t>Poll: Russian kids aim to be lawyers, killers.</w:t>
      </w:r>
      <w:r>
        <w:rPr>
          <w:rFonts w:eastAsia="Times New Roman"/>
          <w:sz w:val="23"/>
          <w:szCs w:val="23"/>
        </w:rPr>
        <w:t xml:space="preserve"> Seattle Times, p.2. Levenson, M.R., Kiehl, K.A., &amp; Fitzpatrick, C.M. (1995). Assessing psychopathic attributes</w:t>
      </w:r>
    </w:p>
    <w:p w:rsidR="003277C3" w:rsidRDefault="003277C3">
      <w:pPr>
        <w:spacing w:line="3" w:lineRule="exact"/>
        <w:rPr>
          <w:sz w:val="20"/>
          <w:szCs w:val="20"/>
        </w:rPr>
      </w:pPr>
    </w:p>
    <w:p w:rsidR="003277C3" w:rsidRDefault="00C0510E">
      <w:pPr>
        <w:spacing w:line="234" w:lineRule="auto"/>
        <w:ind w:left="700" w:right="326"/>
        <w:rPr>
          <w:sz w:val="20"/>
          <w:szCs w:val="20"/>
        </w:rPr>
      </w:pPr>
      <w:r>
        <w:rPr>
          <w:rFonts w:eastAsia="Times New Roman"/>
          <w:sz w:val="24"/>
          <w:szCs w:val="24"/>
        </w:rPr>
        <w:t xml:space="preserve">in a noninstitutionalized population. </w:t>
      </w:r>
      <w:r>
        <w:rPr>
          <w:rFonts w:eastAsia="Times New Roman"/>
          <w:i/>
          <w:iCs/>
          <w:sz w:val="24"/>
          <w:szCs w:val="24"/>
        </w:rPr>
        <w:t>Journal of Personality and Social Psychology,</w:t>
      </w:r>
      <w:r>
        <w:rPr>
          <w:rFonts w:eastAsia="Times New Roman"/>
          <w:sz w:val="24"/>
          <w:szCs w:val="24"/>
        </w:rPr>
        <w:t xml:space="preserve"> </w:t>
      </w:r>
      <w:r>
        <w:rPr>
          <w:rFonts w:eastAsia="Times New Roman"/>
          <w:i/>
          <w:iCs/>
          <w:sz w:val="24"/>
          <w:szCs w:val="24"/>
        </w:rPr>
        <w:t>68</w:t>
      </w:r>
      <w:r>
        <w:rPr>
          <w:rFonts w:eastAsia="Times New Roman"/>
          <w:sz w:val="24"/>
          <w:szCs w:val="24"/>
        </w:rPr>
        <w:t>(1), pp. 151-158.</w:t>
      </w:r>
    </w:p>
    <w:p w:rsidR="003277C3" w:rsidRDefault="003277C3">
      <w:pPr>
        <w:spacing w:line="14" w:lineRule="exact"/>
        <w:rPr>
          <w:sz w:val="20"/>
          <w:szCs w:val="20"/>
        </w:rPr>
      </w:pPr>
    </w:p>
    <w:p w:rsidR="003277C3" w:rsidRDefault="00C0510E">
      <w:pPr>
        <w:spacing w:line="234" w:lineRule="auto"/>
        <w:ind w:left="700" w:right="166" w:hanging="707"/>
        <w:rPr>
          <w:sz w:val="20"/>
          <w:szCs w:val="20"/>
        </w:rPr>
      </w:pPr>
      <w:r>
        <w:rPr>
          <w:rFonts w:eastAsia="Times New Roman"/>
          <w:sz w:val="24"/>
          <w:szCs w:val="24"/>
        </w:rPr>
        <w:t xml:space="preserve">Levi, K. (1981).Becoming a hit man: neutralization in a very deviant career. </w:t>
      </w:r>
      <w:r>
        <w:rPr>
          <w:rFonts w:eastAsia="Times New Roman"/>
          <w:i/>
          <w:iCs/>
          <w:sz w:val="24"/>
          <w:szCs w:val="24"/>
        </w:rPr>
        <w:t>Urban Life, 10</w:t>
      </w:r>
      <w:r>
        <w:rPr>
          <w:rFonts w:eastAsia="Times New Roman"/>
          <w:sz w:val="24"/>
          <w:szCs w:val="24"/>
        </w:rPr>
        <w:t>, pp. 47–63.</w:t>
      </w:r>
    </w:p>
    <w:p w:rsidR="003277C3" w:rsidRDefault="003277C3">
      <w:pPr>
        <w:spacing w:line="14" w:lineRule="exact"/>
        <w:rPr>
          <w:sz w:val="20"/>
          <w:szCs w:val="20"/>
        </w:rPr>
      </w:pPr>
    </w:p>
    <w:p w:rsidR="003277C3" w:rsidRDefault="00C0510E">
      <w:pPr>
        <w:spacing w:line="234" w:lineRule="auto"/>
        <w:ind w:left="700" w:right="166" w:hanging="707"/>
        <w:rPr>
          <w:sz w:val="20"/>
          <w:szCs w:val="20"/>
        </w:rPr>
      </w:pPr>
      <w:r>
        <w:rPr>
          <w:rFonts w:eastAsia="Times New Roman"/>
          <w:sz w:val="24"/>
          <w:szCs w:val="24"/>
        </w:rPr>
        <w:t xml:space="preserve">Lingoes, J. (1973). </w:t>
      </w:r>
      <w:r>
        <w:rPr>
          <w:rFonts w:eastAsia="Times New Roman"/>
          <w:i/>
          <w:iCs/>
          <w:sz w:val="24"/>
          <w:szCs w:val="24"/>
        </w:rPr>
        <w:t>The Guttman-Lingoes non-metric program series</w:t>
      </w:r>
      <w:r>
        <w:rPr>
          <w:rFonts w:eastAsia="Times New Roman"/>
          <w:sz w:val="24"/>
          <w:szCs w:val="24"/>
        </w:rPr>
        <w:t>. MA thesis, University of Michigan.</w:t>
      </w:r>
    </w:p>
    <w:p w:rsidR="003277C3" w:rsidRDefault="003277C3">
      <w:pPr>
        <w:spacing w:line="2" w:lineRule="exact"/>
        <w:rPr>
          <w:sz w:val="20"/>
          <w:szCs w:val="20"/>
        </w:rPr>
      </w:pPr>
    </w:p>
    <w:p w:rsidR="003277C3" w:rsidRDefault="00C0510E">
      <w:pPr>
        <w:rPr>
          <w:sz w:val="20"/>
          <w:szCs w:val="20"/>
        </w:rPr>
      </w:pPr>
      <w:r>
        <w:rPr>
          <w:rFonts w:eastAsia="Times New Roman"/>
          <w:sz w:val="24"/>
          <w:szCs w:val="24"/>
        </w:rPr>
        <w:t>MacDonald, J.M. (1986). The Murderer and His Victim. Springfield, IL: Charles C. Thomas.</w:t>
      </w:r>
    </w:p>
    <w:p w:rsidR="003277C3" w:rsidRDefault="00C0510E">
      <w:pPr>
        <w:rPr>
          <w:sz w:val="20"/>
          <w:szCs w:val="20"/>
        </w:rPr>
      </w:pPr>
      <w:r>
        <w:rPr>
          <w:rFonts w:eastAsia="Times New Roman"/>
          <w:sz w:val="24"/>
          <w:szCs w:val="24"/>
        </w:rPr>
        <w:t xml:space="preserve">Meloy, J. R. (1988). </w:t>
      </w:r>
      <w:r>
        <w:rPr>
          <w:rFonts w:eastAsia="Times New Roman"/>
          <w:i/>
          <w:iCs/>
          <w:sz w:val="24"/>
          <w:szCs w:val="24"/>
        </w:rPr>
        <w:t>The psychopathic mind</w:t>
      </w:r>
      <w:r>
        <w:rPr>
          <w:rFonts w:eastAsia="Times New Roman"/>
          <w:sz w:val="24"/>
          <w:szCs w:val="24"/>
        </w:rPr>
        <w:t>. Northvale, NJ: Jason Aronson.</w:t>
      </w:r>
    </w:p>
    <w:p w:rsidR="003277C3" w:rsidRDefault="00C0510E">
      <w:pPr>
        <w:rPr>
          <w:sz w:val="20"/>
          <w:szCs w:val="20"/>
        </w:rPr>
      </w:pPr>
      <w:r>
        <w:rPr>
          <w:rFonts w:eastAsia="Times New Roman"/>
          <w:sz w:val="24"/>
          <w:szCs w:val="24"/>
        </w:rPr>
        <w:t>Montefiore, S.S. (1993). The thrill of the kill: inside the mind of a Russian hitman.</w:t>
      </w:r>
    </w:p>
    <w:p w:rsidR="003277C3" w:rsidRDefault="00C0510E">
      <w:pPr>
        <w:ind w:left="700"/>
        <w:rPr>
          <w:sz w:val="20"/>
          <w:szCs w:val="20"/>
        </w:rPr>
      </w:pPr>
      <w:r>
        <w:rPr>
          <w:rFonts w:eastAsia="Times New Roman"/>
          <w:i/>
          <w:iCs/>
          <w:sz w:val="24"/>
          <w:szCs w:val="24"/>
        </w:rPr>
        <w:t>Psychology Today, Jan-Feb</w:t>
      </w:r>
      <w:r>
        <w:rPr>
          <w:rFonts w:eastAsia="Times New Roman"/>
          <w:sz w:val="24"/>
          <w:szCs w:val="24"/>
        </w:rPr>
        <w:t>, pp. 43–86.</w:t>
      </w:r>
    </w:p>
    <w:p w:rsidR="003277C3" w:rsidRDefault="003277C3">
      <w:pPr>
        <w:spacing w:line="12" w:lineRule="exact"/>
        <w:rPr>
          <w:sz w:val="20"/>
          <w:szCs w:val="20"/>
        </w:rPr>
      </w:pPr>
    </w:p>
    <w:p w:rsidR="003277C3" w:rsidRDefault="00C0510E">
      <w:pPr>
        <w:spacing w:line="234" w:lineRule="auto"/>
        <w:ind w:left="700" w:right="146" w:hanging="707"/>
        <w:rPr>
          <w:sz w:val="20"/>
          <w:szCs w:val="20"/>
        </w:rPr>
      </w:pPr>
      <w:r>
        <w:rPr>
          <w:rFonts w:eastAsia="Times New Roman"/>
          <w:sz w:val="24"/>
          <w:szCs w:val="24"/>
        </w:rPr>
        <w:t xml:space="preserve">Mouzos, J. &amp; Venditto, J. (2003). Contract killings in Australia. </w:t>
      </w:r>
      <w:r>
        <w:rPr>
          <w:rFonts w:eastAsia="Times New Roman"/>
          <w:i/>
          <w:iCs/>
          <w:sz w:val="24"/>
          <w:szCs w:val="24"/>
        </w:rPr>
        <w:t>Research and Public Policy</w:t>
      </w:r>
      <w:r>
        <w:rPr>
          <w:rFonts w:eastAsia="Times New Roman"/>
          <w:sz w:val="24"/>
          <w:szCs w:val="24"/>
        </w:rPr>
        <w:t xml:space="preserve"> </w:t>
      </w:r>
      <w:r>
        <w:rPr>
          <w:rFonts w:eastAsia="Times New Roman"/>
          <w:i/>
          <w:iCs/>
          <w:sz w:val="24"/>
          <w:szCs w:val="24"/>
        </w:rPr>
        <w:t>Series, 53</w:t>
      </w:r>
      <w:r>
        <w:rPr>
          <w:rFonts w:eastAsia="Times New Roman"/>
          <w:sz w:val="24"/>
          <w:szCs w:val="24"/>
        </w:rPr>
        <w:t>, Canberra: Australian Institute of Criminology.</w:t>
      </w:r>
    </w:p>
    <w:p w:rsidR="003277C3" w:rsidRDefault="003277C3">
      <w:pPr>
        <w:spacing w:line="2" w:lineRule="exact"/>
        <w:rPr>
          <w:sz w:val="20"/>
          <w:szCs w:val="20"/>
        </w:rPr>
      </w:pPr>
    </w:p>
    <w:p w:rsidR="003277C3" w:rsidRDefault="00C0510E">
      <w:pPr>
        <w:rPr>
          <w:sz w:val="20"/>
          <w:szCs w:val="20"/>
        </w:rPr>
      </w:pPr>
      <w:r>
        <w:rPr>
          <w:rFonts w:eastAsia="Times New Roman"/>
          <w:sz w:val="24"/>
          <w:szCs w:val="24"/>
        </w:rPr>
        <w:t xml:space="preserve">Revitch, E. &amp; Schlesinger,  L. B. (1981). </w:t>
      </w:r>
      <w:r>
        <w:rPr>
          <w:rFonts w:eastAsia="Times New Roman"/>
          <w:i/>
          <w:iCs/>
          <w:sz w:val="24"/>
          <w:szCs w:val="24"/>
        </w:rPr>
        <w:t>Psychopathology of homicide</w:t>
      </w:r>
      <w:r>
        <w:rPr>
          <w:rFonts w:eastAsia="Times New Roman"/>
          <w:sz w:val="24"/>
          <w:szCs w:val="24"/>
        </w:rPr>
        <w:t>. Springfield, IL:</w:t>
      </w:r>
    </w:p>
    <w:p w:rsidR="003277C3" w:rsidRDefault="00C0510E">
      <w:pPr>
        <w:ind w:left="700"/>
        <w:rPr>
          <w:sz w:val="20"/>
          <w:szCs w:val="20"/>
        </w:rPr>
      </w:pPr>
      <w:r>
        <w:rPr>
          <w:rFonts w:eastAsia="Times New Roman"/>
          <w:sz w:val="24"/>
          <w:szCs w:val="24"/>
        </w:rPr>
        <w:t>Thomas.</w:t>
      </w:r>
    </w:p>
    <w:p w:rsidR="003277C3" w:rsidRDefault="003277C3">
      <w:pPr>
        <w:spacing w:line="12" w:lineRule="exact"/>
        <w:rPr>
          <w:sz w:val="20"/>
          <w:szCs w:val="20"/>
        </w:rPr>
      </w:pPr>
    </w:p>
    <w:p w:rsidR="003277C3" w:rsidRDefault="00C0510E">
      <w:pPr>
        <w:spacing w:line="236" w:lineRule="auto"/>
        <w:ind w:left="700" w:right="106" w:hanging="707"/>
        <w:rPr>
          <w:sz w:val="20"/>
          <w:szCs w:val="20"/>
        </w:rPr>
      </w:pPr>
      <w:r>
        <w:rPr>
          <w:rFonts w:eastAsia="Times New Roman"/>
          <w:sz w:val="24"/>
          <w:szCs w:val="24"/>
        </w:rPr>
        <w:t xml:space="preserve">Salfati, C.G. &amp; Canter, D.V. (1999). Differentiating stranger murders: profiling offender characteristics from behavioural styles. </w:t>
      </w:r>
      <w:r>
        <w:rPr>
          <w:rFonts w:eastAsia="Times New Roman"/>
          <w:i/>
          <w:iCs/>
          <w:sz w:val="24"/>
          <w:szCs w:val="24"/>
        </w:rPr>
        <w:t>Behavioral Science and the Law, 17</w:t>
      </w:r>
      <w:r>
        <w:rPr>
          <w:rFonts w:eastAsia="Times New Roman"/>
          <w:sz w:val="24"/>
          <w:szCs w:val="24"/>
        </w:rPr>
        <w:t>, pp. 391-406.</w:t>
      </w:r>
    </w:p>
    <w:p w:rsidR="003277C3" w:rsidRDefault="003277C3">
      <w:pPr>
        <w:spacing w:line="2" w:lineRule="exact"/>
        <w:rPr>
          <w:sz w:val="20"/>
          <w:szCs w:val="20"/>
        </w:rPr>
      </w:pPr>
    </w:p>
    <w:p w:rsidR="003277C3" w:rsidRDefault="00C0510E">
      <w:pPr>
        <w:rPr>
          <w:sz w:val="20"/>
          <w:szCs w:val="20"/>
        </w:rPr>
      </w:pPr>
      <w:r>
        <w:rPr>
          <w:rFonts w:eastAsia="Times New Roman"/>
          <w:sz w:val="24"/>
          <w:szCs w:val="24"/>
        </w:rPr>
        <w:t>Schlesinger, L. B. (2001a). The contract murderer: patterns, characteristics, and dynamics.</w:t>
      </w:r>
    </w:p>
    <w:p w:rsidR="003277C3" w:rsidRDefault="00C0510E">
      <w:pPr>
        <w:ind w:left="700"/>
        <w:rPr>
          <w:sz w:val="20"/>
          <w:szCs w:val="20"/>
        </w:rPr>
      </w:pPr>
      <w:r>
        <w:rPr>
          <w:rFonts w:eastAsia="Times New Roman"/>
          <w:i/>
          <w:iCs/>
          <w:sz w:val="24"/>
          <w:szCs w:val="24"/>
        </w:rPr>
        <w:t>Journal of Forensic Science, 46</w:t>
      </w:r>
      <w:r>
        <w:rPr>
          <w:rFonts w:eastAsia="Times New Roman"/>
          <w:sz w:val="24"/>
          <w:szCs w:val="24"/>
        </w:rPr>
        <w:t>(5), p. 1119-1123.</w:t>
      </w:r>
    </w:p>
    <w:p w:rsidR="003277C3" w:rsidRDefault="003277C3">
      <w:pPr>
        <w:spacing w:line="12" w:lineRule="exact"/>
        <w:rPr>
          <w:sz w:val="20"/>
          <w:szCs w:val="20"/>
        </w:rPr>
      </w:pPr>
    </w:p>
    <w:p w:rsidR="003277C3" w:rsidRDefault="00C0510E">
      <w:pPr>
        <w:spacing w:line="234" w:lineRule="auto"/>
        <w:ind w:left="700" w:right="46" w:hanging="707"/>
        <w:rPr>
          <w:sz w:val="20"/>
          <w:szCs w:val="20"/>
        </w:rPr>
      </w:pPr>
      <w:r>
        <w:rPr>
          <w:rFonts w:eastAsia="Times New Roman"/>
          <w:sz w:val="24"/>
          <w:szCs w:val="24"/>
        </w:rPr>
        <w:t xml:space="preserve">Schlesinger, L.B. (2001b). Is Serial Homicide Really Increasing? </w:t>
      </w:r>
      <w:r>
        <w:rPr>
          <w:rFonts w:eastAsia="Times New Roman"/>
          <w:i/>
          <w:iCs/>
          <w:sz w:val="24"/>
          <w:szCs w:val="24"/>
        </w:rPr>
        <w:t>J Am Acad Psychiatry Law,</w:t>
      </w:r>
      <w:r>
        <w:rPr>
          <w:rFonts w:eastAsia="Times New Roman"/>
          <w:sz w:val="24"/>
          <w:szCs w:val="24"/>
        </w:rPr>
        <w:t xml:space="preserve"> </w:t>
      </w:r>
      <w:r>
        <w:rPr>
          <w:rFonts w:eastAsia="Times New Roman"/>
          <w:i/>
          <w:iCs/>
          <w:sz w:val="24"/>
          <w:szCs w:val="24"/>
        </w:rPr>
        <w:t>29</w:t>
      </w:r>
      <w:r>
        <w:rPr>
          <w:rFonts w:eastAsia="Times New Roman"/>
          <w:sz w:val="24"/>
          <w:szCs w:val="24"/>
        </w:rPr>
        <w:t>, p. 294-297.</w:t>
      </w:r>
    </w:p>
    <w:p w:rsidR="003277C3" w:rsidRDefault="003277C3">
      <w:pPr>
        <w:spacing w:line="14" w:lineRule="exact"/>
        <w:rPr>
          <w:sz w:val="20"/>
          <w:szCs w:val="20"/>
        </w:rPr>
      </w:pPr>
    </w:p>
    <w:p w:rsidR="003277C3" w:rsidRDefault="00C0510E">
      <w:pPr>
        <w:spacing w:line="236" w:lineRule="auto"/>
        <w:ind w:left="700" w:right="146" w:hanging="707"/>
        <w:rPr>
          <w:sz w:val="20"/>
          <w:szCs w:val="20"/>
        </w:rPr>
      </w:pPr>
      <w:r>
        <w:rPr>
          <w:rFonts w:eastAsia="Times New Roman"/>
          <w:sz w:val="24"/>
          <w:szCs w:val="24"/>
        </w:rPr>
        <w:t>Selby, M.J., Jeffrey, A., &amp; Airy-Eggertsen, A. (1997). Antisocial personality disorder, drug abuse, and cognitive function. National Academy of Neuropsychology Abstract from the 17th Annual Meeting Las Vegas, p. 10–13.</w:t>
      </w:r>
    </w:p>
    <w:p w:rsidR="003277C3" w:rsidRDefault="003277C3">
      <w:pPr>
        <w:spacing w:line="14" w:lineRule="exact"/>
        <w:rPr>
          <w:sz w:val="20"/>
          <w:szCs w:val="20"/>
        </w:rPr>
      </w:pPr>
    </w:p>
    <w:p w:rsidR="003277C3" w:rsidRDefault="00C0510E">
      <w:pPr>
        <w:spacing w:line="236" w:lineRule="auto"/>
        <w:ind w:left="700" w:right="246" w:hanging="707"/>
        <w:rPr>
          <w:sz w:val="20"/>
          <w:szCs w:val="20"/>
        </w:rPr>
      </w:pPr>
      <w:r>
        <w:rPr>
          <w:rFonts w:eastAsia="Times New Roman"/>
          <w:sz w:val="24"/>
          <w:szCs w:val="24"/>
        </w:rPr>
        <w:t>Youngs, D., &amp; Canter, D. (in press, a). Victim role assignments by violent offenders. International Research Centre for Investigative Psychology (IRCIP) (internal report, submitted for publication).</w:t>
      </w:r>
    </w:p>
    <w:p w:rsidR="003277C3" w:rsidRDefault="003277C3">
      <w:pPr>
        <w:spacing w:line="14" w:lineRule="exact"/>
        <w:rPr>
          <w:sz w:val="20"/>
          <w:szCs w:val="20"/>
        </w:rPr>
      </w:pPr>
    </w:p>
    <w:p w:rsidR="003277C3" w:rsidRDefault="00C0510E">
      <w:pPr>
        <w:spacing w:line="236" w:lineRule="auto"/>
        <w:ind w:left="700" w:right="206" w:hanging="707"/>
        <w:rPr>
          <w:sz w:val="20"/>
          <w:szCs w:val="20"/>
        </w:rPr>
      </w:pPr>
      <w:r>
        <w:rPr>
          <w:rFonts w:eastAsia="Times New Roman"/>
          <w:sz w:val="24"/>
          <w:szCs w:val="24"/>
        </w:rPr>
        <w:t>Youngs, D., &amp; Canter, D. (in pess, b). A Narrative Action System Model of Acquisitive Crime: International Research Centre for Investigative Psychology (IRCIP) (internal report, submitted for publication).</w:t>
      </w:r>
    </w:p>
    <w:p w:rsidR="003277C3" w:rsidRDefault="003277C3">
      <w:pPr>
        <w:spacing w:line="14" w:lineRule="exact"/>
        <w:rPr>
          <w:sz w:val="20"/>
          <w:szCs w:val="20"/>
        </w:rPr>
      </w:pPr>
    </w:p>
    <w:p w:rsidR="003277C3" w:rsidRDefault="00C0510E">
      <w:pPr>
        <w:spacing w:line="236" w:lineRule="auto"/>
        <w:ind w:left="700" w:right="346" w:hanging="707"/>
        <w:rPr>
          <w:sz w:val="20"/>
          <w:szCs w:val="20"/>
        </w:rPr>
      </w:pPr>
      <w:r>
        <w:rPr>
          <w:rFonts w:eastAsia="Times New Roman"/>
          <w:sz w:val="24"/>
          <w:szCs w:val="24"/>
        </w:rPr>
        <w:t xml:space="preserve">Youngs, D., &amp; Canter, D. (2012). Offenders’ crime narratives as revealed by the Narrative Roles Questionnaire (NRQ). </w:t>
      </w:r>
      <w:r>
        <w:rPr>
          <w:rFonts w:eastAsia="Times New Roman"/>
          <w:i/>
          <w:iCs/>
          <w:sz w:val="24"/>
          <w:szCs w:val="24"/>
        </w:rPr>
        <w:t>International Journal of Offender Therapy and</w:t>
      </w:r>
      <w:r>
        <w:rPr>
          <w:rFonts w:eastAsia="Times New Roman"/>
          <w:sz w:val="24"/>
          <w:szCs w:val="24"/>
        </w:rPr>
        <w:t xml:space="preserve"> </w:t>
      </w:r>
      <w:r>
        <w:rPr>
          <w:rFonts w:eastAsia="Times New Roman"/>
          <w:i/>
          <w:iCs/>
          <w:sz w:val="24"/>
          <w:szCs w:val="24"/>
        </w:rPr>
        <w:t>Comparative Criminology, 57</w:t>
      </w:r>
      <w:r>
        <w:rPr>
          <w:rFonts w:eastAsia="Times New Roman"/>
          <w:sz w:val="24"/>
          <w:szCs w:val="24"/>
        </w:rPr>
        <w:t>(3), 289–311.</w:t>
      </w:r>
    </w:p>
    <w:p w:rsidR="003277C3" w:rsidRDefault="00C0510E">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-17145</wp:posOffset>
            </wp:positionH>
            <wp:positionV relativeFrom="paragraph">
              <wp:posOffset>1059180</wp:posOffset>
            </wp:positionV>
            <wp:extent cx="5768975"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blip>
                    <a:srcRect/>
                    <a:stretch>
                      <a:fillRect/>
                    </a:stretch>
                  </pic:blipFill>
                  <pic:spPr bwMode="auto">
                    <a:xfrm>
                      <a:off x="0" y="0"/>
                      <a:ext cx="5768975" cy="6350"/>
                    </a:xfrm>
                    <a:prstGeom prst="rect">
                      <a:avLst/>
                    </a:prstGeom>
                    <a:noFill/>
                  </pic:spPr>
                </pic:pic>
              </a:graphicData>
            </a:graphic>
          </wp:anchor>
        </w:drawing>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74" w:lineRule="exact"/>
        <w:rPr>
          <w:sz w:val="20"/>
          <w:szCs w:val="20"/>
        </w:rPr>
      </w:pPr>
    </w:p>
    <w:p w:rsidR="003277C3" w:rsidRDefault="00C0510E">
      <w:pPr>
        <w:ind w:right="6"/>
        <w:jc w:val="center"/>
        <w:rPr>
          <w:sz w:val="20"/>
          <w:szCs w:val="20"/>
        </w:rPr>
      </w:pPr>
      <w:r>
        <w:rPr>
          <w:rFonts w:eastAsia="Times New Roman"/>
          <w:b/>
          <w:bCs/>
          <w:sz w:val="24"/>
          <w:szCs w:val="24"/>
        </w:rPr>
        <w:t>Appendix 1: Content dictionary of crime scene variables</w:t>
      </w:r>
    </w:p>
    <w:p w:rsidR="003277C3" w:rsidRDefault="003277C3">
      <w:pPr>
        <w:spacing w:line="232" w:lineRule="exact"/>
        <w:rPr>
          <w:sz w:val="20"/>
          <w:szCs w:val="20"/>
        </w:rPr>
      </w:pPr>
    </w:p>
    <w:p w:rsidR="003277C3" w:rsidRDefault="00C0510E">
      <w:pPr>
        <w:ind w:right="6"/>
        <w:jc w:val="right"/>
        <w:rPr>
          <w:sz w:val="20"/>
          <w:szCs w:val="20"/>
        </w:rPr>
      </w:pPr>
      <w:r>
        <w:rPr>
          <w:rFonts w:ascii="Calibri" w:eastAsia="Calibri" w:hAnsi="Calibri" w:cs="Calibri"/>
        </w:rPr>
        <w:t>20</w:t>
      </w:r>
    </w:p>
    <w:p w:rsidR="003277C3" w:rsidRDefault="003277C3">
      <w:pPr>
        <w:sectPr w:rsidR="003277C3">
          <w:pgSz w:w="11900" w:h="16838"/>
          <w:pgMar w:top="1440" w:right="1440" w:bottom="781" w:left="1440" w:header="0" w:footer="0" w:gutter="0"/>
          <w:cols w:space="720" w:equalWidth="0">
            <w:col w:w="9026"/>
          </w:cols>
        </w:sectPr>
      </w:pPr>
    </w:p>
    <w:p w:rsidR="003277C3" w:rsidRDefault="00C0510E">
      <w:pPr>
        <w:spacing w:line="23" w:lineRule="exact"/>
        <w:rPr>
          <w:sz w:val="20"/>
          <w:szCs w:val="20"/>
        </w:rPr>
      </w:pPr>
      <w:bookmarkStart w:id="21" w:name="page22"/>
      <w:bookmarkEnd w:id="21"/>
      <w:r>
        <w:rPr>
          <w:noProof/>
          <w:sz w:val="20"/>
          <w:szCs w:val="20"/>
        </w:rPr>
        <w:lastRenderedPageBreak/>
        <w:drawing>
          <wp:anchor distT="0" distB="0" distL="114300" distR="114300" simplePos="0" relativeHeight="251656704" behindDoc="1" locked="0" layoutInCell="0" allowOverlap="1">
            <wp:simplePos x="0" y="0"/>
            <wp:positionH relativeFrom="page">
              <wp:posOffset>896620</wp:posOffset>
            </wp:positionH>
            <wp:positionV relativeFrom="page">
              <wp:posOffset>914400</wp:posOffset>
            </wp:positionV>
            <wp:extent cx="5768975"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5768975" cy="6350"/>
                    </a:xfrm>
                    <a:prstGeom prst="rect">
                      <a:avLst/>
                    </a:prstGeom>
                    <a:noFill/>
                  </pic:spPr>
                </pic:pic>
              </a:graphicData>
            </a:graphic>
          </wp:anchor>
        </w:drawing>
      </w:r>
    </w:p>
    <w:p w:rsidR="003277C3" w:rsidRDefault="00C0510E">
      <w:pPr>
        <w:numPr>
          <w:ilvl w:val="0"/>
          <w:numId w:val="4"/>
        </w:numPr>
        <w:tabs>
          <w:tab w:val="left" w:pos="200"/>
        </w:tabs>
        <w:ind w:left="200" w:hanging="200"/>
        <w:rPr>
          <w:rFonts w:eastAsia="Times New Roman"/>
          <w:i/>
          <w:iCs/>
          <w:sz w:val="20"/>
          <w:szCs w:val="20"/>
        </w:rPr>
      </w:pPr>
      <w:r>
        <w:rPr>
          <w:rFonts w:eastAsia="Times New Roman"/>
          <w:i/>
          <w:iCs/>
          <w:sz w:val="20"/>
          <w:szCs w:val="20"/>
        </w:rPr>
        <w:t>Weapon brought to scene</w:t>
      </w:r>
      <w:r>
        <w:rPr>
          <w:rFonts w:eastAsia="Times New Roman"/>
          <w:sz w:val="20"/>
          <w:szCs w:val="20"/>
        </w:rPr>
        <w:t>. Offender brought the murder weapon to the scene.</w:t>
      </w:r>
    </w:p>
    <w:p w:rsidR="003277C3" w:rsidRDefault="00C0510E">
      <w:pPr>
        <w:numPr>
          <w:ilvl w:val="0"/>
          <w:numId w:val="4"/>
        </w:numPr>
        <w:tabs>
          <w:tab w:val="left" w:pos="200"/>
        </w:tabs>
        <w:spacing w:line="237" w:lineRule="auto"/>
        <w:ind w:left="200" w:hanging="200"/>
        <w:rPr>
          <w:rFonts w:eastAsia="Times New Roman"/>
          <w:i/>
          <w:iCs/>
          <w:sz w:val="20"/>
          <w:szCs w:val="20"/>
        </w:rPr>
      </w:pPr>
      <w:r>
        <w:rPr>
          <w:rFonts w:eastAsia="Times New Roman"/>
          <w:i/>
          <w:iCs/>
          <w:sz w:val="20"/>
          <w:szCs w:val="20"/>
        </w:rPr>
        <w:t xml:space="preserve">Partner. </w:t>
      </w:r>
      <w:r>
        <w:rPr>
          <w:rFonts w:eastAsia="Times New Roman"/>
          <w:sz w:val="20"/>
          <w:szCs w:val="20"/>
        </w:rPr>
        <w:t>Offender had at least one accomplice.</w:t>
      </w:r>
    </w:p>
    <w:p w:rsidR="003277C3" w:rsidRDefault="003277C3">
      <w:pPr>
        <w:spacing w:line="1" w:lineRule="exact"/>
        <w:rPr>
          <w:rFonts w:eastAsia="Times New Roman"/>
          <w:i/>
          <w:iCs/>
          <w:sz w:val="20"/>
          <w:szCs w:val="20"/>
        </w:rPr>
      </w:pPr>
    </w:p>
    <w:p w:rsidR="003277C3" w:rsidRDefault="00C0510E">
      <w:pPr>
        <w:numPr>
          <w:ilvl w:val="0"/>
          <w:numId w:val="4"/>
        </w:numPr>
        <w:tabs>
          <w:tab w:val="left" w:pos="200"/>
        </w:tabs>
        <w:ind w:left="200" w:hanging="200"/>
        <w:rPr>
          <w:rFonts w:eastAsia="Times New Roman"/>
          <w:i/>
          <w:iCs/>
          <w:sz w:val="20"/>
          <w:szCs w:val="20"/>
        </w:rPr>
      </w:pPr>
      <w:r>
        <w:rPr>
          <w:rFonts w:eastAsia="Times New Roman"/>
          <w:i/>
          <w:iCs/>
          <w:sz w:val="20"/>
          <w:szCs w:val="20"/>
        </w:rPr>
        <w:t xml:space="preserve">Victim shot. </w:t>
      </w:r>
      <w:r>
        <w:rPr>
          <w:rFonts w:eastAsia="Times New Roman"/>
          <w:sz w:val="20"/>
          <w:szCs w:val="20"/>
        </w:rPr>
        <w:t>Victim was shot with a firearm.</w:t>
      </w:r>
    </w:p>
    <w:p w:rsidR="003277C3" w:rsidRDefault="00C0510E">
      <w:pPr>
        <w:numPr>
          <w:ilvl w:val="0"/>
          <w:numId w:val="4"/>
        </w:numPr>
        <w:tabs>
          <w:tab w:val="left" w:pos="200"/>
        </w:tabs>
        <w:ind w:left="200" w:hanging="200"/>
        <w:rPr>
          <w:rFonts w:eastAsia="Times New Roman"/>
          <w:i/>
          <w:iCs/>
          <w:sz w:val="20"/>
          <w:szCs w:val="20"/>
        </w:rPr>
      </w:pPr>
      <w:r>
        <w:rPr>
          <w:rFonts w:eastAsia="Times New Roman"/>
          <w:i/>
          <w:iCs/>
          <w:sz w:val="20"/>
          <w:szCs w:val="20"/>
        </w:rPr>
        <w:t xml:space="preserve">Victim stabbed. </w:t>
      </w:r>
      <w:r>
        <w:rPr>
          <w:rFonts w:eastAsia="Times New Roman"/>
          <w:sz w:val="20"/>
          <w:szCs w:val="20"/>
        </w:rPr>
        <w:t>Offender used knife.</w:t>
      </w:r>
    </w:p>
    <w:p w:rsidR="003277C3" w:rsidRDefault="00C0510E">
      <w:pPr>
        <w:numPr>
          <w:ilvl w:val="0"/>
          <w:numId w:val="4"/>
        </w:numPr>
        <w:tabs>
          <w:tab w:val="left" w:pos="200"/>
        </w:tabs>
        <w:ind w:left="200" w:hanging="200"/>
        <w:rPr>
          <w:rFonts w:eastAsia="Times New Roman"/>
          <w:i/>
          <w:iCs/>
          <w:sz w:val="20"/>
          <w:szCs w:val="20"/>
        </w:rPr>
      </w:pPr>
      <w:r>
        <w:rPr>
          <w:rFonts w:eastAsia="Times New Roman"/>
          <w:i/>
          <w:iCs/>
          <w:sz w:val="20"/>
          <w:szCs w:val="20"/>
        </w:rPr>
        <w:t xml:space="preserve">Victim strangled. </w:t>
      </w:r>
      <w:r>
        <w:rPr>
          <w:rFonts w:eastAsia="Times New Roman"/>
          <w:sz w:val="20"/>
          <w:szCs w:val="20"/>
        </w:rPr>
        <w:t>Offender strangled the victim with an implement or manually.</w:t>
      </w:r>
    </w:p>
    <w:p w:rsidR="003277C3" w:rsidRDefault="00C0510E">
      <w:pPr>
        <w:numPr>
          <w:ilvl w:val="0"/>
          <w:numId w:val="4"/>
        </w:numPr>
        <w:tabs>
          <w:tab w:val="left" w:pos="200"/>
        </w:tabs>
        <w:ind w:left="200" w:hanging="200"/>
        <w:rPr>
          <w:rFonts w:eastAsia="Times New Roman"/>
          <w:i/>
          <w:iCs/>
          <w:sz w:val="20"/>
          <w:szCs w:val="20"/>
        </w:rPr>
      </w:pPr>
      <w:r>
        <w:rPr>
          <w:rFonts w:eastAsia="Times New Roman"/>
          <w:i/>
          <w:iCs/>
          <w:sz w:val="20"/>
          <w:szCs w:val="20"/>
        </w:rPr>
        <w:t>Victim hung.</w:t>
      </w:r>
    </w:p>
    <w:p w:rsidR="003277C3" w:rsidRDefault="00C0510E">
      <w:pPr>
        <w:numPr>
          <w:ilvl w:val="0"/>
          <w:numId w:val="4"/>
        </w:numPr>
        <w:tabs>
          <w:tab w:val="left" w:pos="200"/>
        </w:tabs>
        <w:spacing w:line="237" w:lineRule="auto"/>
        <w:ind w:left="200" w:hanging="200"/>
        <w:rPr>
          <w:rFonts w:eastAsia="Times New Roman"/>
          <w:i/>
          <w:iCs/>
          <w:sz w:val="20"/>
          <w:szCs w:val="20"/>
        </w:rPr>
      </w:pPr>
      <w:r>
        <w:rPr>
          <w:rFonts w:eastAsia="Times New Roman"/>
          <w:i/>
          <w:iCs/>
          <w:sz w:val="20"/>
          <w:szCs w:val="20"/>
        </w:rPr>
        <w:t>Victim burnt alive.</w:t>
      </w:r>
    </w:p>
    <w:p w:rsidR="003277C3" w:rsidRDefault="003277C3">
      <w:pPr>
        <w:spacing w:line="1" w:lineRule="exact"/>
        <w:rPr>
          <w:rFonts w:eastAsia="Times New Roman"/>
          <w:i/>
          <w:iCs/>
          <w:sz w:val="20"/>
          <w:szCs w:val="20"/>
        </w:rPr>
      </w:pPr>
    </w:p>
    <w:p w:rsidR="003277C3" w:rsidRDefault="00C0510E">
      <w:pPr>
        <w:numPr>
          <w:ilvl w:val="0"/>
          <w:numId w:val="4"/>
        </w:numPr>
        <w:tabs>
          <w:tab w:val="left" w:pos="200"/>
        </w:tabs>
        <w:ind w:left="200" w:hanging="200"/>
        <w:rPr>
          <w:rFonts w:eastAsia="Times New Roman"/>
          <w:i/>
          <w:iCs/>
          <w:sz w:val="20"/>
          <w:szCs w:val="20"/>
        </w:rPr>
      </w:pPr>
      <w:r>
        <w:rPr>
          <w:rFonts w:eastAsia="Times New Roman"/>
          <w:i/>
          <w:iCs/>
          <w:sz w:val="20"/>
          <w:szCs w:val="20"/>
        </w:rPr>
        <w:t xml:space="preserve">Body burnt post-mortem. </w:t>
      </w:r>
      <w:r>
        <w:rPr>
          <w:rFonts w:eastAsia="Times New Roman"/>
          <w:sz w:val="20"/>
          <w:szCs w:val="20"/>
        </w:rPr>
        <w:t>Offender burnt the victim post-mortem to hide evidence.</w:t>
      </w:r>
    </w:p>
    <w:p w:rsidR="003277C3" w:rsidRDefault="00C0510E">
      <w:pPr>
        <w:numPr>
          <w:ilvl w:val="0"/>
          <w:numId w:val="4"/>
        </w:numPr>
        <w:tabs>
          <w:tab w:val="left" w:pos="200"/>
        </w:tabs>
        <w:ind w:left="200" w:hanging="200"/>
        <w:rPr>
          <w:rFonts w:eastAsia="Times New Roman"/>
          <w:i/>
          <w:iCs/>
          <w:sz w:val="20"/>
          <w:szCs w:val="20"/>
        </w:rPr>
      </w:pPr>
      <w:r>
        <w:rPr>
          <w:rFonts w:eastAsia="Times New Roman"/>
          <w:i/>
          <w:iCs/>
          <w:sz w:val="20"/>
          <w:szCs w:val="20"/>
        </w:rPr>
        <w:t xml:space="preserve">Blunt object. </w:t>
      </w:r>
      <w:r>
        <w:rPr>
          <w:rFonts w:eastAsia="Times New Roman"/>
          <w:sz w:val="20"/>
          <w:szCs w:val="20"/>
        </w:rPr>
        <w:t>Victim was killed by a blunt instrument.</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Victim bound. </w:t>
      </w:r>
      <w:r>
        <w:rPr>
          <w:rFonts w:eastAsia="Times New Roman"/>
          <w:sz w:val="20"/>
          <w:szCs w:val="20"/>
        </w:rPr>
        <w:t>Restraints used.</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Victim beaten. </w:t>
      </w:r>
      <w:r>
        <w:rPr>
          <w:rFonts w:eastAsia="Times New Roman"/>
          <w:sz w:val="20"/>
          <w:szCs w:val="20"/>
        </w:rPr>
        <w:t>Victim’s body showed signs of having been beaten.</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Victim gagged.</w:t>
      </w:r>
    </w:p>
    <w:p w:rsidR="003277C3" w:rsidRDefault="00C0510E">
      <w:pPr>
        <w:numPr>
          <w:ilvl w:val="0"/>
          <w:numId w:val="4"/>
        </w:numPr>
        <w:tabs>
          <w:tab w:val="left" w:pos="300"/>
        </w:tabs>
        <w:spacing w:line="237" w:lineRule="auto"/>
        <w:ind w:left="300" w:hanging="300"/>
        <w:rPr>
          <w:rFonts w:eastAsia="Times New Roman"/>
          <w:i/>
          <w:iCs/>
          <w:sz w:val="20"/>
          <w:szCs w:val="20"/>
        </w:rPr>
      </w:pPr>
      <w:r>
        <w:rPr>
          <w:rFonts w:eastAsia="Times New Roman"/>
          <w:i/>
          <w:iCs/>
          <w:sz w:val="20"/>
          <w:szCs w:val="20"/>
        </w:rPr>
        <w:t xml:space="preserve">Victim abducted. </w:t>
      </w:r>
      <w:r>
        <w:rPr>
          <w:rFonts w:eastAsia="Times New Roman"/>
          <w:sz w:val="20"/>
          <w:szCs w:val="20"/>
        </w:rPr>
        <w:t>Victim was taken from home/street.</w:t>
      </w:r>
    </w:p>
    <w:p w:rsidR="003277C3" w:rsidRDefault="003277C3">
      <w:pPr>
        <w:spacing w:line="1" w:lineRule="exact"/>
        <w:rPr>
          <w:rFonts w:eastAsia="Times New Roman"/>
          <w:i/>
          <w:iCs/>
          <w:sz w:val="20"/>
          <w:szCs w:val="20"/>
        </w:rPr>
      </w:pP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Victim chased. </w:t>
      </w:r>
      <w:r>
        <w:rPr>
          <w:rFonts w:eastAsia="Times New Roman"/>
          <w:sz w:val="20"/>
          <w:szCs w:val="20"/>
        </w:rPr>
        <w:t>Victim tried to escape.</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Victim ambushed. </w:t>
      </w:r>
      <w:r>
        <w:rPr>
          <w:rFonts w:eastAsia="Times New Roman"/>
          <w:sz w:val="20"/>
          <w:szCs w:val="20"/>
        </w:rPr>
        <w:t>Surprise attack at home/street.</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Unintended victim. </w:t>
      </w:r>
      <w:r>
        <w:rPr>
          <w:rFonts w:eastAsia="Times New Roman"/>
          <w:sz w:val="20"/>
          <w:szCs w:val="20"/>
        </w:rPr>
        <w:t>Offender killed the wrong person.</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Unplanned victim. </w:t>
      </w:r>
      <w:r>
        <w:rPr>
          <w:rFonts w:eastAsia="Times New Roman"/>
          <w:sz w:val="20"/>
          <w:szCs w:val="20"/>
        </w:rPr>
        <w:t>Offender killed others to eliminate witnesses.</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Offender masked. </w:t>
      </w:r>
      <w:r>
        <w:rPr>
          <w:rFonts w:eastAsia="Times New Roman"/>
          <w:sz w:val="20"/>
          <w:szCs w:val="20"/>
        </w:rPr>
        <w:t>Offender wore a mask to avoid recognition.</w:t>
      </w:r>
    </w:p>
    <w:p w:rsidR="003277C3" w:rsidRDefault="00C0510E">
      <w:pPr>
        <w:numPr>
          <w:ilvl w:val="0"/>
          <w:numId w:val="4"/>
        </w:numPr>
        <w:tabs>
          <w:tab w:val="left" w:pos="300"/>
        </w:tabs>
        <w:spacing w:line="238" w:lineRule="auto"/>
        <w:ind w:left="300" w:hanging="300"/>
        <w:rPr>
          <w:rFonts w:eastAsia="Times New Roman"/>
          <w:i/>
          <w:iCs/>
          <w:sz w:val="20"/>
          <w:szCs w:val="20"/>
        </w:rPr>
      </w:pPr>
      <w:r>
        <w:rPr>
          <w:rFonts w:eastAsia="Times New Roman"/>
          <w:i/>
          <w:iCs/>
          <w:sz w:val="20"/>
          <w:szCs w:val="20"/>
        </w:rPr>
        <w:t xml:space="preserve">Offender disguised. </w:t>
      </w:r>
      <w:r>
        <w:rPr>
          <w:rFonts w:eastAsia="Times New Roman"/>
          <w:sz w:val="20"/>
          <w:szCs w:val="20"/>
        </w:rPr>
        <w:t>Offender wore disguise to hide their identity.</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Vehicle. </w:t>
      </w:r>
      <w:r>
        <w:rPr>
          <w:rFonts w:eastAsia="Times New Roman"/>
          <w:sz w:val="20"/>
          <w:szCs w:val="20"/>
        </w:rPr>
        <w:t>Offender used vehicle to enter and escape the crime scene.</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Drugs. </w:t>
      </w:r>
      <w:r>
        <w:rPr>
          <w:rFonts w:eastAsia="Times New Roman"/>
          <w:sz w:val="20"/>
          <w:szCs w:val="20"/>
        </w:rPr>
        <w:t>Offender was on drugs during the murder.</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Witness. </w:t>
      </w:r>
      <w:r>
        <w:rPr>
          <w:rFonts w:eastAsia="Times New Roman"/>
          <w:sz w:val="20"/>
          <w:szCs w:val="20"/>
        </w:rPr>
        <w:t>Offender was seen by someone at the crime scene.</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Tried to escape. </w:t>
      </w:r>
      <w:r>
        <w:rPr>
          <w:rFonts w:eastAsia="Times New Roman"/>
          <w:sz w:val="20"/>
          <w:szCs w:val="20"/>
        </w:rPr>
        <w:t>Victim saw opportunity to escape but failed.</w:t>
      </w:r>
    </w:p>
    <w:p w:rsidR="003277C3" w:rsidRDefault="00C0510E">
      <w:pPr>
        <w:numPr>
          <w:ilvl w:val="0"/>
          <w:numId w:val="4"/>
        </w:numPr>
        <w:tabs>
          <w:tab w:val="left" w:pos="360"/>
        </w:tabs>
        <w:spacing w:line="237" w:lineRule="auto"/>
        <w:ind w:left="360" w:hanging="360"/>
        <w:rPr>
          <w:rFonts w:eastAsia="Times New Roman"/>
          <w:i/>
          <w:iCs/>
          <w:sz w:val="20"/>
          <w:szCs w:val="20"/>
        </w:rPr>
      </w:pPr>
      <w:r>
        <w:rPr>
          <w:rFonts w:eastAsia="Times New Roman"/>
          <w:i/>
          <w:iCs/>
          <w:sz w:val="20"/>
          <w:szCs w:val="20"/>
        </w:rPr>
        <w:t>Head wounds.</w:t>
      </w:r>
    </w:p>
    <w:p w:rsidR="003277C3" w:rsidRDefault="003277C3">
      <w:pPr>
        <w:spacing w:line="1" w:lineRule="exact"/>
        <w:rPr>
          <w:rFonts w:eastAsia="Times New Roman"/>
          <w:i/>
          <w:iCs/>
          <w:sz w:val="20"/>
          <w:szCs w:val="20"/>
        </w:rPr>
      </w:pP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Chest wounds.</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Neck wounds.</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Cut limbs. </w:t>
      </w:r>
      <w:r>
        <w:rPr>
          <w:rFonts w:eastAsia="Times New Roman"/>
          <w:sz w:val="20"/>
          <w:szCs w:val="20"/>
        </w:rPr>
        <w:t>Victim’s limbs were cut</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Multiple wounds. </w:t>
      </w:r>
      <w:r>
        <w:rPr>
          <w:rFonts w:eastAsia="Times New Roman"/>
          <w:sz w:val="20"/>
          <w:szCs w:val="20"/>
        </w:rPr>
        <w:t>Offender has inflicted multiple injuries all over the victim’s body.</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Body moved. </w:t>
      </w:r>
      <w:r>
        <w:rPr>
          <w:rFonts w:eastAsia="Times New Roman"/>
          <w:sz w:val="20"/>
          <w:szCs w:val="20"/>
        </w:rPr>
        <w:t>Offender moved the</w:t>
      </w:r>
      <w:r>
        <w:rPr>
          <w:rFonts w:eastAsia="Times New Roman"/>
          <w:i/>
          <w:iCs/>
          <w:sz w:val="20"/>
          <w:szCs w:val="20"/>
        </w:rPr>
        <w:t xml:space="preserve"> </w:t>
      </w:r>
      <w:r>
        <w:rPr>
          <w:rFonts w:eastAsia="Times New Roman"/>
          <w:sz w:val="20"/>
          <w:szCs w:val="20"/>
        </w:rPr>
        <w:t>victim’s body from the</w:t>
      </w:r>
      <w:r>
        <w:rPr>
          <w:rFonts w:eastAsia="Times New Roman"/>
          <w:i/>
          <w:iCs/>
          <w:sz w:val="20"/>
          <w:szCs w:val="20"/>
        </w:rPr>
        <w:t xml:space="preserve"> </w:t>
      </w:r>
      <w:r>
        <w:rPr>
          <w:rFonts w:eastAsia="Times New Roman"/>
          <w:sz w:val="20"/>
          <w:szCs w:val="20"/>
        </w:rPr>
        <w:t>crime scene.</w:t>
      </w:r>
    </w:p>
    <w:p w:rsidR="003277C3" w:rsidRDefault="00C0510E">
      <w:pPr>
        <w:numPr>
          <w:ilvl w:val="0"/>
          <w:numId w:val="4"/>
        </w:numPr>
        <w:tabs>
          <w:tab w:val="left" w:pos="300"/>
        </w:tabs>
        <w:spacing w:line="237" w:lineRule="auto"/>
        <w:ind w:left="300" w:hanging="300"/>
        <w:rPr>
          <w:rFonts w:eastAsia="Times New Roman"/>
          <w:i/>
          <w:iCs/>
          <w:sz w:val="20"/>
          <w:szCs w:val="20"/>
        </w:rPr>
      </w:pPr>
      <w:r>
        <w:rPr>
          <w:rFonts w:eastAsia="Times New Roman"/>
          <w:i/>
          <w:iCs/>
          <w:sz w:val="20"/>
          <w:szCs w:val="20"/>
        </w:rPr>
        <w:t xml:space="preserve">Remote area. </w:t>
      </w:r>
      <w:r>
        <w:rPr>
          <w:rFonts w:eastAsia="Times New Roman"/>
          <w:sz w:val="20"/>
          <w:szCs w:val="20"/>
        </w:rPr>
        <w:t>Offender left victim's body at an isolated area.</w:t>
      </w:r>
    </w:p>
    <w:p w:rsidR="003277C3" w:rsidRDefault="003277C3">
      <w:pPr>
        <w:spacing w:line="1" w:lineRule="exact"/>
        <w:rPr>
          <w:rFonts w:eastAsia="Times New Roman"/>
          <w:i/>
          <w:iCs/>
          <w:sz w:val="20"/>
          <w:szCs w:val="20"/>
        </w:rPr>
      </w:pP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Body at scene. </w:t>
      </w:r>
      <w:r>
        <w:rPr>
          <w:rFonts w:eastAsia="Times New Roman"/>
          <w:sz w:val="20"/>
          <w:szCs w:val="20"/>
        </w:rPr>
        <w:t>Victim's body was found at the crime scene.</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Body in bed. </w:t>
      </w:r>
      <w:r>
        <w:rPr>
          <w:rFonts w:eastAsia="Times New Roman"/>
          <w:sz w:val="20"/>
          <w:szCs w:val="20"/>
        </w:rPr>
        <w:t>Victim's body was found in her/his bedroom.</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Body on doorstep. </w:t>
      </w:r>
      <w:r>
        <w:rPr>
          <w:rFonts w:eastAsia="Times New Roman"/>
          <w:sz w:val="20"/>
          <w:szCs w:val="20"/>
        </w:rPr>
        <w:t>Victim's body was found at her/his doorstep.</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Body on highway. </w:t>
      </w:r>
      <w:r>
        <w:rPr>
          <w:rFonts w:eastAsia="Times New Roman"/>
          <w:sz w:val="20"/>
          <w:szCs w:val="20"/>
        </w:rPr>
        <w:t>Victim's body was found on a highway/rural road.</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Body in car. </w:t>
      </w:r>
      <w:r>
        <w:rPr>
          <w:rFonts w:eastAsia="Times New Roman"/>
          <w:sz w:val="20"/>
          <w:szCs w:val="20"/>
        </w:rPr>
        <w:t>Victim's body was found in her/his car.</w:t>
      </w:r>
    </w:p>
    <w:p w:rsidR="003277C3" w:rsidRDefault="00C0510E">
      <w:pPr>
        <w:numPr>
          <w:ilvl w:val="0"/>
          <w:numId w:val="4"/>
        </w:numPr>
        <w:tabs>
          <w:tab w:val="left" w:pos="300"/>
        </w:tabs>
        <w:spacing w:line="237" w:lineRule="auto"/>
        <w:ind w:left="300" w:hanging="300"/>
        <w:rPr>
          <w:rFonts w:eastAsia="Times New Roman"/>
          <w:i/>
          <w:iCs/>
          <w:sz w:val="20"/>
          <w:szCs w:val="20"/>
        </w:rPr>
      </w:pPr>
      <w:r>
        <w:rPr>
          <w:rFonts w:eastAsia="Times New Roman"/>
          <w:i/>
          <w:iCs/>
          <w:sz w:val="20"/>
          <w:szCs w:val="20"/>
        </w:rPr>
        <w:t xml:space="preserve">Identity hidden. </w:t>
      </w:r>
      <w:r>
        <w:rPr>
          <w:rFonts w:eastAsia="Times New Roman"/>
          <w:sz w:val="20"/>
          <w:szCs w:val="20"/>
        </w:rPr>
        <w:t>Offender/s tried to hide victim's identity.</w:t>
      </w:r>
    </w:p>
    <w:p w:rsidR="003277C3" w:rsidRDefault="003277C3">
      <w:pPr>
        <w:spacing w:line="1" w:lineRule="exact"/>
        <w:rPr>
          <w:rFonts w:eastAsia="Times New Roman"/>
          <w:i/>
          <w:iCs/>
          <w:sz w:val="20"/>
          <w:szCs w:val="20"/>
        </w:rPr>
      </w:pP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Body out. </w:t>
      </w:r>
      <w:r>
        <w:rPr>
          <w:rFonts w:eastAsia="Times New Roman"/>
          <w:sz w:val="20"/>
          <w:szCs w:val="20"/>
        </w:rPr>
        <w:t>Victim's body was found outdoor.</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Body in. </w:t>
      </w:r>
      <w:r>
        <w:rPr>
          <w:rFonts w:eastAsia="Times New Roman"/>
          <w:sz w:val="20"/>
          <w:szCs w:val="20"/>
        </w:rPr>
        <w:t>Victim's body was found indoor.</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Killed at home. </w:t>
      </w:r>
      <w:r>
        <w:rPr>
          <w:rFonts w:eastAsia="Times New Roman"/>
          <w:sz w:val="20"/>
          <w:szCs w:val="20"/>
        </w:rPr>
        <w:t>Victim was killed at her/his house.</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Killed outside. </w:t>
      </w:r>
      <w:r>
        <w:rPr>
          <w:rFonts w:eastAsia="Times New Roman"/>
          <w:sz w:val="20"/>
          <w:szCs w:val="20"/>
        </w:rPr>
        <w:t>Victim was killed outside her/his house.</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Scene masked. </w:t>
      </w:r>
      <w:r>
        <w:rPr>
          <w:rFonts w:eastAsia="Times New Roman"/>
          <w:sz w:val="20"/>
          <w:szCs w:val="20"/>
        </w:rPr>
        <w:t>Offender made the crime scene to look like a robbery or burglary.</w:t>
      </w:r>
    </w:p>
    <w:p w:rsidR="003277C3" w:rsidRDefault="00C0510E">
      <w:pPr>
        <w:numPr>
          <w:ilvl w:val="0"/>
          <w:numId w:val="4"/>
        </w:numPr>
        <w:tabs>
          <w:tab w:val="left" w:pos="300"/>
        </w:tabs>
        <w:spacing w:line="237" w:lineRule="auto"/>
        <w:ind w:left="300" w:hanging="300"/>
        <w:rPr>
          <w:rFonts w:eastAsia="Times New Roman"/>
          <w:i/>
          <w:iCs/>
          <w:sz w:val="20"/>
          <w:szCs w:val="20"/>
        </w:rPr>
      </w:pPr>
      <w:r>
        <w:rPr>
          <w:rFonts w:eastAsia="Times New Roman"/>
          <w:i/>
          <w:iCs/>
          <w:sz w:val="20"/>
          <w:szCs w:val="20"/>
        </w:rPr>
        <w:t xml:space="preserve">Went to plan. </w:t>
      </w:r>
      <w:r>
        <w:rPr>
          <w:rFonts w:eastAsia="Times New Roman"/>
          <w:sz w:val="20"/>
          <w:szCs w:val="20"/>
        </w:rPr>
        <w:t>Murder went to plan.</w:t>
      </w:r>
    </w:p>
    <w:p w:rsidR="003277C3" w:rsidRDefault="003277C3">
      <w:pPr>
        <w:spacing w:line="1" w:lineRule="exact"/>
        <w:rPr>
          <w:rFonts w:eastAsia="Times New Roman"/>
          <w:i/>
          <w:iCs/>
          <w:sz w:val="20"/>
          <w:szCs w:val="20"/>
        </w:rPr>
      </w:pP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Weapon not found. </w:t>
      </w:r>
      <w:r>
        <w:rPr>
          <w:rFonts w:eastAsia="Times New Roman"/>
          <w:sz w:val="20"/>
          <w:szCs w:val="20"/>
        </w:rPr>
        <w:t>Offender took the murder weapon off the crime scene.</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Forensically aware. </w:t>
      </w:r>
      <w:r>
        <w:rPr>
          <w:rFonts w:eastAsia="Times New Roman"/>
          <w:sz w:val="20"/>
          <w:szCs w:val="20"/>
        </w:rPr>
        <w:t>Offender left no physical evidence or tried to hide it.</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Secondary criminal activity. </w:t>
      </w:r>
      <w:r>
        <w:rPr>
          <w:rFonts w:eastAsia="Times New Roman"/>
          <w:sz w:val="20"/>
          <w:szCs w:val="20"/>
        </w:rPr>
        <w:t>Offender stole victim's property after her/his death.</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Decapitation</w:t>
      </w:r>
    </w:p>
    <w:p w:rsidR="003277C3" w:rsidRDefault="00C0510E">
      <w:pPr>
        <w:numPr>
          <w:ilvl w:val="0"/>
          <w:numId w:val="4"/>
        </w:numPr>
        <w:tabs>
          <w:tab w:val="left" w:pos="300"/>
        </w:tabs>
        <w:spacing w:line="237" w:lineRule="auto"/>
        <w:ind w:left="300" w:hanging="300"/>
        <w:rPr>
          <w:rFonts w:eastAsia="Times New Roman"/>
          <w:i/>
          <w:iCs/>
          <w:sz w:val="20"/>
          <w:szCs w:val="20"/>
        </w:rPr>
      </w:pPr>
      <w:r>
        <w:rPr>
          <w:rFonts w:eastAsia="Times New Roman"/>
          <w:i/>
          <w:iCs/>
          <w:sz w:val="20"/>
          <w:szCs w:val="20"/>
        </w:rPr>
        <w:t>Dismemberment</w:t>
      </w:r>
    </w:p>
    <w:p w:rsidR="003277C3" w:rsidRDefault="003277C3">
      <w:pPr>
        <w:spacing w:line="1" w:lineRule="exact"/>
        <w:rPr>
          <w:rFonts w:eastAsia="Times New Roman"/>
          <w:i/>
          <w:iCs/>
          <w:sz w:val="20"/>
          <w:szCs w:val="20"/>
        </w:rPr>
      </w:pP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Victim drowned</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Victim found as fell. </w:t>
      </w:r>
      <w:r>
        <w:rPr>
          <w:rFonts w:eastAsia="Times New Roman"/>
          <w:sz w:val="20"/>
          <w:szCs w:val="20"/>
        </w:rPr>
        <w:t>Victim was found as they fell after the killing.</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Forced entry. </w:t>
      </w:r>
      <w:r>
        <w:rPr>
          <w:rFonts w:eastAsia="Times New Roman"/>
          <w:sz w:val="20"/>
          <w:szCs w:val="20"/>
        </w:rPr>
        <w:t>Offender entered the victim's home.</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Back wounds. </w:t>
      </w:r>
      <w:r>
        <w:rPr>
          <w:rFonts w:eastAsia="Times New Roman"/>
          <w:sz w:val="20"/>
          <w:szCs w:val="20"/>
        </w:rPr>
        <w:t>Victim had wounds at the back of his/her body.</w:t>
      </w:r>
    </w:p>
    <w:p w:rsidR="003277C3" w:rsidRDefault="003277C3">
      <w:pPr>
        <w:spacing w:line="1" w:lineRule="exact"/>
        <w:rPr>
          <w:rFonts w:eastAsia="Times New Roman"/>
          <w:i/>
          <w:iCs/>
          <w:sz w:val="20"/>
          <w:szCs w:val="20"/>
        </w:rPr>
      </w:pP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Slashed throat. </w:t>
      </w:r>
      <w:r>
        <w:rPr>
          <w:rFonts w:eastAsia="Times New Roman"/>
          <w:sz w:val="20"/>
          <w:szCs w:val="20"/>
        </w:rPr>
        <w:t>Victim throat was cut.</w:t>
      </w:r>
    </w:p>
    <w:p w:rsidR="003277C3" w:rsidRDefault="00C0510E">
      <w:pPr>
        <w:numPr>
          <w:ilvl w:val="0"/>
          <w:numId w:val="4"/>
        </w:numPr>
        <w:tabs>
          <w:tab w:val="left" w:pos="300"/>
        </w:tabs>
        <w:spacing w:line="237" w:lineRule="auto"/>
        <w:ind w:left="300" w:hanging="300"/>
        <w:rPr>
          <w:rFonts w:eastAsia="Times New Roman"/>
          <w:i/>
          <w:iCs/>
          <w:sz w:val="20"/>
          <w:szCs w:val="20"/>
        </w:rPr>
      </w:pPr>
      <w:r>
        <w:rPr>
          <w:rFonts w:eastAsia="Times New Roman"/>
          <w:i/>
          <w:iCs/>
          <w:sz w:val="20"/>
          <w:szCs w:val="20"/>
        </w:rPr>
        <w:t xml:space="preserve">Victim blindfolded. </w:t>
      </w:r>
      <w:r>
        <w:rPr>
          <w:rFonts w:eastAsia="Times New Roman"/>
          <w:sz w:val="20"/>
          <w:szCs w:val="20"/>
        </w:rPr>
        <w:t>Victim’s eyes were covered.</w:t>
      </w:r>
    </w:p>
    <w:p w:rsidR="003277C3" w:rsidRDefault="003277C3">
      <w:pPr>
        <w:spacing w:line="1" w:lineRule="exact"/>
        <w:rPr>
          <w:rFonts w:eastAsia="Times New Roman"/>
          <w:i/>
          <w:iCs/>
          <w:sz w:val="20"/>
          <w:szCs w:val="20"/>
        </w:rPr>
      </w:pP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Victim bludgeoned. </w:t>
      </w:r>
      <w:r>
        <w:rPr>
          <w:rFonts w:eastAsia="Times New Roman"/>
          <w:sz w:val="20"/>
          <w:szCs w:val="20"/>
        </w:rPr>
        <w:t>Victim was struck with a heavy blow.</w:t>
      </w: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Overkill</w:t>
      </w:r>
    </w:p>
    <w:p w:rsidR="003277C3" w:rsidRDefault="003277C3">
      <w:pPr>
        <w:spacing w:line="2" w:lineRule="exact"/>
        <w:rPr>
          <w:rFonts w:eastAsia="Times New Roman"/>
          <w:i/>
          <w:iCs/>
          <w:sz w:val="20"/>
          <w:szCs w:val="20"/>
        </w:rPr>
      </w:pPr>
    </w:p>
    <w:p w:rsidR="003277C3" w:rsidRDefault="00C0510E">
      <w:pPr>
        <w:numPr>
          <w:ilvl w:val="0"/>
          <w:numId w:val="4"/>
        </w:numPr>
        <w:tabs>
          <w:tab w:val="left" w:pos="300"/>
        </w:tabs>
        <w:ind w:left="300" w:hanging="300"/>
        <w:rPr>
          <w:rFonts w:eastAsia="Times New Roman"/>
          <w:i/>
          <w:iCs/>
          <w:sz w:val="20"/>
          <w:szCs w:val="20"/>
        </w:rPr>
      </w:pPr>
      <w:r>
        <w:rPr>
          <w:rFonts w:eastAsia="Times New Roman"/>
          <w:i/>
          <w:iCs/>
          <w:sz w:val="20"/>
          <w:szCs w:val="20"/>
        </w:rPr>
        <w:t xml:space="preserve">Run over by a car. </w:t>
      </w:r>
      <w:r>
        <w:rPr>
          <w:rFonts w:eastAsia="Times New Roman"/>
          <w:sz w:val="20"/>
          <w:szCs w:val="20"/>
        </w:rPr>
        <w:t>Victim was run over by a vehicle.</w:t>
      </w:r>
    </w:p>
    <w:p w:rsidR="003277C3" w:rsidRDefault="00C0510E">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-17145</wp:posOffset>
            </wp:positionH>
            <wp:positionV relativeFrom="paragraph">
              <wp:posOffset>15875</wp:posOffset>
            </wp:positionV>
            <wp:extent cx="5768975"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blip>
                    <a:srcRect/>
                    <a:stretch>
                      <a:fillRect/>
                    </a:stretch>
                  </pic:blipFill>
                  <pic:spPr bwMode="auto">
                    <a:xfrm>
                      <a:off x="0" y="0"/>
                      <a:ext cx="5768975" cy="6350"/>
                    </a:xfrm>
                    <a:prstGeom prst="rect">
                      <a:avLst/>
                    </a:prstGeom>
                    <a:noFill/>
                  </pic:spPr>
                </pic:pic>
              </a:graphicData>
            </a:graphic>
          </wp:anchor>
        </w:drawing>
      </w:r>
    </w:p>
    <w:p w:rsidR="003277C3" w:rsidRDefault="003277C3">
      <w:pPr>
        <w:spacing w:line="286" w:lineRule="exact"/>
        <w:rPr>
          <w:sz w:val="20"/>
          <w:szCs w:val="20"/>
        </w:rPr>
      </w:pPr>
    </w:p>
    <w:p w:rsidR="003277C3" w:rsidRDefault="00C0510E">
      <w:pPr>
        <w:ind w:right="6"/>
        <w:jc w:val="center"/>
        <w:rPr>
          <w:sz w:val="20"/>
          <w:szCs w:val="20"/>
        </w:rPr>
      </w:pPr>
      <w:r>
        <w:rPr>
          <w:rFonts w:eastAsia="Times New Roman"/>
          <w:b/>
          <w:bCs/>
          <w:sz w:val="24"/>
          <w:szCs w:val="24"/>
        </w:rPr>
        <w:t>TABLES AND FIGURES</w:t>
      </w:r>
    </w:p>
    <w:p w:rsidR="003277C3" w:rsidRDefault="00C0510E">
      <w:pPr>
        <w:ind w:right="6"/>
        <w:jc w:val="center"/>
        <w:rPr>
          <w:sz w:val="20"/>
          <w:szCs w:val="20"/>
        </w:rPr>
      </w:pPr>
      <w:r>
        <w:rPr>
          <w:rFonts w:eastAsia="Times New Roman"/>
          <w:b/>
          <w:bCs/>
          <w:sz w:val="24"/>
          <w:szCs w:val="24"/>
        </w:rPr>
        <w:t>TABLE 1</w:t>
      </w:r>
    </w:p>
    <w:p w:rsidR="003277C3" w:rsidRDefault="003277C3">
      <w:pPr>
        <w:spacing w:line="21" w:lineRule="exact"/>
        <w:rPr>
          <w:sz w:val="20"/>
          <w:szCs w:val="20"/>
        </w:rPr>
      </w:pPr>
    </w:p>
    <w:p w:rsidR="003277C3" w:rsidRDefault="00C0510E">
      <w:pPr>
        <w:ind w:right="6"/>
        <w:jc w:val="right"/>
        <w:rPr>
          <w:sz w:val="20"/>
          <w:szCs w:val="20"/>
        </w:rPr>
      </w:pPr>
      <w:r>
        <w:rPr>
          <w:rFonts w:ascii="Calibri" w:eastAsia="Calibri" w:hAnsi="Calibri" w:cs="Calibri"/>
        </w:rPr>
        <w:t>21</w:t>
      </w:r>
    </w:p>
    <w:p w:rsidR="003277C3" w:rsidRDefault="003277C3">
      <w:pPr>
        <w:sectPr w:rsidR="003277C3">
          <w:pgSz w:w="11900" w:h="16838"/>
          <w:pgMar w:top="1440" w:right="1440" w:bottom="781" w:left="1440" w:header="0" w:footer="0" w:gutter="0"/>
          <w:cols w:space="720" w:equalWidth="0">
            <w:col w:w="9026"/>
          </w:cols>
        </w:sectPr>
      </w:pPr>
    </w:p>
    <w:tbl>
      <w:tblPr>
        <w:tblW w:w="0" w:type="auto"/>
        <w:tblInd w:w="20" w:type="dxa"/>
        <w:tblLayout w:type="fixed"/>
        <w:tblCellMar>
          <w:left w:w="0" w:type="dxa"/>
          <w:right w:w="0" w:type="dxa"/>
        </w:tblCellMar>
        <w:tblLook w:val="04A0" w:firstRow="1" w:lastRow="0" w:firstColumn="1" w:lastColumn="0" w:noHBand="0" w:noVBand="1"/>
      </w:tblPr>
      <w:tblGrid>
        <w:gridCol w:w="2100"/>
        <w:gridCol w:w="800"/>
        <w:gridCol w:w="3740"/>
        <w:gridCol w:w="2600"/>
      </w:tblGrid>
      <w:tr w:rsidR="003277C3">
        <w:trPr>
          <w:trHeight w:val="281"/>
        </w:trPr>
        <w:tc>
          <w:tcPr>
            <w:tcW w:w="2100" w:type="dxa"/>
            <w:tcBorders>
              <w:bottom w:val="single" w:sz="8" w:space="0" w:color="auto"/>
            </w:tcBorders>
            <w:vAlign w:val="bottom"/>
          </w:tcPr>
          <w:p w:rsidR="003277C3" w:rsidRDefault="003277C3">
            <w:pPr>
              <w:rPr>
                <w:sz w:val="24"/>
                <w:szCs w:val="24"/>
              </w:rPr>
            </w:pPr>
            <w:bookmarkStart w:id="22" w:name="page23"/>
            <w:bookmarkEnd w:id="22"/>
          </w:p>
        </w:tc>
        <w:tc>
          <w:tcPr>
            <w:tcW w:w="800" w:type="dxa"/>
            <w:tcBorders>
              <w:bottom w:val="single" w:sz="8" w:space="0" w:color="auto"/>
            </w:tcBorders>
            <w:vAlign w:val="bottom"/>
          </w:tcPr>
          <w:p w:rsidR="003277C3" w:rsidRDefault="003277C3">
            <w:pPr>
              <w:rPr>
                <w:sz w:val="24"/>
                <w:szCs w:val="24"/>
              </w:rPr>
            </w:pPr>
          </w:p>
        </w:tc>
        <w:tc>
          <w:tcPr>
            <w:tcW w:w="3740" w:type="dxa"/>
            <w:tcBorders>
              <w:bottom w:val="single" w:sz="8" w:space="0" w:color="auto"/>
            </w:tcBorders>
            <w:vAlign w:val="bottom"/>
          </w:tcPr>
          <w:p w:rsidR="003277C3" w:rsidRDefault="00C0510E">
            <w:pPr>
              <w:ind w:right="180"/>
              <w:jc w:val="center"/>
              <w:rPr>
                <w:sz w:val="20"/>
                <w:szCs w:val="20"/>
              </w:rPr>
            </w:pPr>
            <w:r>
              <w:rPr>
                <w:rFonts w:eastAsia="Times New Roman"/>
                <w:i/>
                <w:iCs/>
                <w:w w:val="99"/>
                <w:sz w:val="24"/>
                <w:szCs w:val="24"/>
              </w:rPr>
              <w:t>Sample description</w:t>
            </w:r>
          </w:p>
        </w:tc>
        <w:tc>
          <w:tcPr>
            <w:tcW w:w="2600" w:type="dxa"/>
            <w:tcBorders>
              <w:bottom w:val="single" w:sz="8" w:space="0" w:color="auto"/>
            </w:tcBorders>
            <w:vAlign w:val="bottom"/>
          </w:tcPr>
          <w:p w:rsidR="003277C3" w:rsidRDefault="003277C3">
            <w:pPr>
              <w:rPr>
                <w:sz w:val="24"/>
                <w:szCs w:val="24"/>
              </w:rPr>
            </w:pPr>
          </w:p>
        </w:tc>
      </w:tr>
      <w:tr w:rsidR="003277C3">
        <w:trPr>
          <w:trHeight w:val="268"/>
        </w:trPr>
        <w:tc>
          <w:tcPr>
            <w:tcW w:w="2100" w:type="dxa"/>
            <w:tcBorders>
              <w:bottom w:val="single" w:sz="8" w:space="0" w:color="auto"/>
            </w:tcBorders>
            <w:vAlign w:val="bottom"/>
          </w:tcPr>
          <w:p w:rsidR="003277C3" w:rsidRDefault="003277C3">
            <w:pPr>
              <w:rPr>
                <w:sz w:val="23"/>
                <w:szCs w:val="23"/>
              </w:rPr>
            </w:pPr>
          </w:p>
        </w:tc>
        <w:tc>
          <w:tcPr>
            <w:tcW w:w="800" w:type="dxa"/>
            <w:tcBorders>
              <w:bottom w:val="single" w:sz="8" w:space="0" w:color="auto"/>
            </w:tcBorders>
            <w:vAlign w:val="bottom"/>
          </w:tcPr>
          <w:p w:rsidR="003277C3" w:rsidRDefault="003277C3">
            <w:pPr>
              <w:rPr>
                <w:sz w:val="23"/>
                <w:szCs w:val="23"/>
              </w:rPr>
            </w:pPr>
          </w:p>
        </w:tc>
        <w:tc>
          <w:tcPr>
            <w:tcW w:w="3740" w:type="dxa"/>
            <w:tcBorders>
              <w:bottom w:val="single" w:sz="8" w:space="0" w:color="auto"/>
            </w:tcBorders>
            <w:vAlign w:val="bottom"/>
          </w:tcPr>
          <w:p w:rsidR="003277C3" w:rsidRDefault="00C0510E">
            <w:pPr>
              <w:spacing w:line="266" w:lineRule="exact"/>
              <w:ind w:right="200"/>
              <w:jc w:val="center"/>
              <w:rPr>
                <w:sz w:val="20"/>
                <w:szCs w:val="20"/>
              </w:rPr>
            </w:pPr>
            <w:r>
              <w:rPr>
                <w:rFonts w:eastAsia="Times New Roman"/>
                <w:b/>
                <w:bCs/>
                <w:w w:val="99"/>
                <w:sz w:val="24"/>
                <w:szCs w:val="24"/>
              </w:rPr>
              <w:t>Victims</w:t>
            </w:r>
          </w:p>
        </w:tc>
        <w:tc>
          <w:tcPr>
            <w:tcW w:w="2600" w:type="dxa"/>
            <w:tcBorders>
              <w:bottom w:val="single" w:sz="8" w:space="0" w:color="auto"/>
            </w:tcBorders>
            <w:vAlign w:val="bottom"/>
          </w:tcPr>
          <w:p w:rsidR="003277C3" w:rsidRDefault="003277C3">
            <w:pPr>
              <w:rPr>
                <w:sz w:val="23"/>
                <w:szCs w:val="23"/>
              </w:rPr>
            </w:pPr>
          </w:p>
        </w:tc>
      </w:tr>
      <w:tr w:rsidR="003277C3">
        <w:trPr>
          <w:trHeight w:val="263"/>
        </w:trPr>
        <w:tc>
          <w:tcPr>
            <w:tcW w:w="2100" w:type="dxa"/>
            <w:tcBorders>
              <w:bottom w:val="single" w:sz="8" w:space="0" w:color="auto"/>
            </w:tcBorders>
            <w:vAlign w:val="bottom"/>
          </w:tcPr>
          <w:p w:rsidR="003277C3" w:rsidRDefault="00C0510E">
            <w:pPr>
              <w:spacing w:line="263" w:lineRule="exact"/>
              <w:ind w:left="100"/>
              <w:rPr>
                <w:sz w:val="20"/>
                <w:szCs w:val="20"/>
              </w:rPr>
            </w:pPr>
            <w:r>
              <w:rPr>
                <w:rFonts w:eastAsia="Times New Roman"/>
                <w:sz w:val="24"/>
                <w:szCs w:val="24"/>
              </w:rPr>
              <w:t>Male victims</w:t>
            </w:r>
          </w:p>
        </w:tc>
        <w:tc>
          <w:tcPr>
            <w:tcW w:w="800" w:type="dxa"/>
            <w:tcBorders>
              <w:bottom w:val="single" w:sz="8" w:space="0" w:color="auto"/>
            </w:tcBorders>
            <w:vAlign w:val="bottom"/>
          </w:tcPr>
          <w:p w:rsidR="003277C3" w:rsidRDefault="00C0510E">
            <w:pPr>
              <w:spacing w:line="263" w:lineRule="exact"/>
              <w:ind w:left="320"/>
              <w:rPr>
                <w:sz w:val="20"/>
                <w:szCs w:val="20"/>
              </w:rPr>
            </w:pPr>
            <w:r>
              <w:rPr>
                <w:rFonts w:eastAsia="Times New Roman"/>
                <w:sz w:val="24"/>
                <w:szCs w:val="24"/>
              </w:rPr>
              <w:t>68%</w:t>
            </w:r>
          </w:p>
        </w:tc>
        <w:tc>
          <w:tcPr>
            <w:tcW w:w="3740" w:type="dxa"/>
            <w:tcBorders>
              <w:bottom w:val="single" w:sz="8" w:space="0" w:color="auto"/>
            </w:tcBorders>
            <w:vAlign w:val="bottom"/>
          </w:tcPr>
          <w:p w:rsidR="003277C3" w:rsidRDefault="00C0510E">
            <w:pPr>
              <w:spacing w:line="263" w:lineRule="exact"/>
              <w:ind w:left="1820"/>
              <w:rPr>
                <w:sz w:val="20"/>
                <w:szCs w:val="20"/>
              </w:rPr>
            </w:pPr>
            <w:r>
              <w:rPr>
                <w:rFonts w:eastAsia="Times New Roman"/>
                <w:sz w:val="24"/>
                <w:szCs w:val="24"/>
              </w:rPr>
              <w:t>17-77 years old</w:t>
            </w:r>
          </w:p>
        </w:tc>
        <w:tc>
          <w:tcPr>
            <w:tcW w:w="2600" w:type="dxa"/>
            <w:tcBorders>
              <w:bottom w:val="single" w:sz="8" w:space="0" w:color="auto"/>
            </w:tcBorders>
            <w:vAlign w:val="bottom"/>
          </w:tcPr>
          <w:p w:rsidR="003277C3" w:rsidRDefault="003277C3"/>
        </w:tc>
      </w:tr>
      <w:tr w:rsidR="003277C3">
        <w:trPr>
          <w:trHeight w:val="266"/>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Female victims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32%</w:t>
            </w:r>
          </w:p>
        </w:tc>
        <w:tc>
          <w:tcPr>
            <w:tcW w:w="3740" w:type="dxa"/>
            <w:tcBorders>
              <w:bottom w:val="single" w:sz="8" w:space="0" w:color="auto"/>
            </w:tcBorders>
            <w:vAlign w:val="bottom"/>
          </w:tcPr>
          <w:p w:rsidR="003277C3" w:rsidRDefault="00C0510E">
            <w:pPr>
              <w:spacing w:line="264" w:lineRule="exact"/>
              <w:ind w:left="1820"/>
              <w:rPr>
                <w:sz w:val="20"/>
                <w:szCs w:val="20"/>
              </w:rPr>
            </w:pPr>
            <w:r>
              <w:rPr>
                <w:rFonts w:eastAsia="Times New Roman"/>
                <w:sz w:val="24"/>
                <w:szCs w:val="24"/>
              </w:rPr>
              <w:t>18-66 years old</w:t>
            </w:r>
          </w:p>
        </w:tc>
        <w:tc>
          <w:tcPr>
            <w:tcW w:w="2600" w:type="dxa"/>
            <w:tcBorders>
              <w:bottom w:val="single" w:sz="8" w:space="0" w:color="auto"/>
            </w:tcBorders>
            <w:vAlign w:val="bottom"/>
          </w:tcPr>
          <w:p w:rsidR="003277C3" w:rsidRDefault="003277C3">
            <w:pPr>
              <w:rPr>
                <w:sz w:val="23"/>
                <w:szCs w:val="23"/>
              </w:rPr>
            </w:pPr>
          </w:p>
        </w:tc>
      </w:tr>
      <w:tr w:rsidR="003277C3">
        <w:trPr>
          <w:trHeight w:val="270"/>
        </w:trPr>
        <w:tc>
          <w:tcPr>
            <w:tcW w:w="2100" w:type="dxa"/>
            <w:tcBorders>
              <w:bottom w:val="single" w:sz="8" w:space="0" w:color="auto"/>
            </w:tcBorders>
            <w:vAlign w:val="bottom"/>
          </w:tcPr>
          <w:p w:rsidR="003277C3" w:rsidRDefault="003277C3">
            <w:pPr>
              <w:rPr>
                <w:sz w:val="23"/>
                <w:szCs w:val="23"/>
              </w:rPr>
            </w:pPr>
          </w:p>
        </w:tc>
        <w:tc>
          <w:tcPr>
            <w:tcW w:w="800" w:type="dxa"/>
            <w:tcBorders>
              <w:bottom w:val="single" w:sz="8" w:space="0" w:color="auto"/>
            </w:tcBorders>
            <w:vAlign w:val="bottom"/>
          </w:tcPr>
          <w:p w:rsidR="003277C3" w:rsidRDefault="003277C3">
            <w:pPr>
              <w:rPr>
                <w:sz w:val="23"/>
                <w:szCs w:val="23"/>
              </w:rPr>
            </w:pPr>
          </w:p>
        </w:tc>
        <w:tc>
          <w:tcPr>
            <w:tcW w:w="3740" w:type="dxa"/>
            <w:tcBorders>
              <w:bottom w:val="single" w:sz="8" w:space="0" w:color="auto"/>
            </w:tcBorders>
            <w:vAlign w:val="bottom"/>
          </w:tcPr>
          <w:p w:rsidR="003277C3" w:rsidRDefault="00C0510E">
            <w:pPr>
              <w:spacing w:line="267" w:lineRule="exact"/>
              <w:ind w:right="200"/>
              <w:jc w:val="center"/>
              <w:rPr>
                <w:sz w:val="20"/>
                <w:szCs w:val="20"/>
              </w:rPr>
            </w:pPr>
            <w:r>
              <w:rPr>
                <w:rFonts w:eastAsia="Times New Roman"/>
                <w:b/>
                <w:bCs/>
                <w:w w:val="99"/>
                <w:sz w:val="24"/>
                <w:szCs w:val="24"/>
              </w:rPr>
              <w:t>Offender – Victim Relationship</w:t>
            </w:r>
          </w:p>
        </w:tc>
        <w:tc>
          <w:tcPr>
            <w:tcW w:w="2600" w:type="dxa"/>
            <w:tcBorders>
              <w:bottom w:val="single" w:sz="8" w:space="0" w:color="auto"/>
            </w:tcBorders>
            <w:vAlign w:val="bottom"/>
          </w:tcPr>
          <w:p w:rsidR="003277C3" w:rsidRDefault="003277C3">
            <w:pPr>
              <w:rPr>
                <w:sz w:val="23"/>
                <w:szCs w:val="23"/>
              </w:rPr>
            </w:pPr>
          </w:p>
        </w:tc>
      </w:tr>
      <w:tr w:rsidR="003277C3">
        <w:trPr>
          <w:trHeight w:val="263"/>
        </w:trPr>
        <w:tc>
          <w:tcPr>
            <w:tcW w:w="2100" w:type="dxa"/>
            <w:tcBorders>
              <w:bottom w:val="single" w:sz="8" w:space="0" w:color="auto"/>
            </w:tcBorders>
            <w:vAlign w:val="bottom"/>
          </w:tcPr>
          <w:p w:rsidR="003277C3" w:rsidRDefault="00C0510E">
            <w:pPr>
              <w:spacing w:line="263" w:lineRule="exact"/>
              <w:ind w:left="100"/>
              <w:rPr>
                <w:sz w:val="20"/>
                <w:szCs w:val="20"/>
              </w:rPr>
            </w:pPr>
            <w:r>
              <w:rPr>
                <w:rFonts w:eastAsia="Times New Roman"/>
                <w:sz w:val="24"/>
                <w:szCs w:val="24"/>
              </w:rPr>
              <w:t>Not acquainted</w:t>
            </w:r>
          </w:p>
        </w:tc>
        <w:tc>
          <w:tcPr>
            <w:tcW w:w="800" w:type="dxa"/>
            <w:tcBorders>
              <w:bottom w:val="single" w:sz="8" w:space="0" w:color="auto"/>
            </w:tcBorders>
            <w:vAlign w:val="bottom"/>
          </w:tcPr>
          <w:p w:rsidR="003277C3" w:rsidRDefault="00C0510E">
            <w:pPr>
              <w:spacing w:line="263" w:lineRule="exact"/>
              <w:ind w:left="320"/>
              <w:rPr>
                <w:sz w:val="20"/>
                <w:szCs w:val="20"/>
              </w:rPr>
            </w:pPr>
            <w:r>
              <w:rPr>
                <w:rFonts w:eastAsia="Times New Roman"/>
                <w:sz w:val="24"/>
                <w:szCs w:val="24"/>
              </w:rPr>
              <w:t>81%</w:t>
            </w:r>
          </w:p>
        </w:tc>
        <w:tc>
          <w:tcPr>
            <w:tcW w:w="3740" w:type="dxa"/>
            <w:tcBorders>
              <w:bottom w:val="single" w:sz="8" w:space="0" w:color="auto"/>
            </w:tcBorders>
            <w:vAlign w:val="bottom"/>
          </w:tcPr>
          <w:p w:rsidR="003277C3" w:rsidRDefault="003277C3"/>
        </w:tc>
        <w:tc>
          <w:tcPr>
            <w:tcW w:w="2600" w:type="dxa"/>
            <w:tcBorders>
              <w:bottom w:val="single" w:sz="8" w:space="0" w:color="auto"/>
            </w:tcBorders>
            <w:vAlign w:val="bottom"/>
          </w:tcPr>
          <w:p w:rsidR="003277C3" w:rsidRDefault="003277C3"/>
        </w:tc>
      </w:tr>
      <w:tr w:rsidR="003277C3">
        <w:trPr>
          <w:trHeight w:val="268"/>
        </w:trPr>
        <w:tc>
          <w:tcPr>
            <w:tcW w:w="2100" w:type="dxa"/>
            <w:tcBorders>
              <w:bottom w:val="single" w:sz="8" w:space="0" w:color="auto"/>
            </w:tcBorders>
            <w:vAlign w:val="bottom"/>
          </w:tcPr>
          <w:p w:rsidR="003277C3" w:rsidRDefault="003277C3">
            <w:pPr>
              <w:rPr>
                <w:sz w:val="23"/>
                <w:szCs w:val="23"/>
              </w:rPr>
            </w:pPr>
          </w:p>
        </w:tc>
        <w:tc>
          <w:tcPr>
            <w:tcW w:w="800" w:type="dxa"/>
            <w:tcBorders>
              <w:bottom w:val="single" w:sz="8" w:space="0" w:color="auto"/>
            </w:tcBorders>
            <w:vAlign w:val="bottom"/>
          </w:tcPr>
          <w:p w:rsidR="003277C3" w:rsidRDefault="003277C3">
            <w:pPr>
              <w:rPr>
                <w:sz w:val="23"/>
                <w:szCs w:val="23"/>
              </w:rPr>
            </w:pPr>
          </w:p>
        </w:tc>
        <w:tc>
          <w:tcPr>
            <w:tcW w:w="3740" w:type="dxa"/>
            <w:tcBorders>
              <w:bottom w:val="single" w:sz="8" w:space="0" w:color="auto"/>
            </w:tcBorders>
            <w:vAlign w:val="bottom"/>
          </w:tcPr>
          <w:p w:rsidR="003277C3" w:rsidRDefault="00C0510E">
            <w:pPr>
              <w:spacing w:line="265" w:lineRule="exact"/>
              <w:ind w:right="180"/>
              <w:jc w:val="center"/>
              <w:rPr>
                <w:sz w:val="20"/>
                <w:szCs w:val="20"/>
              </w:rPr>
            </w:pPr>
            <w:r>
              <w:rPr>
                <w:rFonts w:eastAsia="Times New Roman"/>
                <w:b/>
                <w:bCs/>
                <w:w w:val="99"/>
                <w:sz w:val="24"/>
                <w:szCs w:val="24"/>
              </w:rPr>
              <w:t>Number of Victims</w:t>
            </w:r>
          </w:p>
        </w:tc>
        <w:tc>
          <w:tcPr>
            <w:tcW w:w="2600" w:type="dxa"/>
            <w:tcBorders>
              <w:bottom w:val="single" w:sz="8" w:space="0" w:color="auto"/>
            </w:tcBorders>
            <w:vAlign w:val="bottom"/>
          </w:tcPr>
          <w:p w:rsidR="003277C3" w:rsidRDefault="003277C3">
            <w:pPr>
              <w:rPr>
                <w:sz w:val="23"/>
                <w:szCs w:val="23"/>
              </w:rPr>
            </w:pPr>
          </w:p>
        </w:tc>
      </w:tr>
      <w:tr w:rsidR="003277C3">
        <w:trPr>
          <w:trHeight w:val="263"/>
        </w:trPr>
        <w:tc>
          <w:tcPr>
            <w:tcW w:w="2100" w:type="dxa"/>
            <w:tcBorders>
              <w:bottom w:val="single" w:sz="8" w:space="0" w:color="auto"/>
            </w:tcBorders>
            <w:vAlign w:val="bottom"/>
          </w:tcPr>
          <w:p w:rsidR="003277C3" w:rsidRDefault="00C0510E">
            <w:pPr>
              <w:spacing w:line="263" w:lineRule="exact"/>
              <w:ind w:left="100"/>
              <w:rPr>
                <w:sz w:val="20"/>
                <w:szCs w:val="20"/>
              </w:rPr>
            </w:pPr>
            <w:r>
              <w:rPr>
                <w:rFonts w:eastAsia="Times New Roman"/>
                <w:sz w:val="24"/>
                <w:szCs w:val="24"/>
              </w:rPr>
              <w:t>One victim</w:t>
            </w:r>
          </w:p>
        </w:tc>
        <w:tc>
          <w:tcPr>
            <w:tcW w:w="800" w:type="dxa"/>
            <w:tcBorders>
              <w:bottom w:val="single" w:sz="8" w:space="0" w:color="auto"/>
            </w:tcBorders>
            <w:vAlign w:val="bottom"/>
          </w:tcPr>
          <w:p w:rsidR="003277C3" w:rsidRDefault="00C0510E">
            <w:pPr>
              <w:spacing w:line="263" w:lineRule="exact"/>
              <w:ind w:left="320"/>
              <w:rPr>
                <w:sz w:val="20"/>
                <w:szCs w:val="20"/>
              </w:rPr>
            </w:pPr>
            <w:r>
              <w:rPr>
                <w:rFonts w:eastAsia="Times New Roman"/>
                <w:sz w:val="24"/>
                <w:szCs w:val="24"/>
              </w:rPr>
              <w:t>92%</w:t>
            </w:r>
          </w:p>
        </w:tc>
        <w:tc>
          <w:tcPr>
            <w:tcW w:w="3740" w:type="dxa"/>
            <w:tcBorders>
              <w:bottom w:val="single" w:sz="8" w:space="0" w:color="auto"/>
            </w:tcBorders>
            <w:vAlign w:val="bottom"/>
          </w:tcPr>
          <w:p w:rsidR="003277C3" w:rsidRDefault="003277C3"/>
        </w:tc>
        <w:tc>
          <w:tcPr>
            <w:tcW w:w="2600" w:type="dxa"/>
            <w:tcBorders>
              <w:bottom w:val="single" w:sz="8" w:space="0" w:color="auto"/>
            </w:tcBorders>
            <w:vAlign w:val="bottom"/>
          </w:tcPr>
          <w:p w:rsidR="003277C3" w:rsidRDefault="003277C3"/>
        </w:tc>
      </w:tr>
      <w:tr w:rsidR="003277C3">
        <w:trPr>
          <w:trHeight w:val="266"/>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Two victims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4%</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6"/>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Three victims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2%</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8"/>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Four victims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2%</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8"/>
        </w:trPr>
        <w:tc>
          <w:tcPr>
            <w:tcW w:w="2100" w:type="dxa"/>
            <w:tcBorders>
              <w:bottom w:val="single" w:sz="8" w:space="0" w:color="auto"/>
            </w:tcBorders>
            <w:vAlign w:val="bottom"/>
          </w:tcPr>
          <w:p w:rsidR="003277C3" w:rsidRDefault="003277C3">
            <w:pPr>
              <w:rPr>
                <w:sz w:val="23"/>
                <w:szCs w:val="23"/>
              </w:rPr>
            </w:pPr>
          </w:p>
        </w:tc>
        <w:tc>
          <w:tcPr>
            <w:tcW w:w="800" w:type="dxa"/>
            <w:tcBorders>
              <w:bottom w:val="single" w:sz="8" w:space="0" w:color="auto"/>
            </w:tcBorders>
            <w:vAlign w:val="bottom"/>
          </w:tcPr>
          <w:p w:rsidR="003277C3" w:rsidRDefault="003277C3">
            <w:pPr>
              <w:rPr>
                <w:sz w:val="23"/>
                <w:szCs w:val="23"/>
              </w:rPr>
            </w:pPr>
          </w:p>
        </w:tc>
        <w:tc>
          <w:tcPr>
            <w:tcW w:w="3740" w:type="dxa"/>
            <w:tcBorders>
              <w:bottom w:val="single" w:sz="8" w:space="0" w:color="auto"/>
            </w:tcBorders>
            <w:vAlign w:val="bottom"/>
          </w:tcPr>
          <w:p w:rsidR="003277C3" w:rsidRDefault="00C0510E">
            <w:pPr>
              <w:spacing w:line="265" w:lineRule="exact"/>
              <w:ind w:right="200"/>
              <w:jc w:val="center"/>
              <w:rPr>
                <w:sz w:val="20"/>
                <w:szCs w:val="20"/>
              </w:rPr>
            </w:pPr>
            <w:r>
              <w:rPr>
                <w:rFonts w:eastAsia="Times New Roman"/>
                <w:b/>
                <w:bCs/>
                <w:w w:val="99"/>
                <w:sz w:val="24"/>
                <w:szCs w:val="24"/>
              </w:rPr>
              <w:t>Victim – Instigator Relationship</w:t>
            </w:r>
          </w:p>
        </w:tc>
        <w:tc>
          <w:tcPr>
            <w:tcW w:w="2600" w:type="dxa"/>
            <w:tcBorders>
              <w:bottom w:val="single" w:sz="8" w:space="0" w:color="auto"/>
            </w:tcBorders>
            <w:vAlign w:val="bottom"/>
          </w:tcPr>
          <w:p w:rsidR="003277C3" w:rsidRDefault="003277C3">
            <w:pPr>
              <w:rPr>
                <w:sz w:val="23"/>
                <w:szCs w:val="23"/>
              </w:rPr>
            </w:pPr>
          </w:p>
        </w:tc>
      </w:tr>
      <w:tr w:rsidR="003277C3">
        <w:trPr>
          <w:trHeight w:val="263"/>
        </w:trPr>
        <w:tc>
          <w:tcPr>
            <w:tcW w:w="2100" w:type="dxa"/>
            <w:tcBorders>
              <w:bottom w:val="single" w:sz="8" w:space="0" w:color="auto"/>
            </w:tcBorders>
            <w:vAlign w:val="bottom"/>
          </w:tcPr>
          <w:p w:rsidR="003277C3" w:rsidRDefault="00C0510E">
            <w:pPr>
              <w:spacing w:line="263" w:lineRule="exact"/>
              <w:ind w:left="100"/>
              <w:rPr>
                <w:sz w:val="20"/>
                <w:szCs w:val="20"/>
              </w:rPr>
            </w:pPr>
            <w:r>
              <w:rPr>
                <w:rFonts w:eastAsia="Times New Roman"/>
                <w:sz w:val="24"/>
                <w:szCs w:val="24"/>
              </w:rPr>
              <w:t>Familial</w:t>
            </w:r>
          </w:p>
        </w:tc>
        <w:tc>
          <w:tcPr>
            <w:tcW w:w="800" w:type="dxa"/>
            <w:tcBorders>
              <w:bottom w:val="single" w:sz="8" w:space="0" w:color="auto"/>
            </w:tcBorders>
            <w:vAlign w:val="bottom"/>
          </w:tcPr>
          <w:p w:rsidR="003277C3" w:rsidRDefault="00C0510E">
            <w:pPr>
              <w:spacing w:line="263" w:lineRule="exact"/>
              <w:ind w:left="320"/>
              <w:rPr>
                <w:sz w:val="20"/>
                <w:szCs w:val="20"/>
              </w:rPr>
            </w:pPr>
            <w:r>
              <w:rPr>
                <w:rFonts w:eastAsia="Times New Roman"/>
                <w:sz w:val="24"/>
                <w:szCs w:val="24"/>
              </w:rPr>
              <w:t>53%</w:t>
            </w:r>
          </w:p>
        </w:tc>
        <w:tc>
          <w:tcPr>
            <w:tcW w:w="3740" w:type="dxa"/>
            <w:tcBorders>
              <w:bottom w:val="single" w:sz="8" w:space="0" w:color="auto"/>
            </w:tcBorders>
            <w:vAlign w:val="bottom"/>
          </w:tcPr>
          <w:p w:rsidR="003277C3" w:rsidRDefault="003277C3"/>
        </w:tc>
        <w:tc>
          <w:tcPr>
            <w:tcW w:w="2600" w:type="dxa"/>
            <w:tcBorders>
              <w:bottom w:val="single" w:sz="8" w:space="0" w:color="auto"/>
            </w:tcBorders>
            <w:vAlign w:val="bottom"/>
          </w:tcPr>
          <w:p w:rsidR="003277C3" w:rsidRDefault="003277C3"/>
        </w:tc>
      </w:tr>
      <w:tr w:rsidR="003277C3">
        <w:trPr>
          <w:trHeight w:val="266"/>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Acquaintances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23%</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6"/>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Strangers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12%</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6"/>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Intimate partners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5%</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8"/>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Business partners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1%</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8"/>
        </w:trPr>
        <w:tc>
          <w:tcPr>
            <w:tcW w:w="2100" w:type="dxa"/>
            <w:tcBorders>
              <w:bottom w:val="single" w:sz="8" w:space="0" w:color="auto"/>
            </w:tcBorders>
            <w:vAlign w:val="bottom"/>
          </w:tcPr>
          <w:p w:rsidR="003277C3" w:rsidRDefault="003277C3">
            <w:pPr>
              <w:rPr>
                <w:sz w:val="23"/>
                <w:szCs w:val="23"/>
              </w:rPr>
            </w:pPr>
          </w:p>
        </w:tc>
        <w:tc>
          <w:tcPr>
            <w:tcW w:w="800" w:type="dxa"/>
            <w:tcBorders>
              <w:bottom w:val="single" w:sz="8" w:space="0" w:color="auto"/>
            </w:tcBorders>
            <w:vAlign w:val="bottom"/>
          </w:tcPr>
          <w:p w:rsidR="003277C3" w:rsidRDefault="003277C3">
            <w:pPr>
              <w:rPr>
                <w:sz w:val="23"/>
                <w:szCs w:val="23"/>
              </w:rPr>
            </w:pPr>
          </w:p>
        </w:tc>
        <w:tc>
          <w:tcPr>
            <w:tcW w:w="3740" w:type="dxa"/>
            <w:tcBorders>
              <w:bottom w:val="single" w:sz="8" w:space="0" w:color="auto"/>
            </w:tcBorders>
            <w:vAlign w:val="bottom"/>
          </w:tcPr>
          <w:p w:rsidR="003277C3" w:rsidRDefault="00C0510E">
            <w:pPr>
              <w:spacing w:line="265" w:lineRule="exact"/>
              <w:ind w:right="200"/>
              <w:jc w:val="center"/>
              <w:rPr>
                <w:sz w:val="20"/>
                <w:szCs w:val="20"/>
              </w:rPr>
            </w:pPr>
            <w:r>
              <w:rPr>
                <w:rFonts w:eastAsia="Times New Roman"/>
                <w:b/>
                <w:bCs/>
                <w:w w:val="99"/>
                <w:sz w:val="24"/>
                <w:szCs w:val="24"/>
              </w:rPr>
              <w:t>Offender Characteristics</w:t>
            </w:r>
          </w:p>
        </w:tc>
        <w:tc>
          <w:tcPr>
            <w:tcW w:w="2600" w:type="dxa"/>
            <w:tcBorders>
              <w:bottom w:val="single" w:sz="8" w:space="0" w:color="auto"/>
            </w:tcBorders>
            <w:vAlign w:val="bottom"/>
          </w:tcPr>
          <w:p w:rsidR="003277C3" w:rsidRDefault="003277C3">
            <w:pPr>
              <w:rPr>
                <w:sz w:val="23"/>
                <w:szCs w:val="23"/>
              </w:rPr>
            </w:pPr>
          </w:p>
        </w:tc>
      </w:tr>
      <w:tr w:rsidR="003277C3">
        <w:trPr>
          <w:trHeight w:val="263"/>
        </w:trPr>
        <w:tc>
          <w:tcPr>
            <w:tcW w:w="2100" w:type="dxa"/>
            <w:tcBorders>
              <w:bottom w:val="single" w:sz="8" w:space="0" w:color="auto"/>
            </w:tcBorders>
            <w:vAlign w:val="bottom"/>
          </w:tcPr>
          <w:p w:rsidR="003277C3" w:rsidRDefault="00C0510E">
            <w:pPr>
              <w:spacing w:line="263" w:lineRule="exact"/>
              <w:ind w:left="100"/>
              <w:rPr>
                <w:sz w:val="20"/>
                <w:szCs w:val="20"/>
              </w:rPr>
            </w:pPr>
            <w:r>
              <w:rPr>
                <w:rFonts w:eastAsia="Times New Roman"/>
                <w:sz w:val="24"/>
                <w:szCs w:val="24"/>
              </w:rPr>
              <w:t>Male</w:t>
            </w:r>
          </w:p>
        </w:tc>
        <w:tc>
          <w:tcPr>
            <w:tcW w:w="800" w:type="dxa"/>
            <w:tcBorders>
              <w:bottom w:val="single" w:sz="8" w:space="0" w:color="auto"/>
            </w:tcBorders>
            <w:vAlign w:val="bottom"/>
          </w:tcPr>
          <w:p w:rsidR="003277C3" w:rsidRDefault="00C0510E">
            <w:pPr>
              <w:spacing w:line="263" w:lineRule="exact"/>
              <w:ind w:left="320"/>
              <w:rPr>
                <w:sz w:val="20"/>
                <w:szCs w:val="20"/>
              </w:rPr>
            </w:pPr>
            <w:r>
              <w:rPr>
                <w:rFonts w:eastAsia="Times New Roman"/>
                <w:sz w:val="24"/>
                <w:szCs w:val="24"/>
              </w:rPr>
              <w:t>84%</w:t>
            </w:r>
          </w:p>
        </w:tc>
        <w:tc>
          <w:tcPr>
            <w:tcW w:w="3740" w:type="dxa"/>
            <w:tcBorders>
              <w:bottom w:val="single" w:sz="8" w:space="0" w:color="auto"/>
            </w:tcBorders>
            <w:vAlign w:val="bottom"/>
          </w:tcPr>
          <w:p w:rsidR="003277C3" w:rsidRDefault="00C0510E">
            <w:pPr>
              <w:spacing w:line="263" w:lineRule="exact"/>
              <w:ind w:left="1820"/>
              <w:rPr>
                <w:sz w:val="20"/>
                <w:szCs w:val="20"/>
              </w:rPr>
            </w:pPr>
            <w:r>
              <w:rPr>
                <w:rFonts w:eastAsia="Times New Roman"/>
                <w:sz w:val="24"/>
                <w:szCs w:val="24"/>
              </w:rPr>
              <w:t>15-62 years old</w:t>
            </w:r>
          </w:p>
        </w:tc>
        <w:tc>
          <w:tcPr>
            <w:tcW w:w="2600" w:type="dxa"/>
            <w:tcBorders>
              <w:bottom w:val="single" w:sz="8" w:space="0" w:color="auto"/>
            </w:tcBorders>
            <w:vAlign w:val="bottom"/>
          </w:tcPr>
          <w:p w:rsidR="003277C3" w:rsidRDefault="00C0510E">
            <w:pPr>
              <w:spacing w:line="263" w:lineRule="exact"/>
              <w:ind w:left="400"/>
              <w:rPr>
                <w:sz w:val="20"/>
                <w:szCs w:val="20"/>
              </w:rPr>
            </w:pPr>
            <w:r>
              <w:rPr>
                <w:rFonts w:eastAsia="Times New Roman"/>
                <w:sz w:val="24"/>
                <w:szCs w:val="24"/>
              </w:rPr>
              <w:t>M=29.6, SD=10.59</w:t>
            </w:r>
          </w:p>
        </w:tc>
      </w:tr>
      <w:tr w:rsidR="003277C3">
        <w:trPr>
          <w:trHeight w:val="266"/>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Female</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16%</w:t>
            </w:r>
          </w:p>
        </w:tc>
        <w:tc>
          <w:tcPr>
            <w:tcW w:w="3740" w:type="dxa"/>
            <w:tcBorders>
              <w:bottom w:val="single" w:sz="8" w:space="0" w:color="auto"/>
            </w:tcBorders>
            <w:vAlign w:val="bottom"/>
          </w:tcPr>
          <w:p w:rsidR="003277C3" w:rsidRDefault="00C0510E">
            <w:pPr>
              <w:spacing w:line="264" w:lineRule="exact"/>
              <w:ind w:left="1820"/>
              <w:rPr>
                <w:sz w:val="20"/>
                <w:szCs w:val="20"/>
              </w:rPr>
            </w:pPr>
            <w:r>
              <w:rPr>
                <w:rFonts w:eastAsia="Times New Roman"/>
                <w:sz w:val="24"/>
                <w:szCs w:val="24"/>
              </w:rPr>
              <w:t>17-58 years old</w:t>
            </w:r>
          </w:p>
        </w:tc>
        <w:tc>
          <w:tcPr>
            <w:tcW w:w="2600" w:type="dxa"/>
            <w:tcBorders>
              <w:bottom w:val="single" w:sz="8" w:space="0" w:color="auto"/>
            </w:tcBorders>
            <w:vAlign w:val="bottom"/>
          </w:tcPr>
          <w:p w:rsidR="003277C3" w:rsidRDefault="00C0510E">
            <w:pPr>
              <w:spacing w:line="264" w:lineRule="exact"/>
              <w:ind w:left="400"/>
              <w:rPr>
                <w:sz w:val="20"/>
                <w:szCs w:val="20"/>
              </w:rPr>
            </w:pPr>
            <w:r>
              <w:rPr>
                <w:rFonts w:eastAsia="Times New Roman"/>
                <w:sz w:val="24"/>
                <w:szCs w:val="24"/>
              </w:rPr>
              <w:t>M=31.6, SD=12.59</w:t>
            </w:r>
          </w:p>
        </w:tc>
      </w:tr>
      <w:tr w:rsidR="003277C3">
        <w:trPr>
          <w:trHeight w:val="266"/>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One offender</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52%</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6"/>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Two offenders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24%</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6"/>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Three offenders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16%</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8"/>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Four offenders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4%</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6"/>
        </w:trPr>
        <w:tc>
          <w:tcPr>
            <w:tcW w:w="210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Five offenders</w:t>
            </w:r>
          </w:p>
        </w:tc>
        <w:tc>
          <w:tcPr>
            <w:tcW w:w="800" w:type="dxa"/>
            <w:tcBorders>
              <w:bottom w:val="single" w:sz="8" w:space="0" w:color="auto"/>
            </w:tcBorders>
            <w:vAlign w:val="bottom"/>
          </w:tcPr>
          <w:p w:rsidR="003277C3" w:rsidRDefault="00C0510E">
            <w:pPr>
              <w:spacing w:line="264" w:lineRule="exact"/>
              <w:ind w:left="320"/>
              <w:rPr>
                <w:sz w:val="20"/>
                <w:szCs w:val="20"/>
              </w:rPr>
            </w:pPr>
            <w:r>
              <w:rPr>
                <w:rFonts w:eastAsia="Times New Roman"/>
                <w:sz w:val="24"/>
                <w:szCs w:val="24"/>
              </w:rPr>
              <w:t>3%</w:t>
            </w:r>
          </w:p>
        </w:tc>
        <w:tc>
          <w:tcPr>
            <w:tcW w:w="3740" w:type="dxa"/>
            <w:tcBorders>
              <w:bottom w:val="single" w:sz="8" w:space="0" w:color="auto"/>
            </w:tcBorders>
            <w:vAlign w:val="bottom"/>
          </w:tcPr>
          <w:p w:rsidR="003277C3" w:rsidRDefault="003277C3">
            <w:pPr>
              <w:rPr>
                <w:sz w:val="23"/>
                <w:szCs w:val="23"/>
              </w:rPr>
            </w:pPr>
          </w:p>
        </w:tc>
        <w:tc>
          <w:tcPr>
            <w:tcW w:w="2600" w:type="dxa"/>
            <w:tcBorders>
              <w:bottom w:val="single" w:sz="8" w:space="0" w:color="auto"/>
            </w:tcBorders>
            <w:vAlign w:val="bottom"/>
          </w:tcPr>
          <w:p w:rsidR="003277C3" w:rsidRDefault="003277C3">
            <w:pPr>
              <w:rPr>
                <w:sz w:val="23"/>
                <w:szCs w:val="23"/>
              </w:rPr>
            </w:pPr>
          </w:p>
        </w:tc>
      </w:tr>
      <w:tr w:rsidR="003277C3">
        <w:trPr>
          <w:trHeight w:val="261"/>
        </w:trPr>
        <w:tc>
          <w:tcPr>
            <w:tcW w:w="2100" w:type="dxa"/>
            <w:vAlign w:val="bottom"/>
          </w:tcPr>
          <w:p w:rsidR="003277C3" w:rsidRDefault="00C0510E">
            <w:pPr>
              <w:spacing w:line="260" w:lineRule="exact"/>
              <w:ind w:left="100"/>
              <w:rPr>
                <w:sz w:val="20"/>
                <w:szCs w:val="20"/>
              </w:rPr>
            </w:pPr>
            <w:r>
              <w:rPr>
                <w:rFonts w:eastAsia="Times New Roman"/>
                <w:sz w:val="24"/>
                <w:szCs w:val="24"/>
              </w:rPr>
              <w:t>Seven offenders</w:t>
            </w:r>
          </w:p>
        </w:tc>
        <w:tc>
          <w:tcPr>
            <w:tcW w:w="800" w:type="dxa"/>
            <w:vAlign w:val="bottom"/>
          </w:tcPr>
          <w:p w:rsidR="003277C3" w:rsidRDefault="00C0510E">
            <w:pPr>
              <w:spacing w:line="260" w:lineRule="exact"/>
              <w:ind w:left="320"/>
              <w:rPr>
                <w:sz w:val="20"/>
                <w:szCs w:val="20"/>
              </w:rPr>
            </w:pPr>
            <w:r>
              <w:rPr>
                <w:rFonts w:eastAsia="Times New Roman"/>
                <w:sz w:val="24"/>
                <w:szCs w:val="24"/>
              </w:rPr>
              <w:t>1%</w:t>
            </w:r>
          </w:p>
        </w:tc>
        <w:tc>
          <w:tcPr>
            <w:tcW w:w="3740" w:type="dxa"/>
            <w:vAlign w:val="bottom"/>
          </w:tcPr>
          <w:p w:rsidR="003277C3" w:rsidRDefault="003277C3"/>
        </w:tc>
        <w:tc>
          <w:tcPr>
            <w:tcW w:w="2600" w:type="dxa"/>
            <w:vAlign w:val="bottom"/>
          </w:tcPr>
          <w:p w:rsidR="003277C3" w:rsidRDefault="003277C3"/>
        </w:tc>
      </w:tr>
    </w:tbl>
    <w:p w:rsidR="003277C3" w:rsidRDefault="00C0510E">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6985</wp:posOffset>
                </wp:positionH>
                <wp:positionV relativeFrom="paragraph">
                  <wp:posOffset>8890</wp:posOffset>
                </wp:positionV>
                <wp:extent cx="587057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05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8BB9391" id="Shape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5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" o:allowincell="f" filled="t" strokeweight=".48pt">
                <v:stroke joinstyle="miter"/>
                <o:lock v:ext="edit" shapetype="f"/>
              </v:line>
            </w:pict>
          </mc:Fallback>
        </mc:AlternateContent>
      </w:r>
    </w:p>
    <w:p w:rsidR="003277C3" w:rsidRDefault="00C0510E">
      <w:pPr>
        <w:jc w:val="center"/>
        <w:rPr>
          <w:sz w:val="20"/>
          <w:szCs w:val="20"/>
        </w:rPr>
      </w:pPr>
      <w:r>
        <w:rPr>
          <w:rFonts w:eastAsia="Times New Roman"/>
          <w:b/>
          <w:bCs/>
          <w:sz w:val="24"/>
          <w:szCs w:val="24"/>
        </w:rPr>
        <w:t>Relationship between Offenders</w:t>
      </w:r>
    </w:p>
    <w:p w:rsidR="003277C3" w:rsidRDefault="00C0510E">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6985</wp:posOffset>
                </wp:positionH>
                <wp:positionV relativeFrom="paragraph">
                  <wp:posOffset>6350</wp:posOffset>
                </wp:positionV>
                <wp:extent cx="587057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05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18352DB" id="Shape 6"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5pt,.5pt" to="46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" o:allowincell="f" filled="t" strokeweight=".48pt">
                <v:stroke joinstyle="miter"/>
                <o:lock v:ext="edit" shapetype="f"/>
              </v:line>
            </w:pict>
          </mc:Fallback>
        </mc:AlternateContent>
      </w:r>
    </w:p>
    <w:p w:rsidR="003277C3" w:rsidRDefault="00C0510E">
      <w:pPr>
        <w:spacing w:line="234" w:lineRule="auto"/>
        <w:ind w:left="120" w:right="180"/>
        <w:rPr>
          <w:sz w:val="20"/>
          <w:szCs w:val="20"/>
        </w:rPr>
      </w:pPr>
      <w:r>
        <w:rPr>
          <w:rFonts w:eastAsia="Times New Roman"/>
          <w:sz w:val="24"/>
          <w:szCs w:val="24"/>
        </w:rPr>
        <w:t>The relationship between two or more offenders was based on acquaintance rather than being familial or intimate.</w:t>
      </w:r>
    </w:p>
    <w:p w:rsidR="003277C3" w:rsidRDefault="003277C3">
      <w:pPr>
        <w:spacing w:line="2"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080"/>
        <w:gridCol w:w="7160"/>
      </w:tblGrid>
      <w:tr w:rsidR="003277C3">
        <w:trPr>
          <w:trHeight w:val="273"/>
        </w:trPr>
        <w:tc>
          <w:tcPr>
            <w:tcW w:w="2080" w:type="dxa"/>
            <w:tcBorders>
              <w:top w:val="single" w:sz="8" w:space="0" w:color="auto"/>
              <w:bottom w:val="single" w:sz="8" w:space="0" w:color="auto"/>
            </w:tcBorders>
            <w:vAlign w:val="bottom"/>
          </w:tcPr>
          <w:p w:rsidR="003277C3" w:rsidRDefault="003277C3">
            <w:pPr>
              <w:rPr>
                <w:sz w:val="23"/>
                <w:szCs w:val="23"/>
              </w:rPr>
            </w:pPr>
          </w:p>
        </w:tc>
        <w:tc>
          <w:tcPr>
            <w:tcW w:w="7160" w:type="dxa"/>
            <w:tcBorders>
              <w:top w:val="single" w:sz="8" w:space="0" w:color="auto"/>
              <w:bottom w:val="single" w:sz="8" w:space="0" w:color="auto"/>
            </w:tcBorders>
            <w:vAlign w:val="bottom"/>
          </w:tcPr>
          <w:p w:rsidR="003277C3" w:rsidRDefault="00C0510E">
            <w:pPr>
              <w:spacing w:line="273" w:lineRule="exact"/>
              <w:ind w:left="760"/>
              <w:rPr>
                <w:sz w:val="20"/>
                <w:szCs w:val="20"/>
              </w:rPr>
            </w:pPr>
            <w:r>
              <w:rPr>
                <w:rFonts w:eastAsia="Times New Roman"/>
                <w:b/>
                <w:bCs/>
                <w:sz w:val="24"/>
                <w:szCs w:val="24"/>
              </w:rPr>
              <w:t>Instigator – Offender Relationship</w:t>
            </w:r>
          </w:p>
        </w:tc>
      </w:tr>
      <w:tr w:rsidR="003277C3">
        <w:trPr>
          <w:trHeight w:val="266"/>
        </w:trPr>
        <w:tc>
          <w:tcPr>
            <w:tcW w:w="208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Strangers</w:t>
            </w:r>
          </w:p>
        </w:tc>
        <w:tc>
          <w:tcPr>
            <w:tcW w:w="7160" w:type="dxa"/>
            <w:tcBorders>
              <w:bottom w:val="single" w:sz="8" w:space="0" w:color="auto"/>
            </w:tcBorders>
            <w:vAlign w:val="bottom"/>
          </w:tcPr>
          <w:p w:rsidR="003277C3" w:rsidRDefault="00C0510E">
            <w:pPr>
              <w:spacing w:line="264" w:lineRule="exact"/>
              <w:ind w:left="340"/>
              <w:rPr>
                <w:sz w:val="20"/>
                <w:szCs w:val="20"/>
              </w:rPr>
            </w:pPr>
            <w:r>
              <w:rPr>
                <w:rFonts w:eastAsia="Times New Roman"/>
                <w:sz w:val="24"/>
                <w:szCs w:val="24"/>
              </w:rPr>
              <w:t>44%</w:t>
            </w:r>
          </w:p>
        </w:tc>
      </w:tr>
      <w:tr w:rsidR="003277C3">
        <w:trPr>
          <w:trHeight w:val="266"/>
        </w:trPr>
        <w:tc>
          <w:tcPr>
            <w:tcW w:w="208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Acquaintances</w:t>
            </w:r>
          </w:p>
        </w:tc>
        <w:tc>
          <w:tcPr>
            <w:tcW w:w="7160" w:type="dxa"/>
            <w:tcBorders>
              <w:bottom w:val="single" w:sz="8" w:space="0" w:color="auto"/>
            </w:tcBorders>
            <w:vAlign w:val="bottom"/>
          </w:tcPr>
          <w:p w:rsidR="003277C3" w:rsidRDefault="00C0510E">
            <w:pPr>
              <w:spacing w:line="264" w:lineRule="exact"/>
              <w:ind w:left="340"/>
              <w:rPr>
                <w:sz w:val="20"/>
                <w:szCs w:val="20"/>
              </w:rPr>
            </w:pPr>
            <w:r>
              <w:rPr>
                <w:rFonts w:eastAsia="Times New Roman"/>
                <w:sz w:val="24"/>
                <w:szCs w:val="24"/>
              </w:rPr>
              <w:t>32%</w:t>
            </w:r>
          </w:p>
        </w:tc>
      </w:tr>
      <w:tr w:rsidR="003277C3">
        <w:trPr>
          <w:trHeight w:val="266"/>
        </w:trPr>
        <w:tc>
          <w:tcPr>
            <w:tcW w:w="208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Intimate partners</w:t>
            </w:r>
          </w:p>
        </w:tc>
        <w:tc>
          <w:tcPr>
            <w:tcW w:w="7160" w:type="dxa"/>
            <w:tcBorders>
              <w:bottom w:val="single" w:sz="8" w:space="0" w:color="auto"/>
            </w:tcBorders>
            <w:vAlign w:val="bottom"/>
          </w:tcPr>
          <w:p w:rsidR="003277C3" w:rsidRDefault="00C0510E">
            <w:pPr>
              <w:spacing w:line="264" w:lineRule="exact"/>
              <w:ind w:left="340"/>
              <w:rPr>
                <w:sz w:val="20"/>
                <w:szCs w:val="20"/>
              </w:rPr>
            </w:pPr>
            <w:r>
              <w:rPr>
                <w:rFonts w:eastAsia="Times New Roman"/>
                <w:sz w:val="24"/>
                <w:szCs w:val="24"/>
              </w:rPr>
              <w:t>15%</w:t>
            </w:r>
          </w:p>
        </w:tc>
      </w:tr>
      <w:tr w:rsidR="003277C3">
        <w:trPr>
          <w:trHeight w:val="261"/>
        </w:trPr>
        <w:tc>
          <w:tcPr>
            <w:tcW w:w="2080" w:type="dxa"/>
            <w:vAlign w:val="bottom"/>
          </w:tcPr>
          <w:p w:rsidR="003277C3" w:rsidRDefault="00C0510E">
            <w:pPr>
              <w:spacing w:line="260" w:lineRule="exact"/>
              <w:ind w:left="100"/>
              <w:rPr>
                <w:sz w:val="20"/>
                <w:szCs w:val="20"/>
              </w:rPr>
            </w:pPr>
            <w:r>
              <w:rPr>
                <w:rFonts w:eastAsia="Times New Roman"/>
                <w:sz w:val="24"/>
                <w:szCs w:val="24"/>
              </w:rPr>
              <w:t>Family</w:t>
            </w:r>
          </w:p>
        </w:tc>
        <w:tc>
          <w:tcPr>
            <w:tcW w:w="7160" w:type="dxa"/>
            <w:vAlign w:val="bottom"/>
          </w:tcPr>
          <w:p w:rsidR="003277C3" w:rsidRDefault="00C0510E">
            <w:pPr>
              <w:spacing w:line="260" w:lineRule="exact"/>
              <w:ind w:left="340"/>
              <w:rPr>
                <w:sz w:val="20"/>
                <w:szCs w:val="20"/>
              </w:rPr>
            </w:pPr>
            <w:r>
              <w:rPr>
                <w:rFonts w:eastAsia="Times New Roman"/>
                <w:sz w:val="24"/>
                <w:szCs w:val="24"/>
              </w:rPr>
              <w:t>4%</w:t>
            </w:r>
          </w:p>
        </w:tc>
      </w:tr>
    </w:tbl>
    <w:p w:rsidR="003277C3" w:rsidRDefault="003277C3">
      <w:pPr>
        <w:spacing w:line="1"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1980"/>
        <w:gridCol w:w="7260"/>
      </w:tblGrid>
      <w:tr w:rsidR="003277C3">
        <w:trPr>
          <w:trHeight w:val="273"/>
        </w:trPr>
        <w:tc>
          <w:tcPr>
            <w:tcW w:w="1980" w:type="dxa"/>
            <w:tcBorders>
              <w:top w:val="single" w:sz="8" w:space="0" w:color="auto"/>
              <w:bottom w:val="single" w:sz="8" w:space="0" w:color="auto"/>
            </w:tcBorders>
            <w:vAlign w:val="bottom"/>
          </w:tcPr>
          <w:p w:rsidR="003277C3" w:rsidRDefault="003277C3">
            <w:pPr>
              <w:rPr>
                <w:sz w:val="23"/>
                <w:szCs w:val="23"/>
              </w:rPr>
            </w:pPr>
          </w:p>
        </w:tc>
        <w:tc>
          <w:tcPr>
            <w:tcW w:w="7260" w:type="dxa"/>
            <w:tcBorders>
              <w:top w:val="single" w:sz="8" w:space="0" w:color="auto"/>
              <w:bottom w:val="single" w:sz="8" w:space="0" w:color="auto"/>
            </w:tcBorders>
            <w:vAlign w:val="bottom"/>
          </w:tcPr>
          <w:p w:rsidR="003277C3" w:rsidRDefault="00C0510E">
            <w:pPr>
              <w:spacing w:line="273" w:lineRule="exact"/>
              <w:ind w:right="2880"/>
              <w:jc w:val="right"/>
              <w:rPr>
                <w:sz w:val="20"/>
                <w:szCs w:val="20"/>
              </w:rPr>
            </w:pPr>
            <w:r>
              <w:rPr>
                <w:rFonts w:eastAsia="Times New Roman"/>
                <w:b/>
                <w:bCs/>
                <w:sz w:val="24"/>
                <w:szCs w:val="24"/>
              </w:rPr>
              <w:t>Offender’s previous convictions</w:t>
            </w:r>
          </w:p>
        </w:tc>
      </w:tr>
      <w:tr w:rsidR="003277C3">
        <w:trPr>
          <w:trHeight w:val="263"/>
        </w:trPr>
        <w:tc>
          <w:tcPr>
            <w:tcW w:w="1980" w:type="dxa"/>
            <w:tcBorders>
              <w:bottom w:val="single" w:sz="8" w:space="0" w:color="auto"/>
            </w:tcBorders>
            <w:vAlign w:val="bottom"/>
          </w:tcPr>
          <w:p w:rsidR="003277C3" w:rsidRDefault="00C0510E">
            <w:pPr>
              <w:spacing w:line="263" w:lineRule="exact"/>
              <w:ind w:left="100"/>
              <w:rPr>
                <w:sz w:val="20"/>
                <w:szCs w:val="20"/>
              </w:rPr>
            </w:pPr>
            <w:r>
              <w:rPr>
                <w:rFonts w:eastAsia="Times New Roman"/>
                <w:sz w:val="24"/>
                <w:szCs w:val="24"/>
              </w:rPr>
              <w:t>Robbery</w:t>
            </w:r>
          </w:p>
        </w:tc>
        <w:tc>
          <w:tcPr>
            <w:tcW w:w="7260" w:type="dxa"/>
            <w:tcBorders>
              <w:bottom w:val="single" w:sz="8" w:space="0" w:color="auto"/>
            </w:tcBorders>
            <w:vAlign w:val="bottom"/>
          </w:tcPr>
          <w:p w:rsidR="003277C3" w:rsidRDefault="00C0510E">
            <w:pPr>
              <w:spacing w:line="263" w:lineRule="exact"/>
              <w:ind w:right="6260"/>
              <w:jc w:val="right"/>
              <w:rPr>
                <w:sz w:val="20"/>
                <w:szCs w:val="20"/>
              </w:rPr>
            </w:pPr>
            <w:r>
              <w:rPr>
                <w:rFonts w:eastAsia="Times New Roman"/>
                <w:sz w:val="24"/>
                <w:szCs w:val="24"/>
              </w:rPr>
              <w:t>15%</w:t>
            </w:r>
          </w:p>
        </w:tc>
      </w:tr>
      <w:tr w:rsidR="003277C3">
        <w:trPr>
          <w:trHeight w:val="266"/>
        </w:trPr>
        <w:tc>
          <w:tcPr>
            <w:tcW w:w="198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Burglary</w:t>
            </w:r>
          </w:p>
        </w:tc>
        <w:tc>
          <w:tcPr>
            <w:tcW w:w="7260" w:type="dxa"/>
            <w:tcBorders>
              <w:bottom w:val="single" w:sz="8" w:space="0" w:color="auto"/>
            </w:tcBorders>
            <w:vAlign w:val="bottom"/>
          </w:tcPr>
          <w:p w:rsidR="003277C3" w:rsidRDefault="00C0510E">
            <w:pPr>
              <w:spacing w:line="264" w:lineRule="exact"/>
              <w:ind w:right="6260"/>
              <w:jc w:val="right"/>
              <w:rPr>
                <w:sz w:val="20"/>
                <w:szCs w:val="20"/>
              </w:rPr>
            </w:pPr>
            <w:r>
              <w:rPr>
                <w:rFonts w:eastAsia="Times New Roman"/>
                <w:sz w:val="24"/>
                <w:szCs w:val="24"/>
              </w:rPr>
              <w:t>13%</w:t>
            </w:r>
          </w:p>
        </w:tc>
      </w:tr>
      <w:tr w:rsidR="003277C3">
        <w:trPr>
          <w:trHeight w:val="263"/>
        </w:trPr>
        <w:tc>
          <w:tcPr>
            <w:tcW w:w="1980" w:type="dxa"/>
            <w:vAlign w:val="bottom"/>
          </w:tcPr>
          <w:p w:rsidR="003277C3" w:rsidRDefault="00C0510E">
            <w:pPr>
              <w:spacing w:line="263" w:lineRule="exact"/>
              <w:ind w:left="100"/>
              <w:rPr>
                <w:sz w:val="20"/>
                <w:szCs w:val="20"/>
              </w:rPr>
            </w:pPr>
            <w:r>
              <w:rPr>
                <w:rFonts w:eastAsia="Times New Roman"/>
                <w:sz w:val="24"/>
                <w:szCs w:val="24"/>
              </w:rPr>
              <w:t>Drug addiction</w:t>
            </w:r>
          </w:p>
        </w:tc>
        <w:tc>
          <w:tcPr>
            <w:tcW w:w="7260" w:type="dxa"/>
            <w:vAlign w:val="bottom"/>
          </w:tcPr>
          <w:p w:rsidR="003277C3" w:rsidRDefault="00C0510E">
            <w:pPr>
              <w:spacing w:line="263" w:lineRule="exact"/>
              <w:ind w:right="6260"/>
              <w:jc w:val="right"/>
              <w:rPr>
                <w:sz w:val="20"/>
                <w:szCs w:val="20"/>
              </w:rPr>
            </w:pPr>
            <w:r>
              <w:rPr>
                <w:rFonts w:eastAsia="Times New Roman"/>
                <w:sz w:val="24"/>
                <w:szCs w:val="24"/>
              </w:rPr>
              <w:t>15%</w:t>
            </w:r>
          </w:p>
        </w:tc>
      </w:tr>
    </w:tbl>
    <w:p w:rsidR="003277C3" w:rsidRDefault="003277C3">
      <w:pPr>
        <w:spacing w:line="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040"/>
        <w:gridCol w:w="1040"/>
        <w:gridCol w:w="1540"/>
        <w:gridCol w:w="4620"/>
      </w:tblGrid>
      <w:tr w:rsidR="003277C3">
        <w:trPr>
          <w:trHeight w:val="273"/>
        </w:trPr>
        <w:tc>
          <w:tcPr>
            <w:tcW w:w="20" w:type="dxa"/>
            <w:vAlign w:val="bottom"/>
          </w:tcPr>
          <w:p w:rsidR="003277C3" w:rsidRDefault="003277C3">
            <w:pPr>
              <w:rPr>
                <w:sz w:val="23"/>
                <w:szCs w:val="23"/>
              </w:rPr>
            </w:pPr>
          </w:p>
        </w:tc>
        <w:tc>
          <w:tcPr>
            <w:tcW w:w="2040" w:type="dxa"/>
            <w:tcBorders>
              <w:top w:val="single" w:sz="8" w:space="0" w:color="auto"/>
              <w:bottom w:val="single" w:sz="8" w:space="0" w:color="auto"/>
            </w:tcBorders>
            <w:vAlign w:val="bottom"/>
          </w:tcPr>
          <w:p w:rsidR="003277C3" w:rsidRDefault="003277C3">
            <w:pPr>
              <w:rPr>
                <w:sz w:val="23"/>
                <w:szCs w:val="23"/>
              </w:rPr>
            </w:pPr>
          </w:p>
        </w:tc>
        <w:tc>
          <w:tcPr>
            <w:tcW w:w="1040" w:type="dxa"/>
            <w:tcBorders>
              <w:top w:val="single" w:sz="8" w:space="0" w:color="auto"/>
              <w:bottom w:val="single" w:sz="8" w:space="0" w:color="auto"/>
            </w:tcBorders>
            <w:vAlign w:val="bottom"/>
          </w:tcPr>
          <w:p w:rsidR="003277C3" w:rsidRDefault="003277C3">
            <w:pPr>
              <w:rPr>
                <w:sz w:val="23"/>
                <w:szCs w:val="23"/>
              </w:rPr>
            </w:pPr>
          </w:p>
        </w:tc>
        <w:tc>
          <w:tcPr>
            <w:tcW w:w="6160" w:type="dxa"/>
            <w:gridSpan w:val="2"/>
            <w:tcBorders>
              <w:top w:val="single" w:sz="8" w:space="0" w:color="auto"/>
              <w:bottom w:val="single" w:sz="8" w:space="0" w:color="auto"/>
            </w:tcBorders>
            <w:vAlign w:val="bottom"/>
          </w:tcPr>
          <w:p w:rsidR="003277C3" w:rsidRDefault="00C0510E">
            <w:pPr>
              <w:spacing w:line="273" w:lineRule="exact"/>
              <w:ind w:right="2980"/>
              <w:jc w:val="center"/>
              <w:rPr>
                <w:sz w:val="20"/>
                <w:szCs w:val="20"/>
              </w:rPr>
            </w:pPr>
            <w:r>
              <w:rPr>
                <w:rFonts w:eastAsia="Times New Roman"/>
                <w:b/>
                <w:bCs/>
                <w:w w:val="99"/>
                <w:sz w:val="24"/>
                <w:szCs w:val="24"/>
              </w:rPr>
              <w:t>Instigator Characteristics</w:t>
            </w:r>
          </w:p>
        </w:tc>
      </w:tr>
      <w:tr w:rsidR="003277C3">
        <w:trPr>
          <w:trHeight w:val="263"/>
        </w:trPr>
        <w:tc>
          <w:tcPr>
            <w:tcW w:w="20" w:type="dxa"/>
            <w:vAlign w:val="bottom"/>
          </w:tcPr>
          <w:p w:rsidR="003277C3" w:rsidRDefault="003277C3"/>
        </w:tc>
        <w:tc>
          <w:tcPr>
            <w:tcW w:w="2040" w:type="dxa"/>
            <w:tcBorders>
              <w:bottom w:val="single" w:sz="8" w:space="0" w:color="auto"/>
            </w:tcBorders>
            <w:vAlign w:val="bottom"/>
          </w:tcPr>
          <w:p w:rsidR="003277C3" w:rsidRDefault="00C0510E">
            <w:pPr>
              <w:spacing w:line="263" w:lineRule="exact"/>
              <w:ind w:left="100"/>
              <w:rPr>
                <w:sz w:val="20"/>
                <w:szCs w:val="20"/>
              </w:rPr>
            </w:pPr>
            <w:r>
              <w:rPr>
                <w:rFonts w:eastAsia="Times New Roman"/>
                <w:sz w:val="24"/>
                <w:szCs w:val="24"/>
              </w:rPr>
              <w:t>Male</w:t>
            </w:r>
          </w:p>
        </w:tc>
        <w:tc>
          <w:tcPr>
            <w:tcW w:w="1040" w:type="dxa"/>
            <w:tcBorders>
              <w:bottom w:val="single" w:sz="8" w:space="0" w:color="auto"/>
            </w:tcBorders>
            <w:vAlign w:val="bottom"/>
          </w:tcPr>
          <w:p w:rsidR="003277C3" w:rsidRDefault="00C0510E">
            <w:pPr>
              <w:spacing w:line="263" w:lineRule="exact"/>
              <w:ind w:right="100"/>
              <w:jc w:val="right"/>
              <w:rPr>
                <w:sz w:val="20"/>
                <w:szCs w:val="20"/>
              </w:rPr>
            </w:pPr>
            <w:r>
              <w:rPr>
                <w:rFonts w:eastAsia="Times New Roman"/>
                <w:sz w:val="24"/>
                <w:szCs w:val="24"/>
              </w:rPr>
              <w:t>49%</w:t>
            </w:r>
          </w:p>
        </w:tc>
        <w:tc>
          <w:tcPr>
            <w:tcW w:w="1540" w:type="dxa"/>
            <w:tcBorders>
              <w:bottom w:val="single" w:sz="8" w:space="0" w:color="auto"/>
            </w:tcBorders>
            <w:vAlign w:val="bottom"/>
          </w:tcPr>
          <w:p w:rsidR="003277C3" w:rsidRDefault="003277C3"/>
        </w:tc>
        <w:tc>
          <w:tcPr>
            <w:tcW w:w="4620" w:type="dxa"/>
            <w:vAlign w:val="bottom"/>
          </w:tcPr>
          <w:p w:rsidR="003277C3" w:rsidRDefault="00C0510E">
            <w:pPr>
              <w:spacing w:line="263" w:lineRule="exact"/>
              <w:ind w:left="100"/>
              <w:rPr>
                <w:sz w:val="20"/>
                <w:szCs w:val="20"/>
              </w:rPr>
            </w:pPr>
            <w:r>
              <w:rPr>
                <w:rFonts w:eastAsia="Times New Roman"/>
                <w:sz w:val="24"/>
                <w:szCs w:val="24"/>
              </w:rPr>
              <w:t>M=38 years old</w:t>
            </w:r>
          </w:p>
        </w:tc>
      </w:tr>
      <w:tr w:rsidR="003277C3">
        <w:trPr>
          <w:trHeight w:val="266"/>
        </w:trPr>
        <w:tc>
          <w:tcPr>
            <w:tcW w:w="20" w:type="dxa"/>
            <w:vAlign w:val="bottom"/>
          </w:tcPr>
          <w:p w:rsidR="003277C3" w:rsidRDefault="003277C3">
            <w:pPr>
              <w:rPr>
                <w:sz w:val="23"/>
                <w:szCs w:val="23"/>
              </w:rPr>
            </w:pPr>
          </w:p>
        </w:tc>
        <w:tc>
          <w:tcPr>
            <w:tcW w:w="204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Female</w:t>
            </w:r>
          </w:p>
        </w:tc>
        <w:tc>
          <w:tcPr>
            <w:tcW w:w="1040" w:type="dxa"/>
            <w:tcBorders>
              <w:bottom w:val="single" w:sz="8" w:space="0" w:color="auto"/>
            </w:tcBorders>
            <w:vAlign w:val="bottom"/>
          </w:tcPr>
          <w:p w:rsidR="003277C3" w:rsidRDefault="00C0510E">
            <w:pPr>
              <w:spacing w:line="264" w:lineRule="exact"/>
              <w:ind w:right="100"/>
              <w:jc w:val="right"/>
              <w:rPr>
                <w:sz w:val="20"/>
                <w:szCs w:val="20"/>
              </w:rPr>
            </w:pPr>
            <w:r>
              <w:rPr>
                <w:rFonts w:eastAsia="Times New Roman"/>
                <w:sz w:val="24"/>
                <w:szCs w:val="24"/>
              </w:rPr>
              <w:t>51%</w:t>
            </w:r>
          </w:p>
        </w:tc>
        <w:tc>
          <w:tcPr>
            <w:tcW w:w="1540" w:type="dxa"/>
            <w:tcBorders>
              <w:bottom w:val="single" w:sz="8" w:space="0" w:color="auto"/>
            </w:tcBorders>
            <w:vAlign w:val="bottom"/>
          </w:tcPr>
          <w:p w:rsidR="003277C3" w:rsidRDefault="003277C3">
            <w:pPr>
              <w:rPr>
                <w:sz w:val="23"/>
                <w:szCs w:val="23"/>
              </w:rPr>
            </w:pPr>
          </w:p>
        </w:tc>
        <w:tc>
          <w:tcPr>
            <w:tcW w:w="4620" w:type="dxa"/>
            <w:tcBorders>
              <w:bottom w:val="single" w:sz="8" w:space="0" w:color="auto"/>
            </w:tcBorders>
            <w:vAlign w:val="bottom"/>
          </w:tcPr>
          <w:p w:rsidR="003277C3" w:rsidRDefault="003277C3">
            <w:pPr>
              <w:rPr>
                <w:sz w:val="23"/>
                <w:szCs w:val="23"/>
              </w:rPr>
            </w:pPr>
          </w:p>
        </w:tc>
      </w:tr>
      <w:tr w:rsidR="003277C3">
        <w:trPr>
          <w:trHeight w:val="269"/>
        </w:trPr>
        <w:tc>
          <w:tcPr>
            <w:tcW w:w="20" w:type="dxa"/>
            <w:vAlign w:val="bottom"/>
          </w:tcPr>
          <w:p w:rsidR="003277C3" w:rsidRDefault="003277C3">
            <w:pPr>
              <w:rPr>
                <w:sz w:val="23"/>
                <w:szCs w:val="23"/>
              </w:rPr>
            </w:pPr>
          </w:p>
        </w:tc>
        <w:tc>
          <w:tcPr>
            <w:tcW w:w="2040" w:type="dxa"/>
            <w:tcBorders>
              <w:bottom w:val="single" w:sz="8" w:space="0" w:color="auto"/>
            </w:tcBorders>
            <w:vAlign w:val="bottom"/>
          </w:tcPr>
          <w:p w:rsidR="003277C3" w:rsidRDefault="003277C3">
            <w:pPr>
              <w:rPr>
                <w:sz w:val="23"/>
                <w:szCs w:val="23"/>
              </w:rPr>
            </w:pPr>
          </w:p>
        </w:tc>
        <w:tc>
          <w:tcPr>
            <w:tcW w:w="1040" w:type="dxa"/>
            <w:tcBorders>
              <w:bottom w:val="single" w:sz="8" w:space="0" w:color="auto"/>
            </w:tcBorders>
            <w:vAlign w:val="bottom"/>
          </w:tcPr>
          <w:p w:rsidR="003277C3" w:rsidRDefault="003277C3">
            <w:pPr>
              <w:rPr>
                <w:sz w:val="23"/>
                <w:szCs w:val="23"/>
              </w:rPr>
            </w:pPr>
          </w:p>
        </w:tc>
        <w:tc>
          <w:tcPr>
            <w:tcW w:w="6160" w:type="dxa"/>
            <w:gridSpan w:val="2"/>
            <w:tcBorders>
              <w:bottom w:val="single" w:sz="8" w:space="0" w:color="auto"/>
            </w:tcBorders>
            <w:vAlign w:val="bottom"/>
          </w:tcPr>
          <w:p w:rsidR="003277C3" w:rsidRDefault="00C0510E">
            <w:pPr>
              <w:spacing w:line="266" w:lineRule="exact"/>
              <w:ind w:right="2980"/>
              <w:jc w:val="center"/>
              <w:rPr>
                <w:sz w:val="20"/>
                <w:szCs w:val="20"/>
              </w:rPr>
            </w:pPr>
            <w:r>
              <w:rPr>
                <w:rFonts w:eastAsia="Times New Roman"/>
                <w:b/>
                <w:bCs/>
                <w:w w:val="99"/>
                <w:sz w:val="24"/>
                <w:szCs w:val="24"/>
              </w:rPr>
              <w:t>Motive of the Instigator</w:t>
            </w:r>
          </w:p>
        </w:tc>
      </w:tr>
      <w:tr w:rsidR="003277C3">
        <w:trPr>
          <w:trHeight w:val="263"/>
        </w:trPr>
        <w:tc>
          <w:tcPr>
            <w:tcW w:w="20" w:type="dxa"/>
            <w:vAlign w:val="bottom"/>
          </w:tcPr>
          <w:p w:rsidR="003277C3" w:rsidRDefault="003277C3"/>
        </w:tc>
        <w:tc>
          <w:tcPr>
            <w:tcW w:w="2040" w:type="dxa"/>
            <w:tcBorders>
              <w:bottom w:val="single" w:sz="8" w:space="0" w:color="auto"/>
            </w:tcBorders>
            <w:vAlign w:val="bottom"/>
          </w:tcPr>
          <w:p w:rsidR="003277C3" w:rsidRDefault="00C0510E">
            <w:pPr>
              <w:spacing w:line="263" w:lineRule="exact"/>
              <w:ind w:left="100"/>
              <w:rPr>
                <w:sz w:val="20"/>
                <w:szCs w:val="20"/>
              </w:rPr>
            </w:pPr>
            <w:r>
              <w:rPr>
                <w:rFonts w:eastAsia="Times New Roman"/>
                <w:sz w:val="24"/>
                <w:szCs w:val="24"/>
              </w:rPr>
              <w:t>Financial gain</w:t>
            </w:r>
          </w:p>
        </w:tc>
        <w:tc>
          <w:tcPr>
            <w:tcW w:w="1040" w:type="dxa"/>
            <w:tcBorders>
              <w:bottom w:val="single" w:sz="8" w:space="0" w:color="auto"/>
            </w:tcBorders>
            <w:vAlign w:val="bottom"/>
          </w:tcPr>
          <w:p w:rsidR="003277C3" w:rsidRDefault="00C0510E">
            <w:pPr>
              <w:spacing w:line="263" w:lineRule="exact"/>
              <w:ind w:right="100"/>
              <w:jc w:val="right"/>
              <w:rPr>
                <w:sz w:val="20"/>
                <w:szCs w:val="20"/>
              </w:rPr>
            </w:pPr>
            <w:r>
              <w:rPr>
                <w:rFonts w:eastAsia="Times New Roman"/>
                <w:sz w:val="24"/>
                <w:szCs w:val="24"/>
              </w:rPr>
              <w:t>43%</w:t>
            </w:r>
          </w:p>
        </w:tc>
        <w:tc>
          <w:tcPr>
            <w:tcW w:w="1540" w:type="dxa"/>
            <w:tcBorders>
              <w:bottom w:val="single" w:sz="8" w:space="0" w:color="auto"/>
            </w:tcBorders>
            <w:vAlign w:val="bottom"/>
          </w:tcPr>
          <w:p w:rsidR="003277C3" w:rsidRDefault="003277C3"/>
        </w:tc>
        <w:tc>
          <w:tcPr>
            <w:tcW w:w="4620" w:type="dxa"/>
            <w:tcBorders>
              <w:bottom w:val="single" w:sz="8" w:space="0" w:color="auto"/>
            </w:tcBorders>
            <w:vAlign w:val="bottom"/>
          </w:tcPr>
          <w:p w:rsidR="003277C3" w:rsidRDefault="00C0510E">
            <w:pPr>
              <w:spacing w:line="263" w:lineRule="exact"/>
              <w:ind w:left="100"/>
              <w:rPr>
                <w:sz w:val="20"/>
                <w:szCs w:val="20"/>
              </w:rPr>
            </w:pPr>
            <w:r>
              <w:rPr>
                <w:rFonts w:eastAsia="Times New Roman"/>
                <w:sz w:val="24"/>
                <w:szCs w:val="24"/>
              </w:rPr>
              <w:t>life insurance, mortgage, inheritance</w:t>
            </w:r>
          </w:p>
        </w:tc>
      </w:tr>
      <w:tr w:rsidR="003277C3">
        <w:trPr>
          <w:trHeight w:val="263"/>
        </w:trPr>
        <w:tc>
          <w:tcPr>
            <w:tcW w:w="20" w:type="dxa"/>
            <w:vAlign w:val="bottom"/>
          </w:tcPr>
          <w:p w:rsidR="003277C3" w:rsidRDefault="003277C3"/>
        </w:tc>
        <w:tc>
          <w:tcPr>
            <w:tcW w:w="2040" w:type="dxa"/>
            <w:vAlign w:val="bottom"/>
          </w:tcPr>
          <w:p w:rsidR="003277C3" w:rsidRDefault="00C0510E">
            <w:pPr>
              <w:spacing w:line="263" w:lineRule="exact"/>
              <w:ind w:left="100"/>
              <w:rPr>
                <w:sz w:val="20"/>
                <w:szCs w:val="20"/>
              </w:rPr>
            </w:pPr>
            <w:r>
              <w:rPr>
                <w:rFonts w:eastAsia="Times New Roman"/>
                <w:sz w:val="24"/>
                <w:szCs w:val="24"/>
              </w:rPr>
              <w:t>Personal</w:t>
            </w:r>
          </w:p>
        </w:tc>
        <w:tc>
          <w:tcPr>
            <w:tcW w:w="1040" w:type="dxa"/>
            <w:vAlign w:val="bottom"/>
          </w:tcPr>
          <w:p w:rsidR="003277C3" w:rsidRDefault="00C0510E">
            <w:pPr>
              <w:spacing w:line="263" w:lineRule="exact"/>
              <w:ind w:right="100"/>
              <w:jc w:val="right"/>
              <w:rPr>
                <w:sz w:val="20"/>
                <w:szCs w:val="20"/>
              </w:rPr>
            </w:pPr>
            <w:r>
              <w:rPr>
                <w:rFonts w:eastAsia="Times New Roman"/>
                <w:sz w:val="24"/>
                <w:szCs w:val="24"/>
              </w:rPr>
              <w:t>21%</w:t>
            </w:r>
          </w:p>
        </w:tc>
        <w:tc>
          <w:tcPr>
            <w:tcW w:w="1540" w:type="dxa"/>
            <w:vAlign w:val="bottom"/>
          </w:tcPr>
          <w:p w:rsidR="003277C3" w:rsidRDefault="003277C3"/>
        </w:tc>
        <w:tc>
          <w:tcPr>
            <w:tcW w:w="4620" w:type="dxa"/>
            <w:vAlign w:val="bottom"/>
          </w:tcPr>
          <w:p w:rsidR="003277C3" w:rsidRDefault="00C0510E">
            <w:pPr>
              <w:spacing w:line="263" w:lineRule="exact"/>
              <w:ind w:left="100"/>
              <w:rPr>
                <w:sz w:val="20"/>
                <w:szCs w:val="20"/>
              </w:rPr>
            </w:pPr>
            <w:r>
              <w:rPr>
                <w:rFonts w:eastAsia="Times New Roman"/>
                <w:sz w:val="24"/>
                <w:szCs w:val="24"/>
              </w:rPr>
              <w:t>jealousy, child custody, another intimate</w:t>
            </w:r>
          </w:p>
        </w:tc>
      </w:tr>
      <w:tr w:rsidR="003277C3">
        <w:trPr>
          <w:trHeight w:val="281"/>
        </w:trPr>
        <w:tc>
          <w:tcPr>
            <w:tcW w:w="20" w:type="dxa"/>
            <w:vAlign w:val="bottom"/>
          </w:tcPr>
          <w:p w:rsidR="003277C3" w:rsidRDefault="003277C3">
            <w:pPr>
              <w:rPr>
                <w:sz w:val="24"/>
                <w:szCs w:val="24"/>
              </w:rPr>
            </w:pPr>
          </w:p>
        </w:tc>
        <w:tc>
          <w:tcPr>
            <w:tcW w:w="2040" w:type="dxa"/>
            <w:tcBorders>
              <w:bottom w:val="single" w:sz="8" w:space="0" w:color="auto"/>
            </w:tcBorders>
            <w:vAlign w:val="bottom"/>
          </w:tcPr>
          <w:p w:rsidR="003277C3" w:rsidRDefault="003277C3">
            <w:pPr>
              <w:rPr>
                <w:sz w:val="24"/>
                <w:szCs w:val="24"/>
              </w:rPr>
            </w:pPr>
          </w:p>
        </w:tc>
        <w:tc>
          <w:tcPr>
            <w:tcW w:w="1040" w:type="dxa"/>
            <w:tcBorders>
              <w:bottom w:val="single" w:sz="8" w:space="0" w:color="auto"/>
            </w:tcBorders>
            <w:vAlign w:val="bottom"/>
          </w:tcPr>
          <w:p w:rsidR="003277C3" w:rsidRDefault="003277C3">
            <w:pPr>
              <w:rPr>
                <w:sz w:val="24"/>
                <w:szCs w:val="24"/>
              </w:rPr>
            </w:pPr>
          </w:p>
        </w:tc>
        <w:tc>
          <w:tcPr>
            <w:tcW w:w="1540" w:type="dxa"/>
            <w:tcBorders>
              <w:bottom w:val="single" w:sz="8" w:space="0" w:color="auto"/>
            </w:tcBorders>
            <w:vAlign w:val="bottom"/>
          </w:tcPr>
          <w:p w:rsidR="003277C3" w:rsidRDefault="003277C3">
            <w:pPr>
              <w:rPr>
                <w:sz w:val="24"/>
                <w:szCs w:val="24"/>
              </w:rPr>
            </w:pPr>
          </w:p>
        </w:tc>
        <w:tc>
          <w:tcPr>
            <w:tcW w:w="4620" w:type="dxa"/>
            <w:tcBorders>
              <w:bottom w:val="single" w:sz="8" w:space="0" w:color="auto"/>
            </w:tcBorders>
            <w:vAlign w:val="bottom"/>
          </w:tcPr>
          <w:p w:rsidR="003277C3" w:rsidRDefault="00C0510E">
            <w:pPr>
              <w:ind w:left="100"/>
              <w:rPr>
                <w:sz w:val="20"/>
                <w:szCs w:val="20"/>
              </w:rPr>
            </w:pPr>
            <w:r>
              <w:rPr>
                <w:rFonts w:eastAsia="Times New Roman"/>
                <w:sz w:val="24"/>
                <w:szCs w:val="24"/>
              </w:rPr>
              <w:t>relationship</w:t>
            </w:r>
          </w:p>
        </w:tc>
      </w:tr>
      <w:tr w:rsidR="003277C3">
        <w:trPr>
          <w:trHeight w:val="266"/>
        </w:trPr>
        <w:tc>
          <w:tcPr>
            <w:tcW w:w="20" w:type="dxa"/>
            <w:tcBorders>
              <w:bottom w:val="single" w:sz="8" w:space="0" w:color="auto"/>
            </w:tcBorders>
            <w:vAlign w:val="bottom"/>
          </w:tcPr>
          <w:p w:rsidR="003277C3" w:rsidRDefault="003277C3">
            <w:pPr>
              <w:rPr>
                <w:sz w:val="23"/>
                <w:szCs w:val="23"/>
              </w:rPr>
            </w:pPr>
          </w:p>
        </w:tc>
        <w:tc>
          <w:tcPr>
            <w:tcW w:w="204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Business related</w:t>
            </w:r>
          </w:p>
        </w:tc>
        <w:tc>
          <w:tcPr>
            <w:tcW w:w="1040" w:type="dxa"/>
            <w:tcBorders>
              <w:bottom w:val="single" w:sz="8" w:space="0" w:color="auto"/>
            </w:tcBorders>
            <w:vAlign w:val="bottom"/>
          </w:tcPr>
          <w:p w:rsidR="003277C3" w:rsidRDefault="00C0510E">
            <w:pPr>
              <w:spacing w:line="264" w:lineRule="exact"/>
              <w:ind w:right="100"/>
              <w:jc w:val="right"/>
              <w:rPr>
                <w:sz w:val="20"/>
                <w:szCs w:val="20"/>
              </w:rPr>
            </w:pPr>
            <w:r>
              <w:rPr>
                <w:rFonts w:eastAsia="Times New Roman"/>
                <w:sz w:val="24"/>
                <w:szCs w:val="24"/>
              </w:rPr>
              <w:t>11%</w:t>
            </w:r>
          </w:p>
        </w:tc>
        <w:tc>
          <w:tcPr>
            <w:tcW w:w="1540" w:type="dxa"/>
            <w:tcBorders>
              <w:bottom w:val="single" w:sz="8" w:space="0" w:color="auto"/>
            </w:tcBorders>
            <w:vAlign w:val="bottom"/>
          </w:tcPr>
          <w:p w:rsidR="003277C3" w:rsidRDefault="003277C3">
            <w:pPr>
              <w:rPr>
                <w:sz w:val="23"/>
                <w:szCs w:val="23"/>
              </w:rPr>
            </w:pPr>
          </w:p>
        </w:tc>
        <w:tc>
          <w:tcPr>
            <w:tcW w:w="4620" w:type="dxa"/>
            <w:tcBorders>
              <w:bottom w:val="single" w:sz="8" w:space="0" w:color="auto"/>
            </w:tcBorders>
            <w:vAlign w:val="bottom"/>
          </w:tcPr>
          <w:p w:rsidR="003277C3" w:rsidRDefault="00C0510E">
            <w:pPr>
              <w:spacing w:line="264" w:lineRule="exact"/>
              <w:ind w:left="100"/>
              <w:rPr>
                <w:sz w:val="20"/>
                <w:szCs w:val="20"/>
              </w:rPr>
            </w:pPr>
            <w:r>
              <w:rPr>
                <w:rFonts w:eastAsia="Times New Roman"/>
                <w:sz w:val="24"/>
                <w:szCs w:val="24"/>
              </w:rPr>
              <w:t>land dispute, criminal networks</w:t>
            </w:r>
          </w:p>
        </w:tc>
      </w:tr>
    </w:tbl>
    <w:p w:rsidR="003277C3" w:rsidRDefault="003277C3">
      <w:pPr>
        <w:spacing w:line="271" w:lineRule="exact"/>
        <w:rPr>
          <w:sz w:val="20"/>
          <w:szCs w:val="20"/>
        </w:rPr>
      </w:pPr>
    </w:p>
    <w:p w:rsidR="003277C3" w:rsidRDefault="00C0510E">
      <w:pPr>
        <w:jc w:val="center"/>
        <w:rPr>
          <w:sz w:val="20"/>
          <w:szCs w:val="20"/>
        </w:rPr>
      </w:pPr>
      <w:r>
        <w:rPr>
          <w:rFonts w:eastAsia="Times New Roman"/>
          <w:b/>
          <w:bCs/>
          <w:sz w:val="24"/>
          <w:szCs w:val="24"/>
        </w:rPr>
        <w:t>TABLE 2</w:t>
      </w:r>
    </w:p>
    <w:p w:rsidR="003277C3" w:rsidRDefault="003277C3">
      <w:pPr>
        <w:spacing w:line="100" w:lineRule="exact"/>
        <w:rPr>
          <w:sz w:val="20"/>
          <w:szCs w:val="20"/>
        </w:rPr>
      </w:pPr>
    </w:p>
    <w:p w:rsidR="003277C3" w:rsidRDefault="00C0510E">
      <w:pPr>
        <w:ind w:left="8920"/>
        <w:rPr>
          <w:sz w:val="20"/>
          <w:szCs w:val="20"/>
        </w:rPr>
      </w:pPr>
      <w:r>
        <w:rPr>
          <w:rFonts w:ascii="Calibri" w:eastAsia="Calibri" w:hAnsi="Calibri" w:cs="Calibri"/>
        </w:rPr>
        <w:t>22</w:t>
      </w:r>
    </w:p>
    <w:p w:rsidR="003277C3" w:rsidRDefault="003277C3">
      <w:pPr>
        <w:sectPr w:rsidR="003277C3">
          <w:pgSz w:w="11900" w:h="16838"/>
          <w:pgMar w:top="1430" w:right="1326" w:bottom="781" w:left="1320" w:header="0" w:footer="0" w:gutter="0"/>
          <w:cols w:space="720" w:equalWidth="0">
            <w:col w:w="9260"/>
          </w:cols>
        </w:sectPr>
      </w:pPr>
    </w:p>
    <w:p w:rsidR="003277C3" w:rsidRDefault="00C0510E">
      <w:pPr>
        <w:jc w:val="center"/>
        <w:rPr>
          <w:sz w:val="20"/>
          <w:szCs w:val="20"/>
        </w:rPr>
      </w:pPr>
      <w:bookmarkStart w:id="23" w:name="page24"/>
      <w:bookmarkEnd w:id="23"/>
      <w:r>
        <w:rPr>
          <w:rFonts w:eastAsia="Times New Roman"/>
          <w:i/>
          <w:iCs/>
          <w:sz w:val="24"/>
          <w:szCs w:val="24"/>
        </w:rPr>
        <w:lastRenderedPageBreak/>
        <w:t>Crime scene variables included in the present study and frequencies.</w:t>
      </w:r>
    </w:p>
    <w:tbl>
      <w:tblPr>
        <w:tblW w:w="0" w:type="auto"/>
        <w:tblLayout w:type="fixed"/>
        <w:tblCellMar>
          <w:left w:w="0" w:type="dxa"/>
          <w:right w:w="0" w:type="dxa"/>
        </w:tblCellMar>
        <w:tblLook w:val="04A0" w:firstRow="1" w:lastRow="0" w:firstColumn="1" w:lastColumn="0" w:noHBand="0" w:noVBand="1"/>
      </w:tblPr>
      <w:tblGrid>
        <w:gridCol w:w="20"/>
        <w:gridCol w:w="2960"/>
        <w:gridCol w:w="1480"/>
        <w:gridCol w:w="2860"/>
        <w:gridCol w:w="1940"/>
      </w:tblGrid>
      <w:tr w:rsidR="003277C3">
        <w:trPr>
          <w:trHeight w:val="273"/>
        </w:trPr>
        <w:tc>
          <w:tcPr>
            <w:tcW w:w="20" w:type="dxa"/>
            <w:vAlign w:val="bottom"/>
          </w:tcPr>
          <w:p w:rsidR="003277C3" w:rsidRDefault="003277C3">
            <w:pPr>
              <w:rPr>
                <w:sz w:val="23"/>
                <w:szCs w:val="23"/>
              </w:rPr>
            </w:pPr>
          </w:p>
        </w:tc>
        <w:tc>
          <w:tcPr>
            <w:tcW w:w="2960" w:type="dxa"/>
            <w:tcBorders>
              <w:top w:val="single" w:sz="8" w:space="0" w:color="auto"/>
              <w:bottom w:val="single" w:sz="8" w:space="0" w:color="auto"/>
            </w:tcBorders>
            <w:vAlign w:val="bottom"/>
          </w:tcPr>
          <w:p w:rsidR="003277C3" w:rsidRDefault="00C0510E">
            <w:pPr>
              <w:spacing w:line="273" w:lineRule="exact"/>
              <w:ind w:left="680"/>
              <w:rPr>
                <w:sz w:val="20"/>
                <w:szCs w:val="20"/>
              </w:rPr>
            </w:pPr>
            <w:r>
              <w:rPr>
                <w:rFonts w:eastAsia="Times New Roman"/>
                <w:b/>
                <w:bCs/>
                <w:sz w:val="24"/>
                <w:szCs w:val="24"/>
              </w:rPr>
              <w:t>Variable name</w:t>
            </w:r>
          </w:p>
        </w:tc>
        <w:tc>
          <w:tcPr>
            <w:tcW w:w="1480" w:type="dxa"/>
            <w:tcBorders>
              <w:top w:val="single" w:sz="8" w:space="0" w:color="auto"/>
              <w:bottom w:val="single" w:sz="8" w:space="0" w:color="auto"/>
            </w:tcBorders>
            <w:vAlign w:val="bottom"/>
          </w:tcPr>
          <w:p w:rsidR="003277C3" w:rsidRDefault="00C0510E">
            <w:pPr>
              <w:spacing w:line="273" w:lineRule="exact"/>
              <w:jc w:val="center"/>
              <w:rPr>
                <w:sz w:val="20"/>
                <w:szCs w:val="20"/>
              </w:rPr>
            </w:pPr>
            <w:r>
              <w:rPr>
                <w:rFonts w:eastAsia="Times New Roman"/>
                <w:b/>
                <w:bCs/>
                <w:w w:val="98"/>
                <w:sz w:val="24"/>
                <w:szCs w:val="24"/>
              </w:rPr>
              <w:t>Frequency</w:t>
            </w:r>
          </w:p>
        </w:tc>
        <w:tc>
          <w:tcPr>
            <w:tcW w:w="2860" w:type="dxa"/>
            <w:tcBorders>
              <w:top w:val="single" w:sz="8" w:space="0" w:color="auto"/>
              <w:bottom w:val="single" w:sz="8" w:space="0" w:color="auto"/>
            </w:tcBorders>
            <w:vAlign w:val="bottom"/>
          </w:tcPr>
          <w:p w:rsidR="003277C3" w:rsidRDefault="00C0510E">
            <w:pPr>
              <w:spacing w:line="273" w:lineRule="exact"/>
              <w:ind w:left="740"/>
              <w:rPr>
                <w:sz w:val="20"/>
                <w:szCs w:val="20"/>
              </w:rPr>
            </w:pPr>
            <w:r>
              <w:rPr>
                <w:rFonts w:eastAsia="Times New Roman"/>
                <w:b/>
                <w:bCs/>
                <w:sz w:val="24"/>
                <w:szCs w:val="24"/>
              </w:rPr>
              <w:t>Variable name</w:t>
            </w:r>
          </w:p>
        </w:tc>
        <w:tc>
          <w:tcPr>
            <w:tcW w:w="1940" w:type="dxa"/>
            <w:tcBorders>
              <w:top w:val="single" w:sz="8" w:space="0" w:color="auto"/>
              <w:bottom w:val="single" w:sz="8" w:space="0" w:color="auto"/>
            </w:tcBorders>
            <w:vAlign w:val="bottom"/>
          </w:tcPr>
          <w:p w:rsidR="003277C3" w:rsidRDefault="00C0510E">
            <w:pPr>
              <w:spacing w:line="273" w:lineRule="exact"/>
              <w:ind w:left="460"/>
              <w:rPr>
                <w:sz w:val="20"/>
                <w:szCs w:val="20"/>
              </w:rPr>
            </w:pPr>
            <w:r>
              <w:rPr>
                <w:rFonts w:eastAsia="Times New Roman"/>
                <w:b/>
                <w:bCs/>
                <w:sz w:val="24"/>
                <w:szCs w:val="24"/>
              </w:rPr>
              <w:t>Frequency</w:t>
            </w:r>
          </w:p>
        </w:tc>
      </w:tr>
      <w:tr w:rsidR="003277C3">
        <w:trPr>
          <w:trHeight w:val="263"/>
        </w:trPr>
        <w:tc>
          <w:tcPr>
            <w:tcW w:w="20" w:type="dxa"/>
            <w:vAlign w:val="bottom"/>
          </w:tcPr>
          <w:p w:rsidR="003277C3" w:rsidRDefault="003277C3"/>
        </w:tc>
        <w:tc>
          <w:tcPr>
            <w:tcW w:w="2960" w:type="dxa"/>
            <w:vAlign w:val="bottom"/>
          </w:tcPr>
          <w:p w:rsidR="003277C3" w:rsidRDefault="00C0510E">
            <w:pPr>
              <w:spacing w:line="263" w:lineRule="exact"/>
              <w:ind w:left="100"/>
              <w:rPr>
                <w:sz w:val="20"/>
                <w:szCs w:val="20"/>
              </w:rPr>
            </w:pPr>
            <w:r>
              <w:rPr>
                <w:rFonts w:eastAsia="Times New Roman"/>
                <w:b/>
                <w:bCs/>
                <w:sz w:val="24"/>
                <w:szCs w:val="24"/>
              </w:rPr>
              <w:t>Weapon brought to crime</w:t>
            </w:r>
          </w:p>
        </w:tc>
        <w:tc>
          <w:tcPr>
            <w:tcW w:w="1480" w:type="dxa"/>
            <w:vAlign w:val="bottom"/>
          </w:tcPr>
          <w:p w:rsidR="003277C3" w:rsidRDefault="00C0510E">
            <w:pPr>
              <w:spacing w:line="263" w:lineRule="exact"/>
              <w:jc w:val="center"/>
              <w:rPr>
                <w:sz w:val="20"/>
                <w:szCs w:val="20"/>
              </w:rPr>
            </w:pPr>
            <w:r>
              <w:rPr>
                <w:rFonts w:eastAsia="Times New Roman"/>
                <w:w w:val="99"/>
                <w:sz w:val="24"/>
                <w:szCs w:val="24"/>
              </w:rPr>
              <w:t>66</w:t>
            </w:r>
          </w:p>
        </w:tc>
        <w:tc>
          <w:tcPr>
            <w:tcW w:w="2860" w:type="dxa"/>
            <w:vAlign w:val="bottom"/>
          </w:tcPr>
          <w:p w:rsidR="003277C3" w:rsidRDefault="00C0510E">
            <w:pPr>
              <w:spacing w:line="263" w:lineRule="exact"/>
              <w:ind w:left="180"/>
              <w:rPr>
                <w:sz w:val="20"/>
                <w:szCs w:val="20"/>
              </w:rPr>
            </w:pPr>
            <w:r>
              <w:rPr>
                <w:rFonts w:eastAsia="Times New Roman"/>
                <w:b/>
                <w:bCs/>
                <w:sz w:val="24"/>
                <w:szCs w:val="24"/>
              </w:rPr>
              <w:t>Offender masked</w:t>
            </w:r>
          </w:p>
        </w:tc>
        <w:tc>
          <w:tcPr>
            <w:tcW w:w="1940" w:type="dxa"/>
            <w:vAlign w:val="bottom"/>
          </w:tcPr>
          <w:p w:rsidR="003277C3" w:rsidRDefault="00C0510E">
            <w:pPr>
              <w:spacing w:line="263" w:lineRule="exact"/>
              <w:jc w:val="center"/>
              <w:rPr>
                <w:sz w:val="20"/>
                <w:szCs w:val="20"/>
              </w:rPr>
            </w:pPr>
            <w:r>
              <w:rPr>
                <w:rFonts w:eastAsia="Times New Roman"/>
                <w:w w:val="99"/>
                <w:sz w:val="24"/>
                <w:szCs w:val="24"/>
              </w:rPr>
              <w:t>11</w:t>
            </w:r>
          </w:p>
        </w:tc>
      </w:tr>
      <w:tr w:rsidR="003277C3">
        <w:trPr>
          <w:trHeight w:val="279"/>
        </w:trPr>
        <w:tc>
          <w:tcPr>
            <w:tcW w:w="20" w:type="dxa"/>
            <w:vAlign w:val="bottom"/>
          </w:tcPr>
          <w:p w:rsidR="003277C3" w:rsidRDefault="003277C3">
            <w:pPr>
              <w:rPr>
                <w:sz w:val="24"/>
                <w:szCs w:val="24"/>
              </w:rPr>
            </w:pPr>
          </w:p>
        </w:tc>
        <w:tc>
          <w:tcPr>
            <w:tcW w:w="2960" w:type="dxa"/>
            <w:tcBorders>
              <w:bottom w:val="single" w:sz="8" w:space="0" w:color="auto"/>
            </w:tcBorders>
            <w:vAlign w:val="bottom"/>
          </w:tcPr>
          <w:p w:rsidR="003277C3" w:rsidRDefault="00C0510E">
            <w:pPr>
              <w:ind w:left="100"/>
              <w:rPr>
                <w:sz w:val="20"/>
                <w:szCs w:val="20"/>
              </w:rPr>
            </w:pPr>
            <w:r>
              <w:rPr>
                <w:rFonts w:eastAsia="Times New Roman"/>
                <w:b/>
                <w:bCs/>
                <w:sz w:val="24"/>
                <w:szCs w:val="24"/>
              </w:rPr>
              <w:t>scene</w:t>
            </w:r>
          </w:p>
        </w:tc>
        <w:tc>
          <w:tcPr>
            <w:tcW w:w="1480" w:type="dxa"/>
            <w:tcBorders>
              <w:bottom w:val="single" w:sz="8" w:space="0" w:color="auto"/>
            </w:tcBorders>
            <w:vAlign w:val="bottom"/>
          </w:tcPr>
          <w:p w:rsidR="003277C3" w:rsidRDefault="003277C3">
            <w:pPr>
              <w:rPr>
                <w:sz w:val="24"/>
                <w:szCs w:val="24"/>
              </w:rPr>
            </w:pPr>
          </w:p>
        </w:tc>
        <w:tc>
          <w:tcPr>
            <w:tcW w:w="2860" w:type="dxa"/>
            <w:tcBorders>
              <w:bottom w:val="single" w:sz="8" w:space="0" w:color="auto"/>
            </w:tcBorders>
            <w:vAlign w:val="bottom"/>
          </w:tcPr>
          <w:p w:rsidR="003277C3" w:rsidRDefault="003277C3">
            <w:pPr>
              <w:rPr>
                <w:sz w:val="24"/>
                <w:szCs w:val="24"/>
              </w:rPr>
            </w:pPr>
          </w:p>
        </w:tc>
        <w:tc>
          <w:tcPr>
            <w:tcW w:w="1940" w:type="dxa"/>
            <w:tcBorders>
              <w:bottom w:val="single" w:sz="8" w:space="0" w:color="auto"/>
            </w:tcBorders>
            <w:vAlign w:val="bottom"/>
          </w:tcPr>
          <w:p w:rsidR="003277C3" w:rsidRDefault="003277C3">
            <w:pPr>
              <w:rPr>
                <w:sz w:val="24"/>
                <w:szCs w:val="24"/>
              </w:rPr>
            </w:pP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Victim ambushed</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63</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Forensically aware</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10</w:t>
            </w:r>
          </w:p>
        </w:tc>
      </w:tr>
      <w:tr w:rsidR="003277C3">
        <w:trPr>
          <w:trHeight w:val="268"/>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5" w:lineRule="exact"/>
              <w:ind w:left="100"/>
              <w:rPr>
                <w:sz w:val="20"/>
                <w:szCs w:val="20"/>
              </w:rPr>
            </w:pPr>
            <w:r>
              <w:rPr>
                <w:rFonts w:eastAsia="Times New Roman"/>
                <w:b/>
                <w:bCs/>
                <w:sz w:val="24"/>
                <w:szCs w:val="24"/>
              </w:rPr>
              <w:t>Body at scene</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62</w:t>
            </w:r>
          </w:p>
        </w:tc>
        <w:tc>
          <w:tcPr>
            <w:tcW w:w="2860" w:type="dxa"/>
            <w:tcBorders>
              <w:bottom w:val="single" w:sz="8" w:space="0" w:color="auto"/>
            </w:tcBorders>
            <w:vAlign w:val="bottom"/>
          </w:tcPr>
          <w:p w:rsidR="003277C3" w:rsidRDefault="00C0510E">
            <w:pPr>
              <w:spacing w:line="265" w:lineRule="exact"/>
              <w:ind w:left="180"/>
              <w:rPr>
                <w:sz w:val="20"/>
                <w:szCs w:val="20"/>
              </w:rPr>
            </w:pPr>
            <w:r>
              <w:rPr>
                <w:rFonts w:eastAsia="Times New Roman"/>
                <w:b/>
                <w:bCs/>
                <w:sz w:val="24"/>
                <w:szCs w:val="24"/>
              </w:rPr>
              <w:t>Victim bound</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10</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Went to plan</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62</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Body in bed</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10</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Victim found as fell</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60</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Body on highway</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9</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Victim shot</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51</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Victim bludgeoned</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9</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Head wound</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44</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Blunt object</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8</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Vehicle</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40</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Body moved</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8</w:t>
            </w:r>
          </w:p>
        </w:tc>
      </w:tr>
      <w:tr w:rsidR="003277C3">
        <w:trPr>
          <w:trHeight w:val="268"/>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5" w:lineRule="exact"/>
              <w:ind w:left="100"/>
              <w:rPr>
                <w:sz w:val="20"/>
                <w:szCs w:val="20"/>
              </w:rPr>
            </w:pPr>
            <w:r>
              <w:rPr>
                <w:rFonts w:eastAsia="Times New Roman"/>
                <w:b/>
                <w:bCs/>
                <w:sz w:val="24"/>
                <w:szCs w:val="24"/>
              </w:rPr>
              <w:t>Found outside</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38</w:t>
            </w:r>
          </w:p>
        </w:tc>
        <w:tc>
          <w:tcPr>
            <w:tcW w:w="2860" w:type="dxa"/>
            <w:tcBorders>
              <w:bottom w:val="single" w:sz="8" w:space="0" w:color="auto"/>
            </w:tcBorders>
            <w:vAlign w:val="bottom"/>
          </w:tcPr>
          <w:p w:rsidR="003277C3" w:rsidRDefault="00C0510E">
            <w:pPr>
              <w:spacing w:line="265" w:lineRule="exact"/>
              <w:ind w:left="180"/>
              <w:rPr>
                <w:sz w:val="20"/>
                <w:szCs w:val="20"/>
              </w:rPr>
            </w:pPr>
            <w:r>
              <w:rPr>
                <w:rFonts w:eastAsia="Times New Roman"/>
                <w:b/>
                <w:bCs/>
                <w:sz w:val="24"/>
                <w:szCs w:val="24"/>
              </w:rPr>
              <w:t>Victim strangled</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7</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Killed at home</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35</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Victim gagged</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6</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Partner</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35</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Unplanned victim</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6</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Killed outside</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33</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Forced entry</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6</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Multiple wounds</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32</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Unintended victim</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4</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Found inside</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32</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Offender disguised</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4</w:t>
            </w:r>
          </w:p>
        </w:tc>
      </w:tr>
      <w:tr w:rsidR="003277C3">
        <w:trPr>
          <w:trHeight w:val="267"/>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5" w:lineRule="exact"/>
              <w:ind w:left="100"/>
              <w:rPr>
                <w:sz w:val="20"/>
                <w:szCs w:val="20"/>
              </w:rPr>
            </w:pPr>
            <w:r>
              <w:rPr>
                <w:rFonts w:eastAsia="Times New Roman"/>
                <w:b/>
                <w:bCs/>
                <w:sz w:val="24"/>
                <w:szCs w:val="24"/>
              </w:rPr>
              <w:t>Chest wound</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27</w:t>
            </w:r>
          </w:p>
        </w:tc>
        <w:tc>
          <w:tcPr>
            <w:tcW w:w="2860" w:type="dxa"/>
            <w:tcBorders>
              <w:bottom w:val="single" w:sz="8" w:space="0" w:color="auto"/>
            </w:tcBorders>
            <w:vAlign w:val="bottom"/>
          </w:tcPr>
          <w:p w:rsidR="003277C3" w:rsidRDefault="00C0510E">
            <w:pPr>
              <w:spacing w:line="265" w:lineRule="exact"/>
              <w:ind w:left="180"/>
              <w:rPr>
                <w:sz w:val="20"/>
                <w:szCs w:val="20"/>
              </w:rPr>
            </w:pPr>
            <w:r>
              <w:rPr>
                <w:rFonts w:eastAsia="Times New Roman"/>
                <w:b/>
                <w:bCs/>
                <w:sz w:val="24"/>
                <w:szCs w:val="24"/>
              </w:rPr>
              <w:t>Drugs</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4</w:t>
            </w:r>
          </w:p>
        </w:tc>
      </w:tr>
      <w:tr w:rsidR="003277C3">
        <w:trPr>
          <w:trHeight w:val="267"/>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Neck wound</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22</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Body at doorstep</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4</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Remote area</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17</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Cut limbs</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4</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Witness</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16</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Weapon not found</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4</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Victim chased</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16</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Slashed throat</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3</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Victim abducted</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16</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Dismemberment</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3</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Tried to escape</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15</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Victim burnt alive</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2</w:t>
            </w:r>
          </w:p>
        </w:tc>
      </w:tr>
      <w:tr w:rsidR="003277C3">
        <w:trPr>
          <w:trHeight w:val="268"/>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5" w:lineRule="exact"/>
              <w:ind w:left="100"/>
              <w:rPr>
                <w:sz w:val="20"/>
                <w:szCs w:val="20"/>
              </w:rPr>
            </w:pPr>
            <w:r>
              <w:rPr>
                <w:rFonts w:eastAsia="Times New Roman"/>
                <w:b/>
                <w:bCs/>
                <w:sz w:val="24"/>
                <w:szCs w:val="24"/>
              </w:rPr>
              <w:t>Back wounds</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15</w:t>
            </w:r>
          </w:p>
        </w:tc>
        <w:tc>
          <w:tcPr>
            <w:tcW w:w="2860" w:type="dxa"/>
            <w:tcBorders>
              <w:bottom w:val="single" w:sz="8" w:space="0" w:color="auto"/>
            </w:tcBorders>
            <w:vAlign w:val="bottom"/>
          </w:tcPr>
          <w:p w:rsidR="003277C3" w:rsidRDefault="00C0510E">
            <w:pPr>
              <w:spacing w:line="265" w:lineRule="exact"/>
              <w:ind w:left="180"/>
              <w:rPr>
                <w:sz w:val="20"/>
                <w:szCs w:val="20"/>
              </w:rPr>
            </w:pPr>
            <w:r>
              <w:rPr>
                <w:rFonts w:eastAsia="Times New Roman"/>
                <w:b/>
                <w:bCs/>
                <w:sz w:val="24"/>
                <w:szCs w:val="24"/>
              </w:rPr>
              <w:t>Body burnt</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2</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Overkill</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14</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Victim drowned</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2</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Victim stabbed</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13</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Victim blindfolded</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2</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Victim beaten</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13</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Victim hung</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w:t>
            </w:r>
          </w:p>
        </w:tc>
      </w:tr>
      <w:tr w:rsidR="003277C3">
        <w:trPr>
          <w:trHeight w:val="266"/>
        </w:trPr>
        <w:tc>
          <w:tcPr>
            <w:tcW w:w="20" w:type="dxa"/>
            <w:vAlign w:val="bottom"/>
          </w:tcPr>
          <w:p w:rsidR="003277C3" w:rsidRDefault="003277C3">
            <w:pPr>
              <w:rPr>
                <w:sz w:val="23"/>
                <w:szCs w:val="23"/>
              </w:rPr>
            </w:pPr>
          </w:p>
        </w:tc>
        <w:tc>
          <w:tcPr>
            <w:tcW w:w="2960" w:type="dxa"/>
            <w:tcBorders>
              <w:bottom w:val="single" w:sz="8" w:space="0" w:color="auto"/>
            </w:tcBorders>
            <w:vAlign w:val="bottom"/>
          </w:tcPr>
          <w:p w:rsidR="003277C3" w:rsidRDefault="00C0510E">
            <w:pPr>
              <w:spacing w:line="264" w:lineRule="exact"/>
              <w:ind w:left="100"/>
              <w:rPr>
                <w:sz w:val="20"/>
                <w:szCs w:val="20"/>
              </w:rPr>
            </w:pPr>
            <w:r>
              <w:rPr>
                <w:rFonts w:eastAsia="Times New Roman"/>
                <w:b/>
                <w:bCs/>
                <w:sz w:val="24"/>
                <w:szCs w:val="24"/>
              </w:rPr>
              <w:t>Scene masked</w:t>
            </w:r>
          </w:p>
        </w:tc>
        <w:tc>
          <w:tcPr>
            <w:tcW w:w="148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12</w:t>
            </w:r>
          </w:p>
        </w:tc>
        <w:tc>
          <w:tcPr>
            <w:tcW w:w="2860" w:type="dxa"/>
            <w:tcBorders>
              <w:bottom w:val="single" w:sz="8" w:space="0" w:color="auto"/>
            </w:tcBorders>
            <w:vAlign w:val="bottom"/>
          </w:tcPr>
          <w:p w:rsidR="003277C3" w:rsidRDefault="00C0510E">
            <w:pPr>
              <w:spacing w:line="264" w:lineRule="exact"/>
              <w:ind w:left="180"/>
              <w:rPr>
                <w:sz w:val="20"/>
                <w:szCs w:val="20"/>
              </w:rPr>
            </w:pPr>
            <w:r>
              <w:rPr>
                <w:rFonts w:eastAsia="Times New Roman"/>
                <w:b/>
                <w:bCs/>
                <w:sz w:val="24"/>
                <w:szCs w:val="24"/>
              </w:rPr>
              <w:t>Identity hidden</w:t>
            </w:r>
          </w:p>
        </w:tc>
        <w:tc>
          <w:tcPr>
            <w:tcW w:w="194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1</w:t>
            </w:r>
          </w:p>
        </w:tc>
      </w:tr>
      <w:tr w:rsidR="003277C3">
        <w:trPr>
          <w:trHeight w:val="263"/>
        </w:trPr>
        <w:tc>
          <w:tcPr>
            <w:tcW w:w="20" w:type="dxa"/>
            <w:vAlign w:val="bottom"/>
          </w:tcPr>
          <w:p w:rsidR="003277C3" w:rsidRDefault="003277C3"/>
        </w:tc>
        <w:tc>
          <w:tcPr>
            <w:tcW w:w="2960" w:type="dxa"/>
            <w:vAlign w:val="bottom"/>
          </w:tcPr>
          <w:p w:rsidR="003277C3" w:rsidRDefault="00C0510E">
            <w:pPr>
              <w:spacing w:line="263" w:lineRule="exact"/>
              <w:ind w:left="100"/>
              <w:rPr>
                <w:sz w:val="20"/>
                <w:szCs w:val="20"/>
              </w:rPr>
            </w:pPr>
            <w:r>
              <w:rPr>
                <w:rFonts w:eastAsia="Times New Roman"/>
                <w:b/>
                <w:bCs/>
                <w:sz w:val="24"/>
                <w:szCs w:val="24"/>
              </w:rPr>
              <w:t>Secondary criminal</w:t>
            </w:r>
          </w:p>
        </w:tc>
        <w:tc>
          <w:tcPr>
            <w:tcW w:w="1480" w:type="dxa"/>
            <w:vAlign w:val="bottom"/>
          </w:tcPr>
          <w:p w:rsidR="003277C3" w:rsidRDefault="00C0510E">
            <w:pPr>
              <w:spacing w:line="263" w:lineRule="exact"/>
              <w:jc w:val="center"/>
              <w:rPr>
                <w:sz w:val="20"/>
                <w:szCs w:val="20"/>
              </w:rPr>
            </w:pPr>
            <w:r>
              <w:rPr>
                <w:rFonts w:eastAsia="Times New Roman"/>
                <w:w w:val="99"/>
                <w:sz w:val="24"/>
                <w:szCs w:val="24"/>
              </w:rPr>
              <w:t>12</w:t>
            </w:r>
          </w:p>
        </w:tc>
        <w:tc>
          <w:tcPr>
            <w:tcW w:w="2860" w:type="dxa"/>
            <w:vAlign w:val="bottom"/>
          </w:tcPr>
          <w:p w:rsidR="003277C3" w:rsidRDefault="00C0510E">
            <w:pPr>
              <w:spacing w:line="263" w:lineRule="exact"/>
              <w:ind w:left="180"/>
              <w:rPr>
                <w:sz w:val="20"/>
                <w:szCs w:val="20"/>
              </w:rPr>
            </w:pPr>
            <w:r>
              <w:rPr>
                <w:rFonts w:eastAsia="Times New Roman"/>
                <w:b/>
                <w:bCs/>
                <w:sz w:val="24"/>
                <w:szCs w:val="24"/>
              </w:rPr>
              <w:t>Decapitation</w:t>
            </w:r>
          </w:p>
        </w:tc>
        <w:tc>
          <w:tcPr>
            <w:tcW w:w="1940" w:type="dxa"/>
            <w:vAlign w:val="bottom"/>
          </w:tcPr>
          <w:p w:rsidR="003277C3" w:rsidRDefault="00C0510E">
            <w:pPr>
              <w:spacing w:line="263" w:lineRule="exact"/>
              <w:jc w:val="center"/>
              <w:rPr>
                <w:sz w:val="20"/>
                <w:szCs w:val="20"/>
              </w:rPr>
            </w:pPr>
            <w:r>
              <w:rPr>
                <w:rFonts w:eastAsia="Times New Roman"/>
                <w:w w:val="99"/>
                <w:sz w:val="24"/>
                <w:szCs w:val="24"/>
              </w:rPr>
              <w:t>1</w:t>
            </w:r>
          </w:p>
        </w:tc>
      </w:tr>
      <w:tr w:rsidR="003277C3">
        <w:trPr>
          <w:trHeight w:val="279"/>
        </w:trPr>
        <w:tc>
          <w:tcPr>
            <w:tcW w:w="20" w:type="dxa"/>
            <w:vAlign w:val="bottom"/>
          </w:tcPr>
          <w:p w:rsidR="003277C3" w:rsidRDefault="003277C3">
            <w:pPr>
              <w:rPr>
                <w:sz w:val="24"/>
                <w:szCs w:val="24"/>
              </w:rPr>
            </w:pPr>
          </w:p>
        </w:tc>
        <w:tc>
          <w:tcPr>
            <w:tcW w:w="2960" w:type="dxa"/>
            <w:tcBorders>
              <w:bottom w:val="single" w:sz="8" w:space="0" w:color="auto"/>
            </w:tcBorders>
            <w:vAlign w:val="bottom"/>
          </w:tcPr>
          <w:p w:rsidR="003277C3" w:rsidRDefault="00C0510E">
            <w:pPr>
              <w:ind w:left="100"/>
              <w:rPr>
                <w:sz w:val="20"/>
                <w:szCs w:val="20"/>
              </w:rPr>
            </w:pPr>
            <w:r>
              <w:rPr>
                <w:rFonts w:eastAsia="Times New Roman"/>
                <w:b/>
                <w:bCs/>
                <w:sz w:val="24"/>
                <w:szCs w:val="24"/>
              </w:rPr>
              <w:t>activity</w:t>
            </w:r>
          </w:p>
        </w:tc>
        <w:tc>
          <w:tcPr>
            <w:tcW w:w="1480" w:type="dxa"/>
            <w:tcBorders>
              <w:bottom w:val="single" w:sz="8" w:space="0" w:color="auto"/>
            </w:tcBorders>
            <w:vAlign w:val="bottom"/>
          </w:tcPr>
          <w:p w:rsidR="003277C3" w:rsidRDefault="003277C3">
            <w:pPr>
              <w:rPr>
                <w:sz w:val="24"/>
                <w:szCs w:val="24"/>
              </w:rPr>
            </w:pPr>
          </w:p>
        </w:tc>
        <w:tc>
          <w:tcPr>
            <w:tcW w:w="2860" w:type="dxa"/>
            <w:tcBorders>
              <w:bottom w:val="single" w:sz="8" w:space="0" w:color="auto"/>
            </w:tcBorders>
            <w:vAlign w:val="bottom"/>
          </w:tcPr>
          <w:p w:rsidR="003277C3" w:rsidRDefault="003277C3">
            <w:pPr>
              <w:rPr>
                <w:sz w:val="24"/>
                <w:szCs w:val="24"/>
              </w:rPr>
            </w:pPr>
          </w:p>
        </w:tc>
        <w:tc>
          <w:tcPr>
            <w:tcW w:w="1940" w:type="dxa"/>
            <w:tcBorders>
              <w:bottom w:val="single" w:sz="8" w:space="0" w:color="auto"/>
            </w:tcBorders>
            <w:vAlign w:val="bottom"/>
          </w:tcPr>
          <w:p w:rsidR="003277C3" w:rsidRDefault="003277C3">
            <w:pPr>
              <w:rPr>
                <w:sz w:val="24"/>
                <w:szCs w:val="24"/>
              </w:rPr>
            </w:pPr>
          </w:p>
        </w:tc>
      </w:tr>
      <w:tr w:rsidR="003277C3">
        <w:trPr>
          <w:trHeight w:val="265"/>
        </w:trPr>
        <w:tc>
          <w:tcPr>
            <w:tcW w:w="20" w:type="dxa"/>
            <w:vAlign w:val="bottom"/>
          </w:tcPr>
          <w:p w:rsidR="003277C3" w:rsidRDefault="003277C3">
            <w:pPr>
              <w:rPr>
                <w:sz w:val="23"/>
                <w:szCs w:val="23"/>
              </w:rPr>
            </w:pPr>
          </w:p>
        </w:tc>
        <w:tc>
          <w:tcPr>
            <w:tcW w:w="2960" w:type="dxa"/>
            <w:vAlign w:val="bottom"/>
          </w:tcPr>
          <w:p w:rsidR="003277C3" w:rsidRDefault="00C0510E">
            <w:pPr>
              <w:spacing w:line="265" w:lineRule="exact"/>
              <w:ind w:left="100"/>
              <w:rPr>
                <w:sz w:val="20"/>
                <w:szCs w:val="20"/>
              </w:rPr>
            </w:pPr>
            <w:r>
              <w:rPr>
                <w:rFonts w:eastAsia="Times New Roman"/>
                <w:b/>
                <w:bCs/>
                <w:sz w:val="24"/>
                <w:szCs w:val="24"/>
              </w:rPr>
              <w:t>Body in car</w:t>
            </w:r>
          </w:p>
        </w:tc>
        <w:tc>
          <w:tcPr>
            <w:tcW w:w="1480" w:type="dxa"/>
            <w:vAlign w:val="bottom"/>
          </w:tcPr>
          <w:p w:rsidR="003277C3" w:rsidRDefault="00C0510E">
            <w:pPr>
              <w:spacing w:line="264" w:lineRule="exact"/>
              <w:jc w:val="center"/>
              <w:rPr>
                <w:sz w:val="20"/>
                <w:szCs w:val="20"/>
              </w:rPr>
            </w:pPr>
            <w:r>
              <w:rPr>
                <w:rFonts w:eastAsia="Times New Roman"/>
                <w:w w:val="99"/>
                <w:sz w:val="24"/>
                <w:szCs w:val="24"/>
              </w:rPr>
              <w:t>11</w:t>
            </w:r>
          </w:p>
        </w:tc>
        <w:tc>
          <w:tcPr>
            <w:tcW w:w="2860" w:type="dxa"/>
            <w:vAlign w:val="bottom"/>
          </w:tcPr>
          <w:p w:rsidR="003277C3" w:rsidRDefault="00C0510E">
            <w:pPr>
              <w:spacing w:line="265" w:lineRule="exact"/>
              <w:ind w:left="180"/>
              <w:rPr>
                <w:sz w:val="20"/>
                <w:szCs w:val="20"/>
              </w:rPr>
            </w:pPr>
            <w:r>
              <w:rPr>
                <w:rFonts w:eastAsia="Times New Roman"/>
                <w:b/>
                <w:bCs/>
                <w:sz w:val="24"/>
                <w:szCs w:val="24"/>
              </w:rPr>
              <w:t>Run over by a vehicle</w:t>
            </w:r>
          </w:p>
        </w:tc>
        <w:tc>
          <w:tcPr>
            <w:tcW w:w="1940" w:type="dxa"/>
            <w:vAlign w:val="bottom"/>
          </w:tcPr>
          <w:p w:rsidR="003277C3" w:rsidRDefault="00C0510E">
            <w:pPr>
              <w:spacing w:line="264" w:lineRule="exact"/>
              <w:jc w:val="center"/>
              <w:rPr>
                <w:sz w:val="20"/>
                <w:szCs w:val="20"/>
              </w:rPr>
            </w:pPr>
            <w:r>
              <w:rPr>
                <w:rFonts w:eastAsia="Times New Roman"/>
                <w:w w:val="99"/>
                <w:sz w:val="24"/>
                <w:szCs w:val="24"/>
              </w:rPr>
              <w:t>1</w:t>
            </w:r>
          </w:p>
        </w:tc>
      </w:tr>
      <w:tr w:rsidR="003277C3">
        <w:trPr>
          <w:trHeight w:val="118"/>
        </w:trPr>
        <w:tc>
          <w:tcPr>
            <w:tcW w:w="20" w:type="dxa"/>
            <w:tcBorders>
              <w:bottom w:val="single" w:sz="8" w:space="0" w:color="auto"/>
            </w:tcBorders>
            <w:vAlign w:val="bottom"/>
          </w:tcPr>
          <w:p w:rsidR="003277C3" w:rsidRDefault="003277C3">
            <w:pPr>
              <w:rPr>
                <w:sz w:val="10"/>
                <w:szCs w:val="10"/>
              </w:rPr>
            </w:pPr>
          </w:p>
        </w:tc>
        <w:tc>
          <w:tcPr>
            <w:tcW w:w="2960" w:type="dxa"/>
            <w:tcBorders>
              <w:bottom w:val="single" w:sz="8" w:space="0" w:color="auto"/>
            </w:tcBorders>
            <w:vAlign w:val="bottom"/>
          </w:tcPr>
          <w:p w:rsidR="003277C3" w:rsidRDefault="003277C3">
            <w:pPr>
              <w:rPr>
                <w:sz w:val="10"/>
                <w:szCs w:val="10"/>
              </w:rPr>
            </w:pPr>
          </w:p>
        </w:tc>
        <w:tc>
          <w:tcPr>
            <w:tcW w:w="1480" w:type="dxa"/>
            <w:tcBorders>
              <w:bottom w:val="single" w:sz="8" w:space="0" w:color="auto"/>
            </w:tcBorders>
            <w:vAlign w:val="bottom"/>
          </w:tcPr>
          <w:p w:rsidR="003277C3" w:rsidRDefault="003277C3">
            <w:pPr>
              <w:rPr>
                <w:sz w:val="10"/>
                <w:szCs w:val="10"/>
              </w:rPr>
            </w:pPr>
          </w:p>
        </w:tc>
        <w:tc>
          <w:tcPr>
            <w:tcW w:w="2860" w:type="dxa"/>
            <w:tcBorders>
              <w:bottom w:val="single" w:sz="8" w:space="0" w:color="auto"/>
            </w:tcBorders>
            <w:vAlign w:val="bottom"/>
          </w:tcPr>
          <w:p w:rsidR="003277C3" w:rsidRDefault="003277C3">
            <w:pPr>
              <w:rPr>
                <w:sz w:val="10"/>
                <w:szCs w:val="10"/>
              </w:rPr>
            </w:pPr>
          </w:p>
        </w:tc>
        <w:tc>
          <w:tcPr>
            <w:tcW w:w="1940" w:type="dxa"/>
            <w:tcBorders>
              <w:bottom w:val="single" w:sz="8" w:space="0" w:color="auto"/>
            </w:tcBorders>
            <w:vAlign w:val="bottom"/>
          </w:tcPr>
          <w:p w:rsidR="003277C3" w:rsidRDefault="003277C3">
            <w:pPr>
              <w:rPr>
                <w:sz w:val="10"/>
                <w:szCs w:val="10"/>
              </w:rPr>
            </w:pPr>
          </w:p>
        </w:tc>
      </w:tr>
    </w:tbl>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59" w:lineRule="exact"/>
        <w:rPr>
          <w:sz w:val="20"/>
          <w:szCs w:val="20"/>
        </w:rPr>
      </w:pPr>
    </w:p>
    <w:p w:rsidR="003277C3" w:rsidRDefault="00C0510E">
      <w:pPr>
        <w:jc w:val="center"/>
        <w:rPr>
          <w:sz w:val="20"/>
          <w:szCs w:val="20"/>
        </w:rPr>
      </w:pPr>
      <w:r>
        <w:rPr>
          <w:rFonts w:eastAsia="Times New Roman"/>
          <w:b/>
          <w:bCs/>
          <w:sz w:val="24"/>
          <w:szCs w:val="24"/>
        </w:rPr>
        <w:t>TABLE 3</w:t>
      </w:r>
    </w:p>
    <w:p w:rsidR="003277C3" w:rsidRDefault="00C0510E">
      <w:pPr>
        <w:spacing w:line="235" w:lineRule="auto"/>
        <w:jc w:val="center"/>
        <w:rPr>
          <w:sz w:val="20"/>
          <w:szCs w:val="20"/>
        </w:rPr>
      </w:pPr>
      <w:r>
        <w:rPr>
          <w:rFonts w:eastAsia="Times New Roman"/>
          <w:i/>
          <w:iCs/>
          <w:sz w:val="24"/>
          <w:szCs w:val="24"/>
        </w:rPr>
        <w:t>Characteristics of the four contract killer types</w:t>
      </w:r>
    </w:p>
    <w:p w:rsidR="003277C3" w:rsidRDefault="003277C3">
      <w:pPr>
        <w:spacing w:line="132" w:lineRule="exact"/>
        <w:rPr>
          <w:sz w:val="20"/>
          <w:szCs w:val="20"/>
        </w:rPr>
      </w:pPr>
    </w:p>
    <w:p w:rsidR="003277C3" w:rsidRDefault="00C0510E">
      <w:pPr>
        <w:ind w:left="8920"/>
        <w:rPr>
          <w:sz w:val="20"/>
          <w:szCs w:val="20"/>
        </w:rPr>
      </w:pPr>
      <w:r>
        <w:rPr>
          <w:rFonts w:ascii="Calibri" w:eastAsia="Calibri" w:hAnsi="Calibri" w:cs="Calibri"/>
        </w:rPr>
        <w:t>23</w:t>
      </w:r>
    </w:p>
    <w:p w:rsidR="003277C3" w:rsidRDefault="003277C3">
      <w:pPr>
        <w:sectPr w:rsidR="003277C3">
          <w:pgSz w:w="11900" w:h="16838"/>
          <w:pgMar w:top="1430" w:right="1326" w:bottom="781" w:left="1320" w:header="0" w:footer="0" w:gutter="0"/>
          <w:cols w:space="720" w:equalWidth="0">
            <w:col w:w="9260"/>
          </w:cols>
        </w:sectPr>
      </w:pPr>
    </w:p>
    <w:tbl>
      <w:tblPr>
        <w:tblW w:w="0" w:type="auto"/>
        <w:tblLayout w:type="fixed"/>
        <w:tblCellMar>
          <w:left w:w="0" w:type="dxa"/>
          <w:right w:w="0" w:type="dxa"/>
        </w:tblCellMar>
        <w:tblLook w:val="04A0" w:firstRow="1" w:lastRow="0" w:firstColumn="1" w:lastColumn="0" w:noHBand="0" w:noVBand="1"/>
      </w:tblPr>
      <w:tblGrid>
        <w:gridCol w:w="20"/>
        <w:gridCol w:w="2020"/>
        <w:gridCol w:w="2920"/>
        <w:gridCol w:w="2060"/>
        <w:gridCol w:w="2240"/>
      </w:tblGrid>
      <w:tr w:rsidR="003277C3">
        <w:trPr>
          <w:trHeight w:val="283"/>
        </w:trPr>
        <w:tc>
          <w:tcPr>
            <w:tcW w:w="20" w:type="dxa"/>
            <w:vAlign w:val="bottom"/>
          </w:tcPr>
          <w:p w:rsidR="003277C3" w:rsidRDefault="003277C3">
            <w:pPr>
              <w:rPr>
                <w:sz w:val="24"/>
                <w:szCs w:val="24"/>
              </w:rPr>
            </w:pPr>
            <w:bookmarkStart w:id="24" w:name="page25"/>
            <w:bookmarkEnd w:id="24"/>
          </w:p>
        </w:tc>
        <w:tc>
          <w:tcPr>
            <w:tcW w:w="2020" w:type="dxa"/>
            <w:tcBorders>
              <w:top w:val="single" w:sz="8" w:space="0" w:color="auto"/>
              <w:bottom w:val="single" w:sz="8" w:space="0" w:color="auto"/>
            </w:tcBorders>
            <w:vAlign w:val="bottom"/>
          </w:tcPr>
          <w:p w:rsidR="003277C3" w:rsidRDefault="00C0510E">
            <w:pPr>
              <w:jc w:val="center"/>
              <w:rPr>
                <w:sz w:val="20"/>
                <w:szCs w:val="20"/>
              </w:rPr>
            </w:pPr>
            <w:r>
              <w:rPr>
                <w:rFonts w:eastAsia="Times New Roman"/>
                <w:b/>
                <w:bCs/>
                <w:sz w:val="24"/>
                <w:szCs w:val="24"/>
              </w:rPr>
              <w:t>PROFESSIONAL</w:t>
            </w:r>
          </w:p>
        </w:tc>
        <w:tc>
          <w:tcPr>
            <w:tcW w:w="2920" w:type="dxa"/>
            <w:tcBorders>
              <w:top w:val="single" w:sz="8" w:space="0" w:color="auto"/>
              <w:bottom w:val="single" w:sz="8" w:space="0" w:color="auto"/>
            </w:tcBorders>
            <w:vAlign w:val="bottom"/>
          </w:tcPr>
          <w:p w:rsidR="003277C3" w:rsidRDefault="00C0510E">
            <w:pPr>
              <w:jc w:val="center"/>
              <w:rPr>
                <w:sz w:val="20"/>
                <w:szCs w:val="20"/>
              </w:rPr>
            </w:pPr>
            <w:r>
              <w:rPr>
                <w:rFonts w:eastAsia="Times New Roman"/>
                <w:b/>
                <w:bCs/>
                <w:w w:val="99"/>
                <w:sz w:val="24"/>
                <w:szCs w:val="24"/>
              </w:rPr>
              <w:t>REVENGER</w:t>
            </w:r>
          </w:p>
        </w:tc>
        <w:tc>
          <w:tcPr>
            <w:tcW w:w="2060" w:type="dxa"/>
            <w:tcBorders>
              <w:top w:val="single" w:sz="8" w:space="0" w:color="auto"/>
              <w:bottom w:val="single" w:sz="8" w:space="0" w:color="auto"/>
            </w:tcBorders>
            <w:vAlign w:val="bottom"/>
          </w:tcPr>
          <w:p w:rsidR="003277C3" w:rsidRDefault="00C0510E">
            <w:pPr>
              <w:jc w:val="center"/>
              <w:rPr>
                <w:sz w:val="20"/>
                <w:szCs w:val="20"/>
              </w:rPr>
            </w:pPr>
            <w:r>
              <w:rPr>
                <w:rFonts w:eastAsia="Times New Roman"/>
                <w:b/>
                <w:bCs/>
                <w:w w:val="98"/>
                <w:sz w:val="24"/>
                <w:szCs w:val="24"/>
              </w:rPr>
              <w:t>HERO</w:t>
            </w:r>
          </w:p>
        </w:tc>
        <w:tc>
          <w:tcPr>
            <w:tcW w:w="2240" w:type="dxa"/>
            <w:tcBorders>
              <w:top w:val="single" w:sz="8" w:space="0" w:color="auto"/>
              <w:bottom w:val="single" w:sz="8" w:space="0" w:color="auto"/>
            </w:tcBorders>
            <w:vAlign w:val="bottom"/>
          </w:tcPr>
          <w:p w:rsidR="003277C3" w:rsidRDefault="00C0510E">
            <w:pPr>
              <w:jc w:val="center"/>
              <w:rPr>
                <w:sz w:val="20"/>
                <w:szCs w:val="20"/>
              </w:rPr>
            </w:pPr>
            <w:r>
              <w:rPr>
                <w:rFonts w:eastAsia="Times New Roman"/>
                <w:b/>
                <w:bCs/>
                <w:w w:val="99"/>
                <w:sz w:val="24"/>
                <w:szCs w:val="24"/>
              </w:rPr>
              <w:t>VICTIM</w:t>
            </w:r>
          </w:p>
        </w:tc>
      </w:tr>
      <w:tr w:rsidR="003277C3">
        <w:trPr>
          <w:trHeight w:val="264"/>
        </w:trPr>
        <w:tc>
          <w:tcPr>
            <w:tcW w:w="20" w:type="dxa"/>
            <w:vAlign w:val="bottom"/>
          </w:tcPr>
          <w:p w:rsidR="003277C3" w:rsidRDefault="003277C3"/>
        </w:tc>
        <w:tc>
          <w:tcPr>
            <w:tcW w:w="202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Experience</w:t>
            </w:r>
          </w:p>
        </w:tc>
        <w:tc>
          <w:tcPr>
            <w:tcW w:w="292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Some experience</w:t>
            </w:r>
          </w:p>
        </w:tc>
        <w:tc>
          <w:tcPr>
            <w:tcW w:w="2060" w:type="dxa"/>
            <w:tcBorders>
              <w:bottom w:val="single" w:sz="8" w:space="0" w:color="auto"/>
            </w:tcBorders>
            <w:vAlign w:val="bottom"/>
          </w:tcPr>
          <w:p w:rsidR="003277C3" w:rsidRDefault="00C0510E">
            <w:pPr>
              <w:spacing w:line="264" w:lineRule="exact"/>
              <w:jc w:val="center"/>
              <w:rPr>
                <w:sz w:val="20"/>
                <w:szCs w:val="20"/>
              </w:rPr>
            </w:pPr>
            <w:r>
              <w:rPr>
                <w:rFonts w:eastAsia="Times New Roman"/>
                <w:w w:val="99"/>
                <w:sz w:val="24"/>
                <w:szCs w:val="24"/>
              </w:rPr>
              <w:t>Some experience</w:t>
            </w:r>
          </w:p>
        </w:tc>
        <w:tc>
          <w:tcPr>
            <w:tcW w:w="2240" w:type="dxa"/>
            <w:tcBorders>
              <w:bottom w:val="single" w:sz="8" w:space="0" w:color="auto"/>
            </w:tcBorders>
            <w:vAlign w:val="bottom"/>
          </w:tcPr>
          <w:p w:rsidR="003277C3" w:rsidRDefault="00C0510E">
            <w:pPr>
              <w:spacing w:line="264" w:lineRule="exact"/>
              <w:jc w:val="center"/>
              <w:rPr>
                <w:sz w:val="20"/>
                <w:szCs w:val="20"/>
              </w:rPr>
            </w:pPr>
            <w:r>
              <w:rPr>
                <w:rFonts w:eastAsia="Times New Roman"/>
                <w:sz w:val="24"/>
                <w:szCs w:val="24"/>
              </w:rPr>
              <w:t>No experience</w:t>
            </w:r>
          </w:p>
        </w:tc>
      </w:tr>
      <w:tr w:rsidR="003277C3">
        <w:trPr>
          <w:trHeight w:val="261"/>
        </w:trPr>
        <w:tc>
          <w:tcPr>
            <w:tcW w:w="20" w:type="dxa"/>
            <w:vAlign w:val="bottom"/>
          </w:tcPr>
          <w:p w:rsidR="003277C3" w:rsidRDefault="003277C3"/>
        </w:tc>
        <w:tc>
          <w:tcPr>
            <w:tcW w:w="2020" w:type="dxa"/>
            <w:vAlign w:val="bottom"/>
          </w:tcPr>
          <w:p w:rsidR="003277C3" w:rsidRDefault="00C0510E">
            <w:pPr>
              <w:spacing w:line="260" w:lineRule="exact"/>
              <w:jc w:val="center"/>
              <w:rPr>
                <w:sz w:val="20"/>
                <w:szCs w:val="20"/>
              </w:rPr>
            </w:pPr>
            <w:r>
              <w:rPr>
                <w:rFonts w:eastAsia="Times New Roman"/>
                <w:w w:val="99"/>
                <w:sz w:val="24"/>
                <w:szCs w:val="24"/>
              </w:rPr>
              <w:t>Lack of</w:t>
            </w:r>
          </w:p>
        </w:tc>
        <w:tc>
          <w:tcPr>
            <w:tcW w:w="2920" w:type="dxa"/>
            <w:vAlign w:val="bottom"/>
          </w:tcPr>
          <w:p w:rsidR="003277C3" w:rsidRDefault="00C0510E">
            <w:pPr>
              <w:spacing w:line="260" w:lineRule="exact"/>
              <w:jc w:val="center"/>
              <w:rPr>
                <w:sz w:val="20"/>
                <w:szCs w:val="20"/>
              </w:rPr>
            </w:pPr>
            <w:r>
              <w:rPr>
                <w:rFonts w:eastAsia="Times New Roman"/>
                <w:w w:val="99"/>
                <w:sz w:val="24"/>
                <w:szCs w:val="24"/>
              </w:rPr>
              <w:t>Emotionality – angry</w:t>
            </w:r>
          </w:p>
        </w:tc>
        <w:tc>
          <w:tcPr>
            <w:tcW w:w="2060" w:type="dxa"/>
            <w:vAlign w:val="bottom"/>
          </w:tcPr>
          <w:p w:rsidR="003277C3" w:rsidRDefault="00C0510E">
            <w:pPr>
              <w:spacing w:line="260" w:lineRule="exact"/>
              <w:jc w:val="center"/>
              <w:rPr>
                <w:sz w:val="20"/>
                <w:szCs w:val="20"/>
              </w:rPr>
            </w:pPr>
            <w:r>
              <w:rPr>
                <w:rFonts w:eastAsia="Times New Roman"/>
                <w:sz w:val="24"/>
                <w:szCs w:val="24"/>
              </w:rPr>
              <w:t>Emotionality -</w:t>
            </w:r>
          </w:p>
        </w:tc>
        <w:tc>
          <w:tcPr>
            <w:tcW w:w="2240" w:type="dxa"/>
            <w:vAlign w:val="bottom"/>
          </w:tcPr>
          <w:p w:rsidR="003277C3" w:rsidRDefault="00C0510E">
            <w:pPr>
              <w:spacing w:line="260" w:lineRule="exact"/>
              <w:jc w:val="center"/>
              <w:rPr>
                <w:sz w:val="20"/>
                <w:szCs w:val="20"/>
              </w:rPr>
            </w:pPr>
            <w:r>
              <w:rPr>
                <w:rFonts w:eastAsia="Times New Roman"/>
                <w:w w:val="98"/>
                <w:sz w:val="24"/>
                <w:szCs w:val="24"/>
              </w:rPr>
              <w:t>Emotionality-</w:t>
            </w:r>
          </w:p>
        </w:tc>
      </w:tr>
      <w:tr w:rsidR="003277C3">
        <w:trPr>
          <w:trHeight w:val="281"/>
        </w:trPr>
        <w:tc>
          <w:tcPr>
            <w:tcW w:w="20" w:type="dxa"/>
            <w:vAlign w:val="bottom"/>
          </w:tcPr>
          <w:p w:rsidR="003277C3" w:rsidRDefault="003277C3">
            <w:pPr>
              <w:rPr>
                <w:sz w:val="24"/>
                <w:szCs w:val="24"/>
              </w:rPr>
            </w:pPr>
          </w:p>
        </w:tc>
        <w:tc>
          <w:tcPr>
            <w:tcW w:w="2020" w:type="dxa"/>
            <w:tcBorders>
              <w:bottom w:val="single" w:sz="8" w:space="0" w:color="auto"/>
            </w:tcBorders>
            <w:vAlign w:val="bottom"/>
          </w:tcPr>
          <w:p w:rsidR="003277C3" w:rsidRDefault="00C0510E">
            <w:pPr>
              <w:jc w:val="center"/>
              <w:rPr>
                <w:sz w:val="20"/>
                <w:szCs w:val="20"/>
              </w:rPr>
            </w:pPr>
            <w:r>
              <w:rPr>
                <w:rFonts w:eastAsia="Times New Roman"/>
                <w:w w:val="98"/>
                <w:sz w:val="24"/>
                <w:szCs w:val="24"/>
              </w:rPr>
              <w:t>emotionality</w:t>
            </w:r>
          </w:p>
        </w:tc>
        <w:tc>
          <w:tcPr>
            <w:tcW w:w="2920" w:type="dxa"/>
            <w:tcBorders>
              <w:bottom w:val="single" w:sz="8" w:space="0" w:color="auto"/>
            </w:tcBorders>
            <w:vAlign w:val="bottom"/>
          </w:tcPr>
          <w:p w:rsidR="003277C3" w:rsidRDefault="003277C3">
            <w:pPr>
              <w:rPr>
                <w:sz w:val="24"/>
                <w:szCs w:val="24"/>
              </w:rPr>
            </w:pPr>
          </w:p>
        </w:tc>
        <w:tc>
          <w:tcPr>
            <w:tcW w:w="2060" w:type="dxa"/>
            <w:tcBorders>
              <w:bottom w:val="single" w:sz="8" w:space="0" w:color="auto"/>
            </w:tcBorders>
            <w:vAlign w:val="bottom"/>
          </w:tcPr>
          <w:p w:rsidR="003277C3" w:rsidRDefault="00C0510E">
            <w:pPr>
              <w:jc w:val="center"/>
              <w:rPr>
                <w:sz w:val="20"/>
                <w:szCs w:val="20"/>
              </w:rPr>
            </w:pPr>
            <w:r>
              <w:rPr>
                <w:rFonts w:eastAsia="Times New Roman"/>
                <w:w w:val="99"/>
                <w:sz w:val="24"/>
                <w:szCs w:val="24"/>
              </w:rPr>
              <w:t>positive</w:t>
            </w:r>
          </w:p>
        </w:tc>
        <w:tc>
          <w:tcPr>
            <w:tcW w:w="2240" w:type="dxa"/>
            <w:tcBorders>
              <w:bottom w:val="single" w:sz="8" w:space="0" w:color="auto"/>
            </w:tcBorders>
            <w:vAlign w:val="bottom"/>
          </w:tcPr>
          <w:p w:rsidR="003277C3" w:rsidRDefault="00C0510E">
            <w:pPr>
              <w:jc w:val="center"/>
              <w:rPr>
                <w:sz w:val="20"/>
                <w:szCs w:val="20"/>
              </w:rPr>
            </w:pPr>
            <w:r>
              <w:rPr>
                <w:rFonts w:eastAsia="Times New Roman"/>
                <w:sz w:val="24"/>
                <w:szCs w:val="24"/>
              </w:rPr>
              <w:t>negative/desperate</w:t>
            </w:r>
          </w:p>
        </w:tc>
      </w:tr>
      <w:tr w:rsidR="003277C3">
        <w:trPr>
          <w:trHeight w:val="263"/>
        </w:trPr>
        <w:tc>
          <w:tcPr>
            <w:tcW w:w="20" w:type="dxa"/>
            <w:vAlign w:val="bottom"/>
          </w:tcPr>
          <w:p w:rsidR="003277C3" w:rsidRDefault="003277C3"/>
        </w:tc>
        <w:tc>
          <w:tcPr>
            <w:tcW w:w="2020" w:type="dxa"/>
            <w:vAlign w:val="bottom"/>
          </w:tcPr>
          <w:p w:rsidR="003277C3" w:rsidRDefault="00C0510E">
            <w:pPr>
              <w:spacing w:line="263" w:lineRule="exact"/>
              <w:jc w:val="center"/>
              <w:rPr>
                <w:sz w:val="20"/>
                <w:szCs w:val="20"/>
              </w:rPr>
            </w:pPr>
            <w:r>
              <w:rPr>
                <w:rFonts w:eastAsia="Times New Roman"/>
                <w:w w:val="99"/>
                <w:sz w:val="24"/>
                <w:szCs w:val="24"/>
              </w:rPr>
              <w:t>Wears a mask</w:t>
            </w:r>
          </w:p>
        </w:tc>
        <w:tc>
          <w:tcPr>
            <w:tcW w:w="2920" w:type="dxa"/>
            <w:vAlign w:val="bottom"/>
          </w:tcPr>
          <w:p w:rsidR="003277C3" w:rsidRDefault="00C0510E">
            <w:pPr>
              <w:spacing w:line="263" w:lineRule="exact"/>
              <w:jc w:val="center"/>
              <w:rPr>
                <w:sz w:val="20"/>
                <w:szCs w:val="20"/>
              </w:rPr>
            </w:pPr>
            <w:r>
              <w:rPr>
                <w:rFonts w:eastAsia="Times New Roman"/>
                <w:w w:val="99"/>
                <w:sz w:val="24"/>
                <w:szCs w:val="24"/>
              </w:rPr>
              <w:t>Often works for the</w:t>
            </w:r>
          </w:p>
        </w:tc>
        <w:tc>
          <w:tcPr>
            <w:tcW w:w="2060" w:type="dxa"/>
            <w:vAlign w:val="bottom"/>
          </w:tcPr>
          <w:p w:rsidR="003277C3" w:rsidRDefault="00C0510E">
            <w:pPr>
              <w:spacing w:line="263" w:lineRule="exact"/>
              <w:jc w:val="center"/>
              <w:rPr>
                <w:sz w:val="20"/>
                <w:szCs w:val="20"/>
              </w:rPr>
            </w:pPr>
            <w:r>
              <w:rPr>
                <w:rFonts w:eastAsia="Times New Roman"/>
                <w:w w:val="99"/>
                <w:sz w:val="24"/>
                <w:szCs w:val="24"/>
              </w:rPr>
              <w:t>Takes pride of</w:t>
            </w:r>
          </w:p>
        </w:tc>
        <w:tc>
          <w:tcPr>
            <w:tcW w:w="2240" w:type="dxa"/>
            <w:vAlign w:val="bottom"/>
          </w:tcPr>
          <w:p w:rsidR="003277C3" w:rsidRDefault="00C0510E">
            <w:pPr>
              <w:spacing w:line="263" w:lineRule="exact"/>
              <w:jc w:val="center"/>
              <w:rPr>
                <w:sz w:val="20"/>
                <w:szCs w:val="20"/>
              </w:rPr>
            </w:pPr>
            <w:r>
              <w:rPr>
                <w:rFonts w:eastAsia="Times New Roman"/>
                <w:w w:val="99"/>
                <w:sz w:val="24"/>
                <w:szCs w:val="24"/>
              </w:rPr>
              <w:t>Confusion and</w:t>
            </w:r>
          </w:p>
        </w:tc>
      </w:tr>
      <w:tr w:rsidR="003277C3">
        <w:trPr>
          <w:trHeight w:val="276"/>
        </w:trPr>
        <w:tc>
          <w:tcPr>
            <w:tcW w:w="20" w:type="dxa"/>
            <w:vAlign w:val="bottom"/>
          </w:tcPr>
          <w:p w:rsidR="003277C3" w:rsidRDefault="003277C3">
            <w:pPr>
              <w:rPr>
                <w:sz w:val="24"/>
                <w:szCs w:val="24"/>
              </w:rPr>
            </w:pPr>
          </w:p>
        </w:tc>
        <w:tc>
          <w:tcPr>
            <w:tcW w:w="2020" w:type="dxa"/>
            <w:vAlign w:val="bottom"/>
          </w:tcPr>
          <w:p w:rsidR="003277C3" w:rsidRDefault="003277C3">
            <w:pPr>
              <w:rPr>
                <w:sz w:val="24"/>
                <w:szCs w:val="24"/>
              </w:rPr>
            </w:pPr>
          </w:p>
        </w:tc>
        <w:tc>
          <w:tcPr>
            <w:tcW w:w="2920" w:type="dxa"/>
            <w:vAlign w:val="bottom"/>
          </w:tcPr>
          <w:p w:rsidR="003277C3" w:rsidRDefault="00C0510E">
            <w:pPr>
              <w:jc w:val="center"/>
              <w:rPr>
                <w:sz w:val="20"/>
                <w:szCs w:val="20"/>
              </w:rPr>
            </w:pPr>
            <w:r>
              <w:rPr>
                <w:rFonts w:eastAsia="Times New Roman"/>
                <w:w w:val="99"/>
                <w:sz w:val="24"/>
                <w:szCs w:val="24"/>
              </w:rPr>
              <w:t>organized crime</w:t>
            </w:r>
          </w:p>
        </w:tc>
        <w:tc>
          <w:tcPr>
            <w:tcW w:w="2060" w:type="dxa"/>
            <w:vAlign w:val="bottom"/>
          </w:tcPr>
          <w:p w:rsidR="003277C3" w:rsidRDefault="00C0510E">
            <w:pPr>
              <w:jc w:val="center"/>
              <w:rPr>
                <w:sz w:val="20"/>
                <w:szCs w:val="20"/>
              </w:rPr>
            </w:pPr>
            <w:r>
              <w:rPr>
                <w:rFonts w:eastAsia="Times New Roman"/>
                <w:w w:val="99"/>
                <w:sz w:val="24"/>
                <w:szCs w:val="24"/>
              </w:rPr>
              <w:t>his/her actions;</w:t>
            </w:r>
          </w:p>
        </w:tc>
        <w:tc>
          <w:tcPr>
            <w:tcW w:w="2240" w:type="dxa"/>
            <w:vAlign w:val="bottom"/>
          </w:tcPr>
          <w:p w:rsidR="003277C3" w:rsidRDefault="00C0510E">
            <w:pPr>
              <w:jc w:val="center"/>
              <w:rPr>
                <w:sz w:val="20"/>
                <w:szCs w:val="20"/>
              </w:rPr>
            </w:pPr>
            <w:r>
              <w:rPr>
                <w:rFonts w:eastAsia="Times New Roman"/>
                <w:w w:val="99"/>
                <w:sz w:val="24"/>
                <w:szCs w:val="24"/>
              </w:rPr>
              <w:t>panic-kills the</w:t>
            </w:r>
          </w:p>
        </w:tc>
      </w:tr>
      <w:tr w:rsidR="003277C3">
        <w:trPr>
          <w:trHeight w:val="276"/>
        </w:trPr>
        <w:tc>
          <w:tcPr>
            <w:tcW w:w="20" w:type="dxa"/>
            <w:vAlign w:val="bottom"/>
          </w:tcPr>
          <w:p w:rsidR="003277C3" w:rsidRDefault="003277C3">
            <w:pPr>
              <w:rPr>
                <w:sz w:val="24"/>
                <w:szCs w:val="24"/>
              </w:rPr>
            </w:pPr>
          </w:p>
        </w:tc>
        <w:tc>
          <w:tcPr>
            <w:tcW w:w="2020" w:type="dxa"/>
            <w:vAlign w:val="bottom"/>
          </w:tcPr>
          <w:p w:rsidR="003277C3" w:rsidRDefault="003277C3">
            <w:pPr>
              <w:rPr>
                <w:sz w:val="24"/>
                <w:szCs w:val="24"/>
              </w:rPr>
            </w:pPr>
          </w:p>
        </w:tc>
        <w:tc>
          <w:tcPr>
            <w:tcW w:w="2920" w:type="dxa"/>
            <w:vAlign w:val="bottom"/>
          </w:tcPr>
          <w:p w:rsidR="003277C3" w:rsidRDefault="003277C3">
            <w:pPr>
              <w:rPr>
                <w:sz w:val="24"/>
                <w:szCs w:val="24"/>
              </w:rPr>
            </w:pPr>
          </w:p>
        </w:tc>
        <w:tc>
          <w:tcPr>
            <w:tcW w:w="2060" w:type="dxa"/>
            <w:vAlign w:val="bottom"/>
          </w:tcPr>
          <w:p w:rsidR="003277C3" w:rsidRDefault="00C0510E">
            <w:pPr>
              <w:jc w:val="center"/>
              <w:rPr>
                <w:sz w:val="20"/>
                <w:szCs w:val="20"/>
              </w:rPr>
            </w:pPr>
            <w:r>
              <w:rPr>
                <w:rFonts w:eastAsia="Times New Roman"/>
                <w:sz w:val="24"/>
                <w:szCs w:val="24"/>
              </w:rPr>
              <w:t>Seeks recognition</w:t>
            </w:r>
          </w:p>
        </w:tc>
        <w:tc>
          <w:tcPr>
            <w:tcW w:w="2240" w:type="dxa"/>
            <w:vAlign w:val="bottom"/>
          </w:tcPr>
          <w:p w:rsidR="003277C3" w:rsidRDefault="00C0510E">
            <w:pPr>
              <w:jc w:val="center"/>
              <w:rPr>
                <w:sz w:val="20"/>
                <w:szCs w:val="20"/>
              </w:rPr>
            </w:pPr>
            <w:r>
              <w:rPr>
                <w:rFonts w:eastAsia="Times New Roman"/>
                <w:w w:val="98"/>
                <w:sz w:val="24"/>
                <w:szCs w:val="24"/>
              </w:rPr>
              <w:t>wrong person/</w:t>
            </w:r>
          </w:p>
        </w:tc>
      </w:tr>
      <w:tr w:rsidR="003277C3">
        <w:trPr>
          <w:trHeight w:val="281"/>
        </w:trPr>
        <w:tc>
          <w:tcPr>
            <w:tcW w:w="20" w:type="dxa"/>
            <w:vAlign w:val="bottom"/>
          </w:tcPr>
          <w:p w:rsidR="003277C3" w:rsidRDefault="003277C3">
            <w:pPr>
              <w:rPr>
                <w:sz w:val="24"/>
                <w:szCs w:val="24"/>
              </w:rPr>
            </w:pPr>
          </w:p>
        </w:tc>
        <w:tc>
          <w:tcPr>
            <w:tcW w:w="2020" w:type="dxa"/>
            <w:tcBorders>
              <w:bottom w:val="single" w:sz="8" w:space="0" w:color="auto"/>
            </w:tcBorders>
            <w:vAlign w:val="bottom"/>
          </w:tcPr>
          <w:p w:rsidR="003277C3" w:rsidRDefault="003277C3">
            <w:pPr>
              <w:rPr>
                <w:sz w:val="24"/>
                <w:szCs w:val="24"/>
              </w:rPr>
            </w:pPr>
          </w:p>
        </w:tc>
        <w:tc>
          <w:tcPr>
            <w:tcW w:w="2920" w:type="dxa"/>
            <w:tcBorders>
              <w:bottom w:val="single" w:sz="8" w:space="0" w:color="auto"/>
            </w:tcBorders>
            <w:vAlign w:val="bottom"/>
          </w:tcPr>
          <w:p w:rsidR="003277C3" w:rsidRDefault="003277C3">
            <w:pPr>
              <w:rPr>
                <w:sz w:val="24"/>
                <w:szCs w:val="24"/>
              </w:rPr>
            </w:pPr>
          </w:p>
        </w:tc>
        <w:tc>
          <w:tcPr>
            <w:tcW w:w="2060" w:type="dxa"/>
            <w:tcBorders>
              <w:bottom w:val="single" w:sz="8" w:space="0" w:color="auto"/>
            </w:tcBorders>
            <w:vAlign w:val="bottom"/>
          </w:tcPr>
          <w:p w:rsidR="003277C3" w:rsidRDefault="003277C3">
            <w:pPr>
              <w:rPr>
                <w:sz w:val="24"/>
                <w:szCs w:val="24"/>
              </w:rPr>
            </w:pPr>
          </w:p>
        </w:tc>
        <w:tc>
          <w:tcPr>
            <w:tcW w:w="2240" w:type="dxa"/>
            <w:tcBorders>
              <w:bottom w:val="single" w:sz="8" w:space="0" w:color="auto"/>
            </w:tcBorders>
            <w:vAlign w:val="bottom"/>
          </w:tcPr>
          <w:p w:rsidR="003277C3" w:rsidRDefault="00C0510E">
            <w:pPr>
              <w:jc w:val="center"/>
              <w:rPr>
                <w:sz w:val="20"/>
                <w:szCs w:val="20"/>
              </w:rPr>
            </w:pPr>
            <w:r>
              <w:rPr>
                <w:rFonts w:eastAsia="Times New Roman"/>
                <w:w w:val="98"/>
                <w:sz w:val="24"/>
                <w:szCs w:val="24"/>
              </w:rPr>
              <w:t>eyewitness</w:t>
            </w:r>
          </w:p>
        </w:tc>
      </w:tr>
      <w:tr w:rsidR="003277C3">
        <w:trPr>
          <w:trHeight w:val="261"/>
        </w:trPr>
        <w:tc>
          <w:tcPr>
            <w:tcW w:w="20" w:type="dxa"/>
            <w:vAlign w:val="bottom"/>
          </w:tcPr>
          <w:p w:rsidR="003277C3" w:rsidRDefault="003277C3"/>
        </w:tc>
        <w:tc>
          <w:tcPr>
            <w:tcW w:w="2020" w:type="dxa"/>
            <w:vAlign w:val="bottom"/>
          </w:tcPr>
          <w:p w:rsidR="003277C3" w:rsidRDefault="00C0510E">
            <w:pPr>
              <w:spacing w:line="260" w:lineRule="exact"/>
              <w:jc w:val="center"/>
              <w:rPr>
                <w:sz w:val="20"/>
                <w:szCs w:val="20"/>
              </w:rPr>
            </w:pPr>
            <w:r>
              <w:rPr>
                <w:rFonts w:eastAsia="Times New Roman"/>
                <w:w w:val="99"/>
                <w:sz w:val="24"/>
                <w:szCs w:val="24"/>
              </w:rPr>
              <w:t>Previous criminal</w:t>
            </w:r>
          </w:p>
        </w:tc>
        <w:tc>
          <w:tcPr>
            <w:tcW w:w="2920" w:type="dxa"/>
            <w:vAlign w:val="bottom"/>
          </w:tcPr>
          <w:p w:rsidR="003277C3" w:rsidRDefault="00C0510E">
            <w:pPr>
              <w:spacing w:line="260" w:lineRule="exact"/>
              <w:jc w:val="center"/>
              <w:rPr>
                <w:sz w:val="20"/>
                <w:szCs w:val="20"/>
              </w:rPr>
            </w:pPr>
            <w:r>
              <w:rPr>
                <w:rFonts w:eastAsia="Times New Roman"/>
                <w:w w:val="99"/>
                <w:sz w:val="24"/>
                <w:szCs w:val="24"/>
              </w:rPr>
              <w:t>Extremely violent</w:t>
            </w:r>
          </w:p>
        </w:tc>
        <w:tc>
          <w:tcPr>
            <w:tcW w:w="2060" w:type="dxa"/>
            <w:vAlign w:val="bottom"/>
          </w:tcPr>
          <w:p w:rsidR="003277C3" w:rsidRDefault="00C0510E">
            <w:pPr>
              <w:spacing w:line="260" w:lineRule="exact"/>
              <w:jc w:val="center"/>
              <w:rPr>
                <w:sz w:val="20"/>
                <w:szCs w:val="20"/>
              </w:rPr>
            </w:pPr>
            <w:r>
              <w:rPr>
                <w:rFonts w:eastAsia="Times New Roman"/>
                <w:w w:val="99"/>
                <w:sz w:val="24"/>
                <w:szCs w:val="24"/>
              </w:rPr>
              <w:t>Extremely violent</w:t>
            </w:r>
          </w:p>
        </w:tc>
        <w:tc>
          <w:tcPr>
            <w:tcW w:w="2240" w:type="dxa"/>
            <w:vAlign w:val="bottom"/>
          </w:tcPr>
          <w:p w:rsidR="003277C3" w:rsidRDefault="00C0510E">
            <w:pPr>
              <w:spacing w:line="260" w:lineRule="exact"/>
              <w:jc w:val="center"/>
              <w:rPr>
                <w:sz w:val="20"/>
                <w:szCs w:val="20"/>
              </w:rPr>
            </w:pPr>
            <w:r>
              <w:rPr>
                <w:rFonts w:eastAsia="Times New Roman"/>
                <w:w w:val="99"/>
                <w:sz w:val="24"/>
                <w:szCs w:val="24"/>
              </w:rPr>
              <w:t>Extreme violence-</w:t>
            </w:r>
          </w:p>
        </w:tc>
      </w:tr>
      <w:tr w:rsidR="003277C3">
        <w:trPr>
          <w:trHeight w:val="276"/>
        </w:trPr>
        <w:tc>
          <w:tcPr>
            <w:tcW w:w="20" w:type="dxa"/>
            <w:vAlign w:val="bottom"/>
          </w:tcPr>
          <w:p w:rsidR="003277C3" w:rsidRDefault="003277C3">
            <w:pPr>
              <w:rPr>
                <w:sz w:val="24"/>
                <w:szCs w:val="24"/>
              </w:rPr>
            </w:pPr>
          </w:p>
        </w:tc>
        <w:tc>
          <w:tcPr>
            <w:tcW w:w="2020" w:type="dxa"/>
            <w:vAlign w:val="bottom"/>
          </w:tcPr>
          <w:p w:rsidR="003277C3" w:rsidRDefault="00C0510E">
            <w:pPr>
              <w:jc w:val="center"/>
              <w:rPr>
                <w:sz w:val="20"/>
                <w:szCs w:val="20"/>
              </w:rPr>
            </w:pPr>
            <w:r>
              <w:rPr>
                <w:rFonts w:eastAsia="Times New Roman"/>
                <w:w w:val="99"/>
                <w:sz w:val="24"/>
                <w:szCs w:val="24"/>
              </w:rPr>
              <w:t>activity -</w:t>
            </w:r>
          </w:p>
        </w:tc>
        <w:tc>
          <w:tcPr>
            <w:tcW w:w="2920" w:type="dxa"/>
            <w:vAlign w:val="bottom"/>
          </w:tcPr>
          <w:p w:rsidR="003277C3" w:rsidRDefault="00C0510E">
            <w:pPr>
              <w:jc w:val="center"/>
              <w:rPr>
                <w:sz w:val="20"/>
                <w:szCs w:val="20"/>
              </w:rPr>
            </w:pPr>
            <w:r>
              <w:rPr>
                <w:rFonts w:eastAsia="Times New Roman"/>
                <w:w w:val="99"/>
                <w:sz w:val="24"/>
                <w:szCs w:val="24"/>
              </w:rPr>
              <w:t>behaviour–strangulation/</w:t>
            </w:r>
          </w:p>
        </w:tc>
        <w:tc>
          <w:tcPr>
            <w:tcW w:w="2060" w:type="dxa"/>
            <w:vAlign w:val="bottom"/>
          </w:tcPr>
          <w:p w:rsidR="003277C3" w:rsidRDefault="00C0510E">
            <w:pPr>
              <w:jc w:val="center"/>
              <w:rPr>
                <w:sz w:val="20"/>
                <w:szCs w:val="20"/>
              </w:rPr>
            </w:pPr>
            <w:r>
              <w:rPr>
                <w:rFonts w:eastAsia="Times New Roman"/>
                <w:w w:val="99"/>
                <w:sz w:val="24"/>
                <w:szCs w:val="24"/>
              </w:rPr>
              <w:t>behaviour-</w:t>
            </w:r>
          </w:p>
        </w:tc>
        <w:tc>
          <w:tcPr>
            <w:tcW w:w="2240" w:type="dxa"/>
            <w:vAlign w:val="bottom"/>
          </w:tcPr>
          <w:p w:rsidR="003277C3" w:rsidRDefault="00C0510E">
            <w:pPr>
              <w:jc w:val="center"/>
              <w:rPr>
                <w:sz w:val="20"/>
                <w:szCs w:val="20"/>
              </w:rPr>
            </w:pPr>
            <w:r>
              <w:rPr>
                <w:rFonts w:eastAsia="Times New Roman"/>
                <w:sz w:val="24"/>
                <w:szCs w:val="24"/>
              </w:rPr>
              <w:t>slashed</w:t>
            </w:r>
          </w:p>
        </w:tc>
      </w:tr>
      <w:tr w:rsidR="003277C3">
        <w:trPr>
          <w:trHeight w:val="276"/>
        </w:trPr>
        <w:tc>
          <w:tcPr>
            <w:tcW w:w="20" w:type="dxa"/>
            <w:vAlign w:val="bottom"/>
          </w:tcPr>
          <w:p w:rsidR="003277C3" w:rsidRDefault="003277C3">
            <w:pPr>
              <w:rPr>
                <w:sz w:val="24"/>
                <w:szCs w:val="24"/>
              </w:rPr>
            </w:pPr>
          </w:p>
        </w:tc>
        <w:tc>
          <w:tcPr>
            <w:tcW w:w="2020" w:type="dxa"/>
            <w:vAlign w:val="bottom"/>
          </w:tcPr>
          <w:p w:rsidR="003277C3" w:rsidRDefault="00C0510E">
            <w:pPr>
              <w:jc w:val="center"/>
              <w:rPr>
                <w:sz w:val="20"/>
                <w:szCs w:val="20"/>
              </w:rPr>
            </w:pPr>
            <w:r>
              <w:rPr>
                <w:rFonts w:eastAsia="Times New Roman"/>
                <w:sz w:val="24"/>
                <w:szCs w:val="24"/>
              </w:rPr>
              <w:t>burglary/robbery</w:t>
            </w:r>
          </w:p>
        </w:tc>
        <w:tc>
          <w:tcPr>
            <w:tcW w:w="2920" w:type="dxa"/>
            <w:vAlign w:val="bottom"/>
          </w:tcPr>
          <w:p w:rsidR="003277C3" w:rsidRDefault="00C0510E">
            <w:pPr>
              <w:jc w:val="center"/>
              <w:rPr>
                <w:sz w:val="20"/>
                <w:szCs w:val="20"/>
              </w:rPr>
            </w:pPr>
            <w:r>
              <w:rPr>
                <w:rFonts w:eastAsia="Times New Roman"/>
                <w:sz w:val="24"/>
                <w:szCs w:val="24"/>
              </w:rPr>
              <w:t>dismemberment/</w:t>
            </w:r>
          </w:p>
        </w:tc>
        <w:tc>
          <w:tcPr>
            <w:tcW w:w="2060" w:type="dxa"/>
            <w:vAlign w:val="bottom"/>
          </w:tcPr>
          <w:p w:rsidR="003277C3" w:rsidRDefault="00C0510E">
            <w:pPr>
              <w:jc w:val="center"/>
              <w:rPr>
                <w:sz w:val="20"/>
                <w:szCs w:val="20"/>
              </w:rPr>
            </w:pPr>
            <w:r>
              <w:rPr>
                <w:rFonts w:eastAsia="Times New Roman"/>
                <w:sz w:val="24"/>
                <w:szCs w:val="24"/>
              </w:rPr>
              <w:t>overkill/multiple</w:t>
            </w:r>
          </w:p>
        </w:tc>
        <w:tc>
          <w:tcPr>
            <w:tcW w:w="2240" w:type="dxa"/>
            <w:vAlign w:val="bottom"/>
          </w:tcPr>
          <w:p w:rsidR="003277C3" w:rsidRDefault="00C0510E">
            <w:pPr>
              <w:jc w:val="center"/>
              <w:rPr>
                <w:sz w:val="20"/>
                <w:szCs w:val="20"/>
              </w:rPr>
            </w:pPr>
            <w:r>
              <w:rPr>
                <w:rFonts w:eastAsia="Times New Roman"/>
                <w:w w:val="99"/>
                <w:sz w:val="24"/>
                <w:szCs w:val="24"/>
              </w:rPr>
              <w:t>neck/multiple</w:t>
            </w:r>
          </w:p>
        </w:tc>
      </w:tr>
      <w:tr w:rsidR="003277C3">
        <w:trPr>
          <w:trHeight w:val="281"/>
        </w:trPr>
        <w:tc>
          <w:tcPr>
            <w:tcW w:w="20" w:type="dxa"/>
            <w:vAlign w:val="bottom"/>
          </w:tcPr>
          <w:p w:rsidR="003277C3" w:rsidRDefault="003277C3">
            <w:pPr>
              <w:rPr>
                <w:sz w:val="24"/>
                <w:szCs w:val="24"/>
              </w:rPr>
            </w:pPr>
          </w:p>
        </w:tc>
        <w:tc>
          <w:tcPr>
            <w:tcW w:w="2020" w:type="dxa"/>
            <w:tcBorders>
              <w:bottom w:val="single" w:sz="8" w:space="0" w:color="auto"/>
            </w:tcBorders>
            <w:vAlign w:val="bottom"/>
          </w:tcPr>
          <w:p w:rsidR="003277C3" w:rsidRDefault="003277C3">
            <w:pPr>
              <w:rPr>
                <w:sz w:val="24"/>
                <w:szCs w:val="24"/>
              </w:rPr>
            </w:pPr>
          </w:p>
        </w:tc>
        <w:tc>
          <w:tcPr>
            <w:tcW w:w="2920" w:type="dxa"/>
            <w:tcBorders>
              <w:bottom w:val="single" w:sz="8" w:space="0" w:color="auto"/>
            </w:tcBorders>
            <w:vAlign w:val="bottom"/>
          </w:tcPr>
          <w:p w:rsidR="003277C3" w:rsidRDefault="00C0510E">
            <w:pPr>
              <w:jc w:val="center"/>
              <w:rPr>
                <w:sz w:val="20"/>
                <w:szCs w:val="20"/>
              </w:rPr>
            </w:pPr>
            <w:r>
              <w:rPr>
                <w:rFonts w:eastAsia="Times New Roman"/>
                <w:sz w:val="24"/>
                <w:szCs w:val="24"/>
              </w:rPr>
              <w:t>decapitation/burn victim</w:t>
            </w:r>
          </w:p>
        </w:tc>
        <w:tc>
          <w:tcPr>
            <w:tcW w:w="2060" w:type="dxa"/>
            <w:tcBorders>
              <w:bottom w:val="single" w:sz="8" w:space="0" w:color="auto"/>
            </w:tcBorders>
            <w:vAlign w:val="bottom"/>
          </w:tcPr>
          <w:p w:rsidR="003277C3" w:rsidRDefault="00C0510E">
            <w:pPr>
              <w:jc w:val="center"/>
              <w:rPr>
                <w:sz w:val="20"/>
                <w:szCs w:val="20"/>
              </w:rPr>
            </w:pPr>
            <w:r>
              <w:rPr>
                <w:rFonts w:eastAsia="Times New Roman"/>
                <w:w w:val="99"/>
                <w:sz w:val="24"/>
                <w:szCs w:val="24"/>
              </w:rPr>
              <w:t>wounds etc.</w:t>
            </w:r>
          </w:p>
        </w:tc>
        <w:tc>
          <w:tcPr>
            <w:tcW w:w="2240" w:type="dxa"/>
            <w:tcBorders>
              <w:bottom w:val="single" w:sz="8" w:space="0" w:color="auto"/>
            </w:tcBorders>
            <w:vAlign w:val="bottom"/>
          </w:tcPr>
          <w:p w:rsidR="003277C3" w:rsidRDefault="00C0510E">
            <w:pPr>
              <w:jc w:val="center"/>
              <w:rPr>
                <w:sz w:val="20"/>
                <w:szCs w:val="20"/>
              </w:rPr>
            </w:pPr>
            <w:r>
              <w:rPr>
                <w:rFonts w:eastAsia="Times New Roman"/>
                <w:sz w:val="24"/>
                <w:szCs w:val="24"/>
              </w:rPr>
              <w:t>wounds</w:t>
            </w:r>
          </w:p>
        </w:tc>
      </w:tr>
      <w:tr w:rsidR="003277C3">
        <w:trPr>
          <w:trHeight w:val="261"/>
        </w:trPr>
        <w:tc>
          <w:tcPr>
            <w:tcW w:w="20" w:type="dxa"/>
            <w:vAlign w:val="bottom"/>
          </w:tcPr>
          <w:p w:rsidR="003277C3" w:rsidRDefault="003277C3"/>
        </w:tc>
        <w:tc>
          <w:tcPr>
            <w:tcW w:w="2020" w:type="dxa"/>
            <w:vAlign w:val="bottom"/>
          </w:tcPr>
          <w:p w:rsidR="003277C3" w:rsidRDefault="00C0510E">
            <w:pPr>
              <w:spacing w:line="260" w:lineRule="exact"/>
              <w:jc w:val="center"/>
              <w:rPr>
                <w:sz w:val="20"/>
                <w:szCs w:val="20"/>
              </w:rPr>
            </w:pPr>
            <w:r>
              <w:rPr>
                <w:rFonts w:eastAsia="Times New Roman"/>
                <w:w w:val="98"/>
                <w:sz w:val="24"/>
                <w:szCs w:val="24"/>
              </w:rPr>
              <w:t>Use of firearm</w:t>
            </w:r>
          </w:p>
        </w:tc>
        <w:tc>
          <w:tcPr>
            <w:tcW w:w="2920" w:type="dxa"/>
            <w:vAlign w:val="bottom"/>
          </w:tcPr>
          <w:p w:rsidR="003277C3" w:rsidRDefault="00C0510E">
            <w:pPr>
              <w:spacing w:line="260" w:lineRule="exact"/>
              <w:jc w:val="center"/>
              <w:rPr>
                <w:sz w:val="20"/>
                <w:szCs w:val="20"/>
              </w:rPr>
            </w:pPr>
            <w:r>
              <w:rPr>
                <w:rFonts w:eastAsia="Times New Roman"/>
                <w:w w:val="99"/>
                <w:sz w:val="24"/>
                <w:szCs w:val="24"/>
              </w:rPr>
              <w:t>Rationalization of crime</w:t>
            </w:r>
          </w:p>
        </w:tc>
        <w:tc>
          <w:tcPr>
            <w:tcW w:w="2060" w:type="dxa"/>
            <w:vAlign w:val="bottom"/>
          </w:tcPr>
          <w:p w:rsidR="003277C3" w:rsidRDefault="00C0510E">
            <w:pPr>
              <w:spacing w:line="260" w:lineRule="exact"/>
              <w:jc w:val="center"/>
              <w:rPr>
                <w:sz w:val="20"/>
                <w:szCs w:val="20"/>
              </w:rPr>
            </w:pPr>
            <w:r>
              <w:rPr>
                <w:rFonts w:eastAsia="Times New Roman"/>
                <w:w w:val="99"/>
                <w:sz w:val="24"/>
                <w:szCs w:val="24"/>
              </w:rPr>
              <w:t>Staged crime</w:t>
            </w:r>
          </w:p>
        </w:tc>
        <w:tc>
          <w:tcPr>
            <w:tcW w:w="2240" w:type="dxa"/>
            <w:vAlign w:val="bottom"/>
          </w:tcPr>
          <w:p w:rsidR="003277C3" w:rsidRDefault="00C0510E">
            <w:pPr>
              <w:spacing w:line="260" w:lineRule="exact"/>
              <w:jc w:val="center"/>
              <w:rPr>
                <w:sz w:val="20"/>
                <w:szCs w:val="20"/>
              </w:rPr>
            </w:pPr>
            <w:r>
              <w:rPr>
                <w:rFonts w:eastAsia="Times New Roman"/>
                <w:sz w:val="24"/>
                <w:szCs w:val="24"/>
              </w:rPr>
              <w:t>Drug use</w:t>
            </w:r>
          </w:p>
        </w:tc>
      </w:tr>
      <w:tr w:rsidR="003277C3">
        <w:trPr>
          <w:trHeight w:val="281"/>
        </w:trPr>
        <w:tc>
          <w:tcPr>
            <w:tcW w:w="20" w:type="dxa"/>
            <w:vAlign w:val="bottom"/>
          </w:tcPr>
          <w:p w:rsidR="003277C3" w:rsidRDefault="003277C3">
            <w:pPr>
              <w:rPr>
                <w:sz w:val="24"/>
                <w:szCs w:val="24"/>
              </w:rPr>
            </w:pPr>
          </w:p>
        </w:tc>
        <w:tc>
          <w:tcPr>
            <w:tcW w:w="2020" w:type="dxa"/>
            <w:tcBorders>
              <w:bottom w:val="single" w:sz="8" w:space="0" w:color="auto"/>
            </w:tcBorders>
            <w:vAlign w:val="bottom"/>
          </w:tcPr>
          <w:p w:rsidR="003277C3" w:rsidRDefault="003277C3">
            <w:pPr>
              <w:rPr>
                <w:sz w:val="24"/>
                <w:szCs w:val="24"/>
              </w:rPr>
            </w:pPr>
          </w:p>
        </w:tc>
        <w:tc>
          <w:tcPr>
            <w:tcW w:w="2920" w:type="dxa"/>
            <w:tcBorders>
              <w:bottom w:val="single" w:sz="8" w:space="0" w:color="auto"/>
            </w:tcBorders>
            <w:vAlign w:val="bottom"/>
          </w:tcPr>
          <w:p w:rsidR="003277C3" w:rsidRDefault="003277C3">
            <w:pPr>
              <w:rPr>
                <w:sz w:val="24"/>
                <w:szCs w:val="24"/>
              </w:rPr>
            </w:pPr>
          </w:p>
        </w:tc>
        <w:tc>
          <w:tcPr>
            <w:tcW w:w="2060" w:type="dxa"/>
            <w:tcBorders>
              <w:bottom w:val="single" w:sz="8" w:space="0" w:color="auto"/>
            </w:tcBorders>
            <w:vAlign w:val="bottom"/>
          </w:tcPr>
          <w:p w:rsidR="003277C3" w:rsidRDefault="00C0510E">
            <w:pPr>
              <w:jc w:val="center"/>
              <w:rPr>
                <w:sz w:val="20"/>
                <w:szCs w:val="20"/>
              </w:rPr>
            </w:pPr>
            <w:r>
              <w:rPr>
                <w:rFonts w:eastAsia="Times New Roman"/>
                <w:sz w:val="24"/>
                <w:szCs w:val="24"/>
              </w:rPr>
              <w:t>scene</w:t>
            </w:r>
          </w:p>
        </w:tc>
        <w:tc>
          <w:tcPr>
            <w:tcW w:w="2240" w:type="dxa"/>
            <w:tcBorders>
              <w:bottom w:val="single" w:sz="8" w:space="0" w:color="auto"/>
            </w:tcBorders>
            <w:vAlign w:val="bottom"/>
          </w:tcPr>
          <w:p w:rsidR="003277C3" w:rsidRDefault="003277C3">
            <w:pPr>
              <w:rPr>
                <w:sz w:val="24"/>
                <w:szCs w:val="24"/>
              </w:rPr>
            </w:pPr>
          </w:p>
        </w:tc>
      </w:tr>
      <w:tr w:rsidR="003277C3">
        <w:trPr>
          <w:trHeight w:val="261"/>
        </w:trPr>
        <w:tc>
          <w:tcPr>
            <w:tcW w:w="20" w:type="dxa"/>
            <w:vAlign w:val="bottom"/>
          </w:tcPr>
          <w:p w:rsidR="003277C3" w:rsidRDefault="003277C3"/>
        </w:tc>
        <w:tc>
          <w:tcPr>
            <w:tcW w:w="2020" w:type="dxa"/>
            <w:vAlign w:val="bottom"/>
          </w:tcPr>
          <w:p w:rsidR="003277C3" w:rsidRDefault="00C0510E">
            <w:pPr>
              <w:spacing w:line="260" w:lineRule="exact"/>
              <w:jc w:val="center"/>
              <w:rPr>
                <w:sz w:val="20"/>
                <w:szCs w:val="20"/>
              </w:rPr>
            </w:pPr>
            <w:r>
              <w:rPr>
                <w:rFonts w:eastAsia="Times New Roman"/>
                <w:w w:val="98"/>
                <w:sz w:val="24"/>
                <w:szCs w:val="24"/>
              </w:rPr>
              <w:t>Victim is chased</w:t>
            </w:r>
          </w:p>
        </w:tc>
        <w:tc>
          <w:tcPr>
            <w:tcW w:w="2920" w:type="dxa"/>
            <w:vAlign w:val="bottom"/>
          </w:tcPr>
          <w:p w:rsidR="003277C3" w:rsidRDefault="00C0510E">
            <w:pPr>
              <w:spacing w:line="260" w:lineRule="exact"/>
              <w:jc w:val="center"/>
              <w:rPr>
                <w:sz w:val="20"/>
                <w:szCs w:val="20"/>
              </w:rPr>
            </w:pPr>
            <w:r>
              <w:rPr>
                <w:rFonts w:eastAsia="Times New Roman"/>
                <w:w w:val="99"/>
                <w:sz w:val="24"/>
                <w:szCs w:val="24"/>
              </w:rPr>
              <w:t>Relationship with the victim</w:t>
            </w:r>
          </w:p>
        </w:tc>
        <w:tc>
          <w:tcPr>
            <w:tcW w:w="2060" w:type="dxa"/>
            <w:vAlign w:val="bottom"/>
          </w:tcPr>
          <w:p w:rsidR="003277C3" w:rsidRDefault="00C0510E">
            <w:pPr>
              <w:spacing w:line="260" w:lineRule="exact"/>
              <w:jc w:val="center"/>
              <w:rPr>
                <w:sz w:val="20"/>
                <w:szCs w:val="20"/>
              </w:rPr>
            </w:pPr>
            <w:r>
              <w:rPr>
                <w:rFonts w:eastAsia="Times New Roman"/>
                <w:w w:val="99"/>
                <w:sz w:val="24"/>
                <w:szCs w:val="24"/>
              </w:rPr>
              <w:t>Depersonalizaton</w:t>
            </w:r>
          </w:p>
        </w:tc>
        <w:tc>
          <w:tcPr>
            <w:tcW w:w="2240" w:type="dxa"/>
            <w:vAlign w:val="bottom"/>
          </w:tcPr>
          <w:p w:rsidR="003277C3" w:rsidRDefault="00C0510E">
            <w:pPr>
              <w:spacing w:line="260" w:lineRule="exact"/>
              <w:jc w:val="center"/>
              <w:rPr>
                <w:sz w:val="20"/>
                <w:szCs w:val="20"/>
              </w:rPr>
            </w:pPr>
            <w:r>
              <w:rPr>
                <w:rFonts w:eastAsia="Times New Roman"/>
                <w:sz w:val="24"/>
                <w:szCs w:val="24"/>
              </w:rPr>
              <w:t>Kills victims in their</w:t>
            </w:r>
          </w:p>
        </w:tc>
      </w:tr>
      <w:tr w:rsidR="003277C3">
        <w:trPr>
          <w:trHeight w:val="277"/>
        </w:trPr>
        <w:tc>
          <w:tcPr>
            <w:tcW w:w="20" w:type="dxa"/>
            <w:vAlign w:val="bottom"/>
          </w:tcPr>
          <w:p w:rsidR="003277C3" w:rsidRDefault="003277C3">
            <w:pPr>
              <w:rPr>
                <w:sz w:val="24"/>
                <w:szCs w:val="24"/>
              </w:rPr>
            </w:pPr>
          </w:p>
        </w:tc>
        <w:tc>
          <w:tcPr>
            <w:tcW w:w="2020" w:type="dxa"/>
            <w:vAlign w:val="bottom"/>
          </w:tcPr>
          <w:p w:rsidR="003277C3" w:rsidRDefault="003277C3">
            <w:pPr>
              <w:rPr>
                <w:sz w:val="24"/>
                <w:szCs w:val="24"/>
              </w:rPr>
            </w:pPr>
          </w:p>
        </w:tc>
        <w:tc>
          <w:tcPr>
            <w:tcW w:w="2920" w:type="dxa"/>
            <w:vAlign w:val="bottom"/>
          </w:tcPr>
          <w:p w:rsidR="003277C3" w:rsidRDefault="00C0510E">
            <w:pPr>
              <w:jc w:val="center"/>
              <w:rPr>
                <w:sz w:val="20"/>
                <w:szCs w:val="20"/>
              </w:rPr>
            </w:pPr>
            <w:r>
              <w:rPr>
                <w:rFonts w:eastAsia="Times New Roman"/>
                <w:sz w:val="24"/>
                <w:szCs w:val="24"/>
              </w:rPr>
              <w:t>before the kill</w:t>
            </w:r>
          </w:p>
        </w:tc>
        <w:tc>
          <w:tcPr>
            <w:tcW w:w="2060" w:type="dxa"/>
            <w:vAlign w:val="bottom"/>
          </w:tcPr>
          <w:p w:rsidR="003277C3" w:rsidRDefault="00C0510E">
            <w:pPr>
              <w:jc w:val="center"/>
              <w:rPr>
                <w:sz w:val="20"/>
                <w:szCs w:val="20"/>
              </w:rPr>
            </w:pPr>
            <w:r>
              <w:rPr>
                <w:rFonts w:eastAsia="Times New Roman"/>
                <w:w w:val="99"/>
                <w:sz w:val="24"/>
                <w:szCs w:val="24"/>
              </w:rPr>
              <w:t>of the victim</w:t>
            </w:r>
          </w:p>
        </w:tc>
        <w:tc>
          <w:tcPr>
            <w:tcW w:w="2240" w:type="dxa"/>
            <w:vAlign w:val="bottom"/>
          </w:tcPr>
          <w:p w:rsidR="003277C3" w:rsidRDefault="00C0510E">
            <w:pPr>
              <w:jc w:val="center"/>
              <w:rPr>
                <w:sz w:val="20"/>
                <w:szCs w:val="20"/>
              </w:rPr>
            </w:pPr>
            <w:r>
              <w:rPr>
                <w:rFonts w:eastAsia="Times New Roman"/>
                <w:sz w:val="24"/>
                <w:szCs w:val="24"/>
              </w:rPr>
              <w:t>homes/while</w:t>
            </w:r>
          </w:p>
        </w:tc>
      </w:tr>
      <w:tr w:rsidR="003277C3">
        <w:trPr>
          <w:trHeight w:val="281"/>
        </w:trPr>
        <w:tc>
          <w:tcPr>
            <w:tcW w:w="20" w:type="dxa"/>
            <w:vAlign w:val="bottom"/>
          </w:tcPr>
          <w:p w:rsidR="003277C3" w:rsidRDefault="003277C3">
            <w:pPr>
              <w:rPr>
                <w:sz w:val="24"/>
                <w:szCs w:val="24"/>
              </w:rPr>
            </w:pPr>
          </w:p>
        </w:tc>
        <w:tc>
          <w:tcPr>
            <w:tcW w:w="2020" w:type="dxa"/>
            <w:tcBorders>
              <w:bottom w:val="single" w:sz="8" w:space="0" w:color="auto"/>
            </w:tcBorders>
            <w:vAlign w:val="bottom"/>
          </w:tcPr>
          <w:p w:rsidR="003277C3" w:rsidRDefault="003277C3">
            <w:pPr>
              <w:rPr>
                <w:sz w:val="24"/>
                <w:szCs w:val="24"/>
              </w:rPr>
            </w:pPr>
          </w:p>
        </w:tc>
        <w:tc>
          <w:tcPr>
            <w:tcW w:w="2920" w:type="dxa"/>
            <w:tcBorders>
              <w:bottom w:val="single" w:sz="8" w:space="0" w:color="auto"/>
            </w:tcBorders>
            <w:vAlign w:val="bottom"/>
          </w:tcPr>
          <w:p w:rsidR="003277C3" w:rsidRDefault="003277C3">
            <w:pPr>
              <w:rPr>
                <w:sz w:val="24"/>
                <w:szCs w:val="24"/>
              </w:rPr>
            </w:pPr>
          </w:p>
        </w:tc>
        <w:tc>
          <w:tcPr>
            <w:tcW w:w="2060" w:type="dxa"/>
            <w:tcBorders>
              <w:bottom w:val="single" w:sz="8" w:space="0" w:color="auto"/>
            </w:tcBorders>
            <w:vAlign w:val="bottom"/>
          </w:tcPr>
          <w:p w:rsidR="003277C3" w:rsidRDefault="003277C3">
            <w:pPr>
              <w:rPr>
                <w:sz w:val="24"/>
                <w:szCs w:val="24"/>
              </w:rPr>
            </w:pPr>
          </w:p>
        </w:tc>
        <w:tc>
          <w:tcPr>
            <w:tcW w:w="2240" w:type="dxa"/>
            <w:tcBorders>
              <w:bottom w:val="single" w:sz="8" w:space="0" w:color="auto"/>
            </w:tcBorders>
            <w:vAlign w:val="bottom"/>
          </w:tcPr>
          <w:p w:rsidR="003277C3" w:rsidRDefault="00C0510E">
            <w:pPr>
              <w:jc w:val="center"/>
              <w:rPr>
                <w:sz w:val="20"/>
                <w:szCs w:val="20"/>
              </w:rPr>
            </w:pPr>
            <w:r>
              <w:rPr>
                <w:rFonts w:eastAsia="Times New Roman"/>
                <w:w w:val="99"/>
                <w:sz w:val="24"/>
                <w:szCs w:val="24"/>
              </w:rPr>
              <w:t>sleeping</w:t>
            </w:r>
          </w:p>
        </w:tc>
      </w:tr>
      <w:tr w:rsidR="003277C3">
        <w:trPr>
          <w:trHeight w:val="261"/>
        </w:trPr>
        <w:tc>
          <w:tcPr>
            <w:tcW w:w="20" w:type="dxa"/>
            <w:vAlign w:val="bottom"/>
          </w:tcPr>
          <w:p w:rsidR="003277C3" w:rsidRDefault="003277C3"/>
        </w:tc>
        <w:tc>
          <w:tcPr>
            <w:tcW w:w="2020" w:type="dxa"/>
            <w:vAlign w:val="bottom"/>
          </w:tcPr>
          <w:p w:rsidR="003277C3" w:rsidRDefault="00C0510E">
            <w:pPr>
              <w:spacing w:line="260" w:lineRule="exact"/>
              <w:jc w:val="center"/>
              <w:rPr>
                <w:sz w:val="20"/>
                <w:szCs w:val="20"/>
              </w:rPr>
            </w:pPr>
            <w:r>
              <w:rPr>
                <w:rFonts w:eastAsia="Times New Roman"/>
                <w:w w:val="99"/>
                <w:sz w:val="24"/>
                <w:szCs w:val="24"/>
              </w:rPr>
              <w:t>Quick attack</w:t>
            </w:r>
          </w:p>
        </w:tc>
        <w:tc>
          <w:tcPr>
            <w:tcW w:w="2920" w:type="dxa"/>
            <w:vAlign w:val="bottom"/>
          </w:tcPr>
          <w:p w:rsidR="003277C3" w:rsidRDefault="00C0510E">
            <w:pPr>
              <w:spacing w:line="260" w:lineRule="exact"/>
              <w:jc w:val="center"/>
              <w:rPr>
                <w:sz w:val="20"/>
                <w:szCs w:val="20"/>
              </w:rPr>
            </w:pPr>
            <w:r>
              <w:rPr>
                <w:rFonts w:eastAsia="Times New Roman"/>
                <w:w w:val="99"/>
                <w:sz w:val="24"/>
                <w:szCs w:val="24"/>
              </w:rPr>
              <w:t>Kills in secluded locations</w:t>
            </w:r>
          </w:p>
        </w:tc>
        <w:tc>
          <w:tcPr>
            <w:tcW w:w="2060" w:type="dxa"/>
            <w:vAlign w:val="bottom"/>
          </w:tcPr>
          <w:p w:rsidR="003277C3" w:rsidRDefault="00C0510E">
            <w:pPr>
              <w:spacing w:line="260" w:lineRule="exact"/>
              <w:jc w:val="center"/>
              <w:rPr>
                <w:sz w:val="20"/>
                <w:szCs w:val="20"/>
              </w:rPr>
            </w:pPr>
            <w:r>
              <w:rPr>
                <w:rFonts w:eastAsia="Times New Roman"/>
                <w:w w:val="99"/>
                <w:sz w:val="24"/>
                <w:szCs w:val="24"/>
              </w:rPr>
              <w:t>Kills via a</w:t>
            </w:r>
          </w:p>
        </w:tc>
        <w:tc>
          <w:tcPr>
            <w:tcW w:w="2240" w:type="dxa"/>
            <w:vAlign w:val="bottom"/>
          </w:tcPr>
          <w:p w:rsidR="003277C3" w:rsidRDefault="00C0510E">
            <w:pPr>
              <w:spacing w:line="260" w:lineRule="exact"/>
              <w:jc w:val="center"/>
              <w:rPr>
                <w:sz w:val="20"/>
                <w:szCs w:val="20"/>
              </w:rPr>
            </w:pPr>
            <w:r>
              <w:rPr>
                <w:rFonts w:eastAsia="Times New Roman"/>
                <w:w w:val="98"/>
                <w:sz w:val="24"/>
                <w:szCs w:val="24"/>
              </w:rPr>
              <w:t>Seeks financial</w:t>
            </w:r>
          </w:p>
        </w:tc>
      </w:tr>
      <w:tr w:rsidR="003277C3">
        <w:trPr>
          <w:trHeight w:val="276"/>
        </w:trPr>
        <w:tc>
          <w:tcPr>
            <w:tcW w:w="20" w:type="dxa"/>
            <w:vAlign w:val="bottom"/>
          </w:tcPr>
          <w:p w:rsidR="003277C3" w:rsidRDefault="003277C3">
            <w:pPr>
              <w:rPr>
                <w:sz w:val="24"/>
                <w:szCs w:val="24"/>
              </w:rPr>
            </w:pPr>
          </w:p>
        </w:tc>
        <w:tc>
          <w:tcPr>
            <w:tcW w:w="2020" w:type="dxa"/>
            <w:vAlign w:val="bottom"/>
          </w:tcPr>
          <w:p w:rsidR="003277C3" w:rsidRDefault="003277C3">
            <w:pPr>
              <w:rPr>
                <w:sz w:val="24"/>
                <w:szCs w:val="24"/>
              </w:rPr>
            </w:pPr>
          </w:p>
        </w:tc>
        <w:tc>
          <w:tcPr>
            <w:tcW w:w="2920" w:type="dxa"/>
            <w:vAlign w:val="bottom"/>
          </w:tcPr>
          <w:p w:rsidR="003277C3" w:rsidRDefault="003277C3">
            <w:pPr>
              <w:rPr>
                <w:sz w:val="24"/>
                <w:szCs w:val="24"/>
              </w:rPr>
            </w:pPr>
          </w:p>
        </w:tc>
        <w:tc>
          <w:tcPr>
            <w:tcW w:w="2060" w:type="dxa"/>
            <w:vAlign w:val="bottom"/>
          </w:tcPr>
          <w:p w:rsidR="003277C3" w:rsidRDefault="00C0510E">
            <w:pPr>
              <w:jc w:val="center"/>
              <w:rPr>
                <w:sz w:val="20"/>
                <w:szCs w:val="20"/>
              </w:rPr>
            </w:pPr>
            <w:r>
              <w:rPr>
                <w:rFonts w:eastAsia="Times New Roman"/>
                <w:w w:val="99"/>
                <w:sz w:val="24"/>
                <w:szCs w:val="24"/>
              </w:rPr>
              <w:t>combination of</w:t>
            </w:r>
          </w:p>
        </w:tc>
        <w:tc>
          <w:tcPr>
            <w:tcW w:w="2240" w:type="dxa"/>
            <w:vAlign w:val="bottom"/>
          </w:tcPr>
          <w:p w:rsidR="003277C3" w:rsidRDefault="00C0510E">
            <w:pPr>
              <w:jc w:val="center"/>
              <w:rPr>
                <w:sz w:val="20"/>
                <w:szCs w:val="20"/>
              </w:rPr>
            </w:pPr>
            <w:r>
              <w:rPr>
                <w:rFonts w:eastAsia="Times New Roman"/>
                <w:w w:val="99"/>
                <w:sz w:val="24"/>
                <w:szCs w:val="24"/>
              </w:rPr>
              <w:t>support</w:t>
            </w:r>
          </w:p>
        </w:tc>
      </w:tr>
      <w:tr w:rsidR="003277C3">
        <w:trPr>
          <w:trHeight w:val="276"/>
        </w:trPr>
        <w:tc>
          <w:tcPr>
            <w:tcW w:w="20" w:type="dxa"/>
            <w:vAlign w:val="bottom"/>
          </w:tcPr>
          <w:p w:rsidR="003277C3" w:rsidRDefault="003277C3">
            <w:pPr>
              <w:rPr>
                <w:sz w:val="24"/>
                <w:szCs w:val="24"/>
              </w:rPr>
            </w:pPr>
          </w:p>
        </w:tc>
        <w:tc>
          <w:tcPr>
            <w:tcW w:w="2020" w:type="dxa"/>
            <w:vAlign w:val="bottom"/>
          </w:tcPr>
          <w:p w:rsidR="003277C3" w:rsidRDefault="003277C3">
            <w:pPr>
              <w:rPr>
                <w:sz w:val="24"/>
                <w:szCs w:val="24"/>
              </w:rPr>
            </w:pPr>
          </w:p>
        </w:tc>
        <w:tc>
          <w:tcPr>
            <w:tcW w:w="2920" w:type="dxa"/>
            <w:vAlign w:val="bottom"/>
          </w:tcPr>
          <w:p w:rsidR="003277C3" w:rsidRDefault="003277C3">
            <w:pPr>
              <w:rPr>
                <w:sz w:val="24"/>
                <w:szCs w:val="24"/>
              </w:rPr>
            </w:pPr>
          </w:p>
        </w:tc>
        <w:tc>
          <w:tcPr>
            <w:tcW w:w="2060" w:type="dxa"/>
            <w:vAlign w:val="bottom"/>
          </w:tcPr>
          <w:p w:rsidR="003277C3" w:rsidRDefault="00C0510E">
            <w:pPr>
              <w:jc w:val="center"/>
              <w:rPr>
                <w:sz w:val="20"/>
                <w:szCs w:val="20"/>
              </w:rPr>
            </w:pPr>
            <w:r>
              <w:rPr>
                <w:rFonts w:eastAsia="Times New Roman"/>
                <w:sz w:val="24"/>
                <w:szCs w:val="24"/>
              </w:rPr>
              <w:t>manual activities–</w:t>
            </w:r>
          </w:p>
        </w:tc>
        <w:tc>
          <w:tcPr>
            <w:tcW w:w="2240" w:type="dxa"/>
            <w:vAlign w:val="bottom"/>
          </w:tcPr>
          <w:p w:rsidR="003277C3" w:rsidRDefault="003277C3">
            <w:pPr>
              <w:rPr>
                <w:sz w:val="24"/>
                <w:szCs w:val="24"/>
              </w:rPr>
            </w:pPr>
          </w:p>
        </w:tc>
      </w:tr>
      <w:tr w:rsidR="003277C3">
        <w:trPr>
          <w:trHeight w:val="276"/>
        </w:trPr>
        <w:tc>
          <w:tcPr>
            <w:tcW w:w="20" w:type="dxa"/>
            <w:vAlign w:val="bottom"/>
          </w:tcPr>
          <w:p w:rsidR="003277C3" w:rsidRDefault="003277C3">
            <w:pPr>
              <w:rPr>
                <w:sz w:val="24"/>
                <w:szCs w:val="24"/>
              </w:rPr>
            </w:pPr>
          </w:p>
        </w:tc>
        <w:tc>
          <w:tcPr>
            <w:tcW w:w="2020" w:type="dxa"/>
            <w:vAlign w:val="bottom"/>
          </w:tcPr>
          <w:p w:rsidR="003277C3" w:rsidRDefault="003277C3">
            <w:pPr>
              <w:rPr>
                <w:sz w:val="24"/>
                <w:szCs w:val="24"/>
              </w:rPr>
            </w:pPr>
          </w:p>
        </w:tc>
        <w:tc>
          <w:tcPr>
            <w:tcW w:w="2920" w:type="dxa"/>
            <w:vAlign w:val="bottom"/>
          </w:tcPr>
          <w:p w:rsidR="003277C3" w:rsidRDefault="003277C3">
            <w:pPr>
              <w:rPr>
                <w:sz w:val="24"/>
                <w:szCs w:val="24"/>
              </w:rPr>
            </w:pPr>
          </w:p>
        </w:tc>
        <w:tc>
          <w:tcPr>
            <w:tcW w:w="2060" w:type="dxa"/>
            <w:vAlign w:val="bottom"/>
          </w:tcPr>
          <w:p w:rsidR="003277C3" w:rsidRDefault="00C0510E">
            <w:pPr>
              <w:jc w:val="center"/>
              <w:rPr>
                <w:sz w:val="20"/>
                <w:szCs w:val="20"/>
              </w:rPr>
            </w:pPr>
            <w:r>
              <w:rPr>
                <w:rFonts w:eastAsia="Times New Roman"/>
                <w:sz w:val="24"/>
                <w:szCs w:val="24"/>
              </w:rPr>
              <w:t>beat/stab/bludgeon</w:t>
            </w:r>
          </w:p>
        </w:tc>
        <w:tc>
          <w:tcPr>
            <w:tcW w:w="2240" w:type="dxa"/>
            <w:vAlign w:val="bottom"/>
          </w:tcPr>
          <w:p w:rsidR="003277C3" w:rsidRDefault="003277C3">
            <w:pPr>
              <w:rPr>
                <w:sz w:val="24"/>
                <w:szCs w:val="24"/>
              </w:rPr>
            </w:pPr>
          </w:p>
        </w:tc>
      </w:tr>
      <w:tr w:rsidR="003277C3">
        <w:trPr>
          <w:trHeight w:val="281"/>
        </w:trPr>
        <w:tc>
          <w:tcPr>
            <w:tcW w:w="20" w:type="dxa"/>
            <w:vAlign w:val="bottom"/>
          </w:tcPr>
          <w:p w:rsidR="003277C3" w:rsidRDefault="003277C3">
            <w:pPr>
              <w:rPr>
                <w:sz w:val="24"/>
                <w:szCs w:val="24"/>
              </w:rPr>
            </w:pPr>
          </w:p>
        </w:tc>
        <w:tc>
          <w:tcPr>
            <w:tcW w:w="2020" w:type="dxa"/>
            <w:tcBorders>
              <w:bottom w:val="single" w:sz="8" w:space="0" w:color="auto"/>
            </w:tcBorders>
            <w:vAlign w:val="bottom"/>
          </w:tcPr>
          <w:p w:rsidR="003277C3" w:rsidRDefault="003277C3">
            <w:pPr>
              <w:rPr>
                <w:sz w:val="24"/>
                <w:szCs w:val="24"/>
              </w:rPr>
            </w:pPr>
          </w:p>
        </w:tc>
        <w:tc>
          <w:tcPr>
            <w:tcW w:w="2920" w:type="dxa"/>
            <w:tcBorders>
              <w:bottom w:val="single" w:sz="8" w:space="0" w:color="auto"/>
            </w:tcBorders>
            <w:vAlign w:val="bottom"/>
          </w:tcPr>
          <w:p w:rsidR="003277C3" w:rsidRDefault="003277C3">
            <w:pPr>
              <w:rPr>
                <w:sz w:val="24"/>
                <w:szCs w:val="24"/>
              </w:rPr>
            </w:pPr>
          </w:p>
        </w:tc>
        <w:tc>
          <w:tcPr>
            <w:tcW w:w="2060" w:type="dxa"/>
            <w:tcBorders>
              <w:bottom w:val="single" w:sz="8" w:space="0" w:color="auto"/>
            </w:tcBorders>
            <w:vAlign w:val="bottom"/>
          </w:tcPr>
          <w:p w:rsidR="003277C3" w:rsidRDefault="00C0510E">
            <w:pPr>
              <w:jc w:val="center"/>
              <w:rPr>
                <w:sz w:val="20"/>
                <w:szCs w:val="20"/>
              </w:rPr>
            </w:pPr>
            <w:r>
              <w:rPr>
                <w:rFonts w:eastAsia="Times New Roman"/>
                <w:w w:val="99"/>
                <w:sz w:val="24"/>
                <w:szCs w:val="24"/>
              </w:rPr>
              <w:t>etc.</w:t>
            </w:r>
          </w:p>
        </w:tc>
        <w:tc>
          <w:tcPr>
            <w:tcW w:w="2240" w:type="dxa"/>
            <w:tcBorders>
              <w:bottom w:val="single" w:sz="8" w:space="0" w:color="auto"/>
            </w:tcBorders>
            <w:vAlign w:val="bottom"/>
          </w:tcPr>
          <w:p w:rsidR="003277C3" w:rsidRDefault="003277C3">
            <w:pPr>
              <w:rPr>
                <w:sz w:val="24"/>
                <w:szCs w:val="24"/>
              </w:rPr>
            </w:pPr>
          </w:p>
        </w:tc>
      </w:tr>
      <w:tr w:rsidR="003277C3">
        <w:trPr>
          <w:trHeight w:val="261"/>
        </w:trPr>
        <w:tc>
          <w:tcPr>
            <w:tcW w:w="20" w:type="dxa"/>
            <w:vAlign w:val="bottom"/>
          </w:tcPr>
          <w:p w:rsidR="003277C3" w:rsidRDefault="003277C3"/>
        </w:tc>
        <w:tc>
          <w:tcPr>
            <w:tcW w:w="2020" w:type="dxa"/>
            <w:vAlign w:val="bottom"/>
          </w:tcPr>
          <w:p w:rsidR="003277C3" w:rsidRDefault="00C0510E">
            <w:pPr>
              <w:spacing w:line="260" w:lineRule="exact"/>
              <w:jc w:val="center"/>
              <w:rPr>
                <w:sz w:val="20"/>
                <w:szCs w:val="20"/>
              </w:rPr>
            </w:pPr>
            <w:r>
              <w:rPr>
                <w:rFonts w:eastAsia="Times New Roman"/>
                <w:sz w:val="24"/>
                <w:szCs w:val="24"/>
              </w:rPr>
              <w:t>Kills in public</w:t>
            </w:r>
          </w:p>
        </w:tc>
        <w:tc>
          <w:tcPr>
            <w:tcW w:w="2920" w:type="dxa"/>
            <w:vAlign w:val="bottom"/>
          </w:tcPr>
          <w:p w:rsidR="003277C3" w:rsidRDefault="00C0510E">
            <w:pPr>
              <w:spacing w:line="260" w:lineRule="exact"/>
              <w:jc w:val="center"/>
              <w:rPr>
                <w:sz w:val="20"/>
                <w:szCs w:val="20"/>
              </w:rPr>
            </w:pPr>
            <w:r>
              <w:rPr>
                <w:rFonts w:eastAsia="Times New Roman"/>
                <w:w w:val="98"/>
                <w:sz w:val="24"/>
                <w:szCs w:val="24"/>
              </w:rPr>
              <w:t>Devotion to the job</w:t>
            </w:r>
          </w:p>
        </w:tc>
        <w:tc>
          <w:tcPr>
            <w:tcW w:w="2060" w:type="dxa"/>
            <w:vAlign w:val="bottom"/>
          </w:tcPr>
          <w:p w:rsidR="003277C3" w:rsidRDefault="00C0510E">
            <w:pPr>
              <w:spacing w:line="260" w:lineRule="exact"/>
              <w:jc w:val="center"/>
              <w:rPr>
                <w:sz w:val="20"/>
                <w:szCs w:val="20"/>
              </w:rPr>
            </w:pPr>
            <w:r>
              <w:rPr>
                <w:rFonts w:eastAsia="Times New Roman"/>
                <w:w w:val="99"/>
                <w:sz w:val="24"/>
                <w:szCs w:val="24"/>
              </w:rPr>
              <w:t>Weapon available</w:t>
            </w:r>
          </w:p>
        </w:tc>
        <w:tc>
          <w:tcPr>
            <w:tcW w:w="2240" w:type="dxa"/>
            <w:vAlign w:val="bottom"/>
          </w:tcPr>
          <w:p w:rsidR="003277C3" w:rsidRDefault="00C0510E">
            <w:pPr>
              <w:spacing w:line="260" w:lineRule="exact"/>
              <w:jc w:val="center"/>
              <w:rPr>
                <w:sz w:val="20"/>
                <w:szCs w:val="20"/>
              </w:rPr>
            </w:pPr>
            <w:r>
              <w:rPr>
                <w:rFonts w:eastAsia="Times New Roman"/>
                <w:w w:val="99"/>
                <w:sz w:val="24"/>
                <w:szCs w:val="24"/>
              </w:rPr>
              <w:t>Lack of resources/</w:t>
            </w:r>
          </w:p>
        </w:tc>
      </w:tr>
      <w:tr w:rsidR="003277C3">
        <w:trPr>
          <w:trHeight w:val="281"/>
        </w:trPr>
        <w:tc>
          <w:tcPr>
            <w:tcW w:w="20" w:type="dxa"/>
            <w:vAlign w:val="bottom"/>
          </w:tcPr>
          <w:p w:rsidR="003277C3" w:rsidRDefault="003277C3">
            <w:pPr>
              <w:rPr>
                <w:sz w:val="24"/>
                <w:szCs w:val="24"/>
              </w:rPr>
            </w:pPr>
          </w:p>
        </w:tc>
        <w:tc>
          <w:tcPr>
            <w:tcW w:w="2020" w:type="dxa"/>
            <w:tcBorders>
              <w:bottom w:val="single" w:sz="8" w:space="0" w:color="auto"/>
            </w:tcBorders>
            <w:vAlign w:val="bottom"/>
          </w:tcPr>
          <w:p w:rsidR="003277C3" w:rsidRDefault="003277C3">
            <w:pPr>
              <w:rPr>
                <w:sz w:val="24"/>
                <w:szCs w:val="24"/>
              </w:rPr>
            </w:pPr>
          </w:p>
        </w:tc>
        <w:tc>
          <w:tcPr>
            <w:tcW w:w="2920" w:type="dxa"/>
            <w:tcBorders>
              <w:bottom w:val="single" w:sz="8" w:space="0" w:color="auto"/>
            </w:tcBorders>
            <w:vAlign w:val="bottom"/>
          </w:tcPr>
          <w:p w:rsidR="003277C3" w:rsidRDefault="003277C3">
            <w:pPr>
              <w:rPr>
                <w:sz w:val="24"/>
                <w:szCs w:val="24"/>
              </w:rPr>
            </w:pPr>
          </w:p>
        </w:tc>
        <w:tc>
          <w:tcPr>
            <w:tcW w:w="2060" w:type="dxa"/>
            <w:tcBorders>
              <w:bottom w:val="single" w:sz="8" w:space="0" w:color="auto"/>
            </w:tcBorders>
            <w:vAlign w:val="bottom"/>
          </w:tcPr>
          <w:p w:rsidR="003277C3" w:rsidRDefault="00C0510E">
            <w:pPr>
              <w:jc w:val="center"/>
              <w:rPr>
                <w:sz w:val="20"/>
                <w:szCs w:val="20"/>
              </w:rPr>
            </w:pPr>
            <w:r>
              <w:rPr>
                <w:rFonts w:eastAsia="Times New Roman"/>
                <w:w w:val="99"/>
                <w:sz w:val="24"/>
                <w:szCs w:val="24"/>
              </w:rPr>
              <w:t>at the crime scene</w:t>
            </w:r>
          </w:p>
        </w:tc>
        <w:tc>
          <w:tcPr>
            <w:tcW w:w="2240" w:type="dxa"/>
            <w:tcBorders>
              <w:bottom w:val="single" w:sz="8" w:space="0" w:color="auto"/>
            </w:tcBorders>
            <w:vAlign w:val="bottom"/>
          </w:tcPr>
          <w:p w:rsidR="003277C3" w:rsidRDefault="00C0510E">
            <w:pPr>
              <w:jc w:val="center"/>
              <w:rPr>
                <w:sz w:val="20"/>
                <w:szCs w:val="20"/>
              </w:rPr>
            </w:pPr>
            <w:r>
              <w:rPr>
                <w:rFonts w:eastAsia="Times New Roman"/>
                <w:sz w:val="24"/>
                <w:szCs w:val="24"/>
              </w:rPr>
              <w:t>desperation</w:t>
            </w:r>
          </w:p>
        </w:tc>
      </w:tr>
      <w:tr w:rsidR="003277C3">
        <w:trPr>
          <w:trHeight w:val="261"/>
        </w:trPr>
        <w:tc>
          <w:tcPr>
            <w:tcW w:w="20" w:type="dxa"/>
            <w:vAlign w:val="bottom"/>
          </w:tcPr>
          <w:p w:rsidR="003277C3" w:rsidRDefault="003277C3"/>
        </w:tc>
        <w:tc>
          <w:tcPr>
            <w:tcW w:w="2020" w:type="dxa"/>
            <w:vAlign w:val="bottom"/>
          </w:tcPr>
          <w:p w:rsidR="003277C3" w:rsidRDefault="00C0510E">
            <w:pPr>
              <w:spacing w:line="260" w:lineRule="exact"/>
              <w:jc w:val="center"/>
              <w:rPr>
                <w:sz w:val="20"/>
                <w:szCs w:val="20"/>
              </w:rPr>
            </w:pPr>
            <w:r>
              <w:rPr>
                <w:rFonts w:eastAsia="Times New Roman"/>
                <w:w w:val="99"/>
                <w:sz w:val="24"/>
                <w:szCs w:val="24"/>
              </w:rPr>
              <w:t>Forensically</w:t>
            </w:r>
          </w:p>
        </w:tc>
        <w:tc>
          <w:tcPr>
            <w:tcW w:w="2920" w:type="dxa"/>
            <w:vAlign w:val="bottom"/>
          </w:tcPr>
          <w:p w:rsidR="003277C3" w:rsidRDefault="00C0510E">
            <w:pPr>
              <w:spacing w:line="260" w:lineRule="exact"/>
              <w:jc w:val="center"/>
              <w:rPr>
                <w:sz w:val="20"/>
                <w:szCs w:val="20"/>
              </w:rPr>
            </w:pPr>
            <w:r>
              <w:rPr>
                <w:rFonts w:eastAsia="Times New Roman"/>
                <w:w w:val="99"/>
                <w:sz w:val="24"/>
                <w:szCs w:val="24"/>
              </w:rPr>
              <w:t>Lures/abducts/ambushes</w:t>
            </w:r>
          </w:p>
        </w:tc>
        <w:tc>
          <w:tcPr>
            <w:tcW w:w="2060" w:type="dxa"/>
            <w:vAlign w:val="bottom"/>
          </w:tcPr>
          <w:p w:rsidR="003277C3" w:rsidRDefault="00C0510E">
            <w:pPr>
              <w:spacing w:line="260" w:lineRule="exact"/>
              <w:jc w:val="center"/>
              <w:rPr>
                <w:sz w:val="20"/>
                <w:szCs w:val="20"/>
              </w:rPr>
            </w:pPr>
            <w:r>
              <w:rPr>
                <w:rFonts w:eastAsia="Times New Roman"/>
                <w:w w:val="99"/>
                <w:sz w:val="24"/>
                <w:szCs w:val="24"/>
              </w:rPr>
              <w:t>Lack of resources/</w:t>
            </w:r>
          </w:p>
        </w:tc>
        <w:tc>
          <w:tcPr>
            <w:tcW w:w="2240" w:type="dxa"/>
            <w:vAlign w:val="bottom"/>
          </w:tcPr>
          <w:p w:rsidR="003277C3" w:rsidRDefault="00C0510E">
            <w:pPr>
              <w:spacing w:line="260" w:lineRule="exact"/>
              <w:jc w:val="center"/>
              <w:rPr>
                <w:sz w:val="20"/>
                <w:szCs w:val="20"/>
              </w:rPr>
            </w:pPr>
            <w:r>
              <w:rPr>
                <w:rFonts w:eastAsia="Times New Roman"/>
                <w:w w:val="98"/>
                <w:sz w:val="24"/>
                <w:szCs w:val="24"/>
              </w:rPr>
              <w:t>Wears disguise</w:t>
            </w:r>
          </w:p>
        </w:tc>
      </w:tr>
      <w:tr w:rsidR="003277C3">
        <w:trPr>
          <w:trHeight w:val="282"/>
        </w:trPr>
        <w:tc>
          <w:tcPr>
            <w:tcW w:w="20" w:type="dxa"/>
            <w:tcBorders>
              <w:bottom w:val="single" w:sz="8" w:space="0" w:color="auto"/>
            </w:tcBorders>
            <w:vAlign w:val="bottom"/>
          </w:tcPr>
          <w:p w:rsidR="003277C3" w:rsidRDefault="003277C3">
            <w:pPr>
              <w:rPr>
                <w:sz w:val="24"/>
                <w:szCs w:val="24"/>
              </w:rPr>
            </w:pPr>
          </w:p>
        </w:tc>
        <w:tc>
          <w:tcPr>
            <w:tcW w:w="2020" w:type="dxa"/>
            <w:tcBorders>
              <w:bottom w:val="single" w:sz="8" w:space="0" w:color="auto"/>
            </w:tcBorders>
            <w:vAlign w:val="bottom"/>
          </w:tcPr>
          <w:p w:rsidR="003277C3" w:rsidRDefault="00C0510E">
            <w:pPr>
              <w:jc w:val="center"/>
              <w:rPr>
                <w:sz w:val="20"/>
                <w:szCs w:val="20"/>
              </w:rPr>
            </w:pPr>
            <w:r>
              <w:rPr>
                <w:rFonts w:eastAsia="Times New Roman"/>
                <w:sz w:val="24"/>
                <w:szCs w:val="24"/>
              </w:rPr>
              <w:t>aware</w:t>
            </w:r>
          </w:p>
        </w:tc>
        <w:tc>
          <w:tcPr>
            <w:tcW w:w="2920" w:type="dxa"/>
            <w:tcBorders>
              <w:bottom w:val="single" w:sz="8" w:space="0" w:color="auto"/>
            </w:tcBorders>
            <w:vAlign w:val="bottom"/>
          </w:tcPr>
          <w:p w:rsidR="003277C3" w:rsidRDefault="003277C3">
            <w:pPr>
              <w:rPr>
                <w:sz w:val="24"/>
                <w:szCs w:val="24"/>
              </w:rPr>
            </w:pPr>
          </w:p>
        </w:tc>
        <w:tc>
          <w:tcPr>
            <w:tcW w:w="2060" w:type="dxa"/>
            <w:tcBorders>
              <w:bottom w:val="single" w:sz="8" w:space="0" w:color="auto"/>
            </w:tcBorders>
            <w:vAlign w:val="bottom"/>
          </w:tcPr>
          <w:p w:rsidR="003277C3" w:rsidRDefault="00C0510E">
            <w:pPr>
              <w:jc w:val="center"/>
              <w:rPr>
                <w:sz w:val="20"/>
                <w:szCs w:val="20"/>
              </w:rPr>
            </w:pPr>
            <w:r>
              <w:rPr>
                <w:rFonts w:eastAsia="Times New Roman"/>
                <w:w w:val="99"/>
                <w:sz w:val="24"/>
                <w:szCs w:val="24"/>
              </w:rPr>
              <w:t>creativity</w:t>
            </w:r>
          </w:p>
        </w:tc>
        <w:tc>
          <w:tcPr>
            <w:tcW w:w="2240" w:type="dxa"/>
            <w:tcBorders>
              <w:bottom w:val="single" w:sz="8" w:space="0" w:color="auto"/>
            </w:tcBorders>
            <w:vAlign w:val="bottom"/>
          </w:tcPr>
          <w:p w:rsidR="003277C3" w:rsidRDefault="003277C3">
            <w:pPr>
              <w:rPr>
                <w:sz w:val="24"/>
                <w:szCs w:val="24"/>
              </w:rPr>
            </w:pPr>
          </w:p>
        </w:tc>
      </w:tr>
    </w:tbl>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97" w:lineRule="exact"/>
        <w:rPr>
          <w:sz w:val="20"/>
          <w:szCs w:val="20"/>
        </w:rPr>
      </w:pPr>
    </w:p>
    <w:p w:rsidR="003277C3" w:rsidRDefault="00C0510E">
      <w:pPr>
        <w:ind w:left="8920"/>
        <w:rPr>
          <w:sz w:val="20"/>
          <w:szCs w:val="20"/>
        </w:rPr>
      </w:pPr>
      <w:r>
        <w:rPr>
          <w:rFonts w:ascii="Calibri" w:eastAsia="Calibri" w:hAnsi="Calibri" w:cs="Calibri"/>
        </w:rPr>
        <w:t>24</w:t>
      </w:r>
    </w:p>
    <w:p w:rsidR="003277C3" w:rsidRDefault="003277C3">
      <w:pPr>
        <w:sectPr w:rsidR="003277C3">
          <w:pgSz w:w="11900" w:h="16838"/>
          <w:pgMar w:top="1420" w:right="1326" w:bottom="781" w:left="1320" w:header="0" w:footer="0" w:gutter="0"/>
          <w:cols w:space="720" w:equalWidth="0">
            <w:col w:w="9260"/>
          </w:cols>
        </w:sectPr>
      </w:pPr>
    </w:p>
    <w:p w:rsidR="003277C3" w:rsidRDefault="00C0510E">
      <w:pPr>
        <w:spacing w:line="200" w:lineRule="exact"/>
        <w:rPr>
          <w:sz w:val="20"/>
          <w:szCs w:val="20"/>
        </w:rPr>
      </w:pPr>
      <w:bookmarkStart w:id="25" w:name="page26"/>
      <w:bookmarkEnd w:id="25"/>
      <w:r>
        <w:rPr>
          <w:noProof/>
          <w:sz w:val="20"/>
          <w:szCs w:val="20"/>
        </w:rPr>
        <w:lastRenderedPageBreak/>
        <w:drawing>
          <wp:anchor distT="0" distB="0" distL="114300" distR="114300" simplePos="0" relativeHeight="251660800" behindDoc="1" locked="0" layoutInCell="0" allowOverlap="1">
            <wp:simplePos x="0" y="0"/>
            <wp:positionH relativeFrom="page">
              <wp:posOffset>914400</wp:posOffset>
            </wp:positionH>
            <wp:positionV relativeFrom="page">
              <wp:posOffset>914400</wp:posOffset>
            </wp:positionV>
            <wp:extent cx="5725795" cy="5708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5725795" cy="5708650"/>
                    </a:xfrm>
                    <a:prstGeom prst="rect">
                      <a:avLst/>
                    </a:prstGeom>
                    <a:noFill/>
                  </pic:spPr>
                </pic:pic>
              </a:graphicData>
            </a:graphic>
          </wp:anchor>
        </w:drawing>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58" w:lineRule="exact"/>
        <w:rPr>
          <w:sz w:val="20"/>
          <w:szCs w:val="20"/>
        </w:rPr>
      </w:pPr>
    </w:p>
    <w:p w:rsidR="003277C3" w:rsidRDefault="00C0510E">
      <w:pPr>
        <w:rPr>
          <w:sz w:val="20"/>
          <w:szCs w:val="20"/>
        </w:rPr>
      </w:pPr>
      <w:r>
        <w:rPr>
          <w:rFonts w:eastAsia="Times New Roman"/>
          <w:b/>
          <w:bCs/>
          <w:sz w:val="24"/>
          <w:szCs w:val="24"/>
        </w:rPr>
        <w:t xml:space="preserve">FIGURE 1. </w:t>
      </w:r>
      <w:r>
        <w:rPr>
          <w:rFonts w:eastAsia="Times New Roman"/>
          <w:sz w:val="24"/>
          <w:szCs w:val="24"/>
        </w:rPr>
        <w:t>1x2 projection of 2-Dimensional Smallest Space Analysis: Distribution of 56</w:t>
      </w:r>
    </w:p>
    <w:p w:rsidR="003277C3" w:rsidRDefault="00C0510E">
      <w:pPr>
        <w:rPr>
          <w:sz w:val="20"/>
          <w:szCs w:val="20"/>
        </w:rPr>
      </w:pPr>
      <w:r>
        <w:rPr>
          <w:rFonts w:eastAsia="Times New Roman"/>
          <w:sz w:val="24"/>
          <w:szCs w:val="24"/>
        </w:rPr>
        <w:t>Crime Scene Actions in 75 Cases of Contract Murders. Regional Interpretation: NAS Model.</w:t>
      </w:r>
    </w:p>
    <w:p w:rsidR="003277C3" w:rsidRDefault="00C0510E">
      <w:pPr>
        <w:rPr>
          <w:sz w:val="20"/>
          <w:szCs w:val="20"/>
        </w:rPr>
      </w:pPr>
      <w:r>
        <w:rPr>
          <w:rFonts w:eastAsia="Times New Roman"/>
          <w:sz w:val="24"/>
          <w:szCs w:val="24"/>
        </w:rPr>
        <w:t>CoA = 0.22. Numbers correspond to variables in Appendix I.</w:t>
      </w: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00" w:lineRule="exact"/>
        <w:rPr>
          <w:sz w:val="20"/>
          <w:szCs w:val="20"/>
        </w:rPr>
      </w:pPr>
    </w:p>
    <w:p w:rsidR="003277C3" w:rsidRDefault="003277C3">
      <w:pPr>
        <w:spacing w:line="298" w:lineRule="exact"/>
        <w:rPr>
          <w:sz w:val="20"/>
          <w:szCs w:val="20"/>
        </w:rPr>
      </w:pPr>
    </w:p>
    <w:p w:rsidR="003277C3" w:rsidRDefault="00C0510E">
      <w:pPr>
        <w:ind w:right="6"/>
        <w:jc w:val="right"/>
        <w:rPr>
          <w:sz w:val="20"/>
          <w:szCs w:val="20"/>
        </w:rPr>
      </w:pPr>
      <w:r>
        <w:rPr>
          <w:rFonts w:ascii="Calibri" w:eastAsia="Calibri" w:hAnsi="Calibri" w:cs="Calibri"/>
        </w:rPr>
        <w:t>25</w:t>
      </w:r>
    </w:p>
    <w:sectPr w:rsidR="003277C3">
      <w:pgSz w:w="11900" w:h="16838"/>
      <w:pgMar w:top="1440" w:right="1440" w:bottom="781"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FD4290E4"/>
    <w:lvl w:ilvl="0" w:tplc="E57EC880">
      <w:start w:val="1"/>
      <w:numFmt w:val="decimal"/>
      <w:lvlText w:val="(%1)"/>
      <w:lvlJc w:val="left"/>
    </w:lvl>
    <w:lvl w:ilvl="1" w:tplc="6C22E8CC">
      <w:numFmt w:val="decimal"/>
      <w:lvlText w:val=""/>
      <w:lvlJc w:val="left"/>
    </w:lvl>
    <w:lvl w:ilvl="2" w:tplc="84CC089A">
      <w:numFmt w:val="decimal"/>
      <w:lvlText w:val=""/>
      <w:lvlJc w:val="left"/>
    </w:lvl>
    <w:lvl w:ilvl="3" w:tplc="3AFE757A">
      <w:numFmt w:val="decimal"/>
      <w:lvlText w:val=""/>
      <w:lvlJc w:val="left"/>
    </w:lvl>
    <w:lvl w:ilvl="4" w:tplc="5164E742">
      <w:numFmt w:val="decimal"/>
      <w:lvlText w:val=""/>
      <w:lvlJc w:val="left"/>
    </w:lvl>
    <w:lvl w:ilvl="5" w:tplc="5032E0CE">
      <w:numFmt w:val="decimal"/>
      <w:lvlText w:val=""/>
      <w:lvlJc w:val="left"/>
    </w:lvl>
    <w:lvl w:ilvl="6" w:tplc="E0663632">
      <w:numFmt w:val="decimal"/>
      <w:lvlText w:val=""/>
      <w:lvlJc w:val="left"/>
    </w:lvl>
    <w:lvl w:ilvl="7" w:tplc="62C0B6B8">
      <w:numFmt w:val="decimal"/>
      <w:lvlText w:val=""/>
      <w:lvlJc w:val="left"/>
    </w:lvl>
    <w:lvl w:ilvl="8" w:tplc="3574E94E">
      <w:numFmt w:val="decimal"/>
      <w:lvlText w:val=""/>
      <w:lvlJc w:val="left"/>
    </w:lvl>
  </w:abstractNum>
  <w:abstractNum w:abstractNumId="1" w15:restartNumberingAfterBreak="0">
    <w:nsid w:val="2AE8944A"/>
    <w:multiLevelType w:val="hybridMultilevel"/>
    <w:tmpl w:val="FC8C46D0"/>
    <w:lvl w:ilvl="0" w:tplc="205CCE5A">
      <w:start w:val="48"/>
      <w:numFmt w:val="decimal"/>
      <w:lvlText w:val="(%1)"/>
      <w:lvlJc w:val="left"/>
    </w:lvl>
    <w:lvl w:ilvl="1" w:tplc="E8FA3E70">
      <w:numFmt w:val="decimal"/>
      <w:lvlText w:val=""/>
      <w:lvlJc w:val="left"/>
    </w:lvl>
    <w:lvl w:ilvl="2" w:tplc="A9AA64D2">
      <w:numFmt w:val="decimal"/>
      <w:lvlText w:val=""/>
      <w:lvlJc w:val="left"/>
    </w:lvl>
    <w:lvl w:ilvl="3" w:tplc="58040110">
      <w:numFmt w:val="decimal"/>
      <w:lvlText w:val=""/>
      <w:lvlJc w:val="left"/>
    </w:lvl>
    <w:lvl w:ilvl="4" w:tplc="053AEABE">
      <w:numFmt w:val="decimal"/>
      <w:lvlText w:val=""/>
      <w:lvlJc w:val="left"/>
    </w:lvl>
    <w:lvl w:ilvl="5" w:tplc="3BB84EC2">
      <w:numFmt w:val="decimal"/>
      <w:lvlText w:val=""/>
      <w:lvlJc w:val="left"/>
    </w:lvl>
    <w:lvl w:ilvl="6" w:tplc="BE72D6F6">
      <w:numFmt w:val="decimal"/>
      <w:lvlText w:val=""/>
      <w:lvlJc w:val="left"/>
    </w:lvl>
    <w:lvl w:ilvl="7" w:tplc="50203AF8">
      <w:numFmt w:val="decimal"/>
      <w:lvlText w:val=""/>
      <w:lvlJc w:val="left"/>
    </w:lvl>
    <w:lvl w:ilvl="8" w:tplc="BCF47E48">
      <w:numFmt w:val="decimal"/>
      <w:lvlText w:val=""/>
      <w:lvlJc w:val="left"/>
    </w:lvl>
  </w:abstractNum>
  <w:abstractNum w:abstractNumId="2" w15:restartNumberingAfterBreak="0">
    <w:nsid w:val="625558EC"/>
    <w:multiLevelType w:val="hybridMultilevel"/>
    <w:tmpl w:val="014AE066"/>
    <w:lvl w:ilvl="0" w:tplc="36DAABFE">
      <w:start w:val="1"/>
      <w:numFmt w:val="decimal"/>
      <w:lvlText w:val="%1."/>
      <w:lvlJc w:val="left"/>
    </w:lvl>
    <w:lvl w:ilvl="1" w:tplc="D6E8362C">
      <w:numFmt w:val="decimal"/>
      <w:lvlText w:val=""/>
      <w:lvlJc w:val="left"/>
    </w:lvl>
    <w:lvl w:ilvl="2" w:tplc="7ED2A968">
      <w:numFmt w:val="decimal"/>
      <w:lvlText w:val=""/>
      <w:lvlJc w:val="left"/>
    </w:lvl>
    <w:lvl w:ilvl="3" w:tplc="69263C4E">
      <w:numFmt w:val="decimal"/>
      <w:lvlText w:val=""/>
      <w:lvlJc w:val="left"/>
    </w:lvl>
    <w:lvl w:ilvl="4" w:tplc="F9A6D9D4">
      <w:numFmt w:val="decimal"/>
      <w:lvlText w:val=""/>
      <w:lvlJc w:val="left"/>
    </w:lvl>
    <w:lvl w:ilvl="5" w:tplc="2872F6CA">
      <w:numFmt w:val="decimal"/>
      <w:lvlText w:val=""/>
      <w:lvlJc w:val="left"/>
    </w:lvl>
    <w:lvl w:ilvl="6" w:tplc="36D0311C">
      <w:numFmt w:val="decimal"/>
      <w:lvlText w:val=""/>
      <w:lvlJc w:val="left"/>
    </w:lvl>
    <w:lvl w:ilvl="7" w:tplc="52E45AAA">
      <w:numFmt w:val="decimal"/>
      <w:lvlText w:val=""/>
      <w:lvlJc w:val="left"/>
    </w:lvl>
    <w:lvl w:ilvl="8" w:tplc="81C03DA8">
      <w:numFmt w:val="decimal"/>
      <w:lvlText w:val=""/>
      <w:lvlJc w:val="left"/>
    </w:lvl>
  </w:abstractNum>
  <w:abstractNum w:abstractNumId="3" w15:restartNumberingAfterBreak="0">
    <w:nsid w:val="74B0DC51"/>
    <w:multiLevelType w:val="hybridMultilevel"/>
    <w:tmpl w:val="B49EBFBC"/>
    <w:lvl w:ilvl="0" w:tplc="3B9E667C">
      <w:start w:val="1"/>
      <w:numFmt w:val="bullet"/>
      <w:lvlText w:val="•"/>
      <w:lvlJc w:val="left"/>
    </w:lvl>
    <w:lvl w:ilvl="1" w:tplc="1E5AEC08">
      <w:numFmt w:val="decimal"/>
      <w:lvlText w:val=""/>
      <w:lvlJc w:val="left"/>
    </w:lvl>
    <w:lvl w:ilvl="2" w:tplc="7B3AD318">
      <w:numFmt w:val="decimal"/>
      <w:lvlText w:val=""/>
      <w:lvlJc w:val="left"/>
    </w:lvl>
    <w:lvl w:ilvl="3" w:tplc="CEAC5CDE">
      <w:numFmt w:val="decimal"/>
      <w:lvlText w:val=""/>
      <w:lvlJc w:val="left"/>
    </w:lvl>
    <w:lvl w:ilvl="4" w:tplc="2A729E9C">
      <w:numFmt w:val="decimal"/>
      <w:lvlText w:val=""/>
      <w:lvlJc w:val="left"/>
    </w:lvl>
    <w:lvl w:ilvl="5" w:tplc="64A20E3A">
      <w:numFmt w:val="decimal"/>
      <w:lvlText w:val=""/>
      <w:lvlJc w:val="left"/>
    </w:lvl>
    <w:lvl w:ilvl="6" w:tplc="21D2D620">
      <w:numFmt w:val="decimal"/>
      <w:lvlText w:val=""/>
      <w:lvlJc w:val="left"/>
    </w:lvl>
    <w:lvl w:ilvl="7" w:tplc="29C83CA0">
      <w:numFmt w:val="decimal"/>
      <w:lvlText w:val=""/>
      <w:lvlJc w:val="left"/>
    </w:lvl>
    <w:lvl w:ilvl="8" w:tplc="1D6CFC7E">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C3"/>
    <w:rsid w:val="003277C3"/>
    <w:rsid w:val="00946C12"/>
    <w:rsid w:val="00C0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55DF1-1116-44C0-B945-9C3138D3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2">
    <w:name w:val="Standard2"/>
    <w:rsid w:val="00946C12"/>
    <w:pPr>
      <w:spacing w:after="200" w:line="276" w:lineRule="auto"/>
    </w:pPr>
    <w:rPr>
      <w:rFonts w:ascii="Calibri" w:eastAsia="ヒラギノ角ゴ Pro W3" w:hAnsi="Calibri"/>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6974</Words>
  <Characters>39755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5</cp:revision>
  <dcterms:created xsi:type="dcterms:W3CDTF">2018-04-06T09:11:00Z</dcterms:created>
  <dcterms:modified xsi:type="dcterms:W3CDTF">2018-04-06T13:45:00Z</dcterms:modified>
</cp:coreProperties>
</file>