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399" w:rsidRDefault="000E1258">
      <w:pPr>
        <w:rPr>
          <w:sz w:val="20"/>
          <w:szCs w:val="20"/>
        </w:rPr>
      </w:pPr>
      <w:r w:rsidRPr="000E1258">
        <w:rPr>
          <w:rFonts w:ascii="Arial" w:eastAsia="Arial" w:hAnsi="Arial" w:cs="Arial"/>
          <w:sz w:val="28"/>
          <w:szCs w:val="28"/>
        </w:rPr>
        <w:t>Birmingham City University</w:t>
      </w:r>
      <w:r w:rsidR="00277114">
        <w:rPr>
          <w:rFonts w:ascii="Arial" w:eastAsia="Arial" w:hAnsi="Arial" w:cs="Arial"/>
          <w:sz w:val="28"/>
          <w:szCs w:val="28"/>
        </w:rPr>
        <w:t xml:space="preserve"> Repository</w:t>
      </w:r>
    </w:p>
    <w:p w:rsidR="002A4399" w:rsidRDefault="002A4399">
      <w:pPr>
        <w:spacing w:line="331" w:lineRule="exact"/>
        <w:rPr>
          <w:sz w:val="24"/>
          <w:szCs w:val="24"/>
        </w:rPr>
      </w:pPr>
    </w:p>
    <w:p w:rsidR="002A4399" w:rsidRDefault="00277114">
      <w:pPr>
        <w:rPr>
          <w:sz w:val="20"/>
          <w:szCs w:val="20"/>
        </w:rPr>
      </w:pPr>
      <w:r>
        <w:rPr>
          <w:rFonts w:ascii="Arial" w:eastAsia="Arial" w:hAnsi="Arial" w:cs="Arial"/>
          <w:sz w:val="24"/>
          <w:szCs w:val="24"/>
        </w:rPr>
        <w:t>Hammond, Laura and Ioannou, Maria</w:t>
      </w:r>
    </w:p>
    <w:p w:rsidR="002A4399" w:rsidRDefault="002A4399">
      <w:pPr>
        <w:spacing w:line="302" w:lineRule="exact"/>
        <w:rPr>
          <w:sz w:val="24"/>
          <w:szCs w:val="24"/>
        </w:rPr>
      </w:pPr>
    </w:p>
    <w:p w:rsidR="002A4399" w:rsidRDefault="00277114">
      <w:pPr>
        <w:rPr>
          <w:sz w:val="20"/>
          <w:szCs w:val="20"/>
        </w:rPr>
      </w:pPr>
      <w:r>
        <w:rPr>
          <w:rFonts w:ascii="Arial" w:eastAsia="Arial" w:hAnsi="Arial" w:cs="Arial"/>
          <w:sz w:val="24"/>
          <w:szCs w:val="24"/>
        </w:rPr>
        <w:t>Age effects on juvenile homicide perpetration</w:t>
      </w:r>
    </w:p>
    <w:p w:rsidR="002A4399" w:rsidRDefault="002A4399">
      <w:pPr>
        <w:spacing w:line="301" w:lineRule="exact"/>
        <w:rPr>
          <w:sz w:val="24"/>
          <w:szCs w:val="24"/>
        </w:rPr>
      </w:pPr>
    </w:p>
    <w:p w:rsidR="002A4399" w:rsidRDefault="00277114">
      <w:pPr>
        <w:rPr>
          <w:sz w:val="20"/>
          <w:szCs w:val="20"/>
        </w:rPr>
      </w:pPr>
      <w:r>
        <w:rPr>
          <w:rFonts w:ascii="Arial" w:eastAsia="Arial" w:hAnsi="Arial" w:cs="Arial"/>
          <w:sz w:val="24"/>
          <w:szCs w:val="24"/>
        </w:rPr>
        <w:t>Original Citation</w:t>
      </w:r>
    </w:p>
    <w:p w:rsidR="002A4399" w:rsidRDefault="002A4399">
      <w:pPr>
        <w:spacing w:line="327" w:lineRule="exact"/>
        <w:rPr>
          <w:sz w:val="24"/>
          <w:szCs w:val="24"/>
        </w:rPr>
      </w:pPr>
    </w:p>
    <w:p w:rsidR="002A4399" w:rsidRDefault="00277114">
      <w:pPr>
        <w:spacing w:line="260" w:lineRule="auto"/>
        <w:rPr>
          <w:sz w:val="20"/>
          <w:szCs w:val="20"/>
        </w:rPr>
      </w:pPr>
      <w:r>
        <w:rPr>
          <w:rFonts w:ascii="Arial" w:eastAsia="Arial" w:hAnsi="Arial" w:cs="Arial"/>
          <w:sz w:val="24"/>
          <w:szCs w:val="24"/>
        </w:rPr>
        <w:t xml:space="preserve">Hammond, Laura and Ioannou, Maria (2015) Age effects on juvenile homicide perpetration. Journal of </w:t>
      </w:r>
      <w:r>
        <w:rPr>
          <w:rFonts w:ascii="Arial" w:eastAsia="Arial" w:hAnsi="Arial" w:cs="Arial"/>
          <w:sz w:val="24"/>
          <w:szCs w:val="24"/>
        </w:rPr>
        <w:t>Criminal Psychology, 5 (3). pp. 163­176. ISSN 2009­3829</w:t>
      </w:r>
    </w:p>
    <w:p w:rsidR="002A4399" w:rsidRDefault="002A4399">
      <w:pPr>
        <w:spacing w:line="268" w:lineRule="exact"/>
        <w:rPr>
          <w:sz w:val="24"/>
          <w:szCs w:val="24"/>
        </w:rPr>
      </w:pPr>
    </w:p>
    <w:p w:rsidR="000E1258" w:rsidRPr="00C67D27" w:rsidRDefault="000E1258" w:rsidP="000E1258">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rPr>
      </w:pPr>
      <w:r>
        <w:rPr>
          <w:rFonts w:eastAsia="Times New Roman"/>
        </w:rPr>
        <w:t xml:space="preserve">This </w:t>
      </w:r>
      <w:r w:rsidRPr="00C67D27">
        <w:rPr>
          <w:rFonts w:eastAsia="Times New Roman"/>
        </w:rPr>
        <w:t xml:space="preserve">is an Accepted Manuscript of an article published by </w:t>
      </w:r>
      <w:r>
        <w:rPr>
          <w:rFonts w:eastAsia="Times New Roman"/>
        </w:rPr>
        <w:t>Emerald</w:t>
      </w:r>
      <w:r w:rsidRPr="00C67D27">
        <w:rPr>
          <w:rFonts w:eastAsia="Times New Roman"/>
        </w:rPr>
        <w:t xml:space="preserve"> </w:t>
      </w:r>
      <w:r>
        <w:rPr>
          <w:rFonts w:eastAsia="Times New Roman"/>
        </w:rPr>
        <w:t>Insight in</w:t>
      </w:r>
      <w:r w:rsidRPr="00C67D27">
        <w:rPr>
          <w:rFonts w:eastAsia="Times New Roman"/>
        </w:rPr>
        <w:t xml:space="preserve"> </w:t>
      </w:r>
      <w:r>
        <w:rPr>
          <w:rFonts w:eastAsia="Times New Roman"/>
          <w:i/>
        </w:rPr>
        <w:t>Journal of Criminal Psychology</w:t>
      </w:r>
      <w:r w:rsidRPr="00C67D27">
        <w:rPr>
          <w:rFonts w:eastAsia="Times New Roman"/>
        </w:rPr>
        <w:t xml:space="preserve">, </w:t>
      </w:r>
      <w:r>
        <w:rPr>
          <w:rFonts w:eastAsia="Times New Roman"/>
        </w:rPr>
        <w:t>d</w:t>
      </w:r>
      <w:r w:rsidR="00277114">
        <w:rPr>
          <w:rFonts w:eastAsia="Times New Roman"/>
        </w:rPr>
        <w:t>oi</w:t>
      </w:r>
      <w:proofErr w:type="gramStart"/>
      <w:r w:rsidR="00277114">
        <w:rPr>
          <w:rFonts w:eastAsia="Times New Roman"/>
        </w:rPr>
        <w:t>:</w:t>
      </w:r>
      <w:r w:rsidRPr="000E1258">
        <w:rPr>
          <w:rFonts w:eastAsia="Times New Roman"/>
        </w:rPr>
        <w:t>10.1108</w:t>
      </w:r>
      <w:proofErr w:type="gramEnd"/>
      <w:r w:rsidRPr="000E1258">
        <w:rPr>
          <w:rFonts w:eastAsia="Times New Roman"/>
        </w:rPr>
        <w:t>/JCP-06-2015-0017</w:t>
      </w:r>
    </w:p>
    <w:p w:rsidR="000E1258" w:rsidRDefault="000E1258" w:rsidP="000E1258">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b/>
        </w:rPr>
      </w:pPr>
    </w:p>
    <w:p w:rsidR="002A4399" w:rsidRDefault="002A4399">
      <w:pPr>
        <w:spacing w:line="302" w:lineRule="exact"/>
        <w:rPr>
          <w:sz w:val="24"/>
          <w:szCs w:val="24"/>
        </w:rPr>
      </w:pPr>
    </w:p>
    <w:p w:rsidR="002A4399" w:rsidRDefault="002A4399">
      <w:pPr>
        <w:ind w:left="7080"/>
        <w:rPr>
          <w:sz w:val="20"/>
          <w:szCs w:val="20"/>
        </w:rPr>
      </w:pPr>
      <w:bookmarkStart w:id="0" w:name="_GoBack"/>
      <w:bookmarkEnd w:id="0"/>
    </w:p>
    <w:p w:rsidR="002A4399" w:rsidRDefault="002A4399">
      <w:pPr>
        <w:sectPr w:rsidR="002A4399">
          <w:pgSz w:w="11900" w:h="16840"/>
          <w:pgMar w:top="1440" w:right="1160" w:bottom="1440" w:left="1140" w:header="0" w:footer="0" w:gutter="0"/>
          <w:cols w:space="720" w:equalWidth="0">
            <w:col w:w="9600"/>
          </w:cols>
        </w:sectPr>
      </w:pPr>
    </w:p>
    <w:p w:rsidR="002A4399" w:rsidRDefault="00277114">
      <w:pPr>
        <w:ind w:right="4"/>
        <w:jc w:val="right"/>
        <w:rPr>
          <w:sz w:val="20"/>
          <w:szCs w:val="20"/>
        </w:rPr>
      </w:pPr>
      <w:bookmarkStart w:id="1" w:name="page2"/>
      <w:bookmarkEnd w:id="1"/>
      <w:r>
        <w:rPr>
          <w:rFonts w:eastAsia="Times New Roman"/>
        </w:rPr>
        <w:lastRenderedPageBreak/>
        <w:t>A</w:t>
      </w:r>
      <w:r>
        <w:rPr>
          <w:rFonts w:eastAsia="Times New Roman"/>
        </w:rPr>
        <w:t>ge Effects On Juvenile Homicide Perpetration</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59" w:lineRule="exact"/>
        <w:rPr>
          <w:sz w:val="20"/>
          <w:szCs w:val="20"/>
        </w:rPr>
      </w:pPr>
    </w:p>
    <w:p w:rsidR="002A4399" w:rsidRDefault="00277114">
      <w:pPr>
        <w:ind w:right="4"/>
        <w:jc w:val="center"/>
        <w:rPr>
          <w:sz w:val="20"/>
          <w:szCs w:val="20"/>
        </w:rPr>
      </w:pPr>
      <w:r>
        <w:rPr>
          <w:rFonts w:eastAsia="Times New Roman"/>
          <w:b/>
          <w:bCs/>
          <w:sz w:val="32"/>
          <w:szCs w:val="32"/>
        </w:rPr>
        <w:t>Age Effects on Juvenile Homicide Perpetration</w:t>
      </w:r>
    </w:p>
    <w:p w:rsidR="002A4399" w:rsidRDefault="002A4399">
      <w:pPr>
        <w:spacing w:line="200" w:lineRule="exact"/>
        <w:rPr>
          <w:sz w:val="20"/>
          <w:szCs w:val="20"/>
        </w:rPr>
      </w:pPr>
    </w:p>
    <w:p w:rsidR="002A4399" w:rsidRDefault="002A4399">
      <w:pPr>
        <w:spacing w:line="378" w:lineRule="exact"/>
        <w:rPr>
          <w:sz w:val="20"/>
          <w:szCs w:val="20"/>
        </w:rPr>
      </w:pPr>
    </w:p>
    <w:p w:rsidR="002A4399" w:rsidRDefault="00277114">
      <w:pPr>
        <w:ind w:right="4"/>
        <w:jc w:val="center"/>
        <w:rPr>
          <w:sz w:val="20"/>
          <w:szCs w:val="20"/>
        </w:rPr>
      </w:pPr>
      <w:r>
        <w:rPr>
          <w:rFonts w:eastAsia="Times New Roman"/>
          <w:sz w:val="28"/>
          <w:szCs w:val="28"/>
        </w:rPr>
        <w:t>Laura Hammond and Maria Ioannou</w:t>
      </w:r>
    </w:p>
    <w:p w:rsidR="002A4399" w:rsidRDefault="002A4399">
      <w:pPr>
        <w:spacing w:line="200" w:lineRule="exact"/>
        <w:rPr>
          <w:sz w:val="20"/>
          <w:szCs w:val="20"/>
        </w:rPr>
      </w:pPr>
    </w:p>
    <w:p w:rsidR="002A4399" w:rsidRDefault="002A4399">
      <w:pPr>
        <w:spacing w:line="323" w:lineRule="exact"/>
        <w:rPr>
          <w:sz w:val="20"/>
          <w:szCs w:val="20"/>
        </w:rPr>
      </w:pPr>
    </w:p>
    <w:p w:rsidR="002A4399" w:rsidRDefault="00277114">
      <w:pPr>
        <w:ind w:right="4"/>
        <w:jc w:val="center"/>
        <w:rPr>
          <w:sz w:val="20"/>
          <w:szCs w:val="20"/>
        </w:rPr>
      </w:pPr>
      <w:r>
        <w:rPr>
          <w:rFonts w:eastAsia="Times New Roman"/>
          <w:sz w:val="27"/>
          <w:szCs w:val="27"/>
        </w:rPr>
        <w:t>International Research Centre for Investigative Psychology</w:t>
      </w:r>
    </w:p>
    <w:p w:rsidR="002A4399" w:rsidRDefault="002A4399">
      <w:pPr>
        <w:spacing w:line="200" w:lineRule="exact"/>
        <w:rPr>
          <w:sz w:val="20"/>
          <w:szCs w:val="20"/>
        </w:rPr>
      </w:pPr>
    </w:p>
    <w:p w:rsidR="002A4399" w:rsidRDefault="002A4399">
      <w:pPr>
        <w:spacing w:line="333" w:lineRule="exact"/>
        <w:rPr>
          <w:sz w:val="20"/>
          <w:szCs w:val="20"/>
        </w:rPr>
      </w:pPr>
    </w:p>
    <w:p w:rsidR="002A4399" w:rsidRDefault="00277114">
      <w:pPr>
        <w:ind w:right="4"/>
        <w:jc w:val="center"/>
        <w:rPr>
          <w:sz w:val="20"/>
          <w:szCs w:val="20"/>
        </w:rPr>
      </w:pPr>
      <w:r>
        <w:rPr>
          <w:rFonts w:eastAsia="Times New Roman"/>
          <w:sz w:val="28"/>
          <w:szCs w:val="28"/>
        </w:rPr>
        <w:t>University of Huddersfield</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47" w:lineRule="exact"/>
        <w:rPr>
          <w:sz w:val="20"/>
          <w:szCs w:val="20"/>
        </w:rPr>
      </w:pPr>
    </w:p>
    <w:p w:rsidR="002A4399" w:rsidRDefault="00277114">
      <w:pPr>
        <w:ind w:left="8920"/>
        <w:rPr>
          <w:sz w:val="20"/>
          <w:szCs w:val="20"/>
        </w:rPr>
      </w:pPr>
      <w:r>
        <w:rPr>
          <w:rFonts w:eastAsia="Times New Roman"/>
          <w:sz w:val="20"/>
          <w:szCs w:val="20"/>
        </w:rPr>
        <w:t>1</w:t>
      </w:r>
    </w:p>
    <w:p w:rsidR="002A4399" w:rsidRDefault="002A4399">
      <w:pPr>
        <w:sectPr w:rsidR="002A4399">
          <w:pgSz w:w="11900" w:h="16840"/>
          <w:pgMar w:top="691" w:right="1440" w:bottom="438" w:left="1440" w:header="0" w:footer="0" w:gutter="0"/>
          <w:cols w:space="720" w:equalWidth="0">
            <w:col w:w="9024"/>
          </w:cols>
        </w:sectPr>
      </w:pPr>
    </w:p>
    <w:p w:rsidR="002A4399" w:rsidRDefault="00277114">
      <w:pPr>
        <w:ind w:right="4"/>
        <w:jc w:val="right"/>
        <w:rPr>
          <w:sz w:val="20"/>
          <w:szCs w:val="20"/>
        </w:rPr>
      </w:pPr>
      <w:bookmarkStart w:id="2" w:name="page3"/>
      <w:bookmarkEnd w:id="2"/>
      <w:r>
        <w:rPr>
          <w:rFonts w:eastAsia="Times New Roman"/>
        </w:rPr>
        <w:lastRenderedPageBreak/>
        <w:t>Age Effects On Juvenile Homicide Perpetration</w:t>
      </w:r>
    </w:p>
    <w:p w:rsidR="002A4399" w:rsidRDefault="002A4399">
      <w:pPr>
        <w:spacing w:line="200" w:lineRule="exact"/>
        <w:rPr>
          <w:sz w:val="20"/>
          <w:szCs w:val="20"/>
        </w:rPr>
      </w:pPr>
    </w:p>
    <w:p w:rsidR="002A4399" w:rsidRDefault="002A4399">
      <w:pPr>
        <w:spacing w:line="273" w:lineRule="exact"/>
        <w:rPr>
          <w:sz w:val="20"/>
          <w:szCs w:val="20"/>
        </w:rPr>
      </w:pPr>
    </w:p>
    <w:p w:rsidR="002A4399" w:rsidRDefault="00277114">
      <w:pPr>
        <w:rPr>
          <w:sz w:val="20"/>
          <w:szCs w:val="20"/>
        </w:rPr>
      </w:pPr>
      <w:r>
        <w:rPr>
          <w:rFonts w:eastAsia="Times New Roman"/>
          <w:b/>
          <w:bCs/>
          <w:sz w:val="24"/>
          <w:szCs w:val="24"/>
        </w:rPr>
        <w:t>Abstract</w:t>
      </w:r>
    </w:p>
    <w:p w:rsidR="002A4399" w:rsidRDefault="002A4399">
      <w:pPr>
        <w:spacing w:line="200" w:lineRule="exact"/>
        <w:rPr>
          <w:sz w:val="20"/>
          <w:szCs w:val="20"/>
        </w:rPr>
      </w:pPr>
    </w:p>
    <w:p w:rsidR="002A4399" w:rsidRDefault="002A4399">
      <w:pPr>
        <w:spacing w:line="277" w:lineRule="exact"/>
        <w:rPr>
          <w:sz w:val="20"/>
          <w:szCs w:val="20"/>
        </w:rPr>
      </w:pPr>
    </w:p>
    <w:p w:rsidR="002A4399" w:rsidRDefault="00277114">
      <w:pPr>
        <w:rPr>
          <w:sz w:val="20"/>
          <w:szCs w:val="20"/>
        </w:rPr>
      </w:pPr>
      <w:r>
        <w:rPr>
          <w:rFonts w:eastAsia="Times New Roman"/>
          <w:i/>
          <w:iCs/>
          <w:sz w:val="24"/>
          <w:szCs w:val="24"/>
        </w:rPr>
        <w:t>Purpose</w:t>
      </w:r>
    </w:p>
    <w:p w:rsidR="002A4399" w:rsidRDefault="002A4399">
      <w:pPr>
        <w:spacing w:line="279" w:lineRule="exact"/>
        <w:rPr>
          <w:sz w:val="20"/>
          <w:szCs w:val="20"/>
        </w:rPr>
      </w:pPr>
    </w:p>
    <w:p w:rsidR="002A4399" w:rsidRDefault="00277114">
      <w:pPr>
        <w:spacing w:line="478" w:lineRule="auto"/>
        <w:ind w:right="304"/>
        <w:rPr>
          <w:sz w:val="20"/>
          <w:szCs w:val="20"/>
        </w:rPr>
      </w:pPr>
      <w:r>
        <w:rPr>
          <w:rFonts w:eastAsia="Times New Roman"/>
          <w:sz w:val="24"/>
          <w:szCs w:val="24"/>
        </w:rPr>
        <w:t>In order to address a notable gap in the research literature, the present study examined age-related differences in juvenile homicide perpetration.</w:t>
      </w:r>
    </w:p>
    <w:p w:rsidR="002A4399" w:rsidRDefault="002A4399">
      <w:pPr>
        <w:spacing w:line="2" w:lineRule="exact"/>
        <w:rPr>
          <w:sz w:val="20"/>
          <w:szCs w:val="20"/>
        </w:rPr>
      </w:pPr>
    </w:p>
    <w:p w:rsidR="002A4399" w:rsidRDefault="00277114">
      <w:pPr>
        <w:rPr>
          <w:sz w:val="20"/>
          <w:szCs w:val="20"/>
        </w:rPr>
      </w:pPr>
      <w:r>
        <w:rPr>
          <w:rFonts w:eastAsia="Times New Roman"/>
          <w:i/>
          <w:iCs/>
          <w:sz w:val="24"/>
          <w:szCs w:val="24"/>
        </w:rPr>
        <w:t>Methodology</w:t>
      </w:r>
    </w:p>
    <w:p w:rsidR="002A4399" w:rsidRDefault="002A4399">
      <w:pPr>
        <w:spacing w:line="278" w:lineRule="exact"/>
        <w:rPr>
          <w:sz w:val="20"/>
          <w:szCs w:val="20"/>
        </w:rPr>
      </w:pPr>
    </w:p>
    <w:p w:rsidR="002A4399" w:rsidRDefault="00277114">
      <w:pPr>
        <w:spacing w:line="479" w:lineRule="auto"/>
        <w:ind w:right="64"/>
        <w:rPr>
          <w:sz w:val="20"/>
          <w:szCs w:val="20"/>
        </w:rPr>
      </w:pPr>
      <w:r>
        <w:rPr>
          <w:rFonts w:eastAsia="Times New Roman"/>
          <w:sz w:val="24"/>
          <w:szCs w:val="24"/>
        </w:rPr>
        <w:t xml:space="preserve">Data on 150 juvenile homicide offenders and their offences was derived from material available within the public domain, including media reports, case studies, court reports and previously published studies. Comparisons were then made between </w:t>
      </w:r>
      <w:r>
        <w:rPr>
          <w:rFonts w:eastAsia="Times New Roman"/>
          <w:sz w:val="24"/>
          <w:szCs w:val="24"/>
        </w:rPr>
        <w:t>those aged 14 and under (N = 63) and those aged 14-17 (N = 87) across a range of offender, victim and offence-related variables.</w:t>
      </w:r>
    </w:p>
    <w:p w:rsidR="002A4399" w:rsidRDefault="002A4399">
      <w:pPr>
        <w:spacing w:line="3" w:lineRule="exact"/>
        <w:rPr>
          <w:sz w:val="20"/>
          <w:szCs w:val="20"/>
        </w:rPr>
      </w:pPr>
    </w:p>
    <w:p w:rsidR="002A4399" w:rsidRDefault="00277114">
      <w:pPr>
        <w:rPr>
          <w:sz w:val="20"/>
          <w:szCs w:val="20"/>
        </w:rPr>
      </w:pPr>
      <w:r>
        <w:rPr>
          <w:rFonts w:eastAsia="Times New Roman"/>
          <w:i/>
          <w:iCs/>
          <w:sz w:val="24"/>
          <w:szCs w:val="24"/>
        </w:rPr>
        <w:t>Findings</w:t>
      </w:r>
    </w:p>
    <w:p w:rsidR="002A4399" w:rsidRDefault="002A4399">
      <w:pPr>
        <w:spacing w:line="279" w:lineRule="exact"/>
        <w:rPr>
          <w:sz w:val="20"/>
          <w:szCs w:val="20"/>
        </w:rPr>
      </w:pPr>
    </w:p>
    <w:p w:rsidR="002A4399" w:rsidRDefault="00277114">
      <w:pPr>
        <w:spacing w:line="479" w:lineRule="auto"/>
        <w:ind w:right="44"/>
        <w:rPr>
          <w:sz w:val="20"/>
          <w:szCs w:val="20"/>
        </w:rPr>
      </w:pPr>
      <w:r>
        <w:rPr>
          <w:rFonts w:eastAsia="Times New Roman"/>
          <w:sz w:val="24"/>
          <w:szCs w:val="24"/>
        </w:rPr>
        <w:t>There were no significant differences between the child (U-14) and adolescent (14-17) offender samples on any of the</w:t>
      </w:r>
      <w:r>
        <w:rPr>
          <w:rFonts w:eastAsia="Times New Roman"/>
          <w:sz w:val="24"/>
          <w:szCs w:val="24"/>
        </w:rPr>
        <w:t xml:space="preserve"> measured variables. The two groups had similar backgrounds, selected similar types of victims, had comparable breakdowns of different types of victim-offender relationship and had similar patterns of weapon use.</w:t>
      </w:r>
    </w:p>
    <w:p w:rsidR="002A4399" w:rsidRDefault="002A4399">
      <w:pPr>
        <w:spacing w:line="2" w:lineRule="exact"/>
        <w:rPr>
          <w:sz w:val="20"/>
          <w:szCs w:val="20"/>
        </w:rPr>
      </w:pPr>
    </w:p>
    <w:p w:rsidR="002A4399" w:rsidRDefault="00277114">
      <w:pPr>
        <w:rPr>
          <w:sz w:val="20"/>
          <w:szCs w:val="20"/>
        </w:rPr>
      </w:pPr>
      <w:r>
        <w:rPr>
          <w:rFonts w:eastAsia="Times New Roman"/>
          <w:i/>
          <w:iCs/>
          <w:sz w:val="24"/>
          <w:szCs w:val="24"/>
        </w:rPr>
        <w:t>Research Implications and Limitations</w:t>
      </w:r>
    </w:p>
    <w:p w:rsidR="002A4399" w:rsidRDefault="002A4399">
      <w:pPr>
        <w:spacing w:line="279" w:lineRule="exact"/>
        <w:rPr>
          <w:sz w:val="20"/>
          <w:szCs w:val="20"/>
        </w:rPr>
      </w:pPr>
    </w:p>
    <w:p w:rsidR="002A4399" w:rsidRDefault="00277114">
      <w:pPr>
        <w:spacing w:line="479" w:lineRule="auto"/>
        <w:ind w:right="64"/>
        <w:jc w:val="both"/>
        <w:rPr>
          <w:sz w:val="20"/>
          <w:szCs w:val="20"/>
        </w:rPr>
      </w:pPr>
      <w:r>
        <w:rPr>
          <w:rFonts w:eastAsia="Times New Roman"/>
          <w:sz w:val="24"/>
          <w:szCs w:val="24"/>
        </w:rPr>
        <w:t>The</w:t>
      </w:r>
      <w:r>
        <w:rPr>
          <w:rFonts w:eastAsia="Times New Roman"/>
          <w:sz w:val="24"/>
          <w:szCs w:val="24"/>
        </w:rPr>
        <w:t xml:space="preserve"> fact that the two groups did not differ significantly has notable implications in practical and applied domains. By identifying risk factors for juvenile homicide perpetration, findings open up a range of possibilities for identification, investigation an</w:t>
      </w:r>
      <w:r>
        <w:rPr>
          <w:rFonts w:eastAsia="Times New Roman"/>
          <w:sz w:val="24"/>
          <w:szCs w:val="24"/>
        </w:rPr>
        <w:t>d intervention. In addition, findings might inform the development of offender treatment and rehabilitation programmes. Key limitations relate to the quality and quantity of data employed. Ways of remedying these weaknesses in future research are addressed</w:t>
      </w:r>
      <w:r>
        <w:rPr>
          <w:rFonts w:eastAsia="Times New Roman"/>
          <w:sz w:val="24"/>
          <w:szCs w:val="24"/>
        </w:rPr>
        <w:t>.</w:t>
      </w:r>
    </w:p>
    <w:p w:rsidR="002A4399" w:rsidRDefault="002A4399">
      <w:pPr>
        <w:spacing w:line="4" w:lineRule="exact"/>
        <w:rPr>
          <w:sz w:val="20"/>
          <w:szCs w:val="20"/>
        </w:rPr>
      </w:pPr>
    </w:p>
    <w:p w:rsidR="002A4399" w:rsidRDefault="00277114">
      <w:pPr>
        <w:rPr>
          <w:sz w:val="20"/>
          <w:szCs w:val="20"/>
        </w:rPr>
      </w:pPr>
      <w:r>
        <w:rPr>
          <w:rFonts w:eastAsia="Times New Roman"/>
          <w:i/>
          <w:iCs/>
          <w:sz w:val="24"/>
          <w:szCs w:val="24"/>
        </w:rPr>
        <w:t>Originality/Value</w:t>
      </w:r>
    </w:p>
    <w:p w:rsidR="002A4399" w:rsidRDefault="002A4399">
      <w:pPr>
        <w:spacing w:line="279" w:lineRule="exact"/>
        <w:rPr>
          <w:sz w:val="20"/>
          <w:szCs w:val="20"/>
        </w:rPr>
      </w:pPr>
    </w:p>
    <w:p w:rsidR="002A4399" w:rsidRDefault="00277114">
      <w:pPr>
        <w:spacing w:line="511" w:lineRule="auto"/>
        <w:ind w:right="144"/>
        <w:rPr>
          <w:sz w:val="20"/>
          <w:szCs w:val="20"/>
        </w:rPr>
      </w:pPr>
      <w:r>
        <w:rPr>
          <w:rFonts w:eastAsia="Times New Roman"/>
          <w:sz w:val="24"/>
          <w:szCs w:val="24"/>
        </w:rPr>
        <w:t>This is the first study to directly compare child and adolescent perpetrators of homicide over a broad range of offender, victim and offence attributes.</w:t>
      </w:r>
    </w:p>
    <w:p w:rsidR="002A4399" w:rsidRDefault="002A4399">
      <w:pPr>
        <w:spacing w:line="116" w:lineRule="exact"/>
        <w:rPr>
          <w:sz w:val="20"/>
          <w:szCs w:val="20"/>
        </w:rPr>
      </w:pPr>
    </w:p>
    <w:p w:rsidR="002A4399" w:rsidRDefault="00277114">
      <w:pPr>
        <w:ind w:left="8920"/>
        <w:rPr>
          <w:sz w:val="20"/>
          <w:szCs w:val="20"/>
        </w:rPr>
      </w:pPr>
      <w:r>
        <w:rPr>
          <w:rFonts w:eastAsia="Times New Roman"/>
          <w:sz w:val="20"/>
          <w:szCs w:val="20"/>
        </w:rPr>
        <w:t>2</w:t>
      </w:r>
    </w:p>
    <w:p w:rsidR="002A4399" w:rsidRDefault="002A4399">
      <w:pPr>
        <w:sectPr w:rsidR="002A4399">
          <w:pgSz w:w="11900" w:h="16840"/>
          <w:pgMar w:top="691" w:right="1440" w:bottom="438" w:left="1440" w:header="0" w:footer="0" w:gutter="0"/>
          <w:cols w:space="720" w:equalWidth="0">
            <w:col w:w="9024"/>
          </w:cols>
        </w:sectPr>
      </w:pPr>
    </w:p>
    <w:p w:rsidR="002A4399" w:rsidRDefault="00277114">
      <w:pPr>
        <w:ind w:right="4"/>
        <w:jc w:val="right"/>
        <w:rPr>
          <w:sz w:val="20"/>
          <w:szCs w:val="20"/>
        </w:rPr>
      </w:pPr>
      <w:bookmarkStart w:id="3" w:name="page4"/>
      <w:bookmarkEnd w:id="3"/>
      <w:r>
        <w:rPr>
          <w:rFonts w:eastAsia="Times New Roman"/>
        </w:rPr>
        <w:lastRenderedPageBreak/>
        <w:t>Age Effects On Juvenile Homicide Perpetration</w:t>
      </w:r>
    </w:p>
    <w:p w:rsidR="002A4399" w:rsidRDefault="002A4399">
      <w:pPr>
        <w:spacing w:line="200" w:lineRule="exact"/>
        <w:rPr>
          <w:sz w:val="20"/>
          <w:szCs w:val="20"/>
        </w:rPr>
      </w:pPr>
    </w:p>
    <w:p w:rsidR="002A4399" w:rsidRDefault="002A4399">
      <w:pPr>
        <w:spacing w:line="273" w:lineRule="exact"/>
        <w:rPr>
          <w:sz w:val="20"/>
          <w:szCs w:val="20"/>
        </w:rPr>
      </w:pPr>
    </w:p>
    <w:p w:rsidR="002A4399" w:rsidRDefault="00277114">
      <w:pPr>
        <w:rPr>
          <w:sz w:val="20"/>
          <w:szCs w:val="20"/>
        </w:rPr>
      </w:pPr>
      <w:r>
        <w:rPr>
          <w:rFonts w:eastAsia="Times New Roman"/>
          <w:b/>
          <w:bCs/>
          <w:sz w:val="24"/>
          <w:szCs w:val="24"/>
        </w:rPr>
        <w:t>Keywords:</w:t>
      </w:r>
    </w:p>
    <w:p w:rsidR="002A4399" w:rsidRDefault="002A4399">
      <w:pPr>
        <w:spacing w:line="280" w:lineRule="exact"/>
        <w:rPr>
          <w:sz w:val="20"/>
          <w:szCs w:val="20"/>
        </w:rPr>
      </w:pPr>
    </w:p>
    <w:p w:rsidR="002A4399" w:rsidRDefault="00277114">
      <w:pPr>
        <w:spacing w:line="511" w:lineRule="auto"/>
        <w:ind w:right="1104"/>
        <w:rPr>
          <w:sz w:val="20"/>
          <w:szCs w:val="20"/>
        </w:rPr>
      </w:pPr>
      <w:r>
        <w:rPr>
          <w:rFonts w:eastAsia="Times New Roman"/>
          <w:sz w:val="24"/>
          <w:szCs w:val="24"/>
        </w:rPr>
        <w:t>Juvenile Homicide; Child Murderers; Age Effects; Offender Background; Offence Characteristics</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59" w:lineRule="exact"/>
        <w:rPr>
          <w:sz w:val="20"/>
          <w:szCs w:val="20"/>
        </w:rPr>
      </w:pPr>
    </w:p>
    <w:p w:rsidR="002A4399" w:rsidRDefault="00277114">
      <w:pPr>
        <w:ind w:left="8920"/>
        <w:rPr>
          <w:sz w:val="20"/>
          <w:szCs w:val="20"/>
        </w:rPr>
      </w:pPr>
      <w:r>
        <w:rPr>
          <w:rFonts w:eastAsia="Times New Roman"/>
          <w:sz w:val="20"/>
          <w:szCs w:val="20"/>
        </w:rPr>
        <w:t>3</w:t>
      </w:r>
    </w:p>
    <w:p w:rsidR="002A4399" w:rsidRDefault="002A4399">
      <w:pPr>
        <w:sectPr w:rsidR="002A4399">
          <w:pgSz w:w="11900" w:h="16840"/>
          <w:pgMar w:top="691" w:right="1440" w:bottom="438" w:left="1440" w:header="0" w:footer="0" w:gutter="0"/>
          <w:cols w:space="720" w:equalWidth="0">
            <w:col w:w="9024"/>
          </w:cols>
        </w:sectPr>
      </w:pPr>
    </w:p>
    <w:p w:rsidR="002A4399" w:rsidRDefault="00277114">
      <w:pPr>
        <w:ind w:right="4"/>
        <w:jc w:val="right"/>
        <w:rPr>
          <w:sz w:val="20"/>
          <w:szCs w:val="20"/>
        </w:rPr>
      </w:pPr>
      <w:bookmarkStart w:id="4" w:name="page5"/>
      <w:bookmarkEnd w:id="4"/>
      <w:r>
        <w:rPr>
          <w:rFonts w:eastAsia="Times New Roman"/>
        </w:rPr>
        <w:lastRenderedPageBreak/>
        <w:t>Age Effects On Juvenile Homicide Perpetration</w:t>
      </w:r>
    </w:p>
    <w:p w:rsidR="002A4399" w:rsidRDefault="002A4399">
      <w:pPr>
        <w:spacing w:line="200" w:lineRule="exact"/>
        <w:rPr>
          <w:sz w:val="20"/>
          <w:szCs w:val="20"/>
        </w:rPr>
      </w:pPr>
    </w:p>
    <w:p w:rsidR="002A4399" w:rsidRDefault="002A4399">
      <w:pPr>
        <w:spacing w:line="273" w:lineRule="exact"/>
        <w:rPr>
          <w:sz w:val="20"/>
          <w:szCs w:val="20"/>
        </w:rPr>
      </w:pPr>
    </w:p>
    <w:p w:rsidR="002A4399" w:rsidRDefault="00277114">
      <w:pPr>
        <w:rPr>
          <w:sz w:val="20"/>
          <w:szCs w:val="20"/>
        </w:rPr>
      </w:pPr>
      <w:r>
        <w:rPr>
          <w:rFonts w:eastAsia="Times New Roman"/>
          <w:b/>
          <w:bCs/>
          <w:sz w:val="24"/>
          <w:szCs w:val="24"/>
        </w:rPr>
        <w:t>Introduction</w:t>
      </w:r>
    </w:p>
    <w:p w:rsidR="002A4399" w:rsidRDefault="002A4399">
      <w:pPr>
        <w:spacing w:line="200" w:lineRule="exact"/>
        <w:rPr>
          <w:sz w:val="20"/>
          <w:szCs w:val="20"/>
        </w:rPr>
      </w:pPr>
    </w:p>
    <w:p w:rsidR="002A4399" w:rsidRDefault="002A4399">
      <w:pPr>
        <w:spacing w:line="280" w:lineRule="exact"/>
        <w:rPr>
          <w:sz w:val="20"/>
          <w:szCs w:val="20"/>
        </w:rPr>
      </w:pPr>
    </w:p>
    <w:p w:rsidR="002A4399" w:rsidRDefault="00277114">
      <w:pPr>
        <w:spacing w:line="482" w:lineRule="auto"/>
        <w:ind w:right="24" w:firstLine="720"/>
        <w:rPr>
          <w:sz w:val="20"/>
          <w:szCs w:val="20"/>
        </w:rPr>
      </w:pPr>
      <w:r>
        <w:rPr>
          <w:rFonts w:eastAsia="Times New Roman"/>
          <w:sz w:val="24"/>
          <w:szCs w:val="24"/>
        </w:rPr>
        <w:t xml:space="preserve">A considerable </w:t>
      </w:r>
      <w:r>
        <w:rPr>
          <w:rFonts w:eastAsia="Times New Roman"/>
          <w:sz w:val="24"/>
          <w:szCs w:val="24"/>
        </w:rPr>
        <w:t>body of research has explored the phenomenon of homicides committed by those under the age of 18 (often referred to as ‘juveniles’). Empirical patterns have been established in relation to: the background characteristics of juvenile homicide offenders (see</w:t>
      </w:r>
      <w:r>
        <w:rPr>
          <w:rFonts w:eastAsia="Times New Roman"/>
          <w:sz w:val="24"/>
          <w:szCs w:val="24"/>
        </w:rPr>
        <w:t>, for example, Gerard, Jackson, Chou, Whitfield &amp; Browne, 2014, for a summary); different types of and varieties of juvenile homicides (c.f. Shumaker and Prinz, 2000); the characteristics of victims of juvenile homicide (e.g. Bailey, 1996; Rodway, Norringt</w:t>
      </w:r>
      <w:r>
        <w:rPr>
          <w:rFonts w:eastAsia="Times New Roman"/>
          <w:sz w:val="24"/>
          <w:szCs w:val="24"/>
        </w:rPr>
        <w:t>on-Moore, While, Hunt, Flynn, Swinson, Roscoe, Appleby &amp; Shaw, 2011); weapon use and preferences in juvenile homicides (Carcach, 1997; Rodway et al, 2011); gender differences in the perpetration of juvenile homicides (e.g. Heide &amp; Sellers, 2014) and gender</w:t>
      </w:r>
      <w:r>
        <w:rPr>
          <w:rFonts w:eastAsia="Times New Roman"/>
          <w:sz w:val="24"/>
          <w:szCs w:val="24"/>
        </w:rPr>
        <w:t>/age interactions in juvenile homicide (Heide, Solomon, Sellers &amp; Chan, 2011). As Gerard et al. (2014) demonstrate in their extensive review of the literature on youths who kill, studies have helped to elucidate the phenomenon of juvenile homicide, sheddin</w:t>
      </w:r>
      <w:r>
        <w:rPr>
          <w:rFonts w:eastAsia="Times New Roman"/>
          <w:sz w:val="24"/>
          <w:szCs w:val="24"/>
        </w:rPr>
        <w:t>g light on the fundamental characteristics of different aspects of the offence.</w:t>
      </w:r>
    </w:p>
    <w:p w:rsidR="002A4399" w:rsidRDefault="002A4399">
      <w:pPr>
        <w:spacing w:line="170" w:lineRule="exact"/>
        <w:rPr>
          <w:sz w:val="20"/>
          <w:szCs w:val="20"/>
        </w:rPr>
      </w:pPr>
    </w:p>
    <w:p w:rsidR="002A4399" w:rsidRDefault="00277114">
      <w:pPr>
        <w:spacing w:line="483" w:lineRule="auto"/>
        <w:ind w:right="64" w:firstLine="720"/>
        <w:rPr>
          <w:sz w:val="20"/>
          <w:szCs w:val="20"/>
        </w:rPr>
      </w:pPr>
      <w:r>
        <w:rPr>
          <w:rFonts w:eastAsia="Times New Roman"/>
          <w:sz w:val="24"/>
          <w:szCs w:val="24"/>
        </w:rPr>
        <w:t xml:space="preserve">However, research has been heavily biased towards male adolescent (teenage) homicide perpetrators and their offences (Heide, 2003). Few studies have included female </w:t>
      </w:r>
      <w:r>
        <w:rPr>
          <w:rFonts w:eastAsia="Times New Roman"/>
          <w:sz w:val="24"/>
          <w:szCs w:val="24"/>
        </w:rPr>
        <w:t>perpetrators of juvenile homicide in their considerations (Heide et al., 2011). Further; relatively little research has been conducted into children (i.e. those under 14 years of age) who kill – rather, the literature on these offenders remains largely res</w:t>
      </w:r>
      <w:r>
        <w:rPr>
          <w:rFonts w:eastAsia="Times New Roman"/>
          <w:sz w:val="24"/>
          <w:szCs w:val="24"/>
        </w:rPr>
        <w:t>tricted to case studies or case reports of isolated incidents, with a lack of uniformity in the methods by which investigators have collected and reported information and observations about participants (Sellers &amp; Heide, 2012), and has been primarily descr</w:t>
      </w:r>
      <w:r>
        <w:rPr>
          <w:rFonts w:eastAsia="Times New Roman"/>
          <w:sz w:val="24"/>
          <w:szCs w:val="24"/>
        </w:rPr>
        <w:t>iptive in nature (Heide, 2003). Finally, studies comparing sub-sets of juvenile homicide offenders across a range of different variables and attributes remain, at present, sparse (Heide &amp; Sellers, 2014).</w:t>
      </w:r>
    </w:p>
    <w:p w:rsidR="002A4399" w:rsidRDefault="002A4399">
      <w:pPr>
        <w:spacing w:line="200" w:lineRule="exact"/>
        <w:rPr>
          <w:sz w:val="20"/>
          <w:szCs w:val="20"/>
        </w:rPr>
      </w:pPr>
    </w:p>
    <w:p w:rsidR="002A4399" w:rsidRDefault="002A4399">
      <w:pPr>
        <w:spacing w:line="305" w:lineRule="exact"/>
        <w:rPr>
          <w:sz w:val="20"/>
          <w:szCs w:val="20"/>
        </w:rPr>
      </w:pPr>
    </w:p>
    <w:p w:rsidR="002A4399" w:rsidRDefault="00277114">
      <w:pPr>
        <w:ind w:left="8920"/>
        <w:rPr>
          <w:sz w:val="20"/>
          <w:szCs w:val="20"/>
        </w:rPr>
      </w:pPr>
      <w:r>
        <w:rPr>
          <w:rFonts w:eastAsia="Times New Roman"/>
          <w:sz w:val="20"/>
          <w:szCs w:val="20"/>
        </w:rPr>
        <w:t>4</w:t>
      </w:r>
    </w:p>
    <w:p w:rsidR="002A4399" w:rsidRDefault="002A4399">
      <w:pPr>
        <w:sectPr w:rsidR="002A4399">
          <w:pgSz w:w="11900" w:h="16840"/>
          <w:pgMar w:top="691" w:right="1440" w:bottom="438" w:left="1440" w:header="0" w:footer="0" w:gutter="0"/>
          <w:cols w:space="720" w:equalWidth="0">
            <w:col w:w="9024"/>
          </w:cols>
        </w:sectPr>
      </w:pPr>
    </w:p>
    <w:p w:rsidR="002A4399" w:rsidRDefault="00277114">
      <w:pPr>
        <w:ind w:right="4"/>
        <w:jc w:val="right"/>
        <w:rPr>
          <w:sz w:val="20"/>
          <w:szCs w:val="20"/>
        </w:rPr>
      </w:pPr>
      <w:bookmarkStart w:id="5" w:name="page6"/>
      <w:bookmarkEnd w:id="5"/>
      <w:r>
        <w:rPr>
          <w:rFonts w:eastAsia="Times New Roman"/>
        </w:rPr>
        <w:lastRenderedPageBreak/>
        <w:t>Age Effects On Juvenile Homici</w:t>
      </w:r>
      <w:r>
        <w:rPr>
          <w:rFonts w:eastAsia="Times New Roman"/>
        </w:rPr>
        <w:t>de Perpetration</w:t>
      </w:r>
    </w:p>
    <w:p w:rsidR="002A4399" w:rsidRDefault="002A4399">
      <w:pPr>
        <w:spacing w:line="200" w:lineRule="exact"/>
        <w:rPr>
          <w:sz w:val="20"/>
          <w:szCs w:val="20"/>
        </w:rPr>
      </w:pPr>
    </w:p>
    <w:p w:rsidR="002A4399" w:rsidRDefault="002A4399">
      <w:pPr>
        <w:spacing w:line="277" w:lineRule="exact"/>
        <w:rPr>
          <w:sz w:val="20"/>
          <w:szCs w:val="20"/>
        </w:rPr>
      </w:pPr>
    </w:p>
    <w:p w:rsidR="002A4399" w:rsidRDefault="00277114">
      <w:pPr>
        <w:spacing w:line="490" w:lineRule="auto"/>
        <w:ind w:right="124" w:firstLine="720"/>
        <w:rPr>
          <w:sz w:val="20"/>
          <w:szCs w:val="20"/>
        </w:rPr>
      </w:pPr>
      <w:r>
        <w:rPr>
          <w:rFonts w:eastAsia="Times New Roman"/>
          <w:sz w:val="24"/>
          <w:szCs w:val="24"/>
        </w:rPr>
        <w:t>The present study consequently considered age-related differences in juvenile-perpetrated homicide, examining variations in offender, victim and offence characteristics in the crimes committed by male and female homicide perpetrators unde</w:t>
      </w:r>
      <w:r>
        <w:rPr>
          <w:rFonts w:eastAsia="Times New Roman"/>
          <w:sz w:val="24"/>
          <w:szCs w:val="24"/>
        </w:rPr>
        <w:t>r 14 years of age and those aged between 14 and 17.</w:t>
      </w:r>
    </w:p>
    <w:p w:rsidR="002A4399" w:rsidRDefault="002A4399">
      <w:pPr>
        <w:spacing w:line="200" w:lineRule="exact"/>
        <w:rPr>
          <w:sz w:val="20"/>
          <w:szCs w:val="20"/>
        </w:rPr>
      </w:pPr>
    </w:p>
    <w:p w:rsidR="002A4399" w:rsidRDefault="002A4399">
      <w:pPr>
        <w:spacing w:line="303" w:lineRule="exact"/>
        <w:rPr>
          <w:sz w:val="20"/>
          <w:szCs w:val="20"/>
        </w:rPr>
      </w:pPr>
    </w:p>
    <w:p w:rsidR="002A4399" w:rsidRDefault="00277114">
      <w:pPr>
        <w:rPr>
          <w:sz w:val="20"/>
          <w:szCs w:val="20"/>
        </w:rPr>
      </w:pPr>
      <w:r>
        <w:rPr>
          <w:rFonts w:eastAsia="Times New Roman"/>
          <w:b/>
          <w:bCs/>
          <w:sz w:val="24"/>
          <w:szCs w:val="24"/>
        </w:rPr>
        <w:t>Background</w:t>
      </w:r>
    </w:p>
    <w:p w:rsidR="002A4399" w:rsidRDefault="002A4399">
      <w:pPr>
        <w:spacing w:line="280" w:lineRule="exact"/>
        <w:rPr>
          <w:sz w:val="20"/>
          <w:szCs w:val="20"/>
        </w:rPr>
      </w:pPr>
    </w:p>
    <w:p w:rsidR="002A4399" w:rsidRDefault="00277114">
      <w:pPr>
        <w:spacing w:line="495" w:lineRule="auto"/>
        <w:ind w:right="84" w:firstLine="358"/>
        <w:jc w:val="both"/>
        <w:rPr>
          <w:sz w:val="20"/>
          <w:szCs w:val="20"/>
        </w:rPr>
      </w:pPr>
      <w:r>
        <w:rPr>
          <w:rFonts w:eastAsia="Times New Roman"/>
          <w:sz w:val="24"/>
          <w:szCs w:val="24"/>
        </w:rPr>
        <w:t xml:space="preserve">Whilst juvenile homicide (particularly child homicide) is generally perceived to be a rare occurrence, figures suggest that it is more common-place than many would expect (D’Cruze, Walklate </w:t>
      </w:r>
      <w:r>
        <w:rPr>
          <w:rFonts w:eastAsia="Times New Roman"/>
          <w:sz w:val="24"/>
          <w:szCs w:val="24"/>
        </w:rPr>
        <w:t>&amp; Pegg, 2006).</w:t>
      </w:r>
    </w:p>
    <w:p w:rsidR="002A4399" w:rsidRDefault="002A4399">
      <w:pPr>
        <w:spacing w:line="148" w:lineRule="exact"/>
        <w:rPr>
          <w:sz w:val="20"/>
          <w:szCs w:val="20"/>
        </w:rPr>
      </w:pPr>
    </w:p>
    <w:p w:rsidR="002A4399" w:rsidRDefault="00277114">
      <w:pPr>
        <w:spacing w:line="490" w:lineRule="auto"/>
        <w:ind w:right="144" w:firstLine="720"/>
        <w:rPr>
          <w:sz w:val="20"/>
          <w:szCs w:val="20"/>
        </w:rPr>
      </w:pPr>
      <w:r>
        <w:rPr>
          <w:rFonts w:eastAsia="Times New Roman"/>
          <w:sz w:val="24"/>
          <w:szCs w:val="24"/>
        </w:rPr>
        <w:t>In England and Wales the rate of homicide perpetrated by individuals under 18 years of age is approximately 0.1 in 100,000, compared to an overall homicide rate of 1.4 in 100,000 (Rodway et al., 2011). In the U.S. the equivalent rate is aro</w:t>
      </w:r>
      <w:r>
        <w:rPr>
          <w:rFonts w:eastAsia="Times New Roman"/>
          <w:sz w:val="24"/>
          <w:szCs w:val="24"/>
        </w:rPr>
        <w:t>und 3 per 100,00 juveniles, totalling an estimated 840 cases per year (Puzzanchera, 2013).</w:t>
      </w:r>
    </w:p>
    <w:p w:rsidR="002A4399" w:rsidRDefault="002A4399">
      <w:pPr>
        <w:spacing w:line="155" w:lineRule="exact"/>
        <w:rPr>
          <w:sz w:val="20"/>
          <w:szCs w:val="20"/>
        </w:rPr>
      </w:pPr>
    </w:p>
    <w:p w:rsidR="002A4399" w:rsidRDefault="00277114">
      <w:pPr>
        <w:rPr>
          <w:sz w:val="20"/>
          <w:szCs w:val="20"/>
        </w:rPr>
      </w:pPr>
      <w:r>
        <w:rPr>
          <w:rFonts w:eastAsia="Times New Roman"/>
          <w:sz w:val="24"/>
          <w:szCs w:val="24"/>
        </w:rPr>
        <w:t>In terms of juvenile homicide as a proportion of all homicides:</w:t>
      </w:r>
    </w:p>
    <w:p w:rsidR="002A4399" w:rsidRDefault="002A4399">
      <w:pPr>
        <w:spacing w:line="276" w:lineRule="exact"/>
        <w:rPr>
          <w:sz w:val="20"/>
          <w:szCs w:val="20"/>
        </w:rPr>
      </w:pPr>
    </w:p>
    <w:p w:rsidR="002A4399" w:rsidRDefault="00277114">
      <w:pPr>
        <w:numPr>
          <w:ilvl w:val="0"/>
          <w:numId w:val="2"/>
        </w:numPr>
        <w:tabs>
          <w:tab w:val="left" w:pos="720"/>
        </w:tabs>
        <w:ind w:left="720" w:hanging="360"/>
        <w:rPr>
          <w:rFonts w:eastAsia="Times New Roman"/>
          <w:sz w:val="24"/>
          <w:szCs w:val="24"/>
        </w:rPr>
      </w:pPr>
      <w:r>
        <w:rPr>
          <w:rFonts w:eastAsia="Times New Roman"/>
          <w:sz w:val="24"/>
          <w:szCs w:val="24"/>
        </w:rPr>
        <w:t>In England and Wales the juvenile homicide rate is around 6% (Rodway et al., 2011)</w:t>
      </w:r>
    </w:p>
    <w:p w:rsidR="002A4399" w:rsidRDefault="002A4399">
      <w:pPr>
        <w:spacing w:line="276" w:lineRule="exact"/>
        <w:rPr>
          <w:rFonts w:eastAsia="Times New Roman"/>
          <w:sz w:val="24"/>
          <w:szCs w:val="24"/>
        </w:rPr>
      </w:pPr>
    </w:p>
    <w:p w:rsidR="002A4399" w:rsidRDefault="00277114">
      <w:pPr>
        <w:numPr>
          <w:ilvl w:val="0"/>
          <w:numId w:val="2"/>
        </w:numPr>
        <w:tabs>
          <w:tab w:val="left" w:pos="720"/>
        </w:tabs>
        <w:ind w:left="720" w:hanging="360"/>
        <w:rPr>
          <w:rFonts w:eastAsia="Times New Roman"/>
          <w:sz w:val="24"/>
          <w:szCs w:val="24"/>
        </w:rPr>
      </w:pPr>
      <w:r>
        <w:rPr>
          <w:rFonts w:eastAsia="Times New Roman"/>
          <w:sz w:val="24"/>
          <w:szCs w:val="24"/>
        </w:rPr>
        <w:t>In the U.S. the</w:t>
      </w:r>
      <w:r>
        <w:rPr>
          <w:rFonts w:eastAsia="Times New Roman"/>
          <w:sz w:val="24"/>
          <w:szCs w:val="24"/>
        </w:rPr>
        <w:t xml:space="preserve"> juvenile homicide rate is around 8% (Puzzanchera, 2013)</w:t>
      </w:r>
    </w:p>
    <w:p w:rsidR="002A4399" w:rsidRDefault="002A4399">
      <w:pPr>
        <w:spacing w:line="276" w:lineRule="exact"/>
        <w:rPr>
          <w:rFonts w:eastAsia="Times New Roman"/>
          <w:sz w:val="24"/>
          <w:szCs w:val="24"/>
        </w:rPr>
      </w:pPr>
    </w:p>
    <w:p w:rsidR="002A4399" w:rsidRDefault="00277114">
      <w:pPr>
        <w:numPr>
          <w:ilvl w:val="0"/>
          <w:numId w:val="2"/>
        </w:numPr>
        <w:tabs>
          <w:tab w:val="left" w:pos="720"/>
        </w:tabs>
        <w:ind w:left="720" w:hanging="360"/>
        <w:rPr>
          <w:rFonts w:eastAsia="Times New Roman"/>
          <w:sz w:val="24"/>
          <w:szCs w:val="24"/>
        </w:rPr>
      </w:pPr>
      <w:r>
        <w:rPr>
          <w:rFonts w:eastAsia="Times New Roman"/>
          <w:sz w:val="24"/>
          <w:szCs w:val="24"/>
        </w:rPr>
        <w:t>In Canada the juvenile homicide rate is around 12% (Dauvergne, 2007)</w:t>
      </w:r>
    </w:p>
    <w:p w:rsidR="002A4399" w:rsidRDefault="002A4399">
      <w:pPr>
        <w:spacing w:line="276" w:lineRule="exact"/>
        <w:rPr>
          <w:rFonts w:eastAsia="Times New Roman"/>
          <w:sz w:val="24"/>
          <w:szCs w:val="24"/>
        </w:rPr>
      </w:pPr>
    </w:p>
    <w:p w:rsidR="002A4399" w:rsidRDefault="00277114">
      <w:pPr>
        <w:numPr>
          <w:ilvl w:val="0"/>
          <w:numId w:val="2"/>
        </w:numPr>
        <w:tabs>
          <w:tab w:val="left" w:pos="720"/>
        </w:tabs>
        <w:ind w:left="720" w:hanging="360"/>
        <w:rPr>
          <w:rFonts w:eastAsia="Times New Roman"/>
          <w:sz w:val="24"/>
          <w:szCs w:val="24"/>
        </w:rPr>
      </w:pPr>
      <w:r>
        <w:rPr>
          <w:rFonts w:eastAsia="Times New Roman"/>
          <w:sz w:val="24"/>
          <w:szCs w:val="24"/>
        </w:rPr>
        <w:t>In Finland, the juvenile homicide rate is around 8% (Hagelstam &amp; Häkkänen, 2006)</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8" w:lineRule="exact"/>
        <w:rPr>
          <w:sz w:val="20"/>
          <w:szCs w:val="20"/>
        </w:rPr>
      </w:pPr>
    </w:p>
    <w:p w:rsidR="002A4399" w:rsidRDefault="00277114">
      <w:pPr>
        <w:spacing w:line="490" w:lineRule="auto"/>
        <w:ind w:right="224" w:firstLine="420"/>
        <w:rPr>
          <w:sz w:val="20"/>
          <w:szCs w:val="20"/>
        </w:rPr>
      </w:pPr>
      <w:r>
        <w:rPr>
          <w:rFonts w:eastAsia="Times New Roman"/>
          <w:sz w:val="24"/>
          <w:szCs w:val="24"/>
        </w:rPr>
        <w:t>Shumaker and McKee (2001) discuss how the p</w:t>
      </w:r>
      <w:r>
        <w:rPr>
          <w:rFonts w:eastAsia="Times New Roman"/>
          <w:sz w:val="24"/>
          <w:szCs w:val="24"/>
        </w:rPr>
        <w:t>henomenon of homicide perpetrated by juveniles represents a major concern for society, for a variety of reasons. In particular, it challenges long-standing conceptions of childhood and adolescence, and creates serious dilemmas for criminal and juvenile jus</w:t>
      </w:r>
      <w:r>
        <w:rPr>
          <w:rFonts w:eastAsia="Times New Roman"/>
          <w:sz w:val="24"/>
          <w:szCs w:val="24"/>
        </w:rPr>
        <w:t>tice systems (Shumaker &amp; McKee, 2001).</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45" w:lineRule="exact"/>
        <w:rPr>
          <w:sz w:val="20"/>
          <w:szCs w:val="20"/>
        </w:rPr>
      </w:pPr>
    </w:p>
    <w:p w:rsidR="002A4399" w:rsidRDefault="00277114">
      <w:pPr>
        <w:ind w:left="8920"/>
        <w:rPr>
          <w:sz w:val="20"/>
          <w:szCs w:val="20"/>
        </w:rPr>
      </w:pPr>
      <w:r>
        <w:rPr>
          <w:rFonts w:eastAsia="Times New Roman"/>
          <w:sz w:val="20"/>
          <w:szCs w:val="20"/>
        </w:rPr>
        <w:t>5</w:t>
      </w:r>
    </w:p>
    <w:p w:rsidR="002A4399" w:rsidRDefault="002A4399">
      <w:pPr>
        <w:sectPr w:rsidR="002A4399">
          <w:pgSz w:w="11900" w:h="16840"/>
          <w:pgMar w:top="691" w:right="1440" w:bottom="438" w:left="1440" w:header="0" w:footer="0" w:gutter="0"/>
          <w:cols w:space="720" w:equalWidth="0">
            <w:col w:w="9024"/>
          </w:cols>
        </w:sectPr>
      </w:pPr>
    </w:p>
    <w:p w:rsidR="002A4399" w:rsidRDefault="00277114">
      <w:pPr>
        <w:ind w:right="4"/>
        <w:jc w:val="right"/>
        <w:rPr>
          <w:sz w:val="20"/>
          <w:szCs w:val="20"/>
        </w:rPr>
      </w:pPr>
      <w:bookmarkStart w:id="6" w:name="page7"/>
      <w:bookmarkEnd w:id="6"/>
      <w:r>
        <w:rPr>
          <w:rFonts w:eastAsia="Times New Roman"/>
        </w:rPr>
        <w:lastRenderedPageBreak/>
        <w:t>Age Effects On Juvenile Homicide Perpetration</w:t>
      </w:r>
    </w:p>
    <w:p w:rsidR="002A4399" w:rsidRDefault="002A4399">
      <w:pPr>
        <w:spacing w:line="200" w:lineRule="exact"/>
        <w:rPr>
          <w:sz w:val="20"/>
          <w:szCs w:val="20"/>
        </w:rPr>
      </w:pPr>
    </w:p>
    <w:p w:rsidR="002A4399" w:rsidRDefault="002A4399">
      <w:pPr>
        <w:spacing w:line="277" w:lineRule="exact"/>
        <w:rPr>
          <w:sz w:val="20"/>
          <w:szCs w:val="20"/>
        </w:rPr>
      </w:pPr>
    </w:p>
    <w:p w:rsidR="002A4399" w:rsidRDefault="00277114">
      <w:pPr>
        <w:spacing w:line="480" w:lineRule="auto"/>
        <w:ind w:right="244" w:firstLine="720"/>
        <w:jc w:val="both"/>
        <w:rPr>
          <w:sz w:val="20"/>
          <w:szCs w:val="20"/>
        </w:rPr>
      </w:pPr>
      <w:r>
        <w:rPr>
          <w:rFonts w:eastAsia="Times New Roman"/>
          <w:sz w:val="24"/>
          <w:szCs w:val="24"/>
        </w:rPr>
        <w:t xml:space="preserve">A substantial body of research has examined the phenomenon of young people who kill. A literature search conducted by Gerard et al. (2014) as </w:t>
      </w:r>
      <w:r>
        <w:rPr>
          <w:rFonts w:eastAsia="Times New Roman"/>
          <w:sz w:val="24"/>
          <w:szCs w:val="24"/>
        </w:rPr>
        <w:t>part of a meta-analysis yielded 12,717 hits of papers published between 1989 and 2012.</w:t>
      </w:r>
    </w:p>
    <w:p w:rsidR="002A4399" w:rsidRDefault="00277114">
      <w:pPr>
        <w:spacing w:line="522" w:lineRule="auto"/>
        <w:ind w:right="184" w:firstLine="720"/>
        <w:rPr>
          <w:sz w:val="20"/>
          <w:szCs w:val="20"/>
        </w:rPr>
      </w:pPr>
      <w:r>
        <w:rPr>
          <w:rFonts w:eastAsia="Times New Roman"/>
          <w:sz w:val="23"/>
          <w:szCs w:val="23"/>
        </w:rPr>
        <w:t>The literature reveals that children and adolescents who murder share a constellation of psychological, cognitive, neuropsychiatric, educational and family system distur</w:t>
      </w:r>
      <w:r>
        <w:rPr>
          <w:rFonts w:eastAsia="Times New Roman"/>
          <w:sz w:val="23"/>
          <w:szCs w:val="23"/>
        </w:rPr>
        <w:t>bances (Bailey, 1996). These are considered in more detail in the following sub-sections.</w:t>
      </w:r>
    </w:p>
    <w:p w:rsidR="002A4399" w:rsidRDefault="002A4399">
      <w:pPr>
        <w:spacing w:line="200" w:lineRule="exact"/>
        <w:rPr>
          <w:sz w:val="20"/>
          <w:szCs w:val="20"/>
        </w:rPr>
      </w:pPr>
    </w:p>
    <w:p w:rsidR="002A4399" w:rsidRDefault="002A4399">
      <w:pPr>
        <w:spacing w:line="279" w:lineRule="exact"/>
        <w:rPr>
          <w:sz w:val="20"/>
          <w:szCs w:val="20"/>
        </w:rPr>
      </w:pPr>
    </w:p>
    <w:p w:rsidR="002A4399" w:rsidRDefault="00277114">
      <w:pPr>
        <w:rPr>
          <w:sz w:val="20"/>
          <w:szCs w:val="20"/>
        </w:rPr>
      </w:pPr>
      <w:r>
        <w:rPr>
          <w:rFonts w:eastAsia="Times New Roman"/>
          <w:i/>
          <w:iCs/>
          <w:sz w:val="24"/>
          <w:szCs w:val="24"/>
        </w:rPr>
        <w:t>Offender Demographics and Background Characteristics in Juvenile Homicides</w:t>
      </w:r>
    </w:p>
    <w:p w:rsidR="002A4399" w:rsidRDefault="002A4399">
      <w:pPr>
        <w:spacing w:line="200" w:lineRule="exact"/>
        <w:rPr>
          <w:sz w:val="20"/>
          <w:szCs w:val="20"/>
        </w:rPr>
      </w:pPr>
    </w:p>
    <w:p w:rsidR="002A4399" w:rsidRDefault="002A4399">
      <w:pPr>
        <w:spacing w:line="278" w:lineRule="exact"/>
        <w:rPr>
          <w:sz w:val="20"/>
          <w:szCs w:val="20"/>
        </w:rPr>
      </w:pPr>
    </w:p>
    <w:p w:rsidR="002A4399" w:rsidRDefault="00277114">
      <w:pPr>
        <w:spacing w:line="477" w:lineRule="auto"/>
        <w:ind w:right="84" w:firstLine="720"/>
        <w:rPr>
          <w:sz w:val="20"/>
          <w:szCs w:val="20"/>
        </w:rPr>
      </w:pPr>
      <w:r>
        <w:rPr>
          <w:rFonts w:eastAsia="Times New Roman"/>
          <w:sz w:val="24"/>
          <w:szCs w:val="24"/>
        </w:rPr>
        <w:t xml:space="preserve">Across samples and studies it has been demonstrated that those who perpetrate juvenile </w:t>
      </w:r>
      <w:r>
        <w:rPr>
          <w:rFonts w:eastAsia="Times New Roman"/>
          <w:sz w:val="24"/>
          <w:szCs w:val="24"/>
        </w:rPr>
        <w:t>homicide are far more likely to be male than female (e.g. Heide, 2003; Gerard et al., 2014). In some of the most recent figures available on juvenile arrest rates for homicide, Puzzanchera (2013) reports that of all juveniles charged with homicide in the U</w:t>
      </w:r>
      <w:r>
        <w:rPr>
          <w:rFonts w:eastAsia="Times New Roman"/>
          <w:sz w:val="24"/>
          <w:szCs w:val="24"/>
        </w:rPr>
        <w:t>.S. in 2011 only 9% were female. In the same report, Puzzanchera (2013) found that broadly similar proportions of white and black juveniles were arrested for murder in the U.S. (45% and 54%, respectively)</w:t>
      </w:r>
      <w:r>
        <w:rPr>
          <w:rFonts w:eastAsia="Times New Roman"/>
          <w:sz w:val="31"/>
          <w:szCs w:val="31"/>
          <w:vertAlign w:val="superscript"/>
        </w:rPr>
        <w:t>1</w:t>
      </w:r>
      <w:r>
        <w:rPr>
          <w:rFonts w:eastAsia="Times New Roman"/>
          <w:sz w:val="24"/>
          <w:szCs w:val="24"/>
        </w:rPr>
        <w:t>.</w:t>
      </w:r>
    </w:p>
    <w:p w:rsidR="002A4399" w:rsidRDefault="002A4399">
      <w:pPr>
        <w:spacing w:line="65" w:lineRule="exact"/>
        <w:rPr>
          <w:sz w:val="20"/>
          <w:szCs w:val="20"/>
        </w:rPr>
      </w:pPr>
    </w:p>
    <w:p w:rsidR="002A4399" w:rsidRDefault="00277114">
      <w:pPr>
        <w:spacing w:line="480" w:lineRule="auto"/>
        <w:ind w:right="4" w:firstLine="720"/>
        <w:rPr>
          <w:sz w:val="20"/>
          <w:szCs w:val="20"/>
        </w:rPr>
      </w:pPr>
      <w:r>
        <w:rPr>
          <w:rFonts w:eastAsia="Times New Roman"/>
          <w:sz w:val="24"/>
          <w:szCs w:val="24"/>
        </w:rPr>
        <w:t xml:space="preserve">The bulk of the research examining the </w:t>
      </w:r>
      <w:r>
        <w:rPr>
          <w:rFonts w:eastAsia="Times New Roman"/>
          <w:sz w:val="24"/>
          <w:szCs w:val="24"/>
        </w:rPr>
        <w:t>background characteristics of juvenile homicide perpetrators has drawn comparisons between offender samples and equivalent youth populations. Busch et al. (1990), for example, found a violent family history, a history of physical abuse, learning difficulti</w:t>
      </w:r>
      <w:r>
        <w:rPr>
          <w:rFonts w:eastAsia="Times New Roman"/>
          <w:sz w:val="24"/>
          <w:szCs w:val="24"/>
        </w:rPr>
        <w:t>es, severe educational difficulties, alcohol abuse, drug abuse and gang membership to be significantly more prevalent in juvenile homicide offenders (aged 10-17; N = 71) than in a comparative sample of the same age.</w:t>
      </w:r>
    </w:p>
    <w:p w:rsidR="002A4399" w:rsidRDefault="00277114">
      <w:pPr>
        <w:spacing w:line="495" w:lineRule="auto"/>
        <w:ind w:right="204" w:firstLine="720"/>
        <w:rPr>
          <w:sz w:val="20"/>
          <w:szCs w:val="20"/>
        </w:rPr>
      </w:pPr>
      <w:r>
        <w:rPr>
          <w:rFonts w:eastAsia="Times New Roman"/>
          <w:sz w:val="24"/>
          <w:szCs w:val="24"/>
        </w:rPr>
        <w:t>Bailey (1996) compared juvenile homicide</w:t>
      </w:r>
      <w:r>
        <w:rPr>
          <w:rFonts w:eastAsia="Times New Roman"/>
          <w:sz w:val="24"/>
          <w:szCs w:val="24"/>
        </w:rPr>
        <w:t xml:space="preserve"> offenders with other juvenile offending groups seen by Adolescent Forensic Services, and found that – compared with all other offender groups referred to the service – homicide perpetrators had spent significantly more</w:t>
      </w:r>
    </w:p>
    <w:p w:rsidR="002A4399" w:rsidRDefault="00277114">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0</wp:posOffset>
                </wp:positionH>
                <wp:positionV relativeFrom="paragraph">
                  <wp:posOffset>-37465</wp:posOffset>
                </wp:positionV>
                <wp:extent cx="1828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93E6FC5" id="Shap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95pt" to="2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" o:allowincell="f" filled="t" strokeweight=".72pt">
                <v:stroke joinstyle="miter"/>
                <o:lock v:ext="edit" shapetype="f"/>
              </v:line>
            </w:pict>
          </mc:Fallback>
        </mc:AlternateContent>
      </w:r>
    </w:p>
    <w:p w:rsidR="002A4399" w:rsidRDefault="00277114">
      <w:pPr>
        <w:numPr>
          <w:ilvl w:val="0"/>
          <w:numId w:val="3"/>
        </w:numPr>
        <w:tabs>
          <w:tab w:val="left" w:pos="120"/>
        </w:tabs>
        <w:spacing w:line="234" w:lineRule="auto"/>
        <w:ind w:left="120" w:hanging="120"/>
        <w:rPr>
          <w:rFonts w:eastAsia="Times New Roman"/>
          <w:sz w:val="26"/>
          <w:szCs w:val="26"/>
          <w:vertAlign w:val="superscript"/>
        </w:rPr>
      </w:pPr>
      <w:r>
        <w:rPr>
          <w:rFonts w:eastAsia="Times New Roman"/>
          <w:sz w:val="20"/>
          <w:szCs w:val="20"/>
        </w:rPr>
        <w:t xml:space="preserve">NB: Most juveniles of Hispanic </w:t>
      </w:r>
      <w:r>
        <w:rPr>
          <w:rFonts w:eastAsia="Times New Roman"/>
          <w:sz w:val="20"/>
          <w:szCs w:val="20"/>
        </w:rPr>
        <w:t>ethnicity were included in the white racial category in this study.</w:t>
      </w:r>
    </w:p>
    <w:p w:rsidR="002A4399" w:rsidRDefault="002A4399">
      <w:pPr>
        <w:spacing w:line="196" w:lineRule="exact"/>
        <w:rPr>
          <w:sz w:val="20"/>
          <w:szCs w:val="20"/>
        </w:rPr>
      </w:pPr>
    </w:p>
    <w:p w:rsidR="002A4399" w:rsidRDefault="00277114">
      <w:pPr>
        <w:ind w:left="8920"/>
        <w:rPr>
          <w:sz w:val="20"/>
          <w:szCs w:val="20"/>
        </w:rPr>
      </w:pPr>
      <w:r>
        <w:rPr>
          <w:rFonts w:eastAsia="Times New Roman"/>
          <w:sz w:val="20"/>
          <w:szCs w:val="20"/>
        </w:rPr>
        <w:t>6</w:t>
      </w:r>
    </w:p>
    <w:p w:rsidR="002A4399" w:rsidRDefault="002A4399">
      <w:pPr>
        <w:sectPr w:rsidR="002A4399">
          <w:pgSz w:w="11900" w:h="16840"/>
          <w:pgMar w:top="691" w:right="1440" w:bottom="438" w:left="1440" w:header="0" w:footer="0" w:gutter="0"/>
          <w:cols w:space="720" w:equalWidth="0">
            <w:col w:w="9024"/>
          </w:cols>
        </w:sectPr>
      </w:pPr>
    </w:p>
    <w:p w:rsidR="002A4399" w:rsidRDefault="00277114">
      <w:pPr>
        <w:ind w:right="4"/>
        <w:jc w:val="right"/>
        <w:rPr>
          <w:sz w:val="20"/>
          <w:szCs w:val="20"/>
        </w:rPr>
      </w:pPr>
      <w:bookmarkStart w:id="7" w:name="page8"/>
      <w:bookmarkEnd w:id="7"/>
      <w:r>
        <w:rPr>
          <w:rFonts w:eastAsia="Times New Roman"/>
        </w:rPr>
        <w:lastRenderedPageBreak/>
        <w:t>Age Effects On Juvenile Homicide Perpetration</w:t>
      </w:r>
    </w:p>
    <w:p w:rsidR="002A4399" w:rsidRDefault="002A4399">
      <w:pPr>
        <w:spacing w:line="200" w:lineRule="exact"/>
        <w:rPr>
          <w:sz w:val="20"/>
          <w:szCs w:val="20"/>
        </w:rPr>
      </w:pPr>
    </w:p>
    <w:p w:rsidR="002A4399" w:rsidRDefault="002A4399">
      <w:pPr>
        <w:spacing w:line="277" w:lineRule="exact"/>
        <w:rPr>
          <w:sz w:val="20"/>
          <w:szCs w:val="20"/>
        </w:rPr>
      </w:pPr>
    </w:p>
    <w:p w:rsidR="002A4399" w:rsidRDefault="00277114">
      <w:pPr>
        <w:spacing w:line="480" w:lineRule="auto"/>
        <w:ind w:right="104"/>
        <w:rPr>
          <w:sz w:val="20"/>
          <w:szCs w:val="20"/>
        </w:rPr>
      </w:pPr>
      <w:r>
        <w:rPr>
          <w:rFonts w:eastAsia="Times New Roman"/>
          <w:sz w:val="24"/>
          <w:szCs w:val="24"/>
        </w:rPr>
        <w:t>time in residential care, demonstrated more disruptive behaviour within school and had higher rates of truancy. Rates o</w:t>
      </w:r>
      <w:r>
        <w:rPr>
          <w:rFonts w:eastAsia="Times New Roman"/>
          <w:sz w:val="24"/>
          <w:szCs w:val="24"/>
        </w:rPr>
        <w:t>f substance abuse, and particularly alcohol abuse, were high for juvenile homicide offenders (Bailey, 1996). Hill-Smith, Hugo, Hughes, Fonagy, and Hartman (2002) identified several risk factors that differentiated juvenile homicide offenders from other juv</w:t>
      </w:r>
      <w:r>
        <w:rPr>
          <w:rFonts w:eastAsia="Times New Roman"/>
          <w:sz w:val="24"/>
          <w:szCs w:val="24"/>
        </w:rPr>
        <w:t>enile delinquents. Those convicted of homicide were more likely to have a family history of criminality, were likely to have suffered emotional and/or physical abuse, and had generally had more extensive educational and school problems.</w:t>
      </w:r>
    </w:p>
    <w:p w:rsidR="002A4399" w:rsidRDefault="00277114">
      <w:pPr>
        <w:spacing w:line="487" w:lineRule="auto"/>
        <w:ind w:right="244" w:firstLine="720"/>
        <w:rPr>
          <w:sz w:val="20"/>
          <w:szCs w:val="20"/>
        </w:rPr>
      </w:pPr>
      <w:r>
        <w:rPr>
          <w:rFonts w:eastAsia="Times New Roman"/>
          <w:sz w:val="24"/>
          <w:szCs w:val="24"/>
        </w:rPr>
        <w:t>A comparison betwee</w:t>
      </w:r>
      <w:r>
        <w:rPr>
          <w:rFonts w:eastAsia="Times New Roman"/>
          <w:sz w:val="24"/>
          <w:szCs w:val="24"/>
        </w:rPr>
        <w:t>n homicidal juveniles and matched offending control groups conducted by Zagar, Busch, Grove, Hughes, and Arbit (2009) found arrests for homicide to be associated with a violent family history, alcohol abuse and neurological deficits/lower executive functio</w:t>
      </w:r>
      <w:r>
        <w:rPr>
          <w:rFonts w:eastAsia="Times New Roman"/>
          <w:sz w:val="24"/>
          <w:szCs w:val="24"/>
        </w:rPr>
        <w:t>ning. However, they were otherwise similar to their non-homicidal counterparts on many background factors.</w:t>
      </w:r>
    </w:p>
    <w:p w:rsidR="002A4399" w:rsidRDefault="002A4399">
      <w:pPr>
        <w:spacing w:line="159" w:lineRule="exact"/>
        <w:rPr>
          <w:sz w:val="20"/>
          <w:szCs w:val="20"/>
        </w:rPr>
      </w:pPr>
    </w:p>
    <w:p w:rsidR="002A4399" w:rsidRDefault="00277114">
      <w:pPr>
        <w:spacing w:line="482" w:lineRule="auto"/>
        <w:ind w:right="64" w:firstLine="720"/>
        <w:rPr>
          <w:sz w:val="20"/>
          <w:szCs w:val="20"/>
        </w:rPr>
      </w:pPr>
      <w:r>
        <w:rPr>
          <w:rFonts w:eastAsia="Times New Roman"/>
          <w:sz w:val="24"/>
          <w:szCs w:val="24"/>
        </w:rPr>
        <w:t xml:space="preserve">In a detailed study of 363 juvenile homicide offenders from England and Wales, Rodway et al. (2011), examined the prevalence of mental disorder and </w:t>
      </w:r>
      <w:r>
        <w:rPr>
          <w:rFonts w:eastAsia="Times New Roman"/>
          <w:sz w:val="24"/>
          <w:szCs w:val="24"/>
        </w:rPr>
        <w:t>alcohol/drug misuse across the sample, alongside background and family history factors. They found that 20% of the sample had a lifetime diagnosis of some form of mental disorder and a further 8% had characteristics suggestive of an emerging personality di</w:t>
      </w:r>
      <w:r>
        <w:rPr>
          <w:rFonts w:eastAsia="Times New Roman"/>
          <w:sz w:val="24"/>
          <w:szCs w:val="24"/>
        </w:rPr>
        <w:t>sorder. Around a quarter of perpetrators had a history of alcohol misuse and almost half had a history of drug misuse. In terms of family history: 41% had a family history of mental illness; 27% had a family history of alcohol and/or drug misuse; 27% had a</w:t>
      </w:r>
      <w:r>
        <w:rPr>
          <w:rFonts w:eastAsia="Times New Roman"/>
          <w:sz w:val="24"/>
          <w:szCs w:val="24"/>
        </w:rPr>
        <w:t xml:space="preserve"> family history of criminality, and; 28% had a history of some form of abuse. In relation to education and behavioural history variables: 45% had had educational difficulties, and 23% were classed as having special educational needs. 73% were reported to h</w:t>
      </w:r>
      <w:r>
        <w:rPr>
          <w:rFonts w:eastAsia="Times New Roman"/>
          <w:sz w:val="24"/>
          <w:szCs w:val="24"/>
        </w:rPr>
        <w:t>ave had disciplinary/behavioural problems, including 49% having been excluded from school. Further, 8% had a history of perpetrating bullying, and a quarter had been victims of bullying at some point in their past.</w:t>
      </w:r>
    </w:p>
    <w:p w:rsidR="002A4399" w:rsidRDefault="002A4399">
      <w:pPr>
        <w:spacing w:line="158" w:lineRule="exact"/>
        <w:rPr>
          <w:sz w:val="20"/>
          <w:szCs w:val="20"/>
        </w:rPr>
      </w:pPr>
    </w:p>
    <w:p w:rsidR="002A4399" w:rsidRDefault="00277114">
      <w:pPr>
        <w:ind w:left="8920"/>
        <w:rPr>
          <w:sz w:val="20"/>
          <w:szCs w:val="20"/>
        </w:rPr>
      </w:pPr>
      <w:r>
        <w:rPr>
          <w:rFonts w:eastAsia="Times New Roman"/>
          <w:sz w:val="20"/>
          <w:szCs w:val="20"/>
        </w:rPr>
        <w:t>7</w:t>
      </w:r>
    </w:p>
    <w:p w:rsidR="002A4399" w:rsidRDefault="002A4399">
      <w:pPr>
        <w:sectPr w:rsidR="002A4399">
          <w:pgSz w:w="11900" w:h="16840"/>
          <w:pgMar w:top="691" w:right="1440" w:bottom="438" w:left="1440" w:header="0" w:footer="0" w:gutter="0"/>
          <w:cols w:space="720" w:equalWidth="0">
            <w:col w:w="9024"/>
          </w:cols>
        </w:sectPr>
      </w:pPr>
    </w:p>
    <w:p w:rsidR="002A4399" w:rsidRDefault="00277114">
      <w:pPr>
        <w:ind w:right="4"/>
        <w:jc w:val="right"/>
        <w:rPr>
          <w:sz w:val="20"/>
          <w:szCs w:val="20"/>
        </w:rPr>
      </w:pPr>
      <w:bookmarkStart w:id="8" w:name="page9"/>
      <w:bookmarkEnd w:id="8"/>
      <w:r>
        <w:rPr>
          <w:rFonts w:eastAsia="Times New Roman"/>
        </w:rPr>
        <w:lastRenderedPageBreak/>
        <w:t>Age Effects On Juven</w:t>
      </w:r>
      <w:r>
        <w:rPr>
          <w:rFonts w:eastAsia="Times New Roman"/>
        </w:rPr>
        <w:t>ile Homicide Perpetration</w:t>
      </w:r>
    </w:p>
    <w:p w:rsidR="002A4399" w:rsidRDefault="002A4399">
      <w:pPr>
        <w:spacing w:line="200" w:lineRule="exact"/>
        <w:rPr>
          <w:sz w:val="20"/>
          <w:szCs w:val="20"/>
        </w:rPr>
      </w:pPr>
    </w:p>
    <w:p w:rsidR="002A4399" w:rsidRDefault="002A4399">
      <w:pPr>
        <w:spacing w:line="277" w:lineRule="exact"/>
        <w:rPr>
          <w:sz w:val="20"/>
          <w:szCs w:val="20"/>
        </w:rPr>
      </w:pPr>
    </w:p>
    <w:p w:rsidR="002A4399" w:rsidRDefault="00277114">
      <w:pPr>
        <w:spacing w:line="490" w:lineRule="auto"/>
        <w:ind w:right="244" w:firstLine="720"/>
        <w:rPr>
          <w:sz w:val="20"/>
          <w:szCs w:val="20"/>
        </w:rPr>
      </w:pPr>
      <w:r>
        <w:rPr>
          <w:rFonts w:eastAsia="Times New Roman"/>
          <w:sz w:val="24"/>
          <w:szCs w:val="24"/>
        </w:rPr>
        <w:t xml:space="preserve">Only a few authors have considered gang-membership in relation to juvenile homicide perpetration. Shumaker &amp; Prinz (2000) suggest that gang-related activity is likely to play a role in involvement in juvenile homicide; however, </w:t>
      </w:r>
      <w:r>
        <w:rPr>
          <w:rFonts w:eastAsia="Times New Roman"/>
          <w:sz w:val="24"/>
          <w:szCs w:val="24"/>
        </w:rPr>
        <w:t>there are presently no detailed figures that indicate what exactly that role might be.</w:t>
      </w:r>
    </w:p>
    <w:p w:rsidR="002A4399" w:rsidRDefault="002A4399">
      <w:pPr>
        <w:spacing w:line="155" w:lineRule="exact"/>
        <w:rPr>
          <w:sz w:val="20"/>
          <w:szCs w:val="20"/>
        </w:rPr>
      </w:pPr>
    </w:p>
    <w:p w:rsidR="002A4399" w:rsidRDefault="00277114">
      <w:pPr>
        <w:spacing w:line="490" w:lineRule="auto"/>
        <w:ind w:right="264" w:firstLine="720"/>
        <w:rPr>
          <w:sz w:val="20"/>
          <w:szCs w:val="20"/>
        </w:rPr>
      </w:pPr>
      <w:r>
        <w:rPr>
          <w:rFonts w:eastAsia="Times New Roman"/>
          <w:sz w:val="24"/>
          <w:szCs w:val="24"/>
        </w:rPr>
        <w:t>Carach (1997) showed that youths who commit homicide do not differ significantly from adults in terms of previous criminal records or previous involvement in violent cr</w:t>
      </w:r>
      <w:r>
        <w:rPr>
          <w:rFonts w:eastAsia="Times New Roman"/>
          <w:sz w:val="24"/>
          <w:szCs w:val="24"/>
        </w:rPr>
        <w:t>ime. Around a third of the sample included in her study had backgrounds featuring a previous offending history.</w:t>
      </w:r>
    </w:p>
    <w:p w:rsidR="002A4399" w:rsidRDefault="002A4399">
      <w:pPr>
        <w:spacing w:line="200" w:lineRule="exact"/>
        <w:rPr>
          <w:sz w:val="20"/>
          <w:szCs w:val="20"/>
        </w:rPr>
      </w:pPr>
    </w:p>
    <w:p w:rsidR="002A4399" w:rsidRDefault="002A4399">
      <w:pPr>
        <w:spacing w:line="305" w:lineRule="exact"/>
        <w:rPr>
          <w:sz w:val="20"/>
          <w:szCs w:val="20"/>
        </w:rPr>
      </w:pPr>
    </w:p>
    <w:p w:rsidR="002A4399" w:rsidRDefault="00277114">
      <w:pPr>
        <w:spacing w:line="480" w:lineRule="auto"/>
        <w:ind w:right="4" w:firstLine="720"/>
        <w:rPr>
          <w:sz w:val="20"/>
          <w:szCs w:val="20"/>
        </w:rPr>
      </w:pPr>
      <w:r>
        <w:rPr>
          <w:rFonts w:eastAsia="Times New Roman"/>
          <w:sz w:val="24"/>
          <w:szCs w:val="24"/>
        </w:rPr>
        <w:t>In one of the most detailed studies of juvenile homicide perpetrators to have been conducted, Loeber &amp; Farrington (2011) conducted a longitudi</w:t>
      </w:r>
      <w:r>
        <w:rPr>
          <w:rFonts w:eastAsia="Times New Roman"/>
          <w:sz w:val="24"/>
          <w:szCs w:val="24"/>
        </w:rPr>
        <w:t>nal analysis of those who committed homicide in their youth. The study had followed these individuals from childhood to early adulthood (as part of a general study of youth), and so was able to examine a range of different social, environmental and develop</w:t>
      </w:r>
      <w:r>
        <w:rPr>
          <w:rFonts w:eastAsia="Times New Roman"/>
          <w:sz w:val="24"/>
          <w:szCs w:val="24"/>
        </w:rPr>
        <w:t>mental factors that differentiated homicide perpetrators from other offending and non-offending youth groups.</w:t>
      </w:r>
    </w:p>
    <w:p w:rsidR="002A4399" w:rsidRDefault="00277114">
      <w:pPr>
        <w:spacing w:line="480" w:lineRule="auto"/>
        <w:ind w:right="104" w:firstLine="720"/>
        <w:rPr>
          <w:sz w:val="20"/>
          <w:szCs w:val="20"/>
        </w:rPr>
      </w:pPr>
      <w:r>
        <w:rPr>
          <w:rFonts w:eastAsia="Times New Roman"/>
          <w:sz w:val="24"/>
          <w:szCs w:val="24"/>
        </w:rPr>
        <w:t>The risk factors that they found to be associated with homicide included the residential neighbourhood in which the offender lived, their having a</w:t>
      </w:r>
      <w:r>
        <w:rPr>
          <w:rFonts w:eastAsia="Times New Roman"/>
          <w:sz w:val="24"/>
          <w:szCs w:val="24"/>
        </w:rPr>
        <w:t xml:space="preserve"> low socioeconomic status, and being born to a young and unemployed mother. These were all found to be more important in predicting youth homicide involvement than individual risk factors. In terms of behavioural risk factors, suspension from school, disru</w:t>
      </w:r>
      <w:r>
        <w:rPr>
          <w:rFonts w:eastAsia="Times New Roman"/>
          <w:sz w:val="24"/>
          <w:szCs w:val="24"/>
        </w:rPr>
        <w:t>ptive behaviour, and positive attitudes towards delinquency strongly predicted violence.</w:t>
      </w:r>
    </w:p>
    <w:p w:rsidR="002A4399" w:rsidRDefault="00277114">
      <w:pPr>
        <w:spacing w:line="495" w:lineRule="auto"/>
        <w:ind w:right="404" w:firstLine="720"/>
        <w:rPr>
          <w:sz w:val="20"/>
          <w:szCs w:val="20"/>
        </w:rPr>
      </w:pPr>
      <w:r>
        <w:rPr>
          <w:rFonts w:eastAsia="Times New Roman"/>
          <w:sz w:val="24"/>
          <w:szCs w:val="24"/>
        </w:rPr>
        <w:t>Factors that were not found to be significant predictors of youth violence included parental factors, peer relationships, low school achievement, and psychopathic char</w:t>
      </w:r>
      <w:r>
        <w:rPr>
          <w:rFonts w:eastAsia="Times New Roman"/>
          <w:sz w:val="24"/>
          <w:szCs w:val="24"/>
        </w:rPr>
        <w:t>acteristics.</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ind w:left="8920"/>
        <w:rPr>
          <w:sz w:val="20"/>
          <w:szCs w:val="20"/>
        </w:rPr>
      </w:pPr>
      <w:r>
        <w:rPr>
          <w:rFonts w:eastAsia="Times New Roman"/>
          <w:sz w:val="20"/>
          <w:szCs w:val="20"/>
        </w:rPr>
        <w:t>8</w:t>
      </w:r>
    </w:p>
    <w:p w:rsidR="002A4399" w:rsidRDefault="002A4399">
      <w:pPr>
        <w:sectPr w:rsidR="002A4399">
          <w:pgSz w:w="11900" w:h="16840"/>
          <w:pgMar w:top="691" w:right="1440" w:bottom="438" w:left="1440" w:header="0" w:footer="0" w:gutter="0"/>
          <w:cols w:space="720" w:equalWidth="0">
            <w:col w:w="9024"/>
          </w:cols>
        </w:sectPr>
      </w:pPr>
    </w:p>
    <w:p w:rsidR="002A4399" w:rsidRDefault="00277114">
      <w:pPr>
        <w:ind w:right="4"/>
        <w:jc w:val="right"/>
        <w:rPr>
          <w:sz w:val="20"/>
          <w:szCs w:val="20"/>
        </w:rPr>
      </w:pPr>
      <w:bookmarkStart w:id="9" w:name="page10"/>
      <w:bookmarkEnd w:id="9"/>
      <w:r>
        <w:rPr>
          <w:rFonts w:eastAsia="Times New Roman"/>
        </w:rPr>
        <w:lastRenderedPageBreak/>
        <w:t>Age Effects On Juvenile Homicide Perpetration</w:t>
      </w:r>
    </w:p>
    <w:p w:rsidR="002A4399" w:rsidRDefault="002A4399">
      <w:pPr>
        <w:spacing w:line="200" w:lineRule="exact"/>
        <w:rPr>
          <w:sz w:val="20"/>
          <w:szCs w:val="20"/>
        </w:rPr>
      </w:pPr>
    </w:p>
    <w:p w:rsidR="002A4399" w:rsidRDefault="002A4399">
      <w:pPr>
        <w:spacing w:line="277" w:lineRule="exact"/>
        <w:rPr>
          <w:sz w:val="20"/>
          <w:szCs w:val="20"/>
        </w:rPr>
      </w:pPr>
    </w:p>
    <w:p w:rsidR="002A4399" w:rsidRDefault="00277114">
      <w:pPr>
        <w:spacing w:line="484" w:lineRule="auto"/>
        <w:ind w:right="124" w:firstLine="720"/>
        <w:rPr>
          <w:sz w:val="20"/>
          <w:szCs w:val="20"/>
        </w:rPr>
      </w:pPr>
      <w:r>
        <w:rPr>
          <w:rFonts w:eastAsia="Times New Roman"/>
          <w:sz w:val="24"/>
          <w:szCs w:val="24"/>
        </w:rPr>
        <w:t xml:space="preserve">In her review of the literature, Heide (1997) identified 15 primary factors associated with juvenile homicide perpetration. These belonged to one of five broad categories: </w:t>
      </w:r>
      <w:r>
        <w:rPr>
          <w:rFonts w:eastAsia="Times New Roman"/>
          <w:sz w:val="24"/>
          <w:szCs w:val="24"/>
        </w:rPr>
        <w:t>situational factors; situation; societal influences; resource availability; and personality characteristics. In a later review, Heide (2003) acknowledged a consensus across the literature that the ‘typical’ juvenile homicide offender is male, unlikely to s</w:t>
      </w:r>
      <w:r>
        <w:rPr>
          <w:rFonts w:eastAsia="Times New Roman"/>
          <w:sz w:val="24"/>
          <w:szCs w:val="24"/>
        </w:rPr>
        <w:t>uffer from psychosis or be mentally ill, shows low achievement at school, has witnessed or experienced violence at home, has a prior arrest record, and is likely to use and/or abuse substances (i.e., drugs and alcohol).</w:t>
      </w:r>
    </w:p>
    <w:p w:rsidR="002A4399" w:rsidRDefault="002A4399">
      <w:pPr>
        <w:spacing w:line="200" w:lineRule="exact"/>
        <w:rPr>
          <w:sz w:val="20"/>
          <w:szCs w:val="20"/>
        </w:rPr>
      </w:pPr>
    </w:p>
    <w:p w:rsidR="002A4399" w:rsidRDefault="002A4399">
      <w:pPr>
        <w:spacing w:line="313" w:lineRule="exact"/>
        <w:rPr>
          <w:sz w:val="20"/>
          <w:szCs w:val="20"/>
        </w:rPr>
      </w:pPr>
    </w:p>
    <w:p w:rsidR="002A4399" w:rsidRDefault="00277114">
      <w:pPr>
        <w:rPr>
          <w:sz w:val="20"/>
          <w:szCs w:val="20"/>
        </w:rPr>
      </w:pPr>
      <w:r>
        <w:rPr>
          <w:rFonts w:eastAsia="Times New Roman"/>
          <w:i/>
          <w:iCs/>
          <w:sz w:val="24"/>
          <w:szCs w:val="24"/>
        </w:rPr>
        <w:t>Victim Demographics in Juvenile Ho</w:t>
      </w:r>
      <w:r>
        <w:rPr>
          <w:rFonts w:eastAsia="Times New Roman"/>
          <w:i/>
          <w:iCs/>
          <w:sz w:val="24"/>
          <w:szCs w:val="24"/>
        </w:rPr>
        <w:t>micides</w:t>
      </w:r>
    </w:p>
    <w:p w:rsidR="002A4399" w:rsidRDefault="002A4399">
      <w:pPr>
        <w:spacing w:line="200" w:lineRule="exact"/>
        <w:rPr>
          <w:sz w:val="20"/>
          <w:szCs w:val="20"/>
        </w:rPr>
      </w:pPr>
    </w:p>
    <w:p w:rsidR="002A4399" w:rsidRDefault="002A4399">
      <w:pPr>
        <w:spacing w:line="278" w:lineRule="exact"/>
        <w:rPr>
          <w:sz w:val="20"/>
          <w:szCs w:val="20"/>
        </w:rPr>
      </w:pPr>
    </w:p>
    <w:p w:rsidR="002A4399" w:rsidRDefault="00277114">
      <w:pPr>
        <w:spacing w:line="484" w:lineRule="auto"/>
        <w:ind w:right="24" w:firstLine="720"/>
        <w:rPr>
          <w:sz w:val="20"/>
          <w:szCs w:val="20"/>
        </w:rPr>
      </w:pPr>
      <w:r>
        <w:rPr>
          <w:rFonts w:eastAsia="Times New Roman"/>
          <w:sz w:val="24"/>
          <w:szCs w:val="24"/>
        </w:rPr>
        <w:t>There are few statistics available on the typical demographic characteristics of victims of juvenile homicide within the empirical literature. Rodway et al. (2011) provide some basic information on the ages and genders of the victims of their sam</w:t>
      </w:r>
      <w:r>
        <w:rPr>
          <w:rFonts w:eastAsia="Times New Roman"/>
          <w:sz w:val="24"/>
          <w:szCs w:val="24"/>
        </w:rPr>
        <w:t>ple of juvenile homicide offenders; the median age of victims killed by those aged 16 or 17 was 22.5 years, and 75% of these were male. The median age of victims killed by those aged 15 and under was 28 years, and 87% of these were male. Differences betwee</w:t>
      </w:r>
      <w:r>
        <w:rPr>
          <w:rFonts w:eastAsia="Times New Roman"/>
          <w:sz w:val="24"/>
          <w:szCs w:val="24"/>
        </w:rPr>
        <w:t>n the two perpetrator age groups were statistically significant. Overall, the majority (84%) of victims were male and were – in general – older than the offenders.</w:t>
      </w:r>
    </w:p>
    <w:p w:rsidR="002A4399" w:rsidRDefault="002A4399">
      <w:pPr>
        <w:spacing w:line="164" w:lineRule="exact"/>
        <w:rPr>
          <w:sz w:val="20"/>
          <w:szCs w:val="20"/>
        </w:rPr>
      </w:pPr>
    </w:p>
    <w:p w:rsidR="002A4399" w:rsidRDefault="00277114">
      <w:pPr>
        <w:spacing w:line="478" w:lineRule="auto"/>
        <w:ind w:right="4" w:firstLine="720"/>
        <w:rPr>
          <w:sz w:val="20"/>
          <w:szCs w:val="20"/>
        </w:rPr>
      </w:pPr>
      <w:r>
        <w:rPr>
          <w:rFonts w:eastAsia="Times New Roman"/>
          <w:sz w:val="24"/>
          <w:szCs w:val="24"/>
        </w:rPr>
        <w:t>In Bailey’s (1996) case analysis of adolescent homicide perpetrators, of the 22 victims hal</w:t>
      </w:r>
      <w:r>
        <w:rPr>
          <w:rFonts w:eastAsia="Times New Roman"/>
          <w:sz w:val="24"/>
          <w:szCs w:val="24"/>
        </w:rPr>
        <w:t>f were male and half were female. However, the gender breakdowns differed notably as a function of victim age, and there were reported to relate to the contextual backdrop of the crime. All of the victims who were under 10 years of age were female. Those j</w:t>
      </w:r>
      <w:r>
        <w:rPr>
          <w:rFonts w:eastAsia="Times New Roman"/>
          <w:sz w:val="24"/>
          <w:szCs w:val="24"/>
        </w:rPr>
        <w:t xml:space="preserve">uveniles who killed these young girls reportedly chose these victims on the basis of their (relative) physical weakness and the ease with which they could be led away/controlled (Bailey, 1996). All of the victims aged between 11 and 20 were male, and were </w:t>
      </w:r>
      <w:r>
        <w:rPr>
          <w:rFonts w:eastAsia="Times New Roman"/>
          <w:sz w:val="24"/>
          <w:szCs w:val="24"/>
        </w:rPr>
        <w:t>known to the perpetrators through</w:t>
      </w:r>
    </w:p>
    <w:p w:rsidR="002A4399" w:rsidRDefault="002A4399">
      <w:pPr>
        <w:spacing w:line="3" w:lineRule="exact"/>
        <w:rPr>
          <w:sz w:val="20"/>
          <w:szCs w:val="20"/>
        </w:rPr>
      </w:pPr>
    </w:p>
    <w:p w:rsidR="002A4399" w:rsidRDefault="00277114">
      <w:pPr>
        <w:ind w:left="8920"/>
        <w:rPr>
          <w:sz w:val="20"/>
          <w:szCs w:val="20"/>
        </w:rPr>
      </w:pPr>
      <w:r>
        <w:rPr>
          <w:rFonts w:eastAsia="Times New Roman"/>
          <w:sz w:val="20"/>
          <w:szCs w:val="20"/>
        </w:rPr>
        <w:t>9</w:t>
      </w:r>
    </w:p>
    <w:p w:rsidR="002A4399" w:rsidRDefault="002A4399">
      <w:pPr>
        <w:sectPr w:rsidR="002A4399">
          <w:pgSz w:w="11900" w:h="16840"/>
          <w:pgMar w:top="691" w:right="1440" w:bottom="438" w:left="1440" w:header="0" w:footer="0" w:gutter="0"/>
          <w:cols w:space="720" w:equalWidth="0">
            <w:col w:w="9024"/>
          </w:cols>
        </w:sectPr>
      </w:pPr>
    </w:p>
    <w:p w:rsidR="002A4399" w:rsidRDefault="00277114">
      <w:pPr>
        <w:ind w:left="4820"/>
        <w:rPr>
          <w:sz w:val="20"/>
          <w:szCs w:val="20"/>
        </w:rPr>
      </w:pPr>
      <w:bookmarkStart w:id="10" w:name="page11"/>
      <w:bookmarkEnd w:id="10"/>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85" w:lineRule="auto"/>
        <w:ind w:right="124"/>
        <w:rPr>
          <w:sz w:val="20"/>
          <w:szCs w:val="20"/>
        </w:rPr>
      </w:pPr>
      <w:r>
        <w:rPr>
          <w:rFonts w:eastAsia="Times New Roman"/>
          <w:sz w:val="24"/>
          <w:szCs w:val="24"/>
        </w:rPr>
        <w:t xml:space="preserve">school or social settings. The mixed gender group of 21 to 40 year old victims were killed during the commission of a robbery, as a result of </w:t>
      </w:r>
      <w:r>
        <w:rPr>
          <w:rFonts w:eastAsia="Times New Roman"/>
          <w:sz w:val="24"/>
          <w:szCs w:val="24"/>
        </w:rPr>
        <w:t>gang-related activities, or in relation to a domestic violence incident. The victims aged between 41 and 60 were allegedly killed either for making an unwanted sexual advance on the perpetrator, or as result of an argument stemming from mutually-agreed act</w:t>
      </w:r>
      <w:r>
        <w:rPr>
          <w:rFonts w:eastAsia="Times New Roman"/>
          <w:sz w:val="24"/>
          <w:szCs w:val="24"/>
        </w:rPr>
        <w:t>ivity between the victim and perpetrator. Finally, all victims aged 60 or over were female, with their deaths occurring during the commission of a robbery or some other crime.</w:t>
      </w:r>
    </w:p>
    <w:p w:rsidR="002A4399" w:rsidRDefault="002A4399">
      <w:pPr>
        <w:spacing w:line="200" w:lineRule="exact"/>
        <w:rPr>
          <w:sz w:val="20"/>
          <w:szCs w:val="20"/>
        </w:rPr>
      </w:pPr>
    </w:p>
    <w:p w:rsidR="002A4399" w:rsidRDefault="002A4399">
      <w:pPr>
        <w:spacing w:line="309" w:lineRule="exact"/>
        <w:rPr>
          <w:sz w:val="20"/>
          <w:szCs w:val="20"/>
        </w:rPr>
      </w:pPr>
    </w:p>
    <w:p w:rsidR="002A4399" w:rsidRDefault="00277114">
      <w:pPr>
        <w:rPr>
          <w:sz w:val="20"/>
          <w:szCs w:val="20"/>
        </w:rPr>
      </w:pPr>
      <w:r>
        <w:rPr>
          <w:rFonts w:eastAsia="Times New Roman"/>
          <w:i/>
          <w:iCs/>
          <w:sz w:val="24"/>
          <w:szCs w:val="24"/>
        </w:rPr>
        <w:t>Victim-Offender Relationships in Juvenile Homicides</w:t>
      </w:r>
    </w:p>
    <w:p w:rsidR="002A4399" w:rsidRDefault="002A4399">
      <w:pPr>
        <w:spacing w:line="200" w:lineRule="exact"/>
        <w:rPr>
          <w:sz w:val="20"/>
          <w:szCs w:val="20"/>
        </w:rPr>
      </w:pPr>
    </w:p>
    <w:p w:rsidR="002A4399" w:rsidRDefault="002A4399">
      <w:pPr>
        <w:spacing w:line="278" w:lineRule="exact"/>
        <w:rPr>
          <w:sz w:val="20"/>
          <w:szCs w:val="20"/>
        </w:rPr>
      </w:pPr>
    </w:p>
    <w:p w:rsidR="002A4399" w:rsidRDefault="00277114">
      <w:pPr>
        <w:spacing w:line="485" w:lineRule="auto"/>
        <w:ind w:right="24" w:firstLine="720"/>
        <w:rPr>
          <w:sz w:val="20"/>
          <w:szCs w:val="20"/>
        </w:rPr>
      </w:pPr>
      <w:r>
        <w:rPr>
          <w:rFonts w:eastAsia="Times New Roman"/>
          <w:sz w:val="24"/>
          <w:szCs w:val="24"/>
        </w:rPr>
        <w:t xml:space="preserve">There is somewhat more </w:t>
      </w:r>
      <w:r>
        <w:rPr>
          <w:rFonts w:eastAsia="Times New Roman"/>
          <w:sz w:val="24"/>
          <w:szCs w:val="24"/>
        </w:rPr>
        <w:t>detailed data available in the literature on victim-offender relationships in juvenile homicides. In Bailey’s (1996) case study of 20 juvenile homicide perpetrators from England and Wales, 19 of the 22 victims were known to their perpetrators and four of t</w:t>
      </w:r>
      <w:r>
        <w:rPr>
          <w:rFonts w:eastAsia="Times New Roman"/>
          <w:sz w:val="24"/>
          <w:szCs w:val="24"/>
        </w:rPr>
        <w:t>hese were family members. In a more recent study conducted by Rodway et al. (2011), which also examined juvenile homicide cases in England and Wales, almost half of the perpetrators (46%) killed an acquaintance and 13% killed a family member. In 39% of the</w:t>
      </w:r>
      <w:r>
        <w:rPr>
          <w:rFonts w:eastAsia="Times New Roman"/>
          <w:sz w:val="24"/>
          <w:szCs w:val="24"/>
        </w:rPr>
        <w:t xml:space="preserve"> cases the victim and offender were strangers.</w:t>
      </w:r>
    </w:p>
    <w:p w:rsidR="002A4399" w:rsidRDefault="002A4399">
      <w:pPr>
        <w:spacing w:line="160" w:lineRule="exact"/>
        <w:rPr>
          <w:sz w:val="20"/>
          <w:szCs w:val="20"/>
        </w:rPr>
      </w:pPr>
    </w:p>
    <w:p w:rsidR="002A4399" w:rsidRDefault="00277114">
      <w:pPr>
        <w:spacing w:line="500" w:lineRule="auto"/>
        <w:ind w:right="124" w:firstLine="720"/>
        <w:rPr>
          <w:sz w:val="20"/>
          <w:szCs w:val="20"/>
        </w:rPr>
      </w:pPr>
      <w:r>
        <w:rPr>
          <w:rFonts w:eastAsia="Times New Roman"/>
          <w:sz w:val="23"/>
          <w:szCs w:val="23"/>
        </w:rPr>
        <w:t>Carcach (1997) examined the proportional breakdowns of different classes of victim-offender relations for older (15 to 17 year old) and younger (10 to 14 year old) juvenile homicide perpetrators. She found th</w:t>
      </w:r>
      <w:r>
        <w:rPr>
          <w:rFonts w:eastAsia="Times New Roman"/>
          <w:sz w:val="23"/>
          <w:szCs w:val="23"/>
        </w:rPr>
        <w:t xml:space="preserve">at broadly similar numbers of the two groups killed intimate partners (2-5%), parents or step-parents (8-10%), other family members (2-5%) or those with ‘other’ relationship classifications (2-5%). Where the two groups differed notably was in terms of the </w:t>
      </w:r>
      <w:r>
        <w:rPr>
          <w:rFonts w:eastAsia="Times New Roman"/>
          <w:sz w:val="23"/>
          <w:szCs w:val="23"/>
        </w:rPr>
        <w:t>proportions of ‘acquaintances’ and ‘strangers’ that they killed; younger perpetrators were significantly more likely to kill strangers than older perpetrators (60% vs. 35%), and older perpetrators were significantly more likely to kill acquaintances (40% v</w:t>
      </w:r>
      <w:r>
        <w:rPr>
          <w:rFonts w:eastAsia="Times New Roman"/>
          <w:sz w:val="23"/>
          <w:szCs w:val="23"/>
        </w:rPr>
        <w:t>s.</w:t>
      </w:r>
    </w:p>
    <w:p w:rsidR="002A4399" w:rsidRDefault="002A4399">
      <w:pPr>
        <w:spacing w:line="7" w:lineRule="exact"/>
        <w:rPr>
          <w:sz w:val="20"/>
          <w:szCs w:val="20"/>
        </w:rPr>
      </w:pPr>
    </w:p>
    <w:p w:rsidR="002A4399" w:rsidRDefault="00277114">
      <w:pPr>
        <w:rPr>
          <w:sz w:val="20"/>
          <w:szCs w:val="20"/>
        </w:rPr>
      </w:pPr>
      <w:r>
        <w:rPr>
          <w:rFonts w:eastAsia="Times New Roman"/>
          <w:sz w:val="24"/>
          <w:szCs w:val="24"/>
        </w:rPr>
        <w:t>25%).</w:t>
      </w:r>
    </w:p>
    <w:p w:rsidR="002A4399" w:rsidRDefault="002A4399">
      <w:pPr>
        <w:spacing w:line="264" w:lineRule="exact"/>
        <w:rPr>
          <w:sz w:val="20"/>
          <w:szCs w:val="20"/>
        </w:rPr>
      </w:pPr>
    </w:p>
    <w:p w:rsidR="002A4399" w:rsidRDefault="00277114">
      <w:pPr>
        <w:ind w:right="4"/>
        <w:jc w:val="right"/>
        <w:rPr>
          <w:sz w:val="20"/>
          <w:szCs w:val="20"/>
        </w:rPr>
      </w:pPr>
      <w:r>
        <w:rPr>
          <w:rFonts w:eastAsia="Times New Roman"/>
        </w:rPr>
        <w:t>10</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11" w:name="page12"/>
      <w:bookmarkEnd w:id="11"/>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5" w:lineRule="exact"/>
        <w:rPr>
          <w:sz w:val="20"/>
          <w:szCs w:val="20"/>
        </w:rPr>
      </w:pPr>
    </w:p>
    <w:p w:rsidR="002A4399" w:rsidRDefault="00277114">
      <w:pPr>
        <w:rPr>
          <w:sz w:val="20"/>
          <w:szCs w:val="20"/>
        </w:rPr>
      </w:pPr>
      <w:r>
        <w:rPr>
          <w:rFonts w:eastAsia="Times New Roman"/>
          <w:i/>
          <w:iCs/>
          <w:sz w:val="24"/>
          <w:szCs w:val="24"/>
        </w:rPr>
        <w:t>Methods of Killing in Juvenile Homicides</w:t>
      </w:r>
    </w:p>
    <w:p w:rsidR="002A4399" w:rsidRDefault="002A4399">
      <w:pPr>
        <w:spacing w:line="200" w:lineRule="exact"/>
        <w:rPr>
          <w:sz w:val="20"/>
          <w:szCs w:val="20"/>
        </w:rPr>
      </w:pPr>
    </w:p>
    <w:p w:rsidR="002A4399" w:rsidRDefault="002A4399">
      <w:pPr>
        <w:spacing w:line="279" w:lineRule="exact"/>
        <w:rPr>
          <w:sz w:val="20"/>
          <w:szCs w:val="20"/>
        </w:rPr>
      </w:pPr>
    </w:p>
    <w:p w:rsidR="002A4399" w:rsidRDefault="00277114">
      <w:pPr>
        <w:spacing w:line="490" w:lineRule="auto"/>
        <w:ind w:right="24" w:firstLine="720"/>
        <w:rPr>
          <w:sz w:val="20"/>
          <w:szCs w:val="20"/>
        </w:rPr>
      </w:pPr>
      <w:r>
        <w:rPr>
          <w:rFonts w:eastAsia="Times New Roman"/>
          <w:sz w:val="24"/>
          <w:szCs w:val="24"/>
        </w:rPr>
        <w:t xml:space="preserve">Research has suggested that the most common methods of killing in single-perpetrator, single-victim homicide tend to be manual (e.g. </w:t>
      </w:r>
      <w:r>
        <w:rPr>
          <w:rFonts w:eastAsia="Times New Roman"/>
          <w:sz w:val="24"/>
          <w:szCs w:val="24"/>
        </w:rPr>
        <w:t>beating or stangling) followed by stabbing and the use of a blunt instrument, with average frequencies of around 47%, 38% and 22%, respectively (Salfati, 2003).</w:t>
      </w:r>
    </w:p>
    <w:p w:rsidR="002A4399" w:rsidRDefault="002A4399">
      <w:pPr>
        <w:spacing w:line="153" w:lineRule="exact"/>
        <w:rPr>
          <w:sz w:val="20"/>
          <w:szCs w:val="20"/>
        </w:rPr>
      </w:pPr>
    </w:p>
    <w:p w:rsidR="002A4399" w:rsidRDefault="00277114">
      <w:pPr>
        <w:spacing w:line="483" w:lineRule="auto"/>
        <w:ind w:right="224" w:firstLine="720"/>
        <w:rPr>
          <w:sz w:val="20"/>
          <w:szCs w:val="20"/>
        </w:rPr>
      </w:pPr>
      <w:r>
        <w:rPr>
          <w:rFonts w:eastAsia="Times New Roman"/>
          <w:sz w:val="24"/>
          <w:szCs w:val="24"/>
        </w:rPr>
        <w:t xml:space="preserve">Carcach (1997) suggested that the frequencies of different methods of killing were likely to </w:t>
      </w:r>
      <w:r>
        <w:rPr>
          <w:rFonts w:eastAsia="Times New Roman"/>
          <w:sz w:val="24"/>
          <w:szCs w:val="24"/>
        </w:rPr>
        <w:t xml:space="preserve">be substantially different for younger offenders, for a variety of reasons including availability and physical maturity/ability. In her study of youth homicide in Australia, she found that young offenders are most likely to use sharp or blunt instruments, </w:t>
      </w:r>
      <w:r>
        <w:rPr>
          <w:rFonts w:eastAsia="Times New Roman"/>
          <w:sz w:val="24"/>
          <w:szCs w:val="24"/>
        </w:rPr>
        <w:t>followed by assault (e.g. with fists and/or feet) when they can, and that they make less use of firearms than their adult counterparts. Bailey (1996) reports similar findings for a sample from the U.K. In findings on juvenile homicides committed in England</w:t>
      </w:r>
      <w:r>
        <w:rPr>
          <w:rFonts w:eastAsia="Times New Roman"/>
          <w:sz w:val="24"/>
          <w:szCs w:val="24"/>
        </w:rPr>
        <w:t xml:space="preserve"> and Wales reported by Rodway et al. (2011), 40% of perpetrators killed their victims with a sharp instrument, 25% with hitting or kicking, and 14% with a blunt instrument. Only 3% used a firearm in the perpetration of their offence.</w:t>
      </w:r>
    </w:p>
    <w:p w:rsidR="002A4399" w:rsidRDefault="002A4399">
      <w:pPr>
        <w:spacing w:line="200" w:lineRule="exact"/>
        <w:rPr>
          <w:sz w:val="20"/>
          <w:szCs w:val="20"/>
        </w:rPr>
      </w:pPr>
    </w:p>
    <w:p w:rsidR="002A4399" w:rsidRDefault="002A4399">
      <w:pPr>
        <w:spacing w:line="318" w:lineRule="exact"/>
        <w:rPr>
          <w:sz w:val="20"/>
          <w:szCs w:val="20"/>
        </w:rPr>
      </w:pPr>
    </w:p>
    <w:p w:rsidR="002A4399" w:rsidRDefault="00277114">
      <w:pPr>
        <w:spacing w:line="485" w:lineRule="auto"/>
        <w:ind w:right="44" w:firstLine="720"/>
        <w:rPr>
          <w:sz w:val="20"/>
          <w:szCs w:val="20"/>
        </w:rPr>
      </w:pPr>
      <w:r>
        <w:rPr>
          <w:rFonts w:eastAsia="Times New Roman"/>
          <w:sz w:val="24"/>
          <w:szCs w:val="24"/>
        </w:rPr>
        <w:t xml:space="preserve">Heide et al. (2011) </w:t>
      </w:r>
      <w:r>
        <w:rPr>
          <w:rFonts w:eastAsia="Times New Roman"/>
          <w:sz w:val="24"/>
          <w:szCs w:val="24"/>
        </w:rPr>
        <w:t>examined age and gender differences on method of killing in juvenile homicide. They found that offenders across all age groups were most likely to use guns, followed by knives. With specific reference to age and gender effects, they showed that boys and te</w:t>
      </w:r>
      <w:r>
        <w:rPr>
          <w:rFonts w:eastAsia="Times New Roman"/>
          <w:sz w:val="24"/>
          <w:szCs w:val="24"/>
        </w:rPr>
        <w:t>enagers were significantly more likely to use guns than girls or younger children, and that – overall – males tended to use firearms to kill their victims more frequently than females. Conversely, females were significantly more likely to use sharp instrum</w:t>
      </w:r>
      <w:r>
        <w:rPr>
          <w:rFonts w:eastAsia="Times New Roman"/>
          <w:sz w:val="24"/>
          <w:szCs w:val="24"/>
        </w:rPr>
        <w:t>ents than their male counterparts; a pattern that held across age groups.</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51" w:lineRule="exact"/>
        <w:rPr>
          <w:sz w:val="20"/>
          <w:szCs w:val="20"/>
        </w:rPr>
      </w:pPr>
    </w:p>
    <w:p w:rsidR="002A4399" w:rsidRDefault="00277114">
      <w:pPr>
        <w:ind w:right="4"/>
        <w:jc w:val="right"/>
        <w:rPr>
          <w:sz w:val="20"/>
          <w:szCs w:val="20"/>
        </w:rPr>
      </w:pPr>
      <w:r>
        <w:rPr>
          <w:rFonts w:eastAsia="Times New Roman"/>
        </w:rPr>
        <w:t>11</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12" w:name="page13"/>
      <w:bookmarkEnd w:id="12"/>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5" w:lineRule="exact"/>
        <w:rPr>
          <w:sz w:val="20"/>
          <w:szCs w:val="20"/>
        </w:rPr>
      </w:pPr>
    </w:p>
    <w:p w:rsidR="002A4399" w:rsidRDefault="00277114">
      <w:pPr>
        <w:rPr>
          <w:sz w:val="20"/>
          <w:szCs w:val="20"/>
        </w:rPr>
      </w:pPr>
      <w:r>
        <w:rPr>
          <w:rFonts w:eastAsia="Times New Roman"/>
          <w:i/>
          <w:iCs/>
          <w:sz w:val="24"/>
          <w:szCs w:val="24"/>
        </w:rPr>
        <w:t>Current Knowledge on Juvenile Homicide Offenders: Values and Limitations</w:t>
      </w:r>
    </w:p>
    <w:p w:rsidR="002A4399" w:rsidRDefault="002A4399">
      <w:pPr>
        <w:spacing w:line="200" w:lineRule="exact"/>
        <w:rPr>
          <w:sz w:val="20"/>
          <w:szCs w:val="20"/>
        </w:rPr>
      </w:pPr>
    </w:p>
    <w:p w:rsidR="002A4399" w:rsidRDefault="002A4399">
      <w:pPr>
        <w:spacing w:line="279" w:lineRule="exact"/>
        <w:rPr>
          <w:sz w:val="20"/>
          <w:szCs w:val="20"/>
        </w:rPr>
      </w:pPr>
    </w:p>
    <w:p w:rsidR="002A4399" w:rsidRDefault="00277114">
      <w:pPr>
        <w:spacing w:line="479" w:lineRule="auto"/>
        <w:ind w:right="224" w:firstLine="720"/>
        <w:rPr>
          <w:sz w:val="20"/>
          <w:szCs w:val="20"/>
        </w:rPr>
      </w:pPr>
      <w:r>
        <w:rPr>
          <w:rFonts w:eastAsia="Times New Roman"/>
          <w:sz w:val="24"/>
          <w:szCs w:val="24"/>
        </w:rPr>
        <w:t>As Bailey (1996) discusses in det</w:t>
      </w:r>
      <w:r>
        <w:rPr>
          <w:rFonts w:eastAsia="Times New Roman"/>
          <w:sz w:val="24"/>
          <w:szCs w:val="24"/>
        </w:rPr>
        <w:t>ail, the literature suggests that children and adolescents who murder share a constellation of psychological, cognitive, neuropsychiatric, educational and family system disturbances. This, as she notes, has notable implications for the development of appro</w:t>
      </w:r>
      <w:r>
        <w:rPr>
          <w:rFonts w:eastAsia="Times New Roman"/>
          <w:sz w:val="24"/>
          <w:szCs w:val="24"/>
        </w:rPr>
        <w:t>priate methods of treatment and the deployment of different types of interventions. These possibilities are examined in detail by Sellers &amp; Heide (2012).</w:t>
      </w:r>
    </w:p>
    <w:p w:rsidR="002A4399" w:rsidRDefault="002A4399">
      <w:pPr>
        <w:spacing w:line="5" w:lineRule="exact"/>
        <w:rPr>
          <w:sz w:val="20"/>
          <w:szCs w:val="20"/>
        </w:rPr>
      </w:pPr>
    </w:p>
    <w:p w:rsidR="002A4399" w:rsidRDefault="00277114">
      <w:pPr>
        <w:spacing w:line="483" w:lineRule="auto"/>
        <w:ind w:right="4" w:firstLine="720"/>
        <w:rPr>
          <w:sz w:val="20"/>
          <w:szCs w:val="20"/>
        </w:rPr>
      </w:pPr>
      <w:r>
        <w:rPr>
          <w:rFonts w:eastAsia="Times New Roman"/>
          <w:sz w:val="24"/>
          <w:szCs w:val="24"/>
        </w:rPr>
        <w:t xml:space="preserve">Identification of the characteristics of different sub-groups of juvenile homicide offenders might </w:t>
      </w:r>
      <w:r>
        <w:rPr>
          <w:rFonts w:eastAsia="Times New Roman"/>
          <w:sz w:val="24"/>
          <w:szCs w:val="24"/>
        </w:rPr>
        <w:t>also, as Shumaker &amp; McKee (2001) suggest, aid in the detection of, and preventative therapeutic intervention with, juveniles at high risk of perpetrating this offence. A number of authors (e.g. Eigen, 1981; Shumaker &amp; Prinz, 2000; Lindberg et al., 2009; Ro</w:t>
      </w:r>
      <w:r>
        <w:rPr>
          <w:rFonts w:eastAsia="Times New Roman"/>
          <w:sz w:val="24"/>
          <w:szCs w:val="24"/>
        </w:rPr>
        <w:t>dway et al., 2011) have explored the possibility of delineating risk factors for juvenile homicide and utilising these in the development of intervention and prevention strategies. Findings presented by DeLisi, Piquero &amp; Cardwell (2014) in their longitudin</w:t>
      </w:r>
      <w:r>
        <w:rPr>
          <w:rFonts w:eastAsia="Times New Roman"/>
          <w:sz w:val="24"/>
          <w:szCs w:val="24"/>
        </w:rPr>
        <w:t>al analysis of the backgrounds and development of youths who kill suggest that this is likely to be both a viable and a productive endeavour.</w:t>
      </w:r>
    </w:p>
    <w:p w:rsidR="002A4399" w:rsidRDefault="002A4399">
      <w:pPr>
        <w:spacing w:line="170" w:lineRule="exact"/>
        <w:rPr>
          <w:sz w:val="20"/>
          <w:szCs w:val="20"/>
        </w:rPr>
      </w:pPr>
    </w:p>
    <w:p w:rsidR="002A4399" w:rsidRDefault="00277114">
      <w:pPr>
        <w:spacing w:line="480" w:lineRule="auto"/>
        <w:ind w:right="4" w:firstLine="720"/>
        <w:rPr>
          <w:sz w:val="20"/>
          <w:szCs w:val="20"/>
        </w:rPr>
      </w:pPr>
      <w:r>
        <w:rPr>
          <w:rFonts w:eastAsia="Times New Roman"/>
          <w:sz w:val="24"/>
          <w:szCs w:val="24"/>
        </w:rPr>
        <w:t>However, before our knowledge and understanding of juvenile homicide is sufficient to develop appropriate and rob</w:t>
      </w:r>
      <w:r>
        <w:rPr>
          <w:rFonts w:eastAsia="Times New Roman"/>
          <w:sz w:val="24"/>
          <w:szCs w:val="24"/>
        </w:rPr>
        <w:t>ust risk pro-formas and a range of reliable and effective intervention strategies, there are a range of issues that need resolving and a number of matters that require clarification. In addition, there are a number of limitations and shortfalls of existing</w:t>
      </w:r>
      <w:r>
        <w:rPr>
          <w:rFonts w:eastAsia="Times New Roman"/>
          <w:sz w:val="24"/>
          <w:szCs w:val="24"/>
        </w:rPr>
        <w:t xml:space="preserve"> empirical data on these offences and offenders that need to be addressed.</w:t>
      </w:r>
    </w:p>
    <w:p w:rsidR="002A4399" w:rsidRDefault="00277114">
      <w:pPr>
        <w:spacing w:line="477" w:lineRule="auto"/>
        <w:ind w:right="64" w:firstLine="720"/>
        <w:rPr>
          <w:sz w:val="20"/>
          <w:szCs w:val="20"/>
        </w:rPr>
      </w:pPr>
      <w:r>
        <w:rPr>
          <w:rFonts w:eastAsia="Times New Roman"/>
          <w:sz w:val="24"/>
          <w:szCs w:val="24"/>
        </w:rPr>
        <w:t>The first of these is the fundamental issue of a lack of universal definition of ‘juvenile’ and the failure to adhere to commonly-agreed age classifications in the study of juvenile</w:t>
      </w:r>
      <w:r>
        <w:rPr>
          <w:rFonts w:eastAsia="Times New Roman"/>
          <w:sz w:val="24"/>
          <w:szCs w:val="24"/>
        </w:rPr>
        <w:t xml:space="preserve"> homicide . Gerard et al. (2014) discuss in detail the inconsistent definitions of ‘juvenile’ used within the empirical literature, explaining that terms such as ‘juvenile’ and ‘youth’ tend to be used interchangeably; in some instances these terms refer to</w:t>
      </w:r>
      <w:r>
        <w:rPr>
          <w:rFonts w:eastAsia="Times New Roman"/>
          <w:sz w:val="24"/>
          <w:szCs w:val="24"/>
        </w:rPr>
        <w:t xml:space="preserve"> all individuals</w:t>
      </w:r>
    </w:p>
    <w:p w:rsidR="002A4399" w:rsidRDefault="002A4399">
      <w:pPr>
        <w:spacing w:line="4" w:lineRule="exact"/>
        <w:rPr>
          <w:sz w:val="20"/>
          <w:szCs w:val="20"/>
        </w:rPr>
      </w:pPr>
    </w:p>
    <w:p w:rsidR="002A4399" w:rsidRDefault="00277114">
      <w:pPr>
        <w:ind w:right="4"/>
        <w:jc w:val="right"/>
        <w:rPr>
          <w:sz w:val="20"/>
          <w:szCs w:val="20"/>
        </w:rPr>
      </w:pPr>
      <w:r>
        <w:rPr>
          <w:rFonts w:eastAsia="Times New Roman"/>
        </w:rPr>
        <w:t>12</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13" w:name="page14"/>
      <w:bookmarkEnd w:id="13"/>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80" w:lineRule="auto"/>
        <w:ind w:right="104"/>
        <w:rPr>
          <w:sz w:val="20"/>
          <w:szCs w:val="20"/>
        </w:rPr>
      </w:pPr>
      <w:r>
        <w:rPr>
          <w:rFonts w:eastAsia="Times New Roman"/>
          <w:sz w:val="24"/>
          <w:szCs w:val="24"/>
        </w:rPr>
        <w:t>under the age of 18, while in others they only refer to those aged 14 to 18 (Gerard et al., 2014). What age an individual needs to be in order to be classified as a chil</w:t>
      </w:r>
      <w:r>
        <w:rPr>
          <w:rFonts w:eastAsia="Times New Roman"/>
          <w:sz w:val="24"/>
          <w:szCs w:val="24"/>
        </w:rPr>
        <w:t>d has also proven problematic. Heide &amp; Sellers (2014) suggest this is because terms such as pre-adolescent or child generally have no definite ages attached to them. Consequently, different studies have used a range of different age grouping strategies and</w:t>
      </w:r>
      <w:r>
        <w:rPr>
          <w:rFonts w:eastAsia="Times New Roman"/>
          <w:sz w:val="24"/>
          <w:szCs w:val="24"/>
        </w:rPr>
        <w:t>, as such, it is difficult to make comparisons or draw any reliable conclusions from the data available and, thus, to assimilate any comprehensive descriptions of what is typical in ‘child’ or ‘adolescent’ homicides.</w:t>
      </w:r>
    </w:p>
    <w:p w:rsidR="002A4399" w:rsidRDefault="00277114">
      <w:pPr>
        <w:spacing w:line="479" w:lineRule="auto"/>
        <w:ind w:right="24" w:firstLine="720"/>
        <w:rPr>
          <w:sz w:val="20"/>
          <w:szCs w:val="20"/>
        </w:rPr>
      </w:pPr>
      <w:r>
        <w:rPr>
          <w:rFonts w:eastAsia="Times New Roman"/>
          <w:sz w:val="24"/>
          <w:szCs w:val="24"/>
        </w:rPr>
        <w:t>A second problem with existing research</w:t>
      </w:r>
      <w:r>
        <w:rPr>
          <w:rFonts w:eastAsia="Times New Roman"/>
          <w:sz w:val="24"/>
          <w:szCs w:val="24"/>
        </w:rPr>
        <w:t xml:space="preserve"> into juvenile homicide is the lack of standardised methodologies or research paradigms, which makes it difficult to make accurate generalisations (Gerard et al., 2014). As Heide (2003) discusses, findings in this research area are fraught with methodologi</w:t>
      </w:r>
      <w:r>
        <w:rPr>
          <w:rFonts w:eastAsia="Times New Roman"/>
          <w:sz w:val="24"/>
          <w:szCs w:val="24"/>
        </w:rPr>
        <w:t>cal problems, including an over-reliance on case studies and samples drawn from psychiatric populations referred for assessment or treatment, as well as a lack of comparison groups for use in validating findings.</w:t>
      </w:r>
    </w:p>
    <w:p w:rsidR="002A4399" w:rsidRDefault="002A4399">
      <w:pPr>
        <w:spacing w:line="6" w:lineRule="exact"/>
        <w:rPr>
          <w:sz w:val="20"/>
          <w:szCs w:val="20"/>
        </w:rPr>
      </w:pPr>
    </w:p>
    <w:p w:rsidR="002A4399" w:rsidRDefault="00277114">
      <w:pPr>
        <w:spacing w:line="480" w:lineRule="auto"/>
        <w:ind w:right="44" w:firstLine="720"/>
        <w:rPr>
          <w:sz w:val="20"/>
          <w:szCs w:val="20"/>
        </w:rPr>
      </w:pPr>
      <w:r>
        <w:rPr>
          <w:rFonts w:eastAsia="Times New Roman"/>
          <w:sz w:val="24"/>
          <w:szCs w:val="24"/>
        </w:rPr>
        <w:t>Case studies have gained favour in researc</w:t>
      </w:r>
      <w:r>
        <w:rPr>
          <w:rFonts w:eastAsia="Times New Roman"/>
          <w:sz w:val="24"/>
          <w:szCs w:val="24"/>
        </w:rPr>
        <w:t>h juvenile homicide research, because they allow in-depth analyses of the backgrounds of the perpetrators of such crimes as well as enabling the effectiveness of subsequent interventions and treatments to be assessed. However, as Heide (2003) points out: t</w:t>
      </w:r>
      <w:r>
        <w:rPr>
          <w:rFonts w:eastAsia="Times New Roman"/>
          <w:sz w:val="24"/>
          <w:szCs w:val="24"/>
        </w:rPr>
        <w:t>he conclusions drawn from such case analyses are not necessarily typical or representative of the full population of juvenile murderers. Thus, whilst interesting and suggestive, they cannot provide us with precise explanations of why young people kill (Hei</w:t>
      </w:r>
      <w:r>
        <w:rPr>
          <w:rFonts w:eastAsia="Times New Roman"/>
          <w:sz w:val="24"/>
          <w:szCs w:val="24"/>
        </w:rPr>
        <w:t>de, 2003).</w:t>
      </w:r>
    </w:p>
    <w:p w:rsidR="002A4399" w:rsidRDefault="00277114">
      <w:pPr>
        <w:spacing w:line="487" w:lineRule="auto"/>
        <w:ind w:right="144" w:firstLine="720"/>
        <w:rPr>
          <w:sz w:val="20"/>
          <w:szCs w:val="20"/>
        </w:rPr>
      </w:pPr>
      <w:r>
        <w:rPr>
          <w:rFonts w:eastAsia="Times New Roman"/>
          <w:sz w:val="24"/>
          <w:szCs w:val="24"/>
        </w:rPr>
        <w:t xml:space="preserve">However, getting data on larger samples of juvenile homicide offenders is difficult, and – consequently – most studies of juvenile homicide have necessarily utilised small samples (Heide et al., 2012). This, as Shumaker &amp; McKee (2001) discuss, </w:t>
      </w:r>
      <w:r>
        <w:rPr>
          <w:rFonts w:eastAsia="Times New Roman"/>
          <w:sz w:val="24"/>
          <w:szCs w:val="24"/>
        </w:rPr>
        <w:t>cannot fail to cast limits on the likely external validity of any findings. In essence, the results that these studies have produced can only be really considered – at best – as descriptive (Heide, 2003).</w:t>
      </w:r>
    </w:p>
    <w:p w:rsidR="002A4399" w:rsidRDefault="002A4399">
      <w:pPr>
        <w:spacing w:line="348" w:lineRule="exact"/>
        <w:rPr>
          <w:sz w:val="20"/>
          <w:szCs w:val="20"/>
        </w:rPr>
      </w:pPr>
    </w:p>
    <w:p w:rsidR="002A4399" w:rsidRDefault="00277114">
      <w:pPr>
        <w:ind w:right="4"/>
        <w:jc w:val="right"/>
        <w:rPr>
          <w:sz w:val="20"/>
          <w:szCs w:val="20"/>
        </w:rPr>
      </w:pPr>
      <w:r>
        <w:rPr>
          <w:rFonts w:eastAsia="Times New Roman"/>
        </w:rPr>
        <w:t>13</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14" w:name="page15"/>
      <w:bookmarkEnd w:id="14"/>
      <w:r>
        <w:rPr>
          <w:rFonts w:eastAsia="Times New Roman"/>
          <w:sz w:val="21"/>
          <w:szCs w:val="21"/>
        </w:rPr>
        <w:lastRenderedPageBreak/>
        <w:t xml:space="preserve">Age Effects On Juvenile </w:t>
      </w:r>
      <w:r>
        <w:rPr>
          <w:rFonts w:eastAsia="Times New Roman"/>
          <w:sz w:val="21"/>
          <w:szCs w:val="21"/>
        </w:rPr>
        <w:t>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87" w:lineRule="auto"/>
        <w:ind w:right="364" w:firstLine="720"/>
        <w:rPr>
          <w:sz w:val="20"/>
          <w:szCs w:val="20"/>
        </w:rPr>
      </w:pPr>
      <w:r>
        <w:rPr>
          <w:rFonts w:eastAsia="Times New Roman"/>
          <w:sz w:val="24"/>
          <w:szCs w:val="24"/>
        </w:rPr>
        <w:t>As Shumaker &amp; McKee (2001) point out, then; many of the methodological limitations of studies into juvenile homicide can be attributed to the continuing sources of difficulty in terms of acquiring larger samples, due to the infreque</w:t>
      </w:r>
      <w:r>
        <w:rPr>
          <w:rFonts w:eastAsia="Times New Roman"/>
          <w:sz w:val="24"/>
          <w:szCs w:val="24"/>
        </w:rPr>
        <w:t>ncy of this crime, which represent the juvenile homicide offending sample as a whole. What is therefore needed is research employing larger, multi-national samples (Shumaker &amp; McKee, 2001).</w:t>
      </w:r>
    </w:p>
    <w:p w:rsidR="002A4399" w:rsidRDefault="002A4399">
      <w:pPr>
        <w:spacing w:line="159" w:lineRule="exact"/>
        <w:rPr>
          <w:sz w:val="20"/>
          <w:szCs w:val="20"/>
        </w:rPr>
      </w:pPr>
    </w:p>
    <w:p w:rsidR="002A4399" w:rsidRDefault="00277114">
      <w:pPr>
        <w:spacing w:line="480" w:lineRule="auto"/>
        <w:ind w:right="4" w:firstLine="720"/>
        <w:rPr>
          <w:sz w:val="20"/>
          <w:szCs w:val="20"/>
        </w:rPr>
      </w:pPr>
      <w:r>
        <w:rPr>
          <w:rFonts w:eastAsia="Times New Roman"/>
          <w:sz w:val="24"/>
          <w:szCs w:val="24"/>
        </w:rPr>
        <w:t xml:space="preserve">A final limitation of prior research into juvenile homicide that </w:t>
      </w:r>
      <w:r>
        <w:rPr>
          <w:rFonts w:eastAsia="Times New Roman"/>
          <w:sz w:val="24"/>
          <w:szCs w:val="24"/>
        </w:rPr>
        <w:t>is of particular relevance to the present study is the fact that most of it has only considered adolescent male offenders (Heide &amp; Sellers, 2014). By looking at empirical patterns in the crimes and backgrounds of only those in one particular section of the</w:t>
      </w:r>
      <w:r>
        <w:rPr>
          <w:rFonts w:eastAsia="Times New Roman"/>
          <w:sz w:val="24"/>
          <w:szCs w:val="24"/>
        </w:rPr>
        <w:t xml:space="preserve"> total age-range encompassed by the term ‘juvenile’, important developmental differences may be ignored (Shumaker &amp; McKee, 2001).</w:t>
      </w:r>
    </w:p>
    <w:p w:rsidR="002A4399" w:rsidRDefault="00277114">
      <w:pPr>
        <w:spacing w:line="482" w:lineRule="auto"/>
        <w:ind w:right="24" w:firstLine="720"/>
        <w:rPr>
          <w:sz w:val="20"/>
          <w:szCs w:val="20"/>
        </w:rPr>
      </w:pPr>
      <w:r>
        <w:rPr>
          <w:rFonts w:eastAsia="Times New Roman"/>
          <w:sz w:val="24"/>
          <w:szCs w:val="24"/>
        </w:rPr>
        <w:t>As Heide &amp; Sellers (2011) discuss, the literature on young children who kill is especially limited, being confined primarily t</w:t>
      </w:r>
      <w:r>
        <w:rPr>
          <w:rFonts w:eastAsia="Times New Roman"/>
          <w:sz w:val="24"/>
          <w:szCs w:val="24"/>
        </w:rPr>
        <w:t>o case studies, often conducted within a clinical setting and on psychiatric populations. This, the authors note, is a somewhat surprising omission, given that clinical studies have long suggested that younger children who kill differ from adolescent kille</w:t>
      </w:r>
      <w:r>
        <w:rPr>
          <w:rFonts w:eastAsia="Times New Roman"/>
          <w:sz w:val="24"/>
          <w:szCs w:val="24"/>
        </w:rPr>
        <w:t xml:space="preserve">rs (see, for example; Bender &amp; Curran, 1940). As Heide &amp; Sellers (2014) discuss, developmental differences are likely to be important in understanding juveniles’ involvement in homicide. They suggest that younger children will not typically understand the </w:t>
      </w:r>
      <w:r>
        <w:rPr>
          <w:rFonts w:eastAsia="Times New Roman"/>
          <w:sz w:val="24"/>
          <w:szCs w:val="24"/>
        </w:rPr>
        <w:t>irreversibility and permanence of death, that they are more likely than older teens to act impulsively, and that they might easily influenced to engage in homicidal behavior by immoral, unstable, or mentally ill parents (Heide &amp; Sellers, 2014). They hypoth</w:t>
      </w:r>
      <w:r>
        <w:rPr>
          <w:rFonts w:eastAsia="Times New Roman"/>
          <w:sz w:val="24"/>
          <w:szCs w:val="24"/>
        </w:rPr>
        <w:t>esise that when young people kill, severe pathology and/or overwhelming internal conflict are likely to be present, whereas adolescent homicidal behaviour is more likely to manifest in response to situational demands and environmental factors.</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10" w:lineRule="exact"/>
        <w:rPr>
          <w:sz w:val="20"/>
          <w:szCs w:val="20"/>
        </w:rPr>
      </w:pPr>
    </w:p>
    <w:p w:rsidR="002A4399" w:rsidRDefault="00277114">
      <w:pPr>
        <w:ind w:right="4"/>
        <w:jc w:val="right"/>
        <w:rPr>
          <w:sz w:val="20"/>
          <w:szCs w:val="20"/>
        </w:rPr>
      </w:pPr>
      <w:r>
        <w:rPr>
          <w:rFonts w:eastAsia="Times New Roman"/>
        </w:rPr>
        <w:t>14</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15" w:name="page16"/>
      <w:bookmarkEnd w:id="15"/>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504" w:lineRule="auto"/>
        <w:ind w:right="4" w:firstLine="720"/>
        <w:rPr>
          <w:sz w:val="20"/>
          <w:szCs w:val="20"/>
        </w:rPr>
      </w:pPr>
      <w:r>
        <w:rPr>
          <w:rFonts w:eastAsia="Times New Roman"/>
          <w:sz w:val="23"/>
          <w:szCs w:val="23"/>
        </w:rPr>
        <w:t xml:space="preserve">In one of the few studies to examine potential variations between younger and older juvenile homicide offenders, Shumaker and Prinz (2000) compared case reports drawn from several </w:t>
      </w:r>
      <w:r>
        <w:rPr>
          <w:rFonts w:eastAsia="Times New Roman"/>
          <w:sz w:val="23"/>
          <w:szCs w:val="23"/>
        </w:rPr>
        <w:t>publications in order to identify any offender or offence factors that might differentiate between the two. They found that younger juvenile homicide offenders were more likely to have had negative relationships with male caregivers, to have histories of l</w:t>
      </w:r>
      <w:r>
        <w:rPr>
          <w:rFonts w:eastAsia="Times New Roman"/>
          <w:sz w:val="23"/>
          <w:szCs w:val="23"/>
        </w:rPr>
        <w:t>ying, fire setting, and engaging in cruelty to other children, and to have drowned or set fire to their victims. Older JHOs were more likely to have had unhealthy sexual experiences, to have histories of truancy and ruminating about murder, and to have use</w:t>
      </w:r>
      <w:r>
        <w:rPr>
          <w:rFonts w:eastAsia="Times New Roman"/>
          <w:sz w:val="23"/>
          <w:szCs w:val="23"/>
        </w:rPr>
        <w:t>d a gun in the commission of their offence. Overall, however, Shumaker &amp; Prinz (2000) found little evidence to support the existence of different etiologies between child and adolescent homicide perpetrators. They suggest that, despite their differences, b</w:t>
      </w:r>
      <w:r>
        <w:rPr>
          <w:rFonts w:eastAsia="Times New Roman"/>
          <w:sz w:val="23"/>
          <w:szCs w:val="23"/>
        </w:rPr>
        <w:t>oth share similarities in terms of background characteristics, such as domestic violence and abuse, poor parenting and instability.</w:t>
      </w:r>
    </w:p>
    <w:p w:rsidR="002A4399" w:rsidRDefault="002A4399">
      <w:pPr>
        <w:spacing w:line="158" w:lineRule="exact"/>
        <w:rPr>
          <w:sz w:val="20"/>
          <w:szCs w:val="20"/>
        </w:rPr>
      </w:pPr>
    </w:p>
    <w:p w:rsidR="002A4399" w:rsidRDefault="00277114">
      <w:pPr>
        <w:spacing w:line="504" w:lineRule="auto"/>
        <w:ind w:right="24" w:firstLine="720"/>
        <w:rPr>
          <w:sz w:val="20"/>
          <w:szCs w:val="20"/>
        </w:rPr>
      </w:pPr>
      <w:r>
        <w:rPr>
          <w:rFonts w:eastAsia="Times New Roman"/>
          <w:sz w:val="23"/>
          <w:szCs w:val="23"/>
        </w:rPr>
        <w:t>Whilst the study of Shumaker &amp; Prinz (2000) broke new ground in terms of hinting at the possibility of age-related differen</w:t>
      </w:r>
      <w:r>
        <w:rPr>
          <w:rFonts w:eastAsia="Times New Roman"/>
          <w:sz w:val="23"/>
          <w:szCs w:val="23"/>
        </w:rPr>
        <w:t xml:space="preserve">ces in the perpetration of juvenile homicide, their study centred around a review of the literature and case comparions drawn between just 11 pre-teens and 28 adolescents. Heide and Sellers (2014) argue that this is not a large enough sample to enable the </w:t>
      </w:r>
      <w:r>
        <w:rPr>
          <w:rFonts w:eastAsia="Times New Roman"/>
          <w:sz w:val="23"/>
          <w:szCs w:val="23"/>
        </w:rPr>
        <w:t>derivation of any meaningful patterns. They investigated age differences between younger (aged 6–12 years) and older (aged 13–17 years) females arrested for murder in the United States between 1976 to 2007 (N = 3,556). They found significant differences be</w:t>
      </w:r>
      <w:r>
        <w:rPr>
          <w:rFonts w:eastAsia="Times New Roman"/>
          <w:sz w:val="23"/>
          <w:szCs w:val="23"/>
        </w:rPr>
        <w:t>tween the two groups in terms of victim age, victim gender, victim–offender relationship, murder weapon, offender count, and homicide circumstance. Pre-teens were significantly more likely than their teen counterparts to kill victims between one and 12 yea</w:t>
      </w:r>
      <w:r>
        <w:rPr>
          <w:rFonts w:eastAsia="Times New Roman"/>
          <w:sz w:val="23"/>
          <w:szCs w:val="23"/>
        </w:rPr>
        <w:t>rs old, female victims, and siblings and family members other than parents or step-parents. They were also more likely to use personal weapons, fire and other means (drowning, explosives), and to be involved in conflict-related homicides. Teenage girls wer</w:t>
      </w:r>
      <w:r>
        <w:rPr>
          <w:rFonts w:eastAsia="Times New Roman"/>
          <w:sz w:val="23"/>
          <w:szCs w:val="23"/>
        </w:rPr>
        <w:t>e significantly more likely to kill</w:t>
      </w:r>
    </w:p>
    <w:p w:rsidR="002A4399" w:rsidRDefault="002A4399">
      <w:pPr>
        <w:spacing w:line="143" w:lineRule="exact"/>
        <w:rPr>
          <w:sz w:val="20"/>
          <w:szCs w:val="20"/>
        </w:rPr>
      </w:pPr>
    </w:p>
    <w:p w:rsidR="002A4399" w:rsidRDefault="00277114">
      <w:pPr>
        <w:ind w:right="4"/>
        <w:jc w:val="right"/>
        <w:rPr>
          <w:sz w:val="20"/>
          <w:szCs w:val="20"/>
        </w:rPr>
      </w:pPr>
      <w:r>
        <w:rPr>
          <w:rFonts w:eastAsia="Times New Roman"/>
        </w:rPr>
        <w:t>15</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16" w:name="page17"/>
      <w:bookmarkEnd w:id="16"/>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95" w:lineRule="auto"/>
        <w:ind w:right="204"/>
        <w:rPr>
          <w:sz w:val="20"/>
          <w:szCs w:val="20"/>
        </w:rPr>
      </w:pPr>
      <w:r>
        <w:rPr>
          <w:rFonts w:eastAsia="Times New Roman"/>
          <w:sz w:val="24"/>
          <w:szCs w:val="24"/>
        </w:rPr>
        <w:t>victims aged 18–24, male victims, and strangers. They significantly more frequently used guns, operated with accomplices, and killed during the commis</w:t>
      </w:r>
      <w:r>
        <w:rPr>
          <w:rFonts w:eastAsia="Times New Roman"/>
          <w:sz w:val="24"/>
          <w:szCs w:val="24"/>
        </w:rPr>
        <w:t>sion of another crime (Heide &amp; Sellers, 2014).</w:t>
      </w:r>
    </w:p>
    <w:p w:rsidR="002A4399" w:rsidRDefault="002A4399">
      <w:pPr>
        <w:spacing w:line="149" w:lineRule="exact"/>
        <w:rPr>
          <w:sz w:val="20"/>
          <w:szCs w:val="20"/>
        </w:rPr>
      </w:pPr>
    </w:p>
    <w:p w:rsidR="002A4399" w:rsidRDefault="00277114">
      <w:pPr>
        <w:spacing w:line="479" w:lineRule="auto"/>
        <w:ind w:right="4" w:firstLine="720"/>
        <w:rPr>
          <w:sz w:val="20"/>
          <w:szCs w:val="20"/>
        </w:rPr>
      </w:pPr>
      <w:r>
        <w:rPr>
          <w:rFonts w:eastAsia="Times New Roman"/>
          <w:sz w:val="24"/>
          <w:szCs w:val="24"/>
        </w:rPr>
        <w:t>In the only study to explore age and gender interactions in juvenile homicide, Heide et al. (2011) examined whether gender differences identified within the literature held when the effect of gender age was c</w:t>
      </w:r>
      <w:r>
        <w:rPr>
          <w:rFonts w:eastAsia="Times New Roman"/>
          <w:sz w:val="24"/>
          <w:szCs w:val="24"/>
        </w:rPr>
        <w:t>ontrolled for. They found that victim age, victim gender, victim-offender relationship, weapon use and crime circumstances all remained when offender age was taken into account. In terms of age-specific variations observed in the sample; younger boys, rela</w:t>
      </w:r>
      <w:r>
        <w:rPr>
          <w:rFonts w:eastAsia="Times New Roman"/>
          <w:sz w:val="24"/>
          <w:szCs w:val="24"/>
        </w:rPr>
        <w:t>tive to older boys, were significantly more likely to kill children below the age of 6, to kill female victims, and to kill family members.</w:t>
      </w:r>
    </w:p>
    <w:p w:rsidR="002A4399" w:rsidRDefault="002A4399">
      <w:pPr>
        <w:spacing w:line="7" w:lineRule="exact"/>
        <w:rPr>
          <w:sz w:val="20"/>
          <w:szCs w:val="20"/>
        </w:rPr>
      </w:pPr>
    </w:p>
    <w:p w:rsidR="002A4399" w:rsidRDefault="00277114">
      <w:pPr>
        <w:spacing w:line="480" w:lineRule="auto"/>
        <w:ind w:right="124" w:firstLine="360"/>
        <w:rPr>
          <w:sz w:val="20"/>
          <w:szCs w:val="20"/>
        </w:rPr>
      </w:pPr>
      <w:r>
        <w:rPr>
          <w:rFonts w:eastAsia="Times New Roman"/>
          <w:sz w:val="24"/>
          <w:szCs w:val="24"/>
        </w:rPr>
        <w:t>However, the data they employed was limited to basic offender, victim, and incident-related variables. Offender bac</w:t>
      </w:r>
      <w:r>
        <w:rPr>
          <w:rFonts w:eastAsia="Times New Roman"/>
          <w:sz w:val="24"/>
          <w:szCs w:val="24"/>
        </w:rPr>
        <w:t>kground or history factors were not included. They concluded their study by highlighting the need for more in-depth research examining age (and gender) differences in family history, psychiatric, psychological, and neurological data on juvenile homicide of</w:t>
      </w:r>
      <w:r>
        <w:rPr>
          <w:rFonts w:eastAsia="Times New Roman"/>
          <w:sz w:val="24"/>
          <w:szCs w:val="24"/>
        </w:rPr>
        <w:t>fenders (Heide et al., 2011).</w:t>
      </w:r>
    </w:p>
    <w:p w:rsidR="002A4399" w:rsidRDefault="00277114">
      <w:pPr>
        <w:spacing w:line="483" w:lineRule="auto"/>
        <w:ind w:right="44" w:firstLine="720"/>
        <w:rPr>
          <w:sz w:val="20"/>
          <w:szCs w:val="20"/>
        </w:rPr>
      </w:pPr>
      <w:r>
        <w:rPr>
          <w:rFonts w:eastAsia="Times New Roman"/>
          <w:sz w:val="24"/>
          <w:szCs w:val="24"/>
        </w:rPr>
        <w:t xml:space="preserve">Gerard et al. (2014) also exult the potential value of more detailed analyses of the potential risk factors that differentiate younger and older juvenile homicide perpetrators. This, they propose, would not only assist with </w:t>
      </w:r>
      <w:r>
        <w:rPr>
          <w:rFonts w:eastAsia="Times New Roman"/>
          <w:sz w:val="24"/>
          <w:szCs w:val="24"/>
        </w:rPr>
        <w:t>identifying children at risk, but would help inform the development of prevention strategies. Potential avenues of prevention might be identified by better understanding the precursors and processes inherent to such offences, and developmental trajectories</w:t>
      </w:r>
      <w:r>
        <w:rPr>
          <w:rFonts w:eastAsia="Times New Roman"/>
          <w:sz w:val="24"/>
          <w:szCs w:val="24"/>
        </w:rPr>
        <w:t xml:space="preserve"> that underlie these (Shumaker &amp; Prinz, 2000). Moreover, the ability to reliably distinguish between children and adolescents who kill, and of understanding how and in what important ways they differ, is of considerable import in designing treatment regime</w:t>
      </w:r>
      <w:r>
        <w:rPr>
          <w:rFonts w:eastAsia="Times New Roman"/>
          <w:sz w:val="24"/>
          <w:szCs w:val="24"/>
        </w:rPr>
        <w:t>s and offender rehabilitation programmes (Heide, 2003). Thus; further research into age effects on juvenile homicide perpetration is evidently needed.</w:t>
      </w:r>
    </w:p>
    <w:p w:rsidR="002A4399" w:rsidRDefault="002A4399">
      <w:pPr>
        <w:spacing w:line="153" w:lineRule="exact"/>
        <w:rPr>
          <w:sz w:val="20"/>
          <w:szCs w:val="20"/>
        </w:rPr>
      </w:pPr>
    </w:p>
    <w:p w:rsidR="002A4399" w:rsidRDefault="00277114">
      <w:pPr>
        <w:ind w:right="4"/>
        <w:jc w:val="right"/>
        <w:rPr>
          <w:sz w:val="20"/>
          <w:szCs w:val="20"/>
        </w:rPr>
      </w:pPr>
      <w:r>
        <w:rPr>
          <w:rFonts w:eastAsia="Times New Roman"/>
        </w:rPr>
        <w:t>16</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17" w:name="page18"/>
      <w:bookmarkEnd w:id="17"/>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5" w:lineRule="exact"/>
        <w:rPr>
          <w:sz w:val="20"/>
          <w:szCs w:val="20"/>
        </w:rPr>
      </w:pPr>
    </w:p>
    <w:p w:rsidR="002A4399" w:rsidRDefault="00277114">
      <w:pPr>
        <w:rPr>
          <w:sz w:val="20"/>
          <w:szCs w:val="20"/>
        </w:rPr>
      </w:pPr>
      <w:r>
        <w:rPr>
          <w:rFonts w:eastAsia="Times New Roman"/>
          <w:b/>
          <w:bCs/>
          <w:sz w:val="24"/>
          <w:szCs w:val="24"/>
        </w:rPr>
        <w:t>The Present Study</w:t>
      </w:r>
    </w:p>
    <w:p w:rsidR="002A4399" w:rsidRDefault="002A4399">
      <w:pPr>
        <w:spacing w:line="400" w:lineRule="exact"/>
        <w:rPr>
          <w:sz w:val="20"/>
          <w:szCs w:val="20"/>
        </w:rPr>
      </w:pPr>
    </w:p>
    <w:p w:rsidR="002A4399" w:rsidRDefault="00277114">
      <w:pPr>
        <w:spacing w:line="486" w:lineRule="auto"/>
        <w:ind w:right="144" w:firstLine="720"/>
        <w:rPr>
          <w:sz w:val="20"/>
          <w:szCs w:val="20"/>
        </w:rPr>
      </w:pPr>
      <w:r>
        <w:rPr>
          <w:rFonts w:eastAsia="Times New Roman"/>
          <w:sz w:val="24"/>
          <w:szCs w:val="24"/>
        </w:rPr>
        <w:t>To surmise; very</w:t>
      </w:r>
      <w:r>
        <w:rPr>
          <w:rFonts w:eastAsia="Times New Roman"/>
          <w:sz w:val="24"/>
          <w:szCs w:val="24"/>
        </w:rPr>
        <w:t xml:space="preserve"> little research has been conducted which has explored variations between homicides committed by children and adolescents. Further, no studies have directly compared child and adolescent homicide perpetrators across a range of offender attributes and offen</w:t>
      </w:r>
      <w:r>
        <w:rPr>
          <w:rFonts w:eastAsia="Times New Roman"/>
          <w:sz w:val="24"/>
          <w:szCs w:val="24"/>
        </w:rPr>
        <w:t>ce features. The present study sought to remedy these shortfalls by addressing directly the question of whether there are any age-related differences in the perpetration of juvenile homicide using a large, multi-national sample.</w:t>
      </w:r>
    </w:p>
    <w:p w:rsidR="002A4399" w:rsidRDefault="002A4399">
      <w:pPr>
        <w:spacing w:line="200" w:lineRule="exact"/>
        <w:rPr>
          <w:sz w:val="20"/>
          <w:szCs w:val="20"/>
        </w:rPr>
      </w:pPr>
    </w:p>
    <w:p w:rsidR="002A4399" w:rsidRDefault="002A4399">
      <w:pPr>
        <w:spacing w:line="307" w:lineRule="exact"/>
        <w:rPr>
          <w:sz w:val="20"/>
          <w:szCs w:val="20"/>
        </w:rPr>
      </w:pPr>
    </w:p>
    <w:p w:rsidR="002A4399" w:rsidRDefault="00277114">
      <w:pPr>
        <w:rPr>
          <w:sz w:val="20"/>
          <w:szCs w:val="20"/>
        </w:rPr>
      </w:pPr>
      <w:r>
        <w:rPr>
          <w:rFonts w:eastAsia="Times New Roman"/>
          <w:b/>
          <w:bCs/>
          <w:sz w:val="24"/>
          <w:szCs w:val="24"/>
        </w:rPr>
        <w:t>Method</w:t>
      </w:r>
    </w:p>
    <w:p w:rsidR="002A4399" w:rsidRDefault="002A4399">
      <w:pPr>
        <w:spacing w:line="277" w:lineRule="exact"/>
        <w:rPr>
          <w:sz w:val="20"/>
          <w:szCs w:val="20"/>
        </w:rPr>
      </w:pPr>
    </w:p>
    <w:p w:rsidR="002A4399" w:rsidRDefault="00277114">
      <w:pPr>
        <w:rPr>
          <w:sz w:val="20"/>
          <w:szCs w:val="20"/>
        </w:rPr>
      </w:pPr>
      <w:r>
        <w:rPr>
          <w:rFonts w:eastAsia="Times New Roman"/>
          <w:i/>
          <w:iCs/>
          <w:sz w:val="24"/>
          <w:szCs w:val="24"/>
        </w:rPr>
        <w:t>Sample:</w:t>
      </w:r>
    </w:p>
    <w:p w:rsidR="002A4399" w:rsidRDefault="002A4399">
      <w:pPr>
        <w:spacing w:line="279" w:lineRule="exact"/>
        <w:rPr>
          <w:sz w:val="20"/>
          <w:szCs w:val="20"/>
        </w:rPr>
      </w:pPr>
    </w:p>
    <w:p w:rsidR="002A4399" w:rsidRDefault="00277114">
      <w:pPr>
        <w:spacing w:line="479" w:lineRule="auto"/>
        <w:ind w:right="124" w:firstLine="714"/>
        <w:rPr>
          <w:sz w:val="20"/>
          <w:szCs w:val="20"/>
        </w:rPr>
      </w:pPr>
      <w:r>
        <w:rPr>
          <w:rFonts w:eastAsia="Times New Roman"/>
          <w:sz w:val="24"/>
          <w:szCs w:val="24"/>
        </w:rPr>
        <w:t>The pres</w:t>
      </w:r>
      <w:r>
        <w:rPr>
          <w:rFonts w:eastAsia="Times New Roman"/>
          <w:sz w:val="24"/>
          <w:szCs w:val="24"/>
        </w:rPr>
        <w:t>ent sample used published, publicly-available accounts of juvenile homicide incidents in order to derive a dataset for exploring age-related differences in offender, victim and offence characteristics. These included media articles, court reports and publi</w:t>
      </w:r>
      <w:r>
        <w:rPr>
          <w:rFonts w:eastAsia="Times New Roman"/>
          <w:sz w:val="24"/>
          <w:szCs w:val="24"/>
        </w:rPr>
        <w:t>shed case studies. In all instances, material and data was verified between multiple sources. Any cases where sufficient amounts of information were available to classify offender demographic, background and history attributes, victim demographics and char</w:t>
      </w:r>
      <w:r>
        <w:rPr>
          <w:rFonts w:eastAsia="Times New Roman"/>
          <w:sz w:val="24"/>
          <w:szCs w:val="24"/>
        </w:rPr>
        <w:t>acteristics, victim-offender relationship and method of killing, and where this information could be corroborated, were included in the sample.</w:t>
      </w:r>
    </w:p>
    <w:p w:rsidR="002A4399" w:rsidRDefault="002A4399">
      <w:pPr>
        <w:spacing w:line="8" w:lineRule="exact"/>
        <w:rPr>
          <w:sz w:val="20"/>
          <w:szCs w:val="20"/>
        </w:rPr>
      </w:pPr>
    </w:p>
    <w:p w:rsidR="002A4399" w:rsidRDefault="00277114">
      <w:pPr>
        <w:spacing w:line="485" w:lineRule="auto"/>
        <w:ind w:right="4" w:firstLine="714"/>
        <w:rPr>
          <w:sz w:val="20"/>
          <w:szCs w:val="20"/>
        </w:rPr>
      </w:pPr>
      <w:r>
        <w:rPr>
          <w:rFonts w:eastAsia="Times New Roman"/>
          <w:sz w:val="24"/>
          <w:szCs w:val="24"/>
        </w:rPr>
        <w:t>There were a numerous reasons for utilising such materials for this empirical analysis. Firstly, a large sample</w:t>
      </w:r>
      <w:r>
        <w:rPr>
          <w:rFonts w:eastAsia="Times New Roman"/>
          <w:sz w:val="24"/>
          <w:szCs w:val="24"/>
        </w:rPr>
        <w:t xml:space="preserve"> was required, and this methodology offered a means of obtaining this. The difficulties of obtaining detailed data on juvenile homicide offenders and offences have been noted by many (c.f. Shumaker &amp; McKee, 2001; Heide &amp; Sellers, 2014). For example; as Sal</w:t>
      </w:r>
      <w:r>
        <w:rPr>
          <w:rFonts w:eastAsia="Times New Roman"/>
          <w:sz w:val="24"/>
          <w:szCs w:val="24"/>
        </w:rPr>
        <w:t>fati (2003) discusses, files and case reports on young offenders are difficult to access due to restrictions in place to both protect them and to ensure their anonymity. The approach taken here allowed the problems associated with such restrictions to be c</w:t>
      </w:r>
      <w:r>
        <w:rPr>
          <w:rFonts w:eastAsia="Times New Roman"/>
          <w:sz w:val="24"/>
          <w:szCs w:val="24"/>
        </w:rPr>
        <w:t>ircumvented.</w:t>
      </w:r>
    </w:p>
    <w:p w:rsidR="002A4399" w:rsidRDefault="002A4399">
      <w:pPr>
        <w:spacing w:line="228" w:lineRule="exact"/>
        <w:rPr>
          <w:sz w:val="20"/>
          <w:szCs w:val="20"/>
        </w:rPr>
      </w:pPr>
    </w:p>
    <w:p w:rsidR="002A4399" w:rsidRDefault="00277114">
      <w:pPr>
        <w:ind w:right="4"/>
        <w:jc w:val="right"/>
        <w:rPr>
          <w:sz w:val="20"/>
          <w:szCs w:val="20"/>
        </w:rPr>
      </w:pPr>
      <w:r>
        <w:rPr>
          <w:rFonts w:eastAsia="Times New Roman"/>
        </w:rPr>
        <w:t>17</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18" w:name="page19"/>
      <w:bookmarkEnd w:id="18"/>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80" w:lineRule="auto"/>
        <w:ind w:right="184" w:firstLine="720"/>
        <w:rPr>
          <w:sz w:val="20"/>
          <w:szCs w:val="20"/>
        </w:rPr>
      </w:pPr>
      <w:r>
        <w:rPr>
          <w:rFonts w:eastAsia="Times New Roman"/>
          <w:sz w:val="24"/>
          <w:szCs w:val="24"/>
        </w:rPr>
        <w:t xml:space="preserve">Secondly, we wanted variety in the sources of the materials used; we did not want to rely on cases drawn from specific populations (such as psychiatric samples), and wanted </w:t>
      </w:r>
      <w:r>
        <w:rPr>
          <w:rFonts w:eastAsia="Times New Roman"/>
          <w:sz w:val="24"/>
          <w:szCs w:val="24"/>
        </w:rPr>
        <w:t>to include cases from different parts of the world, in order to provide a more realistic portrayal of what might be ‘typical’ in juvenile homicide by controlling for potential environmental factors or influences.</w:t>
      </w:r>
    </w:p>
    <w:p w:rsidR="002A4399" w:rsidRDefault="00277114">
      <w:pPr>
        <w:spacing w:line="486" w:lineRule="auto"/>
        <w:ind w:right="124" w:firstLine="720"/>
        <w:rPr>
          <w:sz w:val="20"/>
          <w:szCs w:val="20"/>
        </w:rPr>
      </w:pPr>
      <w:r>
        <w:rPr>
          <w:rFonts w:eastAsia="Times New Roman"/>
          <w:sz w:val="24"/>
          <w:szCs w:val="24"/>
        </w:rPr>
        <w:t>Only cases that involved a single perpetrat</w:t>
      </w:r>
      <w:r>
        <w:rPr>
          <w:rFonts w:eastAsia="Times New Roman"/>
          <w:sz w:val="24"/>
          <w:szCs w:val="24"/>
        </w:rPr>
        <w:t xml:space="preserve">or and a single victim were included in the study population. </w:t>
      </w:r>
      <w:r>
        <w:rPr>
          <w:rFonts w:eastAsia="Times New Roman"/>
          <w:color w:val="292526"/>
          <w:sz w:val="24"/>
          <w:szCs w:val="24"/>
        </w:rPr>
        <w:t>Following the recommendations of Salfati (2003), all cases involved a</w:t>
      </w:r>
      <w:r>
        <w:rPr>
          <w:rFonts w:eastAsia="Times New Roman"/>
          <w:sz w:val="24"/>
          <w:szCs w:val="24"/>
        </w:rPr>
        <w:t xml:space="preserve"> </w:t>
      </w:r>
      <w:r>
        <w:rPr>
          <w:rFonts w:eastAsia="Times New Roman"/>
          <w:color w:val="292526"/>
          <w:sz w:val="24"/>
          <w:szCs w:val="24"/>
        </w:rPr>
        <w:t>victim who died due to the assault, in order to ensure that the offender’s intention of using extreme force was taken into a</w:t>
      </w:r>
      <w:r>
        <w:rPr>
          <w:rFonts w:eastAsia="Times New Roman"/>
          <w:color w:val="292526"/>
          <w:sz w:val="24"/>
          <w:szCs w:val="24"/>
        </w:rPr>
        <w:t>ccount and so that outside forces such as the emergency services did not influence the difference between legal definitions and attempted homicides and homicides (see Salfati, 2003; for further discussion of these issues).</w:t>
      </w:r>
    </w:p>
    <w:p w:rsidR="002A4399" w:rsidRDefault="002A4399">
      <w:pPr>
        <w:spacing w:line="158" w:lineRule="exact"/>
        <w:rPr>
          <w:sz w:val="20"/>
          <w:szCs w:val="20"/>
        </w:rPr>
      </w:pPr>
    </w:p>
    <w:p w:rsidR="002A4399" w:rsidRDefault="00277114">
      <w:pPr>
        <w:spacing w:line="495" w:lineRule="auto"/>
        <w:ind w:right="4" w:firstLine="720"/>
        <w:rPr>
          <w:sz w:val="20"/>
          <w:szCs w:val="20"/>
        </w:rPr>
      </w:pPr>
      <w:r>
        <w:rPr>
          <w:rFonts w:eastAsia="Times New Roman"/>
          <w:sz w:val="24"/>
          <w:szCs w:val="24"/>
        </w:rPr>
        <w:t>The final sample consisted of 15</w:t>
      </w:r>
      <w:r>
        <w:rPr>
          <w:rFonts w:eastAsia="Times New Roman"/>
          <w:sz w:val="24"/>
          <w:szCs w:val="24"/>
        </w:rPr>
        <w:t>0 cases of juvenile-perpetrated homicide. Of these, 63 were committed by children under 14 years of age, and 87 were committed by adolescents aged between 14 and 17.</w:t>
      </w:r>
    </w:p>
    <w:p w:rsidR="002A4399" w:rsidRDefault="002A4399">
      <w:pPr>
        <w:spacing w:line="200" w:lineRule="exact"/>
        <w:rPr>
          <w:sz w:val="20"/>
          <w:szCs w:val="20"/>
        </w:rPr>
      </w:pPr>
    </w:p>
    <w:p w:rsidR="002A4399" w:rsidRDefault="002A4399">
      <w:pPr>
        <w:spacing w:line="298" w:lineRule="exact"/>
        <w:rPr>
          <w:sz w:val="20"/>
          <w:szCs w:val="20"/>
        </w:rPr>
      </w:pPr>
    </w:p>
    <w:p w:rsidR="002A4399" w:rsidRDefault="00277114">
      <w:pPr>
        <w:rPr>
          <w:sz w:val="20"/>
          <w:szCs w:val="20"/>
        </w:rPr>
      </w:pPr>
      <w:r>
        <w:rPr>
          <w:rFonts w:eastAsia="Times New Roman"/>
          <w:i/>
          <w:iCs/>
          <w:sz w:val="24"/>
          <w:szCs w:val="24"/>
        </w:rPr>
        <w:t>Procedure</w:t>
      </w:r>
    </w:p>
    <w:p w:rsidR="002A4399" w:rsidRDefault="002A4399">
      <w:pPr>
        <w:spacing w:line="279" w:lineRule="exact"/>
        <w:rPr>
          <w:sz w:val="20"/>
          <w:szCs w:val="20"/>
        </w:rPr>
      </w:pPr>
    </w:p>
    <w:p w:rsidR="002A4399" w:rsidRDefault="00277114">
      <w:pPr>
        <w:spacing w:line="462" w:lineRule="auto"/>
        <w:ind w:right="24" w:firstLine="720"/>
        <w:rPr>
          <w:sz w:val="20"/>
          <w:szCs w:val="20"/>
        </w:rPr>
      </w:pPr>
      <w:r>
        <w:rPr>
          <w:rFonts w:eastAsia="Times New Roman"/>
          <w:sz w:val="24"/>
          <w:szCs w:val="24"/>
        </w:rPr>
        <w:t>Cases files, court reports and media accounts were used to derive information</w:t>
      </w:r>
      <w:r>
        <w:rPr>
          <w:rFonts w:eastAsia="Times New Roman"/>
          <w:sz w:val="24"/>
          <w:szCs w:val="24"/>
        </w:rPr>
        <w:t xml:space="preserve"> on a range of variables using a content analysis method. Offender demographic information</w:t>
      </w:r>
      <w:r>
        <w:rPr>
          <w:rFonts w:eastAsia="Times New Roman"/>
          <w:sz w:val="31"/>
          <w:szCs w:val="31"/>
          <w:vertAlign w:val="superscript"/>
        </w:rPr>
        <w:t>2</w:t>
      </w:r>
      <w:r>
        <w:rPr>
          <w:rFonts w:eastAsia="Times New Roman"/>
          <w:sz w:val="24"/>
          <w:szCs w:val="24"/>
        </w:rPr>
        <w:t>, background characteristics and offender history variables were coded, along with victim demographics, different classes of victim-offender relationship, and the me</w:t>
      </w:r>
      <w:r>
        <w:rPr>
          <w:rFonts w:eastAsia="Times New Roman"/>
          <w:sz w:val="24"/>
          <w:szCs w:val="24"/>
        </w:rPr>
        <w:t>thod of killing/weapon used. All variables were coded dichotomously, with 1 indicating presence and 0 indicating absence. In instances where data was insufficient or missing, variables were coded with missing values.</w:t>
      </w:r>
    </w:p>
    <w:p w:rsidR="002A4399" w:rsidRDefault="00277114">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311150</wp:posOffset>
                </wp:positionV>
                <wp:extent cx="18288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F137E68" id="Shape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24.5pt" to="2in,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" o:allowincell="f" filled="t" strokeweight=".72pt">
                <v:stroke joinstyle="miter"/>
                <o:lock v:ext="edit" shapetype="f"/>
              </v:line>
            </w:pict>
          </mc:Fallback>
        </mc:AlternateContent>
      </w:r>
    </w:p>
    <w:p w:rsidR="002A4399" w:rsidRDefault="002A4399">
      <w:pPr>
        <w:spacing w:line="200" w:lineRule="exact"/>
        <w:rPr>
          <w:sz w:val="20"/>
          <w:szCs w:val="20"/>
        </w:rPr>
      </w:pPr>
    </w:p>
    <w:p w:rsidR="002A4399" w:rsidRDefault="002A4399">
      <w:pPr>
        <w:spacing w:line="368" w:lineRule="exact"/>
        <w:rPr>
          <w:sz w:val="20"/>
          <w:szCs w:val="20"/>
        </w:rPr>
      </w:pPr>
    </w:p>
    <w:p w:rsidR="002A4399" w:rsidRDefault="00277114">
      <w:pPr>
        <w:numPr>
          <w:ilvl w:val="0"/>
          <w:numId w:val="4"/>
        </w:numPr>
        <w:tabs>
          <w:tab w:val="left" w:pos="112"/>
        </w:tabs>
        <w:spacing w:line="218" w:lineRule="auto"/>
        <w:ind w:right="144"/>
        <w:rPr>
          <w:rFonts w:ascii="Calibri" w:eastAsia="Calibri" w:hAnsi="Calibri" w:cs="Calibri"/>
          <w:sz w:val="26"/>
          <w:szCs w:val="26"/>
          <w:vertAlign w:val="superscript"/>
        </w:rPr>
      </w:pPr>
      <w:r>
        <w:rPr>
          <w:rFonts w:eastAsia="Times New Roman"/>
          <w:sz w:val="20"/>
          <w:szCs w:val="20"/>
        </w:rPr>
        <w:t xml:space="preserve">The socio-economic (SES) </w:t>
      </w:r>
      <w:r>
        <w:rPr>
          <w:rFonts w:eastAsia="Times New Roman"/>
          <w:sz w:val="20"/>
          <w:szCs w:val="20"/>
        </w:rPr>
        <w:t>classification assigned to each offender was based on the occupation of their main caregiver(s).</w:t>
      </w:r>
    </w:p>
    <w:p w:rsidR="002A4399" w:rsidRDefault="002A4399">
      <w:pPr>
        <w:spacing w:line="196" w:lineRule="exact"/>
        <w:rPr>
          <w:sz w:val="20"/>
          <w:szCs w:val="20"/>
        </w:rPr>
      </w:pPr>
    </w:p>
    <w:p w:rsidR="002A4399" w:rsidRDefault="00277114">
      <w:pPr>
        <w:ind w:right="4"/>
        <w:jc w:val="right"/>
        <w:rPr>
          <w:sz w:val="20"/>
          <w:szCs w:val="20"/>
        </w:rPr>
      </w:pPr>
      <w:r>
        <w:rPr>
          <w:rFonts w:eastAsia="Times New Roman"/>
        </w:rPr>
        <w:t>18</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19" w:name="page20"/>
      <w:bookmarkEnd w:id="19"/>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95" w:lineRule="auto"/>
        <w:ind w:right="64" w:firstLine="720"/>
        <w:rPr>
          <w:sz w:val="20"/>
          <w:szCs w:val="20"/>
        </w:rPr>
      </w:pPr>
      <w:r>
        <w:rPr>
          <w:rFonts w:eastAsia="Times New Roman"/>
          <w:sz w:val="24"/>
          <w:szCs w:val="24"/>
        </w:rPr>
        <w:t>Data for all cases was coded twice, by independent raters. All coefficients of inter-rate</w:t>
      </w:r>
      <w:r>
        <w:rPr>
          <w:rFonts w:eastAsia="Times New Roman"/>
          <w:sz w:val="24"/>
          <w:szCs w:val="24"/>
        </w:rPr>
        <w:t>r agreement (Pearson r) were above 0.8 (p&lt;0.01) for each of the variables, thus indicating good inter-rater reliability across the board (Busch et al., 1990).</w:t>
      </w:r>
    </w:p>
    <w:p w:rsidR="002A4399" w:rsidRDefault="002A4399">
      <w:pPr>
        <w:spacing w:line="149" w:lineRule="exact"/>
        <w:rPr>
          <w:sz w:val="20"/>
          <w:szCs w:val="20"/>
        </w:rPr>
      </w:pPr>
    </w:p>
    <w:p w:rsidR="002A4399" w:rsidRDefault="00277114">
      <w:pPr>
        <w:spacing w:line="479" w:lineRule="auto"/>
        <w:ind w:right="284" w:firstLine="720"/>
        <w:rPr>
          <w:sz w:val="20"/>
          <w:szCs w:val="20"/>
        </w:rPr>
      </w:pPr>
      <w:r>
        <w:rPr>
          <w:rFonts w:eastAsia="Times New Roman"/>
          <w:sz w:val="24"/>
          <w:szCs w:val="24"/>
        </w:rPr>
        <w:t>Chi-square analysis and Fisher's Exact Test were used to compare differences in frequencies betw</w:t>
      </w:r>
      <w:r>
        <w:rPr>
          <w:rFonts w:eastAsia="Times New Roman"/>
          <w:sz w:val="24"/>
          <w:szCs w:val="24"/>
        </w:rPr>
        <w:t>een the child and adolescent age-groups across the full range of variables. These were the most appropriate measures, given the nature of the data (c.f Lindberg et al., 2009; Heide &amp; Sellers, 2014).</w:t>
      </w:r>
    </w:p>
    <w:p w:rsidR="002A4399" w:rsidRDefault="002A4399">
      <w:pPr>
        <w:spacing w:line="4" w:lineRule="exact"/>
        <w:rPr>
          <w:sz w:val="20"/>
          <w:szCs w:val="20"/>
        </w:rPr>
      </w:pPr>
    </w:p>
    <w:p w:rsidR="002A4399" w:rsidRDefault="00277114">
      <w:pPr>
        <w:spacing w:line="486" w:lineRule="auto"/>
        <w:ind w:right="64" w:firstLine="720"/>
        <w:rPr>
          <w:sz w:val="20"/>
          <w:szCs w:val="20"/>
        </w:rPr>
      </w:pPr>
      <w:r>
        <w:rPr>
          <w:rFonts w:eastAsia="Times New Roman"/>
          <w:sz w:val="24"/>
          <w:szCs w:val="24"/>
        </w:rPr>
        <w:t>A logistic regression was then employed in order to dete</w:t>
      </w:r>
      <w:r>
        <w:rPr>
          <w:rFonts w:eastAsia="Times New Roman"/>
          <w:sz w:val="24"/>
          <w:szCs w:val="24"/>
        </w:rPr>
        <w:t xml:space="preserve">rmine whether certain variables distinguished adolescent and child offender, following the methodology detailed by Heide &amp; Sellers (2014). The variables to be used in the regression analysis were decided on the basis of previous findings and/or hypotheses </w:t>
      </w:r>
      <w:r>
        <w:rPr>
          <w:rFonts w:eastAsia="Times New Roman"/>
          <w:sz w:val="24"/>
          <w:szCs w:val="24"/>
        </w:rPr>
        <w:t>drawn from the existing literature. These were: Family Crime History; Offender Crime History; Drugs/Alcohol Abuse; Psychiatric History; Victim – Female; Victim – Known; and, Victim – Stranger.</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08" w:lineRule="exact"/>
        <w:rPr>
          <w:sz w:val="20"/>
          <w:szCs w:val="20"/>
        </w:rPr>
      </w:pPr>
    </w:p>
    <w:p w:rsidR="002A4399" w:rsidRDefault="00277114">
      <w:pPr>
        <w:rPr>
          <w:sz w:val="20"/>
          <w:szCs w:val="20"/>
        </w:rPr>
      </w:pPr>
      <w:r>
        <w:rPr>
          <w:rFonts w:eastAsia="Times New Roman"/>
          <w:b/>
          <w:bCs/>
          <w:sz w:val="24"/>
          <w:szCs w:val="24"/>
        </w:rPr>
        <w:t>Results</w:t>
      </w:r>
    </w:p>
    <w:p w:rsidR="002A4399" w:rsidRDefault="002A4399">
      <w:pPr>
        <w:spacing w:line="280" w:lineRule="exact"/>
        <w:rPr>
          <w:sz w:val="20"/>
          <w:szCs w:val="20"/>
        </w:rPr>
      </w:pPr>
    </w:p>
    <w:p w:rsidR="002A4399" w:rsidRDefault="00277114">
      <w:pPr>
        <w:spacing w:line="480" w:lineRule="auto"/>
        <w:ind w:right="24" w:firstLine="720"/>
        <w:rPr>
          <w:sz w:val="20"/>
          <w:szCs w:val="20"/>
        </w:rPr>
      </w:pPr>
      <w:r>
        <w:rPr>
          <w:rFonts w:eastAsia="Times New Roman"/>
          <w:sz w:val="24"/>
          <w:szCs w:val="24"/>
        </w:rPr>
        <w:t xml:space="preserve">Offender characteristics, background and history </w:t>
      </w:r>
      <w:r>
        <w:rPr>
          <w:rFonts w:eastAsia="Times New Roman"/>
          <w:sz w:val="24"/>
          <w:szCs w:val="24"/>
        </w:rPr>
        <w:t>attributes are presented below in Table 1. Frequencies are provided for each of the two age groups under consideration, as well as for the sample as a whole.</w:t>
      </w:r>
    </w:p>
    <w:p w:rsidR="002A4399" w:rsidRDefault="00277114">
      <w:pPr>
        <w:spacing w:line="478" w:lineRule="auto"/>
        <w:ind w:right="4" w:firstLine="720"/>
        <w:rPr>
          <w:sz w:val="20"/>
          <w:szCs w:val="20"/>
        </w:rPr>
      </w:pPr>
      <w:r>
        <w:rPr>
          <w:rFonts w:eastAsia="Times New Roman"/>
          <w:sz w:val="24"/>
          <w:szCs w:val="24"/>
        </w:rPr>
        <w:t>Overall, the majority of the sample, including both child and adolescent offenders, was male (82.7</w:t>
      </w:r>
      <w:r>
        <w:rPr>
          <w:rFonts w:eastAsia="Times New Roman"/>
          <w:sz w:val="24"/>
          <w:szCs w:val="24"/>
        </w:rPr>
        <w:t>%) and white (64%). They were more likely to come from low socio-economic population groups (67.3%), than middle (24.7%) or high (5.3%) SES groups. Roughly equal proportions of all juvenile offenders had parents who were married (35.3%) and divorced (32.7%</w:t>
      </w:r>
      <w:r>
        <w:rPr>
          <w:rFonts w:eastAsia="Times New Roman"/>
          <w:sz w:val="24"/>
          <w:szCs w:val="24"/>
        </w:rPr>
        <w:t>); these were the highest frequency family background groups. The majority of the sample had biological siblings (52%). Relatively few offenders had any noted history of previous abuse, be it psychological, physical or sexual.</w:t>
      </w:r>
    </w:p>
    <w:p w:rsidR="002A4399" w:rsidRDefault="002A4399">
      <w:pPr>
        <w:spacing w:line="3" w:lineRule="exact"/>
        <w:rPr>
          <w:sz w:val="20"/>
          <w:szCs w:val="20"/>
        </w:rPr>
      </w:pPr>
    </w:p>
    <w:p w:rsidR="002A4399" w:rsidRDefault="00277114">
      <w:pPr>
        <w:ind w:right="4"/>
        <w:jc w:val="right"/>
        <w:rPr>
          <w:sz w:val="20"/>
          <w:szCs w:val="20"/>
        </w:rPr>
      </w:pPr>
      <w:r>
        <w:rPr>
          <w:rFonts w:eastAsia="Times New Roman"/>
        </w:rPr>
        <w:t>19</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0" w:name="page21"/>
      <w:bookmarkEnd w:id="20"/>
      <w:r>
        <w:rPr>
          <w:rFonts w:eastAsia="Times New Roman"/>
          <w:sz w:val="21"/>
          <w:szCs w:val="21"/>
        </w:rPr>
        <w:lastRenderedPageBreak/>
        <w:t>Age Eff</w:t>
      </w:r>
      <w:r>
        <w:rPr>
          <w:rFonts w:eastAsia="Times New Roman"/>
          <w:sz w:val="21"/>
          <w:szCs w:val="21"/>
        </w:rPr>
        <w:t>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ind w:right="4"/>
        <w:jc w:val="center"/>
        <w:rPr>
          <w:sz w:val="20"/>
          <w:szCs w:val="20"/>
        </w:rPr>
      </w:pPr>
      <w:r>
        <w:rPr>
          <w:rFonts w:eastAsia="Times New Roman"/>
          <w:sz w:val="24"/>
          <w:szCs w:val="24"/>
        </w:rPr>
        <w:t>Table 1 Here</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8" w:lineRule="exact"/>
        <w:rPr>
          <w:sz w:val="20"/>
          <w:szCs w:val="20"/>
        </w:rPr>
      </w:pPr>
    </w:p>
    <w:p w:rsidR="002A4399" w:rsidRDefault="00277114">
      <w:pPr>
        <w:spacing w:line="480" w:lineRule="auto"/>
        <w:ind w:right="124" w:firstLine="720"/>
        <w:rPr>
          <w:sz w:val="20"/>
          <w:szCs w:val="20"/>
        </w:rPr>
      </w:pPr>
      <w:r>
        <w:rPr>
          <w:rFonts w:eastAsia="Times New Roman"/>
          <w:sz w:val="24"/>
          <w:szCs w:val="24"/>
        </w:rPr>
        <w:t>Offenders commonly had a history of previous behavioural and psychological problems (68% and 51.3%, respectively). 19.3% had a psychiatric history and 22% had been taking psychiatric medications pri</w:t>
      </w:r>
      <w:r>
        <w:rPr>
          <w:rFonts w:eastAsia="Times New Roman"/>
          <w:sz w:val="24"/>
          <w:szCs w:val="24"/>
        </w:rPr>
        <w:t>or to committing their crime. 16.7% had previously attempted suicide. 32.7% had a criminal record, and 57.3% had histories of previous violence. 25.3% had one or more family members with a criminal history, and 28% had a history of gang involvement. Many (</w:t>
      </w:r>
      <w:r>
        <w:rPr>
          <w:rFonts w:eastAsia="Times New Roman"/>
          <w:sz w:val="24"/>
          <w:szCs w:val="24"/>
        </w:rPr>
        <w:t>46.7%) had a history of truancy, and a notable proportion (20.7%) had allegedly been bullied in the past. Only 33.3% had a history of drug or alcohol abuse.</w:t>
      </w:r>
    </w:p>
    <w:p w:rsidR="002A4399" w:rsidRDefault="00277114">
      <w:pPr>
        <w:spacing w:line="486" w:lineRule="auto"/>
        <w:ind w:right="104" w:firstLine="720"/>
        <w:rPr>
          <w:sz w:val="20"/>
          <w:szCs w:val="20"/>
        </w:rPr>
      </w:pPr>
      <w:r>
        <w:rPr>
          <w:rFonts w:eastAsia="Times New Roman"/>
          <w:sz w:val="24"/>
          <w:szCs w:val="24"/>
        </w:rPr>
        <w:t xml:space="preserve">As can be seen from Table 1, generally-speaking the proportional breakdowns of offenders falling </w:t>
      </w:r>
      <w:r>
        <w:rPr>
          <w:rFonts w:eastAsia="Times New Roman"/>
          <w:sz w:val="24"/>
          <w:szCs w:val="24"/>
        </w:rPr>
        <w:t>into each of the different demographic classification categories were very similar. In addition, similar proportions of child and adolescent perpetrators had the different history variables present in their backgrounds. Chi-square analyses revealed no sign</w:t>
      </w:r>
      <w:r>
        <w:rPr>
          <w:rFonts w:eastAsia="Times New Roman"/>
          <w:sz w:val="24"/>
          <w:szCs w:val="24"/>
        </w:rPr>
        <w:t>ificant differences between the child and adolescent groups on any of the offender background measures.</w:t>
      </w:r>
    </w:p>
    <w:p w:rsidR="002A4399" w:rsidRDefault="002A4399">
      <w:pPr>
        <w:spacing w:line="158" w:lineRule="exact"/>
        <w:rPr>
          <w:sz w:val="20"/>
          <w:szCs w:val="20"/>
        </w:rPr>
      </w:pPr>
    </w:p>
    <w:p w:rsidR="002A4399" w:rsidRDefault="00277114">
      <w:pPr>
        <w:spacing w:line="483" w:lineRule="auto"/>
        <w:ind w:right="24" w:firstLine="720"/>
        <w:rPr>
          <w:sz w:val="20"/>
          <w:szCs w:val="20"/>
        </w:rPr>
      </w:pPr>
      <w:r>
        <w:rPr>
          <w:rFonts w:eastAsia="Times New Roman"/>
          <w:sz w:val="24"/>
          <w:szCs w:val="24"/>
        </w:rPr>
        <w:t>Victim characteristics and demographics for the crimes committed by child and adolescent offenders, as well as for the sample as a whole, are presented</w:t>
      </w:r>
      <w:r>
        <w:rPr>
          <w:rFonts w:eastAsia="Times New Roman"/>
          <w:sz w:val="24"/>
          <w:szCs w:val="24"/>
        </w:rPr>
        <w:t xml:space="preserve"> below in Table 2. Victim ages were spread fairly evenly. The majority (70.7%) where white, and were either from low or medium SES groups (51.3% and 44%, respectively). Again, the proportional breakdowns for the two age groups were broadly similar. There w</w:t>
      </w:r>
      <w:r>
        <w:rPr>
          <w:rFonts w:eastAsia="Times New Roman"/>
          <w:sz w:val="24"/>
          <w:szCs w:val="24"/>
        </w:rPr>
        <w:t>as a slight tendency for child offenders to kill male victims and adolescent offenders to kill female victims, although the groups did not differ significantly in this respect. Neither did they differ in terms of the different ethnicity classifications, al</w:t>
      </w:r>
      <w:r>
        <w:rPr>
          <w:rFonts w:eastAsia="Times New Roman"/>
          <w:sz w:val="24"/>
          <w:szCs w:val="24"/>
        </w:rPr>
        <w:t>though a higher proportion of the adolescent offenders were white in comparison to the child offenders. Indeed; there were no significant differences</w:t>
      </w:r>
    </w:p>
    <w:p w:rsidR="002A4399" w:rsidRDefault="002A4399">
      <w:pPr>
        <w:spacing w:line="157" w:lineRule="exact"/>
        <w:rPr>
          <w:sz w:val="20"/>
          <w:szCs w:val="20"/>
        </w:rPr>
      </w:pPr>
    </w:p>
    <w:p w:rsidR="002A4399" w:rsidRDefault="00277114">
      <w:pPr>
        <w:ind w:right="4"/>
        <w:jc w:val="right"/>
        <w:rPr>
          <w:sz w:val="20"/>
          <w:szCs w:val="20"/>
        </w:rPr>
      </w:pPr>
      <w:r>
        <w:rPr>
          <w:rFonts w:eastAsia="Times New Roman"/>
        </w:rPr>
        <w:t>20</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1" w:name="page22"/>
      <w:bookmarkEnd w:id="21"/>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80" w:lineRule="auto"/>
        <w:ind w:right="684"/>
        <w:rPr>
          <w:sz w:val="20"/>
          <w:szCs w:val="20"/>
        </w:rPr>
      </w:pPr>
      <w:r>
        <w:rPr>
          <w:rFonts w:eastAsia="Times New Roman"/>
          <w:sz w:val="24"/>
          <w:szCs w:val="24"/>
        </w:rPr>
        <w:t>in any victim characteristic or demo</w:t>
      </w:r>
      <w:r>
        <w:rPr>
          <w:rFonts w:eastAsia="Times New Roman"/>
          <w:sz w:val="24"/>
          <w:szCs w:val="24"/>
        </w:rPr>
        <w:t>graphic variables between the child and adolescent perpetrator groups.</w:t>
      </w:r>
    </w:p>
    <w:p w:rsidR="002A4399" w:rsidRDefault="00277114">
      <w:pPr>
        <w:ind w:right="4"/>
        <w:jc w:val="center"/>
        <w:rPr>
          <w:sz w:val="20"/>
          <w:szCs w:val="20"/>
        </w:rPr>
      </w:pPr>
      <w:r>
        <w:rPr>
          <w:rFonts w:eastAsia="Times New Roman"/>
          <w:sz w:val="24"/>
          <w:szCs w:val="24"/>
        </w:rPr>
        <w:t>Table 2 Here</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8" w:lineRule="exact"/>
        <w:rPr>
          <w:sz w:val="20"/>
          <w:szCs w:val="20"/>
        </w:rPr>
      </w:pPr>
    </w:p>
    <w:p w:rsidR="002A4399" w:rsidRDefault="00277114">
      <w:pPr>
        <w:spacing w:line="511" w:lineRule="auto"/>
        <w:ind w:right="84" w:firstLine="720"/>
        <w:rPr>
          <w:sz w:val="20"/>
          <w:szCs w:val="20"/>
        </w:rPr>
      </w:pPr>
      <w:r>
        <w:rPr>
          <w:rFonts w:eastAsia="Times New Roman"/>
          <w:sz w:val="24"/>
          <w:szCs w:val="24"/>
        </w:rPr>
        <w:t>Further; there were no significant differences between the children and adolescents in terms of the frequencies of different classes of victim-offender relationship (Ta</w:t>
      </w:r>
      <w:r>
        <w:rPr>
          <w:rFonts w:eastAsia="Times New Roman"/>
          <w:sz w:val="24"/>
          <w:szCs w:val="24"/>
        </w:rPr>
        <w:t>ble 3).</w:t>
      </w:r>
    </w:p>
    <w:p w:rsidR="002A4399" w:rsidRDefault="002A4399">
      <w:pPr>
        <w:spacing w:line="200" w:lineRule="exact"/>
        <w:rPr>
          <w:sz w:val="20"/>
          <w:szCs w:val="20"/>
        </w:rPr>
      </w:pPr>
    </w:p>
    <w:p w:rsidR="002A4399" w:rsidRDefault="002A4399">
      <w:pPr>
        <w:spacing w:line="281" w:lineRule="exact"/>
        <w:rPr>
          <w:sz w:val="20"/>
          <w:szCs w:val="20"/>
        </w:rPr>
      </w:pPr>
    </w:p>
    <w:p w:rsidR="002A4399" w:rsidRDefault="00277114">
      <w:pPr>
        <w:ind w:right="4"/>
        <w:jc w:val="center"/>
        <w:rPr>
          <w:sz w:val="20"/>
          <w:szCs w:val="20"/>
        </w:rPr>
      </w:pPr>
      <w:r>
        <w:rPr>
          <w:rFonts w:eastAsia="Times New Roman"/>
          <w:sz w:val="24"/>
          <w:szCs w:val="24"/>
        </w:rPr>
        <w:t>Table 3 Here</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8" w:lineRule="exact"/>
        <w:rPr>
          <w:sz w:val="20"/>
          <w:szCs w:val="20"/>
        </w:rPr>
      </w:pPr>
    </w:p>
    <w:p w:rsidR="002A4399" w:rsidRDefault="00277114">
      <w:pPr>
        <w:spacing w:line="490" w:lineRule="auto"/>
        <w:ind w:right="464" w:firstLine="720"/>
        <w:rPr>
          <w:sz w:val="20"/>
          <w:szCs w:val="20"/>
        </w:rPr>
      </w:pPr>
      <w:r>
        <w:rPr>
          <w:rFonts w:eastAsia="Times New Roman"/>
          <w:sz w:val="24"/>
          <w:szCs w:val="24"/>
        </w:rPr>
        <w:t xml:space="preserve">Victims were most likely to be known to offenders (37.3%) or family members (36.7%). Only 22.7% were strangers to the offender, a figure which contrasts to what has previously been suggested in the empirical literature (c.f. </w:t>
      </w:r>
      <w:r>
        <w:rPr>
          <w:rFonts w:eastAsia="Times New Roman"/>
          <w:sz w:val="24"/>
          <w:szCs w:val="24"/>
        </w:rPr>
        <w:t>Carcach, 1997). No significant differences were found in terms of victim-offender relationship between the groups.</w:t>
      </w:r>
    </w:p>
    <w:p w:rsidR="002A4399" w:rsidRDefault="002A4399">
      <w:pPr>
        <w:spacing w:line="153" w:lineRule="exact"/>
        <w:rPr>
          <w:sz w:val="20"/>
          <w:szCs w:val="20"/>
        </w:rPr>
      </w:pPr>
    </w:p>
    <w:p w:rsidR="002A4399" w:rsidRDefault="00277114">
      <w:pPr>
        <w:spacing w:line="480" w:lineRule="auto"/>
        <w:ind w:right="24" w:firstLine="720"/>
        <w:rPr>
          <w:sz w:val="20"/>
          <w:szCs w:val="20"/>
        </w:rPr>
      </w:pPr>
      <w:r>
        <w:rPr>
          <w:rFonts w:eastAsia="Times New Roman"/>
          <w:sz w:val="24"/>
          <w:szCs w:val="24"/>
        </w:rPr>
        <w:t>The frequencies with which different methods were employed in the homicides committed by child and adolescent offenders are presented in Tab</w:t>
      </w:r>
      <w:r>
        <w:rPr>
          <w:rFonts w:eastAsia="Times New Roman"/>
          <w:sz w:val="24"/>
          <w:szCs w:val="24"/>
        </w:rPr>
        <w:t>le 4, alongside the totals for the sample as a whole.</w:t>
      </w:r>
    </w:p>
    <w:p w:rsidR="002A4399" w:rsidRDefault="00277114">
      <w:pPr>
        <w:ind w:right="4"/>
        <w:jc w:val="center"/>
        <w:rPr>
          <w:sz w:val="20"/>
          <w:szCs w:val="20"/>
        </w:rPr>
      </w:pPr>
      <w:r>
        <w:rPr>
          <w:rFonts w:eastAsia="Times New Roman"/>
          <w:sz w:val="24"/>
          <w:szCs w:val="24"/>
        </w:rPr>
        <w:t>Table 4 Here</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8" w:lineRule="exact"/>
        <w:rPr>
          <w:sz w:val="20"/>
          <w:szCs w:val="20"/>
        </w:rPr>
      </w:pPr>
    </w:p>
    <w:p w:rsidR="002A4399" w:rsidRDefault="00277114">
      <w:pPr>
        <w:spacing w:line="487" w:lineRule="auto"/>
        <w:ind w:right="124" w:firstLine="720"/>
        <w:rPr>
          <w:sz w:val="20"/>
          <w:szCs w:val="20"/>
        </w:rPr>
      </w:pPr>
      <w:r>
        <w:rPr>
          <w:rFonts w:eastAsia="Times New Roman"/>
          <w:sz w:val="24"/>
          <w:szCs w:val="24"/>
        </w:rPr>
        <w:t>There were no significant differences between the groups in terms of the frequencies with which any of the different methods of killing were employed. Overall, shooting was the most com</w:t>
      </w:r>
      <w:r>
        <w:rPr>
          <w:rFonts w:eastAsia="Times New Roman"/>
          <w:sz w:val="24"/>
          <w:szCs w:val="24"/>
        </w:rPr>
        <w:t>mon method of killing (44.7%), followed by stabbing (32%) and bludgeoning (30%). The methods least likely to be employed were suffocation (7.3%) or ligature strangulation (6%).</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51" w:lineRule="exact"/>
        <w:rPr>
          <w:sz w:val="20"/>
          <w:szCs w:val="20"/>
        </w:rPr>
      </w:pPr>
    </w:p>
    <w:p w:rsidR="002A4399" w:rsidRDefault="00277114">
      <w:pPr>
        <w:ind w:right="4"/>
        <w:jc w:val="right"/>
        <w:rPr>
          <w:sz w:val="20"/>
          <w:szCs w:val="20"/>
        </w:rPr>
      </w:pPr>
      <w:r>
        <w:rPr>
          <w:rFonts w:eastAsia="Times New Roman"/>
        </w:rPr>
        <w:t>21</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2" w:name="page23"/>
      <w:bookmarkEnd w:id="22"/>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95" w:lineRule="auto"/>
        <w:ind w:right="84" w:firstLine="720"/>
        <w:jc w:val="both"/>
        <w:rPr>
          <w:sz w:val="20"/>
          <w:szCs w:val="20"/>
        </w:rPr>
      </w:pPr>
      <w:r>
        <w:rPr>
          <w:rFonts w:eastAsia="Times New Roman"/>
          <w:sz w:val="24"/>
          <w:szCs w:val="24"/>
        </w:rPr>
        <w:t>Multivariate analysis yielded no statistically significant findings with regard to which variables best predict younger juvenile homicide offenders (i.e., those under 14 years of age) as the outcome (see Table 5).</w:t>
      </w:r>
    </w:p>
    <w:p w:rsidR="002A4399" w:rsidRDefault="002A4399">
      <w:pPr>
        <w:spacing w:line="149" w:lineRule="exact"/>
        <w:rPr>
          <w:sz w:val="20"/>
          <w:szCs w:val="20"/>
        </w:rPr>
      </w:pPr>
    </w:p>
    <w:p w:rsidR="002A4399" w:rsidRDefault="00277114">
      <w:pPr>
        <w:spacing w:line="495" w:lineRule="auto"/>
        <w:ind w:right="64" w:firstLine="720"/>
        <w:rPr>
          <w:sz w:val="20"/>
          <w:szCs w:val="20"/>
        </w:rPr>
      </w:pPr>
      <w:r>
        <w:rPr>
          <w:rFonts w:eastAsia="Times New Roman"/>
          <w:sz w:val="24"/>
          <w:szCs w:val="24"/>
        </w:rPr>
        <w:t>As such, neither a criminal history nor a</w:t>
      </w:r>
      <w:r>
        <w:rPr>
          <w:rFonts w:eastAsia="Times New Roman"/>
          <w:sz w:val="24"/>
          <w:szCs w:val="24"/>
        </w:rPr>
        <w:t xml:space="preserve"> family crime history, drug/alcohol abuse or a psychiatric history, or any specific victim characteristics could be used to reliably differentiate between child and adolescent offenders.</w:t>
      </w:r>
    </w:p>
    <w:p w:rsidR="002A4399" w:rsidRDefault="002A4399">
      <w:pPr>
        <w:spacing w:line="148" w:lineRule="exact"/>
        <w:rPr>
          <w:sz w:val="20"/>
          <w:szCs w:val="20"/>
        </w:rPr>
      </w:pPr>
    </w:p>
    <w:p w:rsidR="002A4399" w:rsidRDefault="00277114">
      <w:pPr>
        <w:ind w:right="4"/>
        <w:jc w:val="center"/>
        <w:rPr>
          <w:sz w:val="20"/>
          <w:szCs w:val="20"/>
        </w:rPr>
      </w:pPr>
      <w:r>
        <w:rPr>
          <w:rFonts w:eastAsia="Times New Roman"/>
          <w:sz w:val="24"/>
          <w:szCs w:val="24"/>
        </w:rPr>
        <w:t>Table 5 Here</w:t>
      </w:r>
    </w:p>
    <w:p w:rsidR="002A4399" w:rsidRDefault="002A4399">
      <w:pPr>
        <w:spacing w:line="200" w:lineRule="exact"/>
        <w:rPr>
          <w:sz w:val="20"/>
          <w:szCs w:val="20"/>
        </w:rPr>
      </w:pPr>
    </w:p>
    <w:p w:rsidR="002A4399" w:rsidRDefault="002A4399">
      <w:pPr>
        <w:spacing w:line="273" w:lineRule="exact"/>
        <w:rPr>
          <w:sz w:val="20"/>
          <w:szCs w:val="20"/>
        </w:rPr>
      </w:pPr>
    </w:p>
    <w:p w:rsidR="002A4399" w:rsidRDefault="00277114">
      <w:pPr>
        <w:rPr>
          <w:sz w:val="20"/>
          <w:szCs w:val="20"/>
        </w:rPr>
      </w:pPr>
      <w:r>
        <w:rPr>
          <w:rFonts w:eastAsia="Times New Roman"/>
          <w:b/>
          <w:bCs/>
          <w:sz w:val="24"/>
          <w:szCs w:val="24"/>
        </w:rPr>
        <w:t>Discussion</w:t>
      </w:r>
    </w:p>
    <w:p w:rsidR="002A4399" w:rsidRDefault="002A4399">
      <w:pPr>
        <w:spacing w:line="200" w:lineRule="exact"/>
        <w:rPr>
          <w:sz w:val="20"/>
          <w:szCs w:val="20"/>
        </w:rPr>
      </w:pPr>
    </w:p>
    <w:p w:rsidR="002A4399" w:rsidRDefault="002A4399">
      <w:pPr>
        <w:spacing w:line="279" w:lineRule="exact"/>
        <w:rPr>
          <w:sz w:val="20"/>
          <w:szCs w:val="20"/>
        </w:rPr>
      </w:pPr>
    </w:p>
    <w:p w:rsidR="002A4399" w:rsidRDefault="00277114">
      <w:pPr>
        <w:spacing w:line="487" w:lineRule="auto"/>
        <w:ind w:right="24" w:firstLine="720"/>
        <w:rPr>
          <w:sz w:val="20"/>
          <w:szCs w:val="20"/>
        </w:rPr>
      </w:pPr>
      <w:r>
        <w:rPr>
          <w:rFonts w:eastAsia="Times New Roman"/>
          <w:sz w:val="24"/>
          <w:szCs w:val="24"/>
        </w:rPr>
        <w:t>The findings presented above provide a p</w:t>
      </w:r>
      <w:r>
        <w:rPr>
          <w:rFonts w:eastAsia="Times New Roman"/>
          <w:sz w:val="24"/>
          <w:szCs w:val="24"/>
        </w:rPr>
        <w:t xml:space="preserve">rofile of the typical characteristics of juvenile homicides, both those committed by children and by adolescents. In line with much of the previous literature (c.f. Gerard et al., 2014), a picture emerges of perpetrators from a certain type of background, </w:t>
      </w:r>
      <w:r>
        <w:rPr>
          <w:rFonts w:eastAsia="Times New Roman"/>
          <w:sz w:val="24"/>
          <w:szCs w:val="24"/>
        </w:rPr>
        <w:t>with a history of behavioural problems, psychological/psychiatric issues, and a range of previous deviant behavioural indicators.</w:t>
      </w:r>
    </w:p>
    <w:p w:rsidR="002A4399" w:rsidRDefault="002A4399">
      <w:pPr>
        <w:spacing w:line="160" w:lineRule="exact"/>
        <w:rPr>
          <w:sz w:val="20"/>
          <w:szCs w:val="20"/>
        </w:rPr>
      </w:pPr>
    </w:p>
    <w:p w:rsidR="002A4399" w:rsidRDefault="00277114">
      <w:pPr>
        <w:spacing w:line="483" w:lineRule="auto"/>
        <w:ind w:right="4" w:firstLine="720"/>
        <w:rPr>
          <w:sz w:val="20"/>
          <w:szCs w:val="20"/>
        </w:rPr>
      </w:pPr>
      <w:r>
        <w:rPr>
          <w:rFonts w:eastAsia="Times New Roman"/>
          <w:sz w:val="24"/>
          <w:szCs w:val="24"/>
        </w:rPr>
        <w:t xml:space="preserve">Although differences were observable between the two age groups under consideration, findings did not reach significance on </w:t>
      </w:r>
      <w:r>
        <w:rPr>
          <w:rFonts w:eastAsia="Times New Roman"/>
          <w:sz w:val="24"/>
          <w:szCs w:val="24"/>
        </w:rPr>
        <w:t xml:space="preserve">any of the variables measured. Whilst this could be due to the size of the sample employed (Heide, 2003), the sample here was notably larger than those employed in the majority of previous studies. What the results presented here therefore hint at, is the </w:t>
      </w:r>
      <w:r>
        <w:rPr>
          <w:rFonts w:eastAsia="Times New Roman"/>
          <w:sz w:val="24"/>
          <w:szCs w:val="24"/>
        </w:rPr>
        <w:t>possibility that - contrary to the arguments of Heide (2003), Heide et al. (2011), Heide and Sellers (2014) and others - there are no distinct differences in the background characteristics or victim and crime attributes of child and adolescent homicide per</w:t>
      </w:r>
      <w:r>
        <w:rPr>
          <w:rFonts w:eastAsia="Times New Roman"/>
          <w:sz w:val="24"/>
          <w:szCs w:val="24"/>
        </w:rPr>
        <w:t>petrators. This accords with the tentative suggestions made by Shumaker and Prinz (2000) on the basis of their case analyses of juvenile homicide offenders; that child and adolescent perpetrators of homicide have similar aetiologies.</w:t>
      </w:r>
    </w:p>
    <w:p w:rsidR="002A4399" w:rsidRDefault="002A4399">
      <w:pPr>
        <w:spacing w:line="200" w:lineRule="exact"/>
        <w:rPr>
          <w:sz w:val="20"/>
          <w:szCs w:val="20"/>
        </w:rPr>
      </w:pPr>
    </w:p>
    <w:p w:rsidR="002A4399" w:rsidRDefault="002A4399">
      <w:pPr>
        <w:spacing w:line="257" w:lineRule="exact"/>
        <w:rPr>
          <w:sz w:val="20"/>
          <w:szCs w:val="20"/>
        </w:rPr>
      </w:pPr>
    </w:p>
    <w:p w:rsidR="002A4399" w:rsidRDefault="00277114">
      <w:pPr>
        <w:ind w:left="8800"/>
        <w:rPr>
          <w:sz w:val="20"/>
          <w:szCs w:val="20"/>
        </w:rPr>
      </w:pPr>
      <w:r>
        <w:rPr>
          <w:rFonts w:eastAsia="Times New Roman"/>
        </w:rPr>
        <w:t>22</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3" w:name="page24"/>
      <w:bookmarkEnd w:id="23"/>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80" w:lineRule="auto"/>
        <w:ind w:right="224" w:firstLine="720"/>
        <w:rPr>
          <w:sz w:val="20"/>
          <w:szCs w:val="20"/>
        </w:rPr>
      </w:pPr>
      <w:r>
        <w:rPr>
          <w:rFonts w:eastAsia="Times New Roman"/>
          <w:sz w:val="24"/>
          <w:szCs w:val="24"/>
        </w:rPr>
        <w:t>If this were indeed the case, then there are notable issues that might potentially need to be addressed in developing the policies and procedures used by practitioners and professionals throughout the crimin</w:t>
      </w:r>
      <w:r>
        <w:rPr>
          <w:rFonts w:eastAsia="Times New Roman"/>
          <w:sz w:val="24"/>
          <w:szCs w:val="24"/>
        </w:rPr>
        <w:t>al justice system and beyond.</w:t>
      </w:r>
    </w:p>
    <w:p w:rsidR="002A4399" w:rsidRDefault="00277114">
      <w:pPr>
        <w:spacing w:line="483" w:lineRule="auto"/>
        <w:ind w:right="44" w:firstLine="720"/>
        <w:rPr>
          <w:sz w:val="20"/>
          <w:szCs w:val="20"/>
        </w:rPr>
      </w:pPr>
      <w:r>
        <w:rPr>
          <w:rFonts w:eastAsia="Times New Roman"/>
          <w:sz w:val="24"/>
          <w:szCs w:val="24"/>
        </w:rPr>
        <w:t xml:space="preserve">As many authors have discussed (e.g. Carcach, 1997; Gerard et al., 2014), a detailed understanding of the complexities underlying the development of juvenile homicide perpetrators and the manifestation of different factors in </w:t>
      </w:r>
      <w:r>
        <w:rPr>
          <w:rFonts w:eastAsia="Times New Roman"/>
          <w:sz w:val="24"/>
          <w:szCs w:val="24"/>
        </w:rPr>
        <w:t>the commission of juvenile homicides offers a range of practical implications and applications. These include the development of risk assessment tools and associated violence prevention strategies, including targeted intervention strategies. They also incl</w:t>
      </w:r>
      <w:r>
        <w:rPr>
          <w:rFonts w:eastAsia="Times New Roman"/>
          <w:sz w:val="24"/>
          <w:szCs w:val="24"/>
        </w:rPr>
        <w:t>ude the identification of appropriate treatment options and rehabilitation programmes. At the moment, the treatment systems commonly employed for child and adolescent offenders differ notably, in a variety of ways (see Heide, 2003; for a summary). The pres</w:t>
      </w:r>
      <w:r>
        <w:rPr>
          <w:rFonts w:eastAsia="Times New Roman"/>
          <w:sz w:val="24"/>
          <w:szCs w:val="24"/>
        </w:rPr>
        <w:t>ent findings suggest that this may not be appropriate; rather, similar strategies are likely to be effective and appropriate for all juvenile homicide offenders.</w:t>
      </w:r>
    </w:p>
    <w:p w:rsidR="002A4399" w:rsidRDefault="002A4399">
      <w:pPr>
        <w:spacing w:line="200" w:lineRule="exact"/>
        <w:rPr>
          <w:sz w:val="20"/>
          <w:szCs w:val="20"/>
        </w:rPr>
      </w:pPr>
    </w:p>
    <w:p w:rsidR="002A4399" w:rsidRDefault="002A4399">
      <w:pPr>
        <w:spacing w:line="311" w:lineRule="exact"/>
        <w:rPr>
          <w:sz w:val="20"/>
          <w:szCs w:val="20"/>
        </w:rPr>
      </w:pPr>
    </w:p>
    <w:p w:rsidR="002A4399" w:rsidRDefault="00277114">
      <w:pPr>
        <w:rPr>
          <w:sz w:val="20"/>
          <w:szCs w:val="20"/>
        </w:rPr>
      </w:pPr>
      <w:r>
        <w:rPr>
          <w:rFonts w:eastAsia="Times New Roman"/>
          <w:i/>
          <w:iCs/>
          <w:sz w:val="24"/>
          <w:szCs w:val="24"/>
        </w:rPr>
        <w:t>Limitations and Directions for Future Research</w:t>
      </w:r>
    </w:p>
    <w:p w:rsidR="002A4399" w:rsidRDefault="002A4399">
      <w:pPr>
        <w:spacing w:line="200" w:lineRule="exact"/>
        <w:rPr>
          <w:sz w:val="20"/>
          <w:szCs w:val="20"/>
        </w:rPr>
      </w:pPr>
    </w:p>
    <w:p w:rsidR="002A4399" w:rsidRDefault="002A4399">
      <w:pPr>
        <w:spacing w:line="279" w:lineRule="exact"/>
        <w:rPr>
          <w:sz w:val="20"/>
          <w:szCs w:val="20"/>
        </w:rPr>
      </w:pPr>
    </w:p>
    <w:p w:rsidR="002A4399" w:rsidRDefault="00277114">
      <w:pPr>
        <w:spacing w:line="483" w:lineRule="auto"/>
        <w:ind w:right="4" w:firstLine="720"/>
        <w:rPr>
          <w:sz w:val="20"/>
          <w:szCs w:val="20"/>
        </w:rPr>
      </w:pPr>
      <w:r>
        <w:rPr>
          <w:rFonts w:eastAsia="Times New Roman"/>
          <w:sz w:val="24"/>
          <w:szCs w:val="24"/>
        </w:rPr>
        <w:t xml:space="preserve">The derivation of the data utilised in the </w:t>
      </w:r>
      <w:r>
        <w:rPr>
          <w:rFonts w:eastAsia="Times New Roman"/>
          <w:sz w:val="24"/>
          <w:szCs w:val="24"/>
        </w:rPr>
        <w:t>present study relied on published, publicly-available information on cases of juvenile homicide, and therefore both the quality and quantity of data was heavily dependent upon the level of detailed and accuracy with which cases were reported. This meant th</w:t>
      </w:r>
      <w:r>
        <w:rPr>
          <w:rFonts w:eastAsia="Times New Roman"/>
          <w:sz w:val="24"/>
          <w:szCs w:val="24"/>
        </w:rPr>
        <w:t>at there were certain attributes of offenders and/or offences that could not be included in the considerations made, for example; offenders’ scores on different psychiatric assessment scales, or on specific behavioural elements of the crimes. This, certain</w:t>
      </w:r>
      <w:r>
        <w:rPr>
          <w:rFonts w:eastAsia="Times New Roman"/>
          <w:sz w:val="24"/>
          <w:szCs w:val="24"/>
        </w:rPr>
        <w:t>ly, limited the overall breadth and scope of the analyses undertaken. In addition, we recognise that the information included in the analyses presented here might not constitute a wholly accurate summary of the background of the individual’s comprising the</w:t>
      </w:r>
      <w:r>
        <w:rPr>
          <w:rFonts w:eastAsia="Times New Roman"/>
          <w:sz w:val="24"/>
          <w:szCs w:val="24"/>
        </w:rPr>
        <w:t xml:space="preserve"> present</w:t>
      </w:r>
    </w:p>
    <w:p w:rsidR="002A4399" w:rsidRDefault="002A4399">
      <w:pPr>
        <w:spacing w:line="157" w:lineRule="exact"/>
        <w:rPr>
          <w:sz w:val="20"/>
          <w:szCs w:val="20"/>
        </w:rPr>
      </w:pPr>
    </w:p>
    <w:p w:rsidR="002A4399" w:rsidRDefault="00277114">
      <w:pPr>
        <w:ind w:right="4"/>
        <w:jc w:val="right"/>
        <w:rPr>
          <w:sz w:val="20"/>
          <w:szCs w:val="20"/>
        </w:rPr>
      </w:pPr>
      <w:r>
        <w:rPr>
          <w:rFonts w:eastAsia="Times New Roman"/>
        </w:rPr>
        <w:t>23</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4" w:name="page25"/>
      <w:bookmarkEnd w:id="24"/>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80" w:lineRule="auto"/>
        <w:ind w:right="104"/>
        <w:jc w:val="both"/>
        <w:rPr>
          <w:sz w:val="20"/>
          <w:szCs w:val="20"/>
        </w:rPr>
      </w:pPr>
      <w:r>
        <w:rPr>
          <w:rFonts w:eastAsia="Times New Roman"/>
          <w:sz w:val="24"/>
          <w:szCs w:val="24"/>
        </w:rPr>
        <w:t xml:space="preserve">sample. Whilst every possible step was taken to try and minimise the likelihood of inclusion of inaccurate information by corroborating material and verifying between sources, </w:t>
      </w:r>
      <w:r>
        <w:rPr>
          <w:rFonts w:eastAsia="Times New Roman"/>
          <w:sz w:val="24"/>
          <w:szCs w:val="24"/>
        </w:rPr>
        <w:t>this must also be noted as limitation of the present study.</w:t>
      </w:r>
    </w:p>
    <w:p w:rsidR="002A4399" w:rsidRDefault="00277114">
      <w:pPr>
        <w:spacing w:line="480" w:lineRule="auto"/>
        <w:ind w:right="24" w:firstLine="720"/>
        <w:rPr>
          <w:sz w:val="20"/>
          <w:szCs w:val="20"/>
        </w:rPr>
      </w:pPr>
      <w:r>
        <w:rPr>
          <w:rFonts w:eastAsia="Times New Roman"/>
          <w:sz w:val="24"/>
          <w:szCs w:val="24"/>
        </w:rPr>
        <w:t>As discussed previously, the sample utilised here was still relatively small. Only cases for which sufficient information was available and for which details could be corroborated were included in</w:t>
      </w:r>
      <w:r>
        <w:rPr>
          <w:rFonts w:eastAsia="Times New Roman"/>
          <w:sz w:val="24"/>
          <w:szCs w:val="24"/>
        </w:rPr>
        <w:t xml:space="preserve"> the sample, and – as such – the sample will have been biased towards cases that received larger amounts of media attention and/or which have been more heavily reported and discussed within the public domain. It might well be the cases that different resul</w:t>
      </w:r>
      <w:r>
        <w:rPr>
          <w:rFonts w:eastAsia="Times New Roman"/>
          <w:sz w:val="24"/>
          <w:szCs w:val="24"/>
        </w:rPr>
        <w:t>ts would be produced by analysis of less-high profile cases. Further research should examine whether this is, in fact, the case.</w:t>
      </w:r>
    </w:p>
    <w:p w:rsidR="002A4399" w:rsidRDefault="00277114">
      <w:pPr>
        <w:spacing w:line="500" w:lineRule="auto"/>
        <w:ind w:right="44" w:firstLine="720"/>
        <w:jc w:val="both"/>
        <w:rPr>
          <w:sz w:val="20"/>
          <w:szCs w:val="20"/>
        </w:rPr>
      </w:pPr>
      <w:r>
        <w:rPr>
          <w:rFonts w:eastAsia="Times New Roman"/>
          <w:sz w:val="23"/>
          <w:szCs w:val="23"/>
        </w:rPr>
        <w:t xml:space="preserve">The present sample was drawn from around the world. This was a deliberate strategy employed to enhance the ecological validity </w:t>
      </w:r>
      <w:r>
        <w:rPr>
          <w:rFonts w:eastAsia="Times New Roman"/>
          <w:sz w:val="23"/>
          <w:szCs w:val="23"/>
        </w:rPr>
        <w:t>of the study and minimise the potential influence of environment. However, it may be that – as Gerard et al. (2014) suggest – different samples drawn from different countries/contexts might produce substantially different findings.</w:t>
      </w:r>
    </w:p>
    <w:p w:rsidR="002A4399" w:rsidRDefault="002A4399">
      <w:pPr>
        <w:spacing w:line="3" w:lineRule="exact"/>
        <w:rPr>
          <w:sz w:val="20"/>
          <w:szCs w:val="20"/>
        </w:rPr>
      </w:pPr>
    </w:p>
    <w:p w:rsidR="002A4399" w:rsidRDefault="00277114">
      <w:pPr>
        <w:spacing w:line="480" w:lineRule="auto"/>
        <w:ind w:right="104" w:firstLine="720"/>
        <w:rPr>
          <w:sz w:val="20"/>
          <w:szCs w:val="20"/>
        </w:rPr>
      </w:pPr>
      <w:r>
        <w:rPr>
          <w:rFonts w:eastAsia="Times New Roman"/>
          <w:sz w:val="24"/>
          <w:szCs w:val="24"/>
        </w:rPr>
        <w:t>Only single-offender, s</w:t>
      </w:r>
      <w:r>
        <w:rPr>
          <w:rFonts w:eastAsia="Times New Roman"/>
          <w:sz w:val="24"/>
          <w:szCs w:val="24"/>
        </w:rPr>
        <w:t>ingle-victim homicides were included in the present sample; it may be of value to examine different types of homicide event in considering age effects on homicide perpetration. It might also be worth exploring the impact of the context within which the hom</w:t>
      </w:r>
      <w:r>
        <w:rPr>
          <w:rFonts w:eastAsia="Times New Roman"/>
          <w:sz w:val="24"/>
          <w:szCs w:val="24"/>
        </w:rPr>
        <w:t>icide occurs (e.g. robbery, sexual assault) and preceding factors (e.g. argument, violation or assault) on age-patterns in juvenile homicide. Future examinations should also explore age-related differences in the commission of different types of juvenile h</w:t>
      </w:r>
      <w:r>
        <w:rPr>
          <w:rFonts w:eastAsia="Times New Roman"/>
          <w:sz w:val="24"/>
          <w:szCs w:val="24"/>
        </w:rPr>
        <w:t>omicide, such as those identified by Bailey (1996). This, as Gerard et al. (2014) discuss, would offer additional information that could assist with intervention and support prior to a case being committed.</w:t>
      </w:r>
    </w:p>
    <w:p w:rsidR="002A4399" w:rsidRDefault="00277114">
      <w:pPr>
        <w:spacing w:line="544" w:lineRule="auto"/>
        <w:ind w:right="84" w:firstLine="720"/>
        <w:rPr>
          <w:sz w:val="20"/>
          <w:szCs w:val="20"/>
        </w:rPr>
      </w:pPr>
      <w:r>
        <w:rPr>
          <w:rFonts w:eastAsia="Times New Roman"/>
          <w:sz w:val="23"/>
          <w:szCs w:val="23"/>
        </w:rPr>
        <w:t>Future research should examine in more detail the</w:t>
      </w:r>
      <w:r>
        <w:rPr>
          <w:rFonts w:eastAsia="Times New Roman"/>
          <w:sz w:val="23"/>
          <w:szCs w:val="23"/>
        </w:rPr>
        <w:t xml:space="preserve"> relationships between age and gender in juvenile homicide. It was not possible to examine these interactions in any detail in</w:t>
      </w:r>
    </w:p>
    <w:p w:rsidR="002A4399" w:rsidRDefault="002A4399">
      <w:pPr>
        <w:spacing w:line="293" w:lineRule="exact"/>
        <w:rPr>
          <w:sz w:val="20"/>
          <w:szCs w:val="20"/>
        </w:rPr>
      </w:pPr>
    </w:p>
    <w:p w:rsidR="002A4399" w:rsidRDefault="00277114">
      <w:pPr>
        <w:ind w:right="4"/>
        <w:jc w:val="right"/>
        <w:rPr>
          <w:sz w:val="20"/>
          <w:szCs w:val="20"/>
        </w:rPr>
      </w:pPr>
      <w:r>
        <w:rPr>
          <w:rFonts w:eastAsia="Times New Roman"/>
        </w:rPr>
        <w:t>24</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5" w:name="page26"/>
      <w:bookmarkEnd w:id="25"/>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85" w:lineRule="auto"/>
        <w:ind w:right="4"/>
        <w:rPr>
          <w:sz w:val="20"/>
          <w:szCs w:val="20"/>
        </w:rPr>
      </w:pPr>
      <w:r>
        <w:rPr>
          <w:rFonts w:eastAsia="Times New Roman"/>
          <w:sz w:val="24"/>
          <w:szCs w:val="24"/>
        </w:rPr>
        <w:t xml:space="preserve">the present study, due to the limited number of female </w:t>
      </w:r>
      <w:r>
        <w:rPr>
          <w:rFonts w:eastAsia="Times New Roman"/>
          <w:sz w:val="24"/>
          <w:szCs w:val="24"/>
        </w:rPr>
        <w:t>perpetrators included in the sample. However, given that research has suggested that male and female juvenile homicide offenders are likely to differ across a range of attributes, including rates of reported childhood abuse, substance abuse and mental heal</w:t>
      </w:r>
      <w:r>
        <w:rPr>
          <w:rFonts w:eastAsia="Times New Roman"/>
          <w:sz w:val="24"/>
          <w:szCs w:val="24"/>
        </w:rPr>
        <w:t>th problems (e.g. Roe-Sepowitz, 2009), and that they are likely to commit crimes targeted against different types of victims in varying ways (Heide et al., 2012), it would certainly be worth exploring whether age has an impact in generating these variation</w:t>
      </w:r>
      <w:r>
        <w:rPr>
          <w:rFonts w:eastAsia="Times New Roman"/>
          <w:sz w:val="24"/>
          <w:szCs w:val="24"/>
        </w:rPr>
        <w:t>s.</w:t>
      </w:r>
    </w:p>
    <w:p w:rsidR="002A4399" w:rsidRDefault="002A4399">
      <w:pPr>
        <w:spacing w:line="159" w:lineRule="exact"/>
        <w:rPr>
          <w:sz w:val="20"/>
          <w:szCs w:val="20"/>
        </w:rPr>
      </w:pPr>
    </w:p>
    <w:p w:rsidR="002A4399" w:rsidRDefault="00277114">
      <w:pPr>
        <w:spacing w:line="485" w:lineRule="auto"/>
        <w:ind w:right="244" w:firstLine="720"/>
        <w:rPr>
          <w:sz w:val="20"/>
          <w:szCs w:val="20"/>
        </w:rPr>
      </w:pPr>
      <w:r>
        <w:rPr>
          <w:rFonts w:eastAsia="Times New Roman"/>
          <w:sz w:val="24"/>
          <w:szCs w:val="24"/>
        </w:rPr>
        <w:t>Finally; examination of the behaviours that occur in juvenile homicide, and whether these differ as a result of offender age, offender gender, offender background, victim characteristics or victim-offender relationship would be a fruitful endeavour for</w:t>
      </w:r>
      <w:r>
        <w:rPr>
          <w:rFonts w:eastAsia="Times New Roman"/>
          <w:sz w:val="24"/>
          <w:szCs w:val="24"/>
        </w:rPr>
        <w:t xml:space="preserve"> future research works. It would be interesting to compare how juvenile and adult homicide offenders differ in terms of would be useful of how they commit their crimes (and the background contexts to these events). Such avenues of research exploration shou</w:t>
      </w:r>
      <w:r>
        <w:rPr>
          <w:rFonts w:eastAsia="Times New Roman"/>
          <w:sz w:val="24"/>
          <w:szCs w:val="24"/>
        </w:rPr>
        <w:t>ld be possible using the types of data and methodologies presented here.</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19" w:lineRule="exact"/>
        <w:rPr>
          <w:sz w:val="20"/>
          <w:szCs w:val="20"/>
        </w:rPr>
      </w:pPr>
    </w:p>
    <w:p w:rsidR="002A4399" w:rsidRDefault="00277114">
      <w:pPr>
        <w:ind w:right="4"/>
        <w:jc w:val="right"/>
        <w:rPr>
          <w:sz w:val="20"/>
          <w:szCs w:val="20"/>
        </w:rPr>
      </w:pPr>
      <w:r>
        <w:rPr>
          <w:rFonts w:eastAsia="Times New Roman"/>
        </w:rPr>
        <w:t>25</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6" w:name="page27"/>
      <w:bookmarkEnd w:id="26"/>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5" w:lineRule="exact"/>
        <w:rPr>
          <w:sz w:val="20"/>
          <w:szCs w:val="20"/>
        </w:rPr>
      </w:pPr>
    </w:p>
    <w:p w:rsidR="002A4399" w:rsidRDefault="00277114">
      <w:pPr>
        <w:ind w:right="4"/>
        <w:jc w:val="center"/>
        <w:rPr>
          <w:sz w:val="20"/>
          <w:szCs w:val="20"/>
        </w:rPr>
      </w:pPr>
      <w:r>
        <w:rPr>
          <w:rFonts w:eastAsia="Times New Roman"/>
          <w:b/>
          <w:bCs/>
          <w:sz w:val="24"/>
          <w:szCs w:val="24"/>
        </w:rPr>
        <w:t>References</w:t>
      </w:r>
    </w:p>
    <w:p w:rsidR="002A4399" w:rsidRDefault="002A4399">
      <w:pPr>
        <w:spacing w:line="200" w:lineRule="exact"/>
        <w:rPr>
          <w:sz w:val="20"/>
          <w:szCs w:val="20"/>
        </w:rPr>
      </w:pPr>
    </w:p>
    <w:p w:rsidR="002A4399" w:rsidRDefault="002A4399">
      <w:pPr>
        <w:spacing w:line="280" w:lineRule="exact"/>
        <w:rPr>
          <w:sz w:val="20"/>
          <w:szCs w:val="20"/>
        </w:rPr>
      </w:pPr>
    </w:p>
    <w:p w:rsidR="002A4399" w:rsidRDefault="00277114">
      <w:pPr>
        <w:rPr>
          <w:sz w:val="20"/>
          <w:szCs w:val="20"/>
        </w:rPr>
      </w:pPr>
      <w:r>
        <w:rPr>
          <w:rFonts w:eastAsia="Times New Roman"/>
          <w:sz w:val="24"/>
          <w:szCs w:val="24"/>
        </w:rPr>
        <w:t xml:space="preserve">Bailey, S. (1996) “Adolescents who murder”. Journal of Adolescence, </w:t>
      </w:r>
      <w:r>
        <w:rPr>
          <w:rFonts w:eastAsia="Times New Roman"/>
          <w:sz w:val="24"/>
          <w:szCs w:val="24"/>
        </w:rPr>
        <w:t>Vol. 19, pp. 19-39.</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8" w:lineRule="exact"/>
        <w:rPr>
          <w:sz w:val="20"/>
          <w:szCs w:val="20"/>
        </w:rPr>
      </w:pPr>
    </w:p>
    <w:p w:rsidR="002A4399" w:rsidRDefault="00277114">
      <w:pPr>
        <w:spacing w:line="511" w:lineRule="auto"/>
        <w:ind w:right="1224"/>
        <w:rPr>
          <w:sz w:val="20"/>
          <w:szCs w:val="20"/>
        </w:rPr>
      </w:pPr>
      <w:r>
        <w:rPr>
          <w:rFonts w:eastAsia="Times New Roman"/>
          <w:sz w:val="24"/>
          <w:szCs w:val="24"/>
        </w:rPr>
        <w:t>Bender, L., &amp; Curran, F. J. (1940) “Children and adolescents who kill”. Criminal Psychopathology, Vol. 1, pp. 297–321.</w:t>
      </w:r>
    </w:p>
    <w:p w:rsidR="002A4399" w:rsidRDefault="002A4399">
      <w:pPr>
        <w:spacing w:line="200" w:lineRule="exact"/>
        <w:rPr>
          <w:sz w:val="20"/>
          <w:szCs w:val="20"/>
        </w:rPr>
      </w:pPr>
    </w:p>
    <w:p w:rsidR="002A4399" w:rsidRDefault="002A4399">
      <w:pPr>
        <w:spacing w:line="280" w:lineRule="exact"/>
        <w:rPr>
          <w:sz w:val="20"/>
          <w:szCs w:val="20"/>
        </w:rPr>
      </w:pPr>
    </w:p>
    <w:p w:rsidR="002A4399" w:rsidRDefault="00277114">
      <w:pPr>
        <w:spacing w:line="511" w:lineRule="auto"/>
        <w:ind w:right="44"/>
        <w:rPr>
          <w:sz w:val="20"/>
          <w:szCs w:val="20"/>
        </w:rPr>
      </w:pPr>
      <w:r>
        <w:rPr>
          <w:rFonts w:eastAsia="Times New Roman"/>
          <w:sz w:val="24"/>
          <w:szCs w:val="24"/>
        </w:rPr>
        <w:t xml:space="preserve">Busch, K. G., Zagar, R. J., Hughes, J. R., Arbit, J., &amp; Bussell, R. E. (1990) “Adolescents who kill”. Journal </w:t>
      </w:r>
      <w:r>
        <w:rPr>
          <w:rFonts w:eastAsia="Times New Roman"/>
          <w:sz w:val="24"/>
          <w:szCs w:val="24"/>
        </w:rPr>
        <w:t>of Clinical Psychology, Vol. 46 No. 4, pp. 472–485.</w:t>
      </w:r>
    </w:p>
    <w:p w:rsidR="002A4399" w:rsidRDefault="002A4399">
      <w:pPr>
        <w:spacing w:line="200" w:lineRule="exact"/>
        <w:rPr>
          <w:sz w:val="20"/>
          <w:szCs w:val="20"/>
        </w:rPr>
      </w:pPr>
    </w:p>
    <w:p w:rsidR="002A4399" w:rsidRDefault="002A4399">
      <w:pPr>
        <w:spacing w:line="277" w:lineRule="exact"/>
        <w:rPr>
          <w:sz w:val="20"/>
          <w:szCs w:val="20"/>
        </w:rPr>
      </w:pPr>
    </w:p>
    <w:p w:rsidR="002A4399" w:rsidRDefault="00277114">
      <w:pPr>
        <w:spacing w:line="514" w:lineRule="auto"/>
        <w:ind w:right="624"/>
        <w:rPr>
          <w:sz w:val="20"/>
          <w:szCs w:val="20"/>
        </w:rPr>
      </w:pPr>
      <w:r>
        <w:rPr>
          <w:rFonts w:eastAsia="Times New Roman"/>
          <w:sz w:val="24"/>
          <w:szCs w:val="24"/>
        </w:rPr>
        <w:t xml:space="preserve">Carcach, C. (1997) “Youth as victims and offenders of homicide”. </w:t>
      </w:r>
      <w:r>
        <w:rPr>
          <w:rFonts w:eastAsia="Times New Roman"/>
          <w:i/>
          <w:iCs/>
          <w:sz w:val="24"/>
          <w:szCs w:val="24"/>
        </w:rPr>
        <w:t>Trends and Issues in</w:t>
      </w:r>
      <w:r>
        <w:rPr>
          <w:rFonts w:eastAsia="Times New Roman"/>
          <w:sz w:val="24"/>
          <w:szCs w:val="24"/>
        </w:rPr>
        <w:t xml:space="preserve"> </w:t>
      </w:r>
      <w:r>
        <w:rPr>
          <w:rFonts w:eastAsia="Times New Roman"/>
          <w:i/>
          <w:iCs/>
          <w:sz w:val="24"/>
          <w:szCs w:val="24"/>
        </w:rPr>
        <w:t>Crime and Criminal Justice</w:t>
      </w:r>
      <w:r>
        <w:rPr>
          <w:rFonts w:eastAsia="Times New Roman"/>
          <w:sz w:val="24"/>
          <w:szCs w:val="24"/>
        </w:rPr>
        <w:t>, Vol. 73, pp. 1–6.</w:t>
      </w:r>
    </w:p>
    <w:p w:rsidR="002A4399" w:rsidRDefault="002A4399">
      <w:pPr>
        <w:spacing w:line="200" w:lineRule="exact"/>
        <w:rPr>
          <w:sz w:val="20"/>
          <w:szCs w:val="20"/>
        </w:rPr>
      </w:pPr>
    </w:p>
    <w:p w:rsidR="002A4399" w:rsidRDefault="002A4399">
      <w:pPr>
        <w:spacing w:line="278" w:lineRule="exact"/>
        <w:rPr>
          <w:sz w:val="20"/>
          <w:szCs w:val="20"/>
        </w:rPr>
      </w:pPr>
    </w:p>
    <w:p w:rsidR="002A4399" w:rsidRDefault="00277114">
      <w:pPr>
        <w:rPr>
          <w:sz w:val="20"/>
          <w:szCs w:val="20"/>
        </w:rPr>
      </w:pPr>
      <w:r>
        <w:rPr>
          <w:rFonts w:eastAsia="Times New Roman"/>
          <w:sz w:val="24"/>
          <w:szCs w:val="24"/>
        </w:rPr>
        <w:t>D’Cruze, S., Walklate, S. &amp; Pegg, S. (2006) “Murder: Social and Hist</w:t>
      </w:r>
      <w:r>
        <w:rPr>
          <w:rFonts w:eastAsia="Times New Roman"/>
          <w:sz w:val="24"/>
          <w:szCs w:val="24"/>
        </w:rPr>
        <w:t>orical Approaches to</w:t>
      </w:r>
    </w:p>
    <w:p w:rsidR="002A4399" w:rsidRDefault="002A4399">
      <w:pPr>
        <w:spacing w:line="276" w:lineRule="exact"/>
        <w:rPr>
          <w:sz w:val="20"/>
          <w:szCs w:val="20"/>
        </w:rPr>
      </w:pPr>
    </w:p>
    <w:p w:rsidR="002A4399" w:rsidRDefault="00277114">
      <w:pPr>
        <w:rPr>
          <w:sz w:val="20"/>
          <w:szCs w:val="20"/>
        </w:rPr>
      </w:pPr>
      <w:r>
        <w:rPr>
          <w:rFonts w:eastAsia="Times New Roman"/>
          <w:sz w:val="24"/>
          <w:szCs w:val="24"/>
        </w:rPr>
        <w:t>Understanding Murder and Murderers”. Cullumpton: Willan Publishing.</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4" w:lineRule="exact"/>
        <w:rPr>
          <w:sz w:val="20"/>
          <w:szCs w:val="20"/>
        </w:rPr>
      </w:pPr>
    </w:p>
    <w:p w:rsidR="002A4399" w:rsidRDefault="00277114">
      <w:pPr>
        <w:rPr>
          <w:sz w:val="20"/>
          <w:szCs w:val="20"/>
        </w:rPr>
      </w:pPr>
      <w:r>
        <w:rPr>
          <w:rFonts w:eastAsia="Times New Roman"/>
          <w:sz w:val="24"/>
          <w:szCs w:val="24"/>
        </w:rPr>
        <w:t>Dauvergne, M. (2007) “</w:t>
      </w:r>
      <w:r>
        <w:rPr>
          <w:rFonts w:eastAsia="Times New Roman"/>
          <w:i/>
          <w:iCs/>
          <w:sz w:val="24"/>
          <w:szCs w:val="24"/>
        </w:rPr>
        <w:t>Canadian Crime Statistics</w:t>
      </w:r>
      <w:r>
        <w:rPr>
          <w:rFonts w:eastAsia="Times New Roman"/>
          <w:sz w:val="24"/>
          <w:szCs w:val="24"/>
        </w:rPr>
        <w:t>”. Statistics Canada:</w:t>
      </w:r>
    </w:p>
    <w:p w:rsidR="002A4399" w:rsidRDefault="002A4399">
      <w:pPr>
        <w:spacing w:line="280" w:lineRule="exact"/>
        <w:rPr>
          <w:sz w:val="20"/>
          <w:szCs w:val="20"/>
        </w:rPr>
      </w:pPr>
    </w:p>
    <w:p w:rsidR="002A4399" w:rsidRDefault="00277114">
      <w:pPr>
        <w:rPr>
          <w:sz w:val="20"/>
          <w:szCs w:val="20"/>
        </w:rPr>
      </w:pPr>
      <w:r>
        <w:rPr>
          <w:rFonts w:eastAsia="Times New Roman"/>
          <w:sz w:val="24"/>
          <w:szCs w:val="24"/>
        </w:rPr>
        <w:t>http://www.statcan.gc.ca/pub/85-002-x/2008007/article/10658-eng.htm.</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8" w:lineRule="exact"/>
        <w:rPr>
          <w:sz w:val="20"/>
          <w:szCs w:val="20"/>
        </w:rPr>
      </w:pPr>
    </w:p>
    <w:p w:rsidR="002A4399" w:rsidRDefault="00277114">
      <w:pPr>
        <w:spacing w:line="495" w:lineRule="auto"/>
        <w:ind w:right="4"/>
        <w:rPr>
          <w:sz w:val="20"/>
          <w:szCs w:val="20"/>
        </w:rPr>
      </w:pPr>
      <w:r>
        <w:rPr>
          <w:rFonts w:eastAsia="Times New Roman"/>
          <w:sz w:val="24"/>
          <w:szCs w:val="24"/>
        </w:rPr>
        <w:t xml:space="preserve">DeLisi, M., Piquero, A.R. &amp; Cardwell, S.M. (2014) “The unpredictability of murder: Juvenile homicide in the pathways to desistance study”. </w:t>
      </w:r>
      <w:r>
        <w:rPr>
          <w:rFonts w:eastAsia="Times New Roman"/>
          <w:i/>
          <w:iCs/>
          <w:sz w:val="24"/>
          <w:szCs w:val="24"/>
        </w:rPr>
        <w:t>Youth Violence and Juvenile Justice,</w:t>
      </w:r>
      <w:r>
        <w:rPr>
          <w:rFonts w:eastAsia="Times New Roman"/>
          <w:sz w:val="24"/>
          <w:szCs w:val="24"/>
        </w:rPr>
        <w:t xml:space="preserve"> Vol. 1 No. 1, pp. 1-17.</w:t>
      </w:r>
    </w:p>
    <w:p w:rsidR="002A4399" w:rsidRDefault="002A4399">
      <w:pPr>
        <w:spacing w:line="200" w:lineRule="exact"/>
        <w:rPr>
          <w:sz w:val="20"/>
          <w:szCs w:val="20"/>
        </w:rPr>
      </w:pPr>
    </w:p>
    <w:p w:rsidR="002A4399" w:rsidRDefault="002A4399">
      <w:pPr>
        <w:spacing w:line="296" w:lineRule="exact"/>
        <w:rPr>
          <w:sz w:val="20"/>
          <w:szCs w:val="20"/>
        </w:rPr>
      </w:pPr>
    </w:p>
    <w:p w:rsidR="002A4399" w:rsidRDefault="00277114">
      <w:pPr>
        <w:spacing w:line="514" w:lineRule="auto"/>
        <w:ind w:right="924"/>
        <w:rPr>
          <w:sz w:val="20"/>
          <w:szCs w:val="20"/>
        </w:rPr>
      </w:pPr>
      <w:r>
        <w:rPr>
          <w:rFonts w:eastAsia="Times New Roman"/>
          <w:sz w:val="24"/>
          <w:szCs w:val="24"/>
        </w:rPr>
        <w:t>Eigen, J.P. (1981) “Punishing youth homicide offenders</w:t>
      </w:r>
      <w:r>
        <w:rPr>
          <w:rFonts w:eastAsia="Times New Roman"/>
          <w:sz w:val="24"/>
          <w:szCs w:val="24"/>
        </w:rPr>
        <w:t xml:space="preserve"> in Philedelphia”. </w:t>
      </w:r>
      <w:r>
        <w:rPr>
          <w:rFonts w:eastAsia="Times New Roman"/>
          <w:i/>
          <w:iCs/>
          <w:sz w:val="24"/>
          <w:szCs w:val="24"/>
        </w:rPr>
        <w:t>Journal of</w:t>
      </w:r>
      <w:r>
        <w:rPr>
          <w:rFonts w:eastAsia="Times New Roman"/>
          <w:sz w:val="24"/>
          <w:szCs w:val="24"/>
        </w:rPr>
        <w:t xml:space="preserve"> </w:t>
      </w:r>
      <w:r>
        <w:rPr>
          <w:rFonts w:eastAsia="Times New Roman"/>
          <w:i/>
          <w:iCs/>
          <w:sz w:val="24"/>
          <w:szCs w:val="24"/>
        </w:rPr>
        <w:t xml:space="preserve">Criminal Law and Criminology, </w:t>
      </w:r>
      <w:r>
        <w:rPr>
          <w:rFonts w:eastAsia="Times New Roman"/>
          <w:sz w:val="24"/>
          <w:szCs w:val="24"/>
        </w:rPr>
        <w:t>Vol. 72 No. 3, pp. 1072-1093.</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65" w:lineRule="exact"/>
        <w:rPr>
          <w:sz w:val="20"/>
          <w:szCs w:val="20"/>
        </w:rPr>
      </w:pPr>
    </w:p>
    <w:p w:rsidR="002A4399" w:rsidRDefault="00277114">
      <w:pPr>
        <w:ind w:right="4"/>
        <w:jc w:val="right"/>
        <w:rPr>
          <w:sz w:val="20"/>
          <w:szCs w:val="20"/>
        </w:rPr>
      </w:pPr>
      <w:r>
        <w:rPr>
          <w:rFonts w:eastAsia="Times New Roman"/>
        </w:rPr>
        <w:t>26</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7" w:name="page28"/>
      <w:bookmarkEnd w:id="27"/>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95" w:lineRule="auto"/>
        <w:ind w:right="64"/>
        <w:rPr>
          <w:sz w:val="20"/>
          <w:szCs w:val="20"/>
        </w:rPr>
      </w:pPr>
      <w:r>
        <w:rPr>
          <w:rFonts w:eastAsia="Times New Roman"/>
          <w:sz w:val="24"/>
          <w:szCs w:val="24"/>
        </w:rPr>
        <w:t xml:space="preserve">Gerard, F.J., Jackson, V., Chou, S., Whitfield, K.C. &amp; Browne, K.D. (2014) “An exploration of </w:t>
      </w:r>
      <w:r>
        <w:rPr>
          <w:rFonts w:eastAsia="Times New Roman"/>
          <w:sz w:val="24"/>
          <w:szCs w:val="24"/>
        </w:rPr>
        <w:t xml:space="preserve">current knowledge on young people who kill: A systematic review”. </w:t>
      </w:r>
      <w:r>
        <w:rPr>
          <w:rFonts w:eastAsia="Times New Roman"/>
          <w:i/>
          <w:iCs/>
          <w:sz w:val="24"/>
          <w:szCs w:val="24"/>
        </w:rPr>
        <w:t>Aggression and</w:t>
      </w:r>
      <w:r>
        <w:rPr>
          <w:rFonts w:eastAsia="Times New Roman"/>
          <w:sz w:val="24"/>
          <w:szCs w:val="24"/>
        </w:rPr>
        <w:t xml:space="preserve"> </w:t>
      </w:r>
      <w:r>
        <w:rPr>
          <w:rFonts w:eastAsia="Times New Roman"/>
          <w:i/>
          <w:iCs/>
          <w:sz w:val="24"/>
          <w:szCs w:val="24"/>
        </w:rPr>
        <w:t xml:space="preserve">Violent Behaviour, </w:t>
      </w:r>
      <w:r>
        <w:rPr>
          <w:rFonts w:eastAsia="Times New Roman"/>
          <w:sz w:val="24"/>
          <w:szCs w:val="24"/>
        </w:rPr>
        <w:t>Vol. 19, pp. 559-571.</w:t>
      </w:r>
    </w:p>
    <w:p w:rsidR="002A4399" w:rsidRDefault="002A4399">
      <w:pPr>
        <w:spacing w:line="200" w:lineRule="exact"/>
        <w:rPr>
          <w:sz w:val="20"/>
          <w:szCs w:val="20"/>
        </w:rPr>
      </w:pPr>
    </w:p>
    <w:p w:rsidR="002A4399" w:rsidRDefault="002A4399">
      <w:pPr>
        <w:spacing w:line="300" w:lineRule="exact"/>
        <w:rPr>
          <w:sz w:val="20"/>
          <w:szCs w:val="20"/>
        </w:rPr>
      </w:pPr>
    </w:p>
    <w:p w:rsidR="002A4399" w:rsidRDefault="00277114">
      <w:pPr>
        <w:spacing w:line="511" w:lineRule="auto"/>
        <w:ind w:right="684"/>
        <w:rPr>
          <w:sz w:val="20"/>
          <w:szCs w:val="20"/>
        </w:rPr>
      </w:pPr>
      <w:r>
        <w:rPr>
          <w:rFonts w:eastAsia="Times New Roman"/>
          <w:sz w:val="24"/>
          <w:szCs w:val="24"/>
        </w:rPr>
        <w:t xml:space="preserve">Hagelstam, C., &amp; Häkkänen, H. (2006) “Adolescent homicides in Finland: offence and offender characteristics”. </w:t>
      </w:r>
      <w:r>
        <w:rPr>
          <w:rFonts w:eastAsia="Times New Roman"/>
          <w:i/>
          <w:iCs/>
          <w:sz w:val="24"/>
          <w:szCs w:val="24"/>
        </w:rPr>
        <w:t>Forensic Science Inter</w:t>
      </w:r>
      <w:r>
        <w:rPr>
          <w:rFonts w:eastAsia="Times New Roman"/>
          <w:i/>
          <w:iCs/>
          <w:sz w:val="24"/>
          <w:szCs w:val="24"/>
        </w:rPr>
        <w:t>national</w:t>
      </w:r>
      <w:r>
        <w:rPr>
          <w:rFonts w:eastAsia="Times New Roman"/>
          <w:sz w:val="24"/>
          <w:szCs w:val="24"/>
        </w:rPr>
        <w:t>, Vol. 164, pp. 110-115.</w:t>
      </w:r>
    </w:p>
    <w:p w:rsidR="002A4399" w:rsidRDefault="002A4399">
      <w:pPr>
        <w:spacing w:line="200" w:lineRule="exact"/>
        <w:rPr>
          <w:sz w:val="20"/>
          <w:szCs w:val="20"/>
        </w:rPr>
      </w:pPr>
    </w:p>
    <w:p w:rsidR="002A4399" w:rsidRDefault="002A4399">
      <w:pPr>
        <w:spacing w:line="281" w:lineRule="exact"/>
        <w:rPr>
          <w:sz w:val="20"/>
          <w:szCs w:val="20"/>
        </w:rPr>
      </w:pPr>
    </w:p>
    <w:p w:rsidR="002A4399" w:rsidRDefault="00277114">
      <w:pPr>
        <w:spacing w:line="511" w:lineRule="auto"/>
        <w:ind w:right="984"/>
        <w:rPr>
          <w:sz w:val="20"/>
          <w:szCs w:val="20"/>
        </w:rPr>
      </w:pPr>
      <w:r>
        <w:rPr>
          <w:rFonts w:eastAsia="Times New Roman"/>
          <w:sz w:val="24"/>
          <w:szCs w:val="24"/>
        </w:rPr>
        <w:t xml:space="preserve">Heide, K. M. (1997) “Juvenile homicide in America: How can we stop the killing?” </w:t>
      </w:r>
      <w:r>
        <w:rPr>
          <w:rFonts w:eastAsia="Times New Roman"/>
          <w:i/>
          <w:iCs/>
          <w:sz w:val="24"/>
          <w:szCs w:val="24"/>
        </w:rPr>
        <w:t>Behavioral Sciences and the Law</w:t>
      </w:r>
      <w:r>
        <w:rPr>
          <w:rFonts w:eastAsia="Times New Roman"/>
          <w:sz w:val="24"/>
          <w:szCs w:val="24"/>
        </w:rPr>
        <w:t>, Vol. 15 No. 2, pp. 203–220.</w:t>
      </w:r>
    </w:p>
    <w:p w:rsidR="002A4399" w:rsidRDefault="002A4399">
      <w:pPr>
        <w:spacing w:line="200" w:lineRule="exact"/>
        <w:rPr>
          <w:sz w:val="20"/>
          <w:szCs w:val="20"/>
        </w:rPr>
      </w:pPr>
    </w:p>
    <w:p w:rsidR="002A4399" w:rsidRDefault="002A4399">
      <w:pPr>
        <w:spacing w:line="281" w:lineRule="exact"/>
        <w:rPr>
          <w:sz w:val="20"/>
          <w:szCs w:val="20"/>
        </w:rPr>
      </w:pPr>
    </w:p>
    <w:p w:rsidR="002A4399" w:rsidRDefault="00277114">
      <w:pPr>
        <w:spacing w:line="495" w:lineRule="auto"/>
        <w:ind w:right="204"/>
        <w:rPr>
          <w:sz w:val="20"/>
          <w:szCs w:val="20"/>
        </w:rPr>
      </w:pPr>
      <w:r>
        <w:rPr>
          <w:rFonts w:eastAsia="Times New Roman"/>
          <w:sz w:val="24"/>
          <w:szCs w:val="24"/>
        </w:rPr>
        <w:t xml:space="preserve">Heide, K.M. (2003) “Youth homicide: A review of the literature and a blueprint for action”. </w:t>
      </w:r>
      <w:r>
        <w:rPr>
          <w:rFonts w:eastAsia="Times New Roman"/>
          <w:i/>
          <w:iCs/>
          <w:sz w:val="24"/>
          <w:szCs w:val="24"/>
        </w:rPr>
        <w:t>International Journal of Offender Therapy and Comparative Criminology</w:t>
      </w:r>
      <w:r>
        <w:rPr>
          <w:rFonts w:eastAsia="Times New Roman"/>
          <w:sz w:val="24"/>
          <w:szCs w:val="24"/>
        </w:rPr>
        <w:t>, Vol. 47 No. 1),</w:t>
      </w:r>
      <w:r>
        <w:rPr>
          <w:rFonts w:eastAsia="Times New Roman"/>
          <w:i/>
          <w:iCs/>
          <w:sz w:val="24"/>
          <w:szCs w:val="24"/>
        </w:rPr>
        <w:t xml:space="preserve"> </w:t>
      </w:r>
      <w:r>
        <w:rPr>
          <w:rFonts w:eastAsia="Times New Roman"/>
          <w:sz w:val="24"/>
          <w:szCs w:val="24"/>
        </w:rPr>
        <w:t>pp. 6–36.</w:t>
      </w:r>
    </w:p>
    <w:p w:rsidR="002A4399" w:rsidRDefault="002A4399">
      <w:pPr>
        <w:spacing w:line="200" w:lineRule="exact"/>
        <w:rPr>
          <w:sz w:val="20"/>
          <w:szCs w:val="20"/>
        </w:rPr>
      </w:pPr>
    </w:p>
    <w:p w:rsidR="002A4399" w:rsidRDefault="002A4399">
      <w:pPr>
        <w:spacing w:line="299" w:lineRule="exact"/>
        <w:rPr>
          <w:sz w:val="20"/>
          <w:szCs w:val="20"/>
        </w:rPr>
      </w:pPr>
    </w:p>
    <w:p w:rsidR="002A4399" w:rsidRDefault="00277114">
      <w:pPr>
        <w:spacing w:line="495" w:lineRule="auto"/>
        <w:ind w:right="524"/>
        <w:rPr>
          <w:sz w:val="20"/>
          <w:szCs w:val="20"/>
        </w:rPr>
      </w:pPr>
      <w:r>
        <w:rPr>
          <w:rFonts w:eastAsia="Times New Roman"/>
          <w:sz w:val="24"/>
          <w:szCs w:val="24"/>
        </w:rPr>
        <w:t>Heide, K. M., Solomon, E. P., Sellers, B. G., &amp; Chan, H. C. (2011</w:t>
      </w:r>
      <w:r>
        <w:rPr>
          <w:rFonts w:eastAsia="Times New Roman"/>
          <w:sz w:val="24"/>
          <w:szCs w:val="24"/>
        </w:rPr>
        <w:t xml:space="preserve">) “Male and Female Juvenile Homicide Offenders: An Empirical Analysis of U.S. Arrests by Offender Age”. </w:t>
      </w:r>
      <w:r>
        <w:rPr>
          <w:rFonts w:eastAsia="Times New Roman"/>
          <w:i/>
          <w:iCs/>
          <w:sz w:val="24"/>
          <w:szCs w:val="24"/>
        </w:rPr>
        <w:t>Feminist Criminology</w:t>
      </w:r>
      <w:r>
        <w:rPr>
          <w:rFonts w:eastAsia="Times New Roman"/>
          <w:sz w:val="24"/>
          <w:szCs w:val="24"/>
        </w:rPr>
        <w:t>, Vol. 6 No. 1, pp. 3–31.</w:t>
      </w:r>
    </w:p>
    <w:p w:rsidR="002A4399" w:rsidRDefault="002A4399">
      <w:pPr>
        <w:spacing w:line="200" w:lineRule="exact"/>
        <w:rPr>
          <w:sz w:val="20"/>
          <w:szCs w:val="20"/>
        </w:rPr>
      </w:pPr>
    </w:p>
    <w:p w:rsidR="002A4399" w:rsidRDefault="002A4399">
      <w:pPr>
        <w:spacing w:line="300" w:lineRule="exact"/>
        <w:rPr>
          <w:sz w:val="20"/>
          <w:szCs w:val="20"/>
        </w:rPr>
      </w:pPr>
    </w:p>
    <w:p w:rsidR="002A4399" w:rsidRDefault="00277114">
      <w:pPr>
        <w:spacing w:line="490" w:lineRule="auto"/>
        <w:ind w:right="64"/>
        <w:rPr>
          <w:sz w:val="20"/>
          <w:szCs w:val="20"/>
        </w:rPr>
      </w:pPr>
      <w:r>
        <w:rPr>
          <w:rFonts w:eastAsia="Times New Roman"/>
          <w:sz w:val="24"/>
          <w:szCs w:val="24"/>
        </w:rPr>
        <w:t>Heide, K.M., Roe-Sepowitz, D., Solomon, E.P. &amp; Heng Choon, C. (2012) “Male and female juveniles arrested</w:t>
      </w:r>
      <w:r>
        <w:rPr>
          <w:rFonts w:eastAsia="Times New Roman"/>
          <w:sz w:val="24"/>
          <w:szCs w:val="24"/>
        </w:rPr>
        <w:t xml:space="preserve"> for murder: A comprehensive analysis of U.S. data by offender gender”. </w:t>
      </w:r>
      <w:r>
        <w:rPr>
          <w:rFonts w:eastAsia="Times New Roman"/>
          <w:i/>
          <w:iCs/>
          <w:sz w:val="24"/>
          <w:szCs w:val="24"/>
        </w:rPr>
        <w:t xml:space="preserve">International Journal of Offender Therapy and Comparative Criminology, </w:t>
      </w:r>
      <w:r>
        <w:rPr>
          <w:rFonts w:eastAsia="Times New Roman"/>
          <w:sz w:val="24"/>
          <w:szCs w:val="24"/>
        </w:rPr>
        <w:t>Vol. 56 No. 3, pp.</w:t>
      </w:r>
      <w:r>
        <w:rPr>
          <w:rFonts w:eastAsia="Times New Roman"/>
          <w:i/>
          <w:iCs/>
          <w:sz w:val="24"/>
          <w:szCs w:val="24"/>
        </w:rPr>
        <w:t xml:space="preserve"> </w:t>
      </w:r>
      <w:r>
        <w:rPr>
          <w:rFonts w:eastAsia="Times New Roman"/>
          <w:sz w:val="24"/>
          <w:szCs w:val="24"/>
        </w:rPr>
        <w:t>356-384.</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98" w:lineRule="exact"/>
        <w:rPr>
          <w:sz w:val="20"/>
          <w:szCs w:val="20"/>
        </w:rPr>
      </w:pPr>
    </w:p>
    <w:p w:rsidR="002A4399" w:rsidRDefault="00277114">
      <w:pPr>
        <w:ind w:right="4"/>
        <w:jc w:val="right"/>
        <w:rPr>
          <w:sz w:val="20"/>
          <w:szCs w:val="20"/>
        </w:rPr>
      </w:pPr>
      <w:r>
        <w:rPr>
          <w:rFonts w:eastAsia="Times New Roman"/>
        </w:rPr>
        <w:t>27</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8" w:name="page29"/>
      <w:bookmarkEnd w:id="28"/>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95" w:lineRule="auto"/>
        <w:ind w:right="244"/>
        <w:jc w:val="both"/>
        <w:rPr>
          <w:sz w:val="20"/>
          <w:szCs w:val="20"/>
        </w:rPr>
      </w:pPr>
      <w:r>
        <w:rPr>
          <w:rFonts w:eastAsia="Times New Roman"/>
          <w:sz w:val="24"/>
          <w:szCs w:val="24"/>
        </w:rPr>
        <w:t xml:space="preserve">Heide, K.M. &amp; Sellers, B.G. (2014) “Girls arrested for murder: An empirical analysis of 32 years of U.S. data by offender age group”. </w:t>
      </w:r>
      <w:r>
        <w:rPr>
          <w:rFonts w:eastAsia="Times New Roman"/>
          <w:i/>
          <w:iCs/>
          <w:sz w:val="24"/>
          <w:szCs w:val="24"/>
        </w:rPr>
        <w:t>Behavioural Sciences and the Law,</w:t>
      </w:r>
      <w:r>
        <w:rPr>
          <w:rFonts w:eastAsia="Times New Roman"/>
          <w:sz w:val="24"/>
          <w:szCs w:val="24"/>
        </w:rPr>
        <w:t xml:space="preserve"> Vol. 32, pp. 467-482.</w:t>
      </w:r>
    </w:p>
    <w:p w:rsidR="002A4399" w:rsidRDefault="002A4399">
      <w:pPr>
        <w:spacing w:line="200" w:lineRule="exact"/>
        <w:rPr>
          <w:sz w:val="20"/>
          <w:szCs w:val="20"/>
        </w:rPr>
      </w:pPr>
    </w:p>
    <w:p w:rsidR="002A4399" w:rsidRDefault="002A4399">
      <w:pPr>
        <w:spacing w:line="300" w:lineRule="exact"/>
        <w:rPr>
          <w:sz w:val="20"/>
          <w:szCs w:val="20"/>
        </w:rPr>
      </w:pPr>
    </w:p>
    <w:p w:rsidR="002A4399" w:rsidRDefault="00277114">
      <w:pPr>
        <w:spacing w:line="495" w:lineRule="auto"/>
        <w:ind w:right="364"/>
        <w:rPr>
          <w:sz w:val="20"/>
          <w:szCs w:val="20"/>
        </w:rPr>
      </w:pPr>
      <w:r>
        <w:rPr>
          <w:rFonts w:eastAsia="Times New Roman"/>
          <w:sz w:val="24"/>
          <w:szCs w:val="24"/>
        </w:rPr>
        <w:t xml:space="preserve">Hill-Smith, A. J., Hugo, P., Hughes, P., Fonagy, P., &amp; Hartman, </w:t>
      </w:r>
      <w:r>
        <w:rPr>
          <w:rFonts w:eastAsia="Times New Roman"/>
          <w:sz w:val="24"/>
          <w:szCs w:val="24"/>
        </w:rPr>
        <w:t xml:space="preserve">D. (2002) “Adolescents murderers: Abuse and adversity in childhood”. </w:t>
      </w:r>
      <w:r>
        <w:rPr>
          <w:rFonts w:eastAsia="Times New Roman"/>
          <w:i/>
          <w:iCs/>
          <w:sz w:val="24"/>
          <w:szCs w:val="24"/>
        </w:rPr>
        <w:t>Journal of Adolescence</w:t>
      </w:r>
      <w:r>
        <w:rPr>
          <w:rFonts w:eastAsia="Times New Roman"/>
          <w:sz w:val="24"/>
          <w:szCs w:val="24"/>
        </w:rPr>
        <w:t>, Vol. 25 No. 2, pp. 221–230.</w:t>
      </w:r>
    </w:p>
    <w:p w:rsidR="002A4399" w:rsidRDefault="002A4399">
      <w:pPr>
        <w:spacing w:line="200" w:lineRule="exact"/>
        <w:rPr>
          <w:sz w:val="20"/>
          <w:szCs w:val="20"/>
        </w:rPr>
      </w:pPr>
    </w:p>
    <w:p w:rsidR="002A4399" w:rsidRDefault="002A4399">
      <w:pPr>
        <w:spacing w:line="300" w:lineRule="exact"/>
        <w:rPr>
          <w:sz w:val="20"/>
          <w:szCs w:val="20"/>
        </w:rPr>
      </w:pPr>
    </w:p>
    <w:p w:rsidR="002A4399" w:rsidRDefault="00277114">
      <w:pPr>
        <w:spacing w:line="490" w:lineRule="auto"/>
        <w:ind w:right="224"/>
        <w:rPr>
          <w:sz w:val="20"/>
          <w:szCs w:val="20"/>
        </w:rPr>
      </w:pPr>
      <w:r>
        <w:rPr>
          <w:rFonts w:eastAsia="Times New Roman"/>
          <w:sz w:val="24"/>
          <w:szCs w:val="24"/>
        </w:rPr>
        <w:t>Lindberg, N., Laajasalo, T., Holi, M., Putkonen, H., Weizmann-Henelius, G., &amp; Häkkänen-Nyholm, H. (2009) “Psychopathic traits and off</w:t>
      </w:r>
      <w:r>
        <w:rPr>
          <w:rFonts w:eastAsia="Times New Roman"/>
          <w:sz w:val="24"/>
          <w:szCs w:val="24"/>
        </w:rPr>
        <w:t xml:space="preserve">ender characteristics: A nationwide consecutive sample of homicidal male adolescents”. BMC </w:t>
      </w:r>
      <w:r>
        <w:rPr>
          <w:rFonts w:eastAsia="Times New Roman"/>
          <w:i/>
          <w:iCs/>
          <w:sz w:val="24"/>
          <w:szCs w:val="24"/>
        </w:rPr>
        <w:t>Psychiatry</w:t>
      </w:r>
      <w:r>
        <w:rPr>
          <w:rFonts w:eastAsia="Times New Roman"/>
          <w:sz w:val="24"/>
          <w:szCs w:val="24"/>
        </w:rPr>
        <w:t>, Vol. 9 No. 18, pp. 1-11.</w:t>
      </w:r>
    </w:p>
    <w:p w:rsidR="002A4399" w:rsidRDefault="002A4399">
      <w:pPr>
        <w:spacing w:line="200" w:lineRule="exact"/>
        <w:rPr>
          <w:sz w:val="20"/>
          <w:szCs w:val="20"/>
        </w:rPr>
      </w:pPr>
    </w:p>
    <w:p w:rsidR="002A4399" w:rsidRDefault="002A4399">
      <w:pPr>
        <w:spacing w:line="301" w:lineRule="exact"/>
        <w:rPr>
          <w:sz w:val="20"/>
          <w:szCs w:val="20"/>
        </w:rPr>
      </w:pPr>
    </w:p>
    <w:p w:rsidR="002A4399" w:rsidRDefault="00277114">
      <w:pPr>
        <w:rPr>
          <w:sz w:val="20"/>
          <w:szCs w:val="20"/>
        </w:rPr>
      </w:pPr>
      <w:r>
        <w:rPr>
          <w:rFonts w:eastAsia="Times New Roman"/>
          <w:sz w:val="24"/>
          <w:szCs w:val="24"/>
        </w:rPr>
        <w:t>Loeber, R., &amp; Farrington, D. P. (2011) “</w:t>
      </w:r>
      <w:r>
        <w:rPr>
          <w:rFonts w:eastAsia="Times New Roman"/>
          <w:i/>
          <w:iCs/>
          <w:sz w:val="24"/>
          <w:szCs w:val="24"/>
        </w:rPr>
        <w:t>Young Homicide Offenders and Victims: Risk</w:t>
      </w:r>
    </w:p>
    <w:p w:rsidR="002A4399" w:rsidRDefault="002A4399">
      <w:pPr>
        <w:spacing w:line="276" w:lineRule="exact"/>
        <w:rPr>
          <w:sz w:val="20"/>
          <w:szCs w:val="20"/>
        </w:rPr>
      </w:pPr>
    </w:p>
    <w:p w:rsidR="002A4399" w:rsidRDefault="00277114">
      <w:pPr>
        <w:rPr>
          <w:sz w:val="20"/>
          <w:szCs w:val="20"/>
        </w:rPr>
      </w:pPr>
      <w:r>
        <w:rPr>
          <w:rFonts w:eastAsia="Times New Roman"/>
          <w:i/>
          <w:iCs/>
          <w:sz w:val="24"/>
          <w:szCs w:val="24"/>
        </w:rPr>
        <w:t xml:space="preserve">Factors, Prediction, and Prevention From </w:t>
      </w:r>
      <w:r>
        <w:rPr>
          <w:rFonts w:eastAsia="Times New Roman"/>
          <w:i/>
          <w:iCs/>
          <w:sz w:val="24"/>
          <w:szCs w:val="24"/>
        </w:rPr>
        <w:t>Childhood”</w:t>
      </w:r>
      <w:r>
        <w:rPr>
          <w:rFonts w:eastAsia="Times New Roman"/>
          <w:sz w:val="24"/>
          <w:szCs w:val="24"/>
        </w:rPr>
        <w:t>. New York: Springer.</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8" w:lineRule="exact"/>
        <w:rPr>
          <w:sz w:val="20"/>
          <w:szCs w:val="20"/>
        </w:rPr>
      </w:pPr>
    </w:p>
    <w:p w:rsidR="002A4399" w:rsidRDefault="00277114">
      <w:pPr>
        <w:rPr>
          <w:sz w:val="20"/>
          <w:szCs w:val="20"/>
        </w:rPr>
      </w:pPr>
      <w:r>
        <w:rPr>
          <w:rFonts w:eastAsia="Times New Roman"/>
          <w:sz w:val="24"/>
          <w:szCs w:val="24"/>
        </w:rPr>
        <w:t xml:space="preserve">Puzzanchera, C. (2013) </w:t>
      </w:r>
      <w:r>
        <w:rPr>
          <w:rFonts w:eastAsia="Times New Roman"/>
          <w:i/>
          <w:iCs/>
          <w:sz w:val="24"/>
          <w:szCs w:val="24"/>
        </w:rPr>
        <w:t>“Juvenile Arrests 2011”.</w:t>
      </w:r>
      <w:r>
        <w:rPr>
          <w:rFonts w:eastAsia="Times New Roman"/>
          <w:sz w:val="24"/>
          <w:szCs w:val="24"/>
        </w:rPr>
        <w:t xml:space="preserve"> Juvenile Offenders and Victims: National</w:t>
      </w:r>
    </w:p>
    <w:p w:rsidR="002A4399" w:rsidRDefault="002A4399">
      <w:pPr>
        <w:spacing w:line="280" w:lineRule="exact"/>
        <w:rPr>
          <w:sz w:val="20"/>
          <w:szCs w:val="20"/>
        </w:rPr>
      </w:pPr>
    </w:p>
    <w:p w:rsidR="002A4399" w:rsidRDefault="00277114">
      <w:pPr>
        <w:rPr>
          <w:sz w:val="20"/>
          <w:szCs w:val="20"/>
        </w:rPr>
      </w:pPr>
      <w:r>
        <w:rPr>
          <w:rFonts w:eastAsia="Times New Roman"/>
          <w:sz w:val="24"/>
          <w:szCs w:val="24"/>
        </w:rPr>
        <w:t>Report Series: U.S. Department of Justice.</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28" w:lineRule="exact"/>
        <w:rPr>
          <w:sz w:val="20"/>
          <w:szCs w:val="20"/>
        </w:rPr>
      </w:pPr>
    </w:p>
    <w:p w:rsidR="002A4399" w:rsidRDefault="00277114">
      <w:pPr>
        <w:rPr>
          <w:sz w:val="20"/>
          <w:szCs w:val="20"/>
        </w:rPr>
      </w:pPr>
      <w:r>
        <w:rPr>
          <w:rFonts w:eastAsia="Times New Roman"/>
          <w:sz w:val="24"/>
          <w:szCs w:val="24"/>
        </w:rPr>
        <w:t xml:space="preserve">Rodway, C., Norrington-Moore, V., While, D., Hunt, I. M., Flynn, S., &amp; Swinson, N. </w:t>
      </w:r>
      <w:r>
        <w:rPr>
          <w:rFonts w:eastAsia="Times New Roman"/>
          <w:sz w:val="24"/>
          <w:szCs w:val="24"/>
        </w:rPr>
        <w:t>(2011).</w:t>
      </w:r>
    </w:p>
    <w:p w:rsidR="002A4399" w:rsidRDefault="002A4399">
      <w:pPr>
        <w:spacing w:line="276" w:lineRule="exact"/>
        <w:rPr>
          <w:sz w:val="20"/>
          <w:szCs w:val="20"/>
        </w:rPr>
      </w:pPr>
    </w:p>
    <w:p w:rsidR="002A4399" w:rsidRDefault="00277114">
      <w:pPr>
        <w:rPr>
          <w:sz w:val="20"/>
          <w:szCs w:val="20"/>
        </w:rPr>
      </w:pPr>
      <w:r>
        <w:rPr>
          <w:rFonts w:eastAsia="Times New Roman"/>
          <w:sz w:val="24"/>
          <w:szCs w:val="24"/>
        </w:rPr>
        <w:t>‘A population-based study of juvenile perpetrators of homicide in England and Wales’.</w:t>
      </w:r>
    </w:p>
    <w:p w:rsidR="002A4399" w:rsidRDefault="002A4399">
      <w:pPr>
        <w:spacing w:line="272" w:lineRule="exact"/>
        <w:rPr>
          <w:sz w:val="20"/>
          <w:szCs w:val="20"/>
        </w:rPr>
      </w:pPr>
    </w:p>
    <w:p w:rsidR="002A4399" w:rsidRDefault="00277114">
      <w:pPr>
        <w:rPr>
          <w:sz w:val="20"/>
          <w:szCs w:val="20"/>
        </w:rPr>
      </w:pPr>
      <w:r>
        <w:rPr>
          <w:rFonts w:eastAsia="Times New Roman"/>
          <w:i/>
          <w:iCs/>
          <w:sz w:val="24"/>
          <w:szCs w:val="24"/>
        </w:rPr>
        <w:t xml:space="preserve">Journal of Adolescence, </w:t>
      </w:r>
      <w:r>
        <w:rPr>
          <w:rFonts w:eastAsia="Times New Roman"/>
          <w:sz w:val="24"/>
          <w:szCs w:val="24"/>
        </w:rPr>
        <w:t>Vol. 34 No. 1, pp. 19–28.</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24" w:lineRule="exact"/>
        <w:rPr>
          <w:sz w:val="20"/>
          <w:szCs w:val="20"/>
        </w:rPr>
      </w:pPr>
    </w:p>
    <w:p w:rsidR="002A4399" w:rsidRDefault="00277114">
      <w:pPr>
        <w:ind w:right="4"/>
        <w:jc w:val="right"/>
        <w:rPr>
          <w:sz w:val="20"/>
          <w:szCs w:val="20"/>
        </w:rPr>
      </w:pPr>
      <w:r>
        <w:rPr>
          <w:rFonts w:eastAsia="Times New Roman"/>
        </w:rPr>
        <w:t>28</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820"/>
        <w:rPr>
          <w:sz w:val="20"/>
          <w:szCs w:val="20"/>
        </w:rPr>
      </w:pPr>
      <w:bookmarkStart w:id="29" w:name="page30"/>
      <w:bookmarkEnd w:id="29"/>
      <w:r>
        <w:rPr>
          <w:rFonts w:eastAsia="Times New Roman"/>
          <w:sz w:val="21"/>
          <w:szCs w:val="21"/>
        </w:rPr>
        <w:lastRenderedPageBreak/>
        <w:t>Age Effects On Juvenile Homicide Perpetration</w:t>
      </w:r>
    </w:p>
    <w:p w:rsidR="002A4399" w:rsidRDefault="002A4399">
      <w:pPr>
        <w:spacing w:line="200" w:lineRule="exact"/>
        <w:rPr>
          <w:sz w:val="20"/>
          <w:szCs w:val="20"/>
        </w:rPr>
      </w:pPr>
    </w:p>
    <w:p w:rsidR="002A4399" w:rsidRDefault="002A4399">
      <w:pPr>
        <w:spacing w:line="288" w:lineRule="exact"/>
        <w:rPr>
          <w:sz w:val="20"/>
          <w:szCs w:val="20"/>
        </w:rPr>
      </w:pPr>
    </w:p>
    <w:p w:rsidR="002A4399" w:rsidRDefault="00277114">
      <w:pPr>
        <w:spacing w:line="495" w:lineRule="auto"/>
        <w:ind w:right="204"/>
        <w:jc w:val="both"/>
        <w:rPr>
          <w:sz w:val="20"/>
          <w:szCs w:val="20"/>
        </w:rPr>
      </w:pPr>
      <w:r>
        <w:rPr>
          <w:rFonts w:eastAsia="Times New Roman"/>
          <w:sz w:val="24"/>
          <w:szCs w:val="24"/>
        </w:rPr>
        <w:t xml:space="preserve">Roe-Sepowitz, D.E. (2009) “Comparing male and female juveniles charged with homicide: Child maltreatment, substance abuse, and crime details”. </w:t>
      </w:r>
      <w:r>
        <w:rPr>
          <w:rFonts w:eastAsia="Times New Roman"/>
          <w:i/>
          <w:iCs/>
          <w:sz w:val="24"/>
          <w:szCs w:val="24"/>
        </w:rPr>
        <w:t>Journal of Interpersonal Violence,</w:t>
      </w:r>
      <w:r>
        <w:rPr>
          <w:rFonts w:eastAsia="Times New Roman"/>
          <w:sz w:val="24"/>
          <w:szCs w:val="24"/>
        </w:rPr>
        <w:t xml:space="preserve"> Vol. 24 No. 4, pp. 601-617.</w:t>
      </w:r>
    </w:p>
    <w:p w:rsidR="002A4399" w:rsidRDefault="002A4399">
      <w:pPr>
        <w:spacing w:line="200" w:lineRule="exact"/>
        <w:rPr>
          <w:sz w:val="20"/>
          <w:szCs w:val="20"/>
        </w:rPr>
      </w:pPr>
    </w:p>
    <w:p w:rsidR="002A4399" w:rsidRDefault="002A4399">
      <w:pPr>
        <w:spacing w:line="300" w:lineRule="exact"/>
        <w:rPr>
          <w:sz w:val="20"/>
          <w:szCs w:val="20"/>
        </w:rPr>
      </w:pPr>
    </w:p>
    <w:p w:rsidR="002A4399" w:rsidRDefault="00277114">
      <w:pPr>
        <w:spacing w:line="495" w:lineRule="auto"/>
        <w:ind w:right="244"/>
        <w:rPr>
          <w:sz w:val="20"/>
          <w:szCs w:val="20"/>
        </w:rPr>
      </w:pPr>
      <w:r>
        <w:rPr>
          <w:rFonts w:eastAsia="Times New Roman"/>
          <w:sz w:val="24"/>
          <w:szCs w:val="24"/>
        </w:rPr>
        <w:t xml:space="preserve">Salfati, C,G, (2003) “Offender interaction with </w:t>
      </w:r>
      <w:r>
        <w:rPr>
          <w:rFonts w:eastAsia="Times New Roman"/>
          <w:sz w:val="24"/>
          <w:szCs w:val="24"/>
        </w:rPr>
        <w:t xml:space="preserve">victims in homicide: A multidimensional analysis of frequencies in crime scene behaviours”. </w:t>
      </w:r>
      <w:r>
        <w:rPr>
          <w:rFonts w:eastAsia="Times New Roman"/>
          <w:i/>
          <w:iCs/>
          <w:sz w:val="24"/>
          <w:szCs w:val="24"/>
        </w:rPr>
        <w:t>Journal of Interpersonal Violence,</w:t>
      </w:r>
      <w:r>
        <w:rPr>
          <w:rFonts w:eastAsia="Times New Roman"/>
          <w:sz w:val="24"/>
          <w:szCs w:val="24"/>
        </w:rPr>
        <w:t xml:space="preserve"> Vol. 18 No. 5, pp. 490-512.</w:t>
      </w:r>
    </w:p>
    <w:p w:rsidR="002A4399" w:rsidRDefault="002A4399">
      <w:pPr>
        <w:spacing w:line="200" w:lineRule="exact"/>
        <w:rPr>
          <w:sz w:val="20"/>
          <w:szCs w:val="20"/>
        </w:rPr>
      </w:pPr>
    </w:p>
    <w:p w:rsidR="002A4399" w:rsidRDefault="002A4399">
      <w:pPr>
        <w:spacing w:line="300" w:lineRule="exact"/>
        <w:rPr>
          <w:sz w:val="20"/>
          <w:szCs w:val="20"/>
        </w:rPr>
      </w:pPr>
    </w:p>
    <w:p w:rsidR="002A4399" w:rsidRDefault="00277114">
      <w:pPr>
        <w:spacing w:line="495" w:lineRule="auto"/>
        <w:ind w:right="404"/>
        <w:rPr>
          <w:sz w:val="20"/>
          <w:szCs w:val="20"/>
        </w:rPr>
      </w:pPr>
      <w:r>
        <w:rPr>
          <w:rFonts w:eastAsia="Times New Roman"/>
          <w:sz w:val="24"/>
          <w:szCs w:val="24"/>
        </w:rPr>
        <w:t>Sellers, B. G., &amp; Heide, K. M. (2012) “Male and female child murderers: An empirical analysis of U.</w:t>
      </w:r>
      <w:r>
        <w:rPr>
          <w:rFonts w:eastAsia="Times New Roman"/>
          <w:sz w:val="24"/>
          <w:szCs w:val="24"/>
        </w:rPr>
        <w:t xml:space="preserve">S. arrest data”. </w:t>
      </w:r>
      <w:r>
        <w:rPr>
          <w:rFonts w:eastAsia="Times New Roman"/>
          <w:i/>
          <w:iCs/>
          <w:sz w:val="24"/>
          <w:szCs w:val="24"/>
        </w:rPr>
        <w:t>International Journal of Offender Therapy and Comparative</w:t>
      </w:r>
      <w:r>
        <w:rPr>
          <w:rFonts w:eastAsia="Times New Roman"/>
          <w:sz w:val="24"/>
          <w:szCs w:val="24"/>
        </w:rPr>
        <w:t xml:space="preserve"> </w:t>
      </w:r>
      <w:r>
        <w:rPr>
          <w:rFonts w:eastAsia="Times New Roman"/>
          <w:i/>
          <w:iCs/>
          <w:sz w:val="24"/>
          <w:szCs w:val="24"/>
        </w:rPr>
        <w:t>Criminology</w:t>
      </w:r>
      <w:r>
        <w:rPr>
          <w:rFonts w:eastAsia="Times New Roman"/>
          <w:sz w:val="24"/>
          <w:szCs w:val="24"/>
        </w:rPr>
        <w:t>, Vol. 56 No. 5, pp. 691–714.</w:t>
      </w:r>
    </w:p>
    <w:p w:rsidR="002A4399" w:rsidRDefault="002A4399">
      <w:pPr>
        <w:spacing w:line="200" w:lineRule="exact"/>
        <w:rPr>
          <w:sz w:val="20"/>
          <w:szCs w:val="20"/>
        </w:rPr>
      </w:pPr>
    </w:p>
    <w:p w:rsidR="002A4399" w:rsidRDefault="002A4399">
      <w:pPr>
        <w:spacing w:line="300" w:lineRule="exact"/>
        <w:rPr>
          <w:sz w:val="20"/>
          <w:szCs w:val="20"/>
        </w:rPr>
      </w:pPr>
    </w:p>
    <w:p w:rsidR="002A4399" w:rsidRDefault="00277114">
      <w:pPr>
        <w:spacing w:line="510" w:lineRule="auto"/>
        <w:ind w:right="1064"/>
        <w:rPr>
          <w:sz w:val="20"/>
          <w:szCs w:val="20"/>
        </w:rPr>
      </w:pPr>
      <w:r>
        <w:rPr>
          <w:rFonts w:eastAsia="Times New Roman"/>
          <w:sz w:val="24"/>
          <w:szCs w:val="24"/>
        </w:rPr>
        <w:t xml:space="preserve">Shumaker, D.M., &amp;McKee, G. R. (2001) “Characteristics of homicidal and violent juveniles”. </w:t>
      </w:r>
      <w:r>
        <w:rPr>
          <w:rFonts w:eastAsia="Times New Roman"/>
          <w:i/>
          <w:iCs/>
          <w:sz w:val="24"/>
          <w:szCs w:val="24"/>
        </w:rPr>
        <w:t>Violence and Victims</w:t>
      </w:r>
      <w:r>
        <w:rPr>
          <w:rFonts w:eastAsia="Times New Roman"/>
          <w:sz w:val="24"/>
          <w:szCs w:val="24"/>
        </w:rPr>
        <w:t>, Vol. 16 No. 4, pp. 401–40</w:t>
      </w:r>
      <w:r>
        <w:rPr>
          <w:rFonts w:eastAsia="Times New Roman"/>
          <w:sz w:val="24"/>
          <w:szCs w:val="24"/>
        </w:rPr>
        <w:t>9.</w:t>
      </w:r>
    </w:p>
    <w:p w:rsidR="002A4399" w:rsidRDefault="002A4399">
      <w:pPr>
        <w:spacing w:line="200" w:lineRule="exact"/>
        <w:rPr>
          <w:sz w:val="20"/>
          <w:szCs w:val="20"/>
        </w:rPr>
      </w:pPr>
    </w:p>
    <w:p w:rsidR="002A4399" w:rsidRDefault="002A4399">
      <w:pPr>
        <w:spacing w:line="278" w:lineRule="exact"/>
        <w:rPr>
          <w:sz w:val="20"/>
          <w:szCs w:val="20"/>
        </w:rPr>
      </w:pPr>
    </w:p>
    <w:p w:rsidR="002A4399" w:rsidRDefault="00277114">
      <w:pPr>
        <w:spacing w:line="514" w:lineRule="auto"/>
        <w:ind w:right="44"/>
        <w:jc w:val="both"/>
        <w:rPr>
          <w:sz w:val="20"/>
          <w:szCs w:val="20"/>
        </w:rPr>
      </w:pPr>
      <w:r>
        <w:rPr>
          <w:rFonts w:eastAsia="Times New Roman"/>
          <w:sz w:val="24"/>
          <w:szCs w:val="24"/>
        </w:rPr>
        <w:t xml:space="preserve">Shumaker, D.M., &amp; Prinz, R. J. (2000) “Children who murder: A review”. </w:t>
      </w:r>
      <w:r>
        <w:rPr>
          <w:rFonts w:eastAsia="Times New Roman"/>
          <w:i/>
          <w:iCs/>
          <w:sz w:val="24"/>
          <w:szCs w:val="24"/>
        </w:rPr>
        <w:t>Clinical Child and</w:t>
      </w:r>
      <w:r>
        <w:rPr>
          <w:rFonts w:eastAsia="Times New Roman"/>
          <w:sz w:val="24"/>
          <w:szCs w:val="24"/>
        </w:rPr>
        <w:t xml:space="preserve"> </w:t>
      </w:r>
      <w:r>
        <w:rPr>
          <w:rFonts w:eastAsia="Times New Roman"/>
          <w:i/>
          <w:iCs/>
          <w:sz w:val="24"/>
          <w:szCs w:val="24"/>
        </w:rPr>
        <w:t>Family Psychology Review</w:t>
      </w:r>
      <w:r>
        <w:rPr>
          <w:rFonts w:eastAsia="Times New Roman"/>
          <w:sz w:val="24"/>
          <w:szCs w:val="24"/>
        </w:rPr>
        <w:t>, Vol. 3 No. 2, pp. 97–115.</w:t>
      </w:r>
    </w:p>
    <w:p w:rsidR="002A4399" w:rsidRDefault="002A4399">
      <w:pPr>
        <w:spacing w:line="200" w:lineRule="exact"/>
        <w:rPr>
          <w:sz w:val="20"/>
          <w:szCs w:val="20"/>
        </w:rPr>
      </w:pPr>
    </w:p>
    <w:p w:rsidR="002A4399" w:rsidRDefault="002A4399">
      <w:pPr>
        <w:spacing w:line="278" w:lineRule="exact"/>
        <w:rPr>
          <w:sz w:val="20"/>
          <w:szCs w:val="20"/>
        </w:rPr>
      </w:pPr>
    </w:p>
    <w:p w:rsidR="002A4399" w:rsidRDefault="00277114">
      <w:pPr>
        <w:spacing w:line="495" w:lineRule="auto"/>
        <w:ind w:right="24"/>
        <w:jc w:val="both"/>
        <w:rPr>
          <w:sz w:val="20"/>
          <w:szCs w:val="20"/>
        </w:rPr>
      </w:pPr>
      <w:r>
        <w:rPr>
          <w:rFonts w:eastAsia="Times New Roman"/>
          <w:sz w:val="24"/>
          <w:szCs w:val="24"/>
        </w:rPr>
        <w:t>Zagar, R. J., Busch, K. G., Grove, W. M., Hughes, J. R., &amp; Arbit, J. (2009) “Looking forward and backward i</w:t>
      </w:r>
      <w:r>
        <w:rPr>
          <w:rFonts w:eastAsia="Times New Roman"/>
          <w:sz w:val="24"/>
          <w:szCs w:val="24"/>
        </w:rPr>
        <w:t xml:space="preserve">n records for risks among homicidal youth”. </w:t>
      </w:r>
      <w:r>
        <w:rPr>
          <w:rFonts w:eastAsia="Times New Roman"/>
          <w:i/>
          <w:iCs/>
          <w:sz w:val="24"/>
          <w:szCs w:val="24"/>
        </w:rPr>
        <w:t>Psychological Reports</w:t>
      </w:r>
      <w:r>
        <w:rPr>
          <w:rFonts w:eastAsia="Times New Roman"/>
          <w:sz w:val="24"/>
          <w:szCs w:val="24"/>
        </w:rPr>
        <w:t>, Vol. 104, pp. 103-127.</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44" w:lineRule="exact"/>
        <w:rPr>
          <w:sz w:val="20"/>
          <w:szCs w:val="20"/>
        </w:rPr>
      </w:pPr>
    </w:p>
    <w:p w:rsidR="002A4399" w:rsidRDefault="00277114">
      <w:pPr>
        <w:ind w:right="4"/>
        <w:jc w:val="right"/>
        <w:rPr>
          <w:sz w:val="20"/>
          <w:szCs w:val="20"/>
        </w:rPr>
      </w:pPr>
      <w:r>
        <w:rPr>
          <w:rFonts w:eastAsia="Times New Roman"/>
        </w:rPr>
        <w:t>29</w:t>
      </w:r>
    </w:p>
    <w:p w:rsidR="002A4399" w:rsidRDefault="002A4399">
      <w:pPr>
        <w:sectPr w:rsidR="002A4399">
          <w:pgSz w:w="11900" w:h="16840"/>
          <w:pgMar w:top="691" w:right="1440" w:bottom="415" w:left="1440" w:header="0" w:footer="0" w:gutter="0"/>
          <w:cols w:space="720" w:equalWidth="0">
            <w:col w:w="9024"/>
          </w:cols>
        </w:sectPr>
      </w:pPr>
    </w:p>
    <w:p w:rsidR="002A4399" w:rsidRDefault="00277114">
      <w:pPr>
        <w:ind w:left="4940"/>
        <w:rPr>
          <w:sz w:val="20"/>
          <w:szCs w:val="20"/>
        </w:rPr>
      </w:pPr>
      <w:bookmarkStart w:id="30" w:name="page31"/>
      <w:bookmarkEnd w:id="30"/>
      <w:r>
        <w:rPr>
          <w:rFonts w:eastAsia="Times New Roman"/>
        </w:rPr>
        <w:lastRenderedPageBreak/>
        <w:t>Age Effects On Juvenile Homicide Perpetration</w:t>
      </w:r>
    </w:p>
    <w:p w:rsidR="002A4399" w:rsidRDefault="002A4399">
      <w:pPr>
        <w:spacing w:line="200" w:lineRule="exact"/>
        <w:rPr>
          <w:sz w:val="20"/>
          <w:szCs w:val="20"/>
        </w:rPr>
      </w:pPr>
    </w:p>
    <w:p w:rsidR="002A4399" w:rsidRDefault="002A4399">
      <w:pPr>
        <w:spacing w:line="277" w:lineRule="exact"/>
        <w:rPr>
          <w:sz w:val="20"/>
          <w:szCs w:val="20"/>
        </w:rPr>
      </w:pPr>
    </w:p>
    <w:p w:rsidR="002A4399" w:rsidRDefault="00277114">
      <w:pPr>
        <w:ind w:left="120"/>
        <w:rPr>
          <w:sz w:val="20"/>
          <w:szCs w:val="20"/>
        </w:rPr>
      </w:pPr>
      <w:r>
        <w:rPr>
          <w:rFonts w:eastAsia="Times New Roman"/>
          <w:b/>
          <w:bCs/>
          <w:sz w:val="20"/>
          <w:szCs w:val="20"/>
        </w:rPr>
        <w:t xml:space="preserve">Table 1: Offender Characteristics, Background and History in Juvenile Homicides (N = </w:t>
      </w:r>
      <w:r>
        <w:rPr>
          <w:rFonts w:eastAsia="Times New Roman"/>
          <w:b/>
          <w:bCs/>
          <w:sz w:val="20"/>
          <w:szCs w:val="20"/>
        </w:rPr>
        <w:t>150)</w:t>
      </w:r>
    </w:p>
    <w:p w:rsidR="002A4399" w:rsidRDefault="002A4399">
      <w:pPr>
        <w:spacing w:line="23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600"/>
        <w:gridCol w:w="880"/>
        <w:gridCol w:w="1220"/>
        <w:gridCol w:w="1160"/>
        <w:gridCol w:w="1300"/>
        <w:gridCol w:w="960"/>
        <w:gridCol w:w="1120"/>
      </w:tblGrid>
      <w:tr w:rsidR="002A4399">
        <w:trPr>
          <w:trHeight w:val="231"/>
        </w:trPr>
        <w:tc>
          <w:tcPr>
            <w:tcW w:w="20" w:type="dxa"/>
            <w:vAlign w:val="bottom"/>
          </w:tcPr>
          <w:p w:rsidR="002A4399" w:rsidRDefault="002A4399">
            <w:pPr>
              <w:rPr>
                <w:sz w:val="20"/>
                <w:szCs w:val="20"/>
              </w:rPr>
            </w:pPr>
          </w:p>
        </w:tc>
        <w:tc>
          <w:tcPr>
            <w:tcW w:w="2600" w:type="dxa"/>
            <w:tcBorders>
              <w:top w:val="single" w:sz="8" w:space="0" w:color="auto"/>
            </w:tcBorders>
            <w:vAlign w:val="bottom"/>
          </w:tcPr>
          <w:p w:rsidR="002A4399" w:rsidRDefault="002A4399">
            <w:pPr>
              <w:rPr>
                <w:sz w:val="20"/>
                <w:szCs w:val="20"/>
              </w:rPr>
            </w:pPr>
          </w:p>
        </w:tc>
        <w:tc>
          <w:tcPr>
            <w:tcW w:w="2100" w:type="dxa"/>
            <w:gridSpan w:val="2"/>
            <w:tcBorders>
              <w:top w:val="single" w:sz="8" w:space="0" w:color="auto"/>
            </w:tcBorders>
            <w:vAlign w:val="bottom"/>
          </w:tcPr>
          <w:p w:rsidR="002A4399" w:rsidRDefault="00277114">
            <w:pPr>
              <w:jc w:val="center"/>
              <w:rPr>
                <w:sz w:val="20"/>
                <w:szCs w:val="20"/>
              </w:rPr>
            </w:pPr>
            <w:r>
              <w:rPr>
                <w:rFonts w:eastAsia="Times New Roman"/>
                <w:b/>
                <w:bCs/>
                <w:sz w:val="20"/>
                <w:szCs w:val="20"/>
              </w:rPr>
              <w:t>Child Offenders</w:t>
            </w:r>
          </w:p>
        </w:tc>
        <w:tc>
          <w:tcPr>
            <w:tcW w:w="2460" w:type="dxa"/>
            <w:gridSpan w:val="2"/>
            <w:tcBorders>
              <w:top w:val="single" w:sz="8" w:space="0" w:color="auto"/>
            </w:tcBorders>
            <w:vAlign w:val="bottom"/>
          </w:tcPr>
          <w:p w:rsidR="002A4399" w:rsidRDefault="00277114">
            <w:pPr>
              <w:ind w:left="40"/>
              <w:jc w:val="center"/>
              <w:rPr>
                <w:sz w:val="20"/>
                <w:szCs w:val="20"/>
              </w:rPr>
            </w:pPr>
            <w:r>
              <w:rPr>
                <w:rFonts w:eastAsia="Times New Roman"/>
                <w:b/>
                <w:bCs/>
                <w:sz w:val="20"/>
                <w:szCs w:val="20"/>
              </w:rPr>
              <w:t>Adolescent Offenders</w:t>
            </w:r>
          </w:p>
        </w:tc>
        <w:tc>
          <w:tcPr>
            <w:tcW w:w="2080" w:type="dxa"/>
            <w:gridSpan w:val="2"/>
            <w:tcBorders>
              <w:top w:val="single" w:sz="8" w:space="0" w:color="auto"/>
            </w:tcBorders>
            <w:vAlign w:val="bottom"/>
          </w:tcPr>
          <w:p w:rsidR="002A4399" w:rsidRDefault="00277114">
            <w:pPr>
              <w:jc w:val="center"/>
              <w:rPr>
                <w:sz w:val="20"/>
                <w:szCs w:val="20"/>
              </w:rPr>
            </w:pPr>
            <w:r>
              <w:rPr>
                <w:rFonts w:eastAsia="Times New Roman"/>
                <w:b/>
                <w:bCs/>
                <w:sz w:val="20"/>
                <w:szCs w:val="20"/>
              </w:rPr>
              <w:t>Juvenile Offenders</w:t>
            </w:r>
          </w:p>
        </w:tc>
      </w:tr>
      <w:tr w:rsidR="002A4399">
        <w:trPr>
          <w:trHeight w:val="249"/>
        </w:trPr>
        <w:tc>
          <w:tcPr>
            <w:tcW w:w="20" w:type="dxa"/>
            <w:vAlign w:val="bottom"/>
          </w:tcPr>
          <w:p w:rsidR="002A4399" w:rsidRDefault="002A4399">
            <w:pPr>
              <w:rPr>
                <w:sz w:val="21"/>
                <w:szCs w:val="21"/>
              </w:rPr>
            </w:pPr>
          </w:p>
        </w:tc>
        <w:tc>
          <w:tcPr>
            <w:tcW w:w="2600" w:type="dxa"/>
            <w:tcBorders>
              <w:bottom w:val="single" w:sz="8" w:space="0" w:color="auto"/>
            </w:tcBorders>
            <w:vAlign w:val="bottom"/>
          </w:tcPr>
          <w:p w:rsidR="002A4399" w:rsidRDefault="002A4399">
            <w:pPr>
              <w:rPr>
                <w:sz w:val="21"/>
                <w:szCs w:val="21"/>
              </w:rPr>
            </w:pPr>
          </w:p>
        </w:tc>
        <w:tc>
          <w:tcPr>
            <w:tcW w:w="2100" w:type="dxa"/>
            <w:gridSpan w:val="2"/>
            <w:tcBorders>
              <w:bottom w:val="single" w:sz="8" w:space="0" w:color="auto"/>
            </w:tcBorders>
            <w:vAlign w:val="bottom"/>
          </w:tcPr>
          <w:p w:rsidR="002A4399" w:rsidRDefault="00277114">
            <w:pPr>
              <w:jc w:val="center"/>
              <w:rPr>
                <w:sz w:val="20"/>
                <w:szCs w:val="20"/>
              </w:rPr>
            </w:pPr>
            <w:r>
              <w:rPr>
                <w:rFonts w:eastAsia="Times New Roman"/>
                <w:b/>
                <w:bCs/>
                <w:w w:val="98"/>
                <w:sz w:val="20"/>
                <w:szCs w:val="20"/>
              </w:rPr>
              <w:t>N (%)</w:t>
            </w:r>
          </w:p>
        </w:tc>
        <w:tc>
          <w:tcPr>
            <w:tcW w:w="2460" w:type="dxa"/>
            <w:gridSpan w:val="2"/>
            <w:tcBorders>
              <w:bottom w:val="single" w:sz="8" w:space="0" w:color="auto"/>
            </w:tcBorders>
            <w:vAlign w:val="bottom"/>
          </w:tcPr>
          <w:p w:rsidR="002A4399" w:rsidRDefault="00277114">
            <w:pPr>
              <w:ind w:left="20"/>
              <w:jc w:val="center"/>
              <w:rPr>
                <w:sz w:val="20"/>
                <w:szCs w:val="20"/>
              </w:rPr>
            </w:pPr>
            <w:r>
              <w:rPr>
                <w:rFonts w:eastAsia="Times New Roman"/>
                <w:b/>
                <w:bCs/>
                <w:sz w:val="20"/>
                <w:szCs w:val="20"/>
              </w:rPr>
              <w:t>N (%)</w:t>
            </w:r>
          </w:p>
        </w:tc>
        <w:tc>
          <w:tcPr>
            <w:tcW w:w="2080" w:type="dxa"/>
            <w:gridSpan w:val="2"/>
            <w:tcBorders>
              <w:bottom w:val="single" w:sz="8" w:space="0" w:color="auto"/>
            </w:tcBorders>
            <w:vAlign w:val="bottom"/>
          </w:tcPr>
          <w:p w:rsidR="002A4399" w:rsidRDefault="00277114">
            <w:pPr>
              <w:jc w:val="center"/>
              <w:rPr>
                <w:sz w:val="20"/>
                <w:szCs w:val="20"/>
              </w:rPr>
            </w:pPr>
            <w:r>
              <w:rPr>
                <w:rFonts w:eastAsia="Times New Roman"/>
                <w:b/>
                <w:bCs/>
                <w:sz w:val="20"/>
                <w:szCs w:val="20"/>
              </w:rPr>
              <w:t>N (%)</w:t>
            </w:r>
          </w:p>
        </w:tc>
      </w:tr>
      <w:tr w:rsidR="002A4399">
        <w:trPr>
          <w:trHeight w:val="443"/>
        </w:trPr>
        <w:tc>
          <w:tcPr>
            <w:tcW w:w="20" w:type="dxa"/>
            <w:vAlign w:val="bottom"/>
          </w:tcPr>
          <w:p w:rsidR="002A4399" w:rsidRDefault="002A4399">
            <w:pPr>
              <w:rPr>
                <w:sz w:val="24"/>
                <w:szCs w:val="24"/>
              </w:rPr>
            </w:pPr>
          </w:p>
        </w:tc>
        <w:tc>
          <w:tcPr>
            <w:tcW w:w="2600" w:type="dxa"/>
            <w:vAlign w:val="bottom"/>
          </w:tcPr>
          <w:p w:rsidR="002A4399" w:rsidRDefault="00277114">
            <w:pPr>
              <w:ind w:left="100"/>
              <w:rPr>
                <w:sz w:val="20"/>
                <w:szCs w:val="20"/>
              </w:rPr>
            </w:pPr>
            <w:r>
              <w:rPr>
                <w:rFonts w:eastAsia="Times New Roman"/>
                <w:b/>
                <w:bCs/>
                <w:sz w:val="20"/>
                <w:szCs w:val="20"/>
              </w:rPr>
              <w:t>Offender Gender</w:t>
            </w:r>
          </w:p>
        </w:tc>
        <w:tc>
          <w:tcPr>
            <w:tcW w:w="880" w:type="dxa"/>
            <w:vAlign w:val="bottom"/>
          </w:tcPr>
          <w:p w:rsidR="002A4399" w:rsidRDefault="002A4399">
            <w:pPr>
              <w:rPr>
                <w:sz w:val="24"/>
                <w:szCs w:val="24"/>
              </w:rPr>
            </w:pPr>
          </w:p>
        </w:tc>
        <w:tc>
          <w:tcPr>
            <w:tcW w:w="122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0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20" w:type="dxa"/>
            <w:vAlign w:val="bottom"/>
          </w:tcPr>
          <w:p w:rsidR="002A4399" w:rsidRDefault="002A4399">
            <w:pPr>
              <w:rPr>
                <w:sz w:val="24"/>
                <w:szCs w:val="24"/>
              </w:rPr>
            </w:pP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Male</w:t>
            </w:r>
          </w:p>
        </w:tc>
        <w:tc>
          <w:tcPr>
            <w:tcW w:w="880" w:type="dxa"/>
            <w:vAlign w:val="bottom"/>
          </w:tcPr>
          <w:p w:rsidR="002A4399" w:rsidRDefault="00277114">
            <w:pPr>
              <w:jc w:val="right"/>
              <w:rPr>
                <w:sz w:val="20"/>
                <w:szCs w:val="20"/>
              </w:rPr>
            </w:pPr>
            <w:r>
              <w:rPr>
                <w:rFonts w:eastAsia="Times New Roman"/>
                <w:sz w:val="20"/>
                <w:szCs w:val="20"/>
              </w:rPr>
              <w:t>55</w:t>
            </w:r>
          </w:p>
        </w:tc>
        <w:tc>
          <w:tcPr>
            <w:tcW w:w="1220" w:type="dxa"/>
            <w:vAlign w:val="bottom"/>
          </w:tcPr>
          <w:p w:rsidR="002A4399" w:rsidRDefault="00277114">
            <w:pPr>
              <w:ind w:left="20"/>
              <w:rPr>
                <w:sz w:val="20"/>
                <w:szCs w:val="20"/>
              </w:rPr>
            </w:pPr>
            <w:r>
              <w:rPr>
                <w:rFonts w:eastAsia="Times New Roman"/>
                <w:sz w:val="20"/>
                <w:szCs w:val="20"/>
              </w:rPr>
              <w:t>(87.3)</w:t>
            </w:r>
          </w:p>
        </w:tc>
        <w:tc>
          <w:tcPr>
            <w:tcW w:w="1160" w:type="dxa"/>
            <w:vAlign w:val="bottom"/>
          </w:tcPr>
          <w:p w:rsidR="002A4399" w:rsidRDefault="00277114">
            <w:pPr>
              <w:jc w:val="right"/>
              <w:rPr>
                <w:sz w:val="20"/>
                <w:szCs w:val="20"/>
              </w:rPr>
            </w:pPr>
            <w:r>
              <w:rPr>
                <w:rFonts w:eastAsia="Times New Roman"/>
                <w:sz w:val="20"/>
                <w:szCs w:val="20"/>
              </w:rPr>
              <w:t>69</w:t>
            </w:r>
          </w:p>
        </w:tc>
        <w:tc>
          <w:tcPr>
            <w:tcW w:w="1300" w:type="dxa"/>
            <w:vAlign w:val="bottom"/>
          </w:tcPr>
          <w:p w:rsidR="002A4399" w:rsidRDefault="00277114">
            <w:pPr>
              <w:ind w:left="20"/>
              <w:rPr>
                <w:sz w:val="20"/>
                <w:szCs w:val="20"/>
              </w:rPr>
            </w:pPr>
            <w:r>
              <w:rPr>
                <w:rFonts w:eastAsia="Times New Roman"/>
                <w:sz w:val="20"/>
                <w:szCs w:val="20"/>
              </w:rPr>
              <w:t>(79.3)</w:t>
            </w:r>
          </w:p>
        </w:tc>
        <w:tc>
          <w:tcPr>
            <w:tcW w:w="2080" w:type="dxa"/>
            <w:gridSpan w:val="2"/>
            <w:vAlign w:val="bottom"/>
          </w:tcPr>
          <w:p w:rsidR="002A4399" w:rsidRDefault="00277114">
            <w:pPr>
              <w:jc w:val="center"/>
              <w:rPr>
                <w:sz w:val="20"/>
                <w:szCs w:val="20"/>
              </w:rPr>
            </w:pPr>
            <w:r>
              <w:rPr>
                <w:rFonts w:eastAsia="Times New Roman"/>
                <w:sz w:val="20"/>
                <w:szCs w:val="20"/>
              </w:rPr>
              <w:t>124 (82.7)</w:t>
            </w:r>
          </w:p>
        </w:tc>
      </w:tr>
      <w:tr w:rsidR="002A4399">
        <w:trPr>
          <w:trHeight w:val="260"/>
        </w:trPr>
        <w:tc>
          <w:tcPr>
            <w:tcW w:w="20" w:type="dxa"/>
            <w:vAlign w:val="bottom"/>
          </w:tcPr>
          <w:p w:rsidR="002A4399" w:rsidRDefault="002A4399"/>
        </w:tc>
        <w:tc>
          <w:tcPr>
            <w:tcW w:w="2600" w:type="dxa"/>
            <w:vAlign w:val="bottom"/>
          </w:tcPr>
          <w:p w:rsidR="002A4399" w:rsidRDefault="00277114">
            <w:pPr>
              <w:ind w:left="360"/>
              <w:rPr>
                <w:sz w:val="20"/>
                <w:szCs w:val="20"/>
              </w:rPr>
            </w:pPr>
            <w:r>
              <w:rPr>
                <w:rFonts w:eastAsia="Times New Roman"/>
                <w:sz w:val="20"/>
                <w:szCs w:val="20"/>
              </w:rPr>
              <w:t>Female</w:t>
            </w:r>
          </w:p>
        </w:tc>
        <w:tc>
          <w:tcPr>
            <w:tcW w:w="880" w:type="dxa"/>
            <w:vAlign w:val="bottom"/>
          </w:tcPr>
          <w:p w:rsidR="002A4399" w:rsidRDefault="00277114">
            <w:pPr>
              <w:jc w:val="right"/>
              <w:rPr>
                <w:sz w:val="20"/>
                <w:szCs w:val="20"/>
              </w:rPr>
            </w:pPr>
            <w:r>
              <w:rPr>
                <w:rFonts w:eastAsia="Times New Roman"/>
                <w:sz w:val="20"/>
                <w:szCs w:val="20"/>
              </w:rPr>
              <w:t>8</w:t>
            </w:r>
          </w:p>
        </w:tc>
        <w:tc>
          <w:tcPr>
            <w:tcW w:w="1220" w:type="dxa"/>
            <w:vAlign w:val="bottom"/>
          </w:tcPr>
          <w:p w:rsidR="002A4399" w:rsidRDefault="00277114">
            <w:pPr>
              <w:ind w:left="20"/>
              <w:rPr>
                <w:sz w:val="20"/>
                <w:szCs w:val="20"/>
              </w:rPr>
            </w:pPr>
            <w:r>
              <w:rPr>
                <w:rFonts w:eastAsia="Times New Roman"/>
                <w:sz w:val="20"/>
                <w:szCs w:val="20"/>
              </w:rPr>
              <w:t>(12.7)</w:t>
            </w:r>
          </w:p>
        </w:tc>
        <w:tc>
          <w:tcPr>
            <w:tcW w:w="1160" w:type="dxa"/>
            <w:vAlign w:val="bottom"/>
          </w:tcPr>
          <w:p w:rsidR="002A4399" w:rsidRDefault="00277114">
            <w:pPr>
              <w:jc w:val="right"/>
              <w:rPr>
                <w:sz w:val="20"/>
                <w:szCs w:val="20"/>
              </w:rPr>
            </w:pPr>
            <w:r>
              <w:rPr>
                <w:rFonts w:eastAsia="Times New Roman"/>
                <w:sz w:val="20"/>
                <w:szCs w:val="20"/>
              </w:rPr>
              <w:t>18</w:t>
            </w:r>
          </w:p>
        </w:tc>
        <w:tc>
          <w:tcPr>
            <w:tcW w:w="1300" w:type="dxa"/>
            <w:vAlign w:val="bottom"/>
          </w:tcPr>
          <w:p w:rsidR="002A4399" w:rsidRDefault="00277114">
            <w:pPr>
              <w:ind w:left="20"/>
              <w:rPr>
                <w:sz w:val="20"/>
                <w:szCs w:val="20"/>
              </w:rPr>
            </w:pPr>
            <w:r>
              <w:rPr>
                <w:rFonts w:eastAsia="Times New Roman"/>
                <w:sz w:val="20"/>
                <w:szCs w:val="20"/>
              </w:rPr>
              <w:t>(20.7)</w:t>
            </w:r>
          </w:p>
        </w:tc>
        <w:tc>
          <w:tcPr>
            <w:tcW w:w="960" w:type="dxa"/>
            <w:vAlign w:val="bottom"/>
          </w:tcPr>
          <w:p w:rsidR="002A4399" w:rsidRDefault="00277114">
            <w:pPr>
              <w:jc w:val="right"/>
              <w:rPr>
                <w:sz w:val="20"/>
                <w:szCs w:val="20"/>
              </w:rPr>
            </w:pPr>
            <w:r>
              <w:rPr>
                <w:rFonts w:eastAsia="Times New Roman"/>
                <w:sz w:val="20"/>
                <w:szCs w:val="20"/>
              </w:rPr>
              <w:t>26</w:t>
            </w:r>
          </w:p>
        </w:tc>
        <w:tc>
          <w:tcPr>
            <w:tcW w:w="1120" w:type="dxa"/>
            <w:vAlign w:val="bottom"/>
          </w:tcPr>
          <w:p w:rsidR="002A4399" w:rsidRDefault="00277114">
            <w:pPr>
              <w:ind w:left="20"/>
              <w:rPr>
                <w:sz w:val="20"/>
                <w:szCs w:val="20"/>
              </w:rPr>
            </w:pPr>
            <w:r>
              <w:rPr>
                <w:rFonts w:eastAsia="Times New Roman"/>
                <w:sz w:val="20"/>
                <w:szCs w:val="20"/>
              </w:rPr>
              <w:t>(17.3)</w:t>
            </w:r>
          </w:p>
        </w:tc>
      </w:tr>
      <w:tr w:rsidR="002A4399">
        <w:trPr>
          <w:trHeight w:val="430"/>
        </w:trPr>
        <w:tc>
          <w:tcPr>
            <w:tcW w:w="20" w:type="dxa"/>
            <w:vAlign w:val="bottom"/>
          </w:tcPr>
          <w:p w:rsidR="002A4399" w:rsidRDefault="002A4399">
            <w:pPr>
              <w:rPr>
                <w:sz w:val="24"/>
                <w:szCs w:val="24"/>
              </w:rPr>
            </w:pPr>
          </w:p>
        </w:tc>
        <w:tc>
          <w:tcPr>
            <w:tcW w:w="2600" w:type="dxa"/>
            <w:vAlign w:val="bottom"/>
          </w:tcPr>
          <w:p w:rsidR="002A4399" w:rsidRDefault="00277114">
            <w:pPr>
              <w:ind w:left="100"/>
              <w:rPr>
                <w:sz w:val="20"/>
                <w:szCs w:val="20"/>
              </w:rPr>
            </w:pPr>
            <w:r>
              <w:rPr>
                <w:rFonts w:eastAsia="Times New Roman"/>
                <w:b/>
                <w:bCs/>
                <w:sz w:val="20"/>
                <w:szCs w:val="20"/>
              </w:rPr>
              <w:t>Offender Ethnicity</w:t>
            </w:r>
          </w:p>
        </w:tc>
        <w:tc>
          <w:tcPr>
            <w:tcW w:w="880" w:type="dxa"/>
            <w:vAlign w:val="bottom"/>
          </w:tcPr>
          <w:p w:rsidR="002A4399" w:rsidRDefault="002A4399">
            <w:pPr>
              <w:rPr>
                <w:sz w:val="24"/>
                <w:szCs w:val="24"/>
              </w:rPr>
            </w:pPr>
          </w:p>
        </w:tc>
        <w:tc>
          <w:tcPr>
            <w:tcW w:w="122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0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20" w:type="dxa"/>
            <w:vAlign w:val="bottom"/>
          </w:tcPr>
          <w:p w:rsidR="002A4399" w:rsidRDefault="002A4399">
            <w:pPr>
              <w:rPr>
                <w:sz w:val="24"/>
                <w:szCs w:val="24"/>
              </w:rPr>
            </w:pPr>
          </w:p>
        </w:tc>
      </w:tr>
      <w:tr w:rsidR="002A4399">
        <w:trPr>
          <w:trHeight w:val="229"/>
        </w:trPr>
        <w:tc>
          <w:tcPr>
            <w:tcW w:w="20" w:type="dxa"/>
            <w:vAlign w:val="bottom"/>
          </w:tcPr>
          <w:p w:rsidR="002A4399" w:rsidRDefault="002A4399">
            <w:pPr>
              <w:rPr>
                <w:sz w:val="19"/>
                <w:szCs w:val="19"/>
              </w:rPr>
            </w:pPr>
          </w:p>
        </w:tc>
        <w:tc>
          <w:tcPr>
            <w:tcW w:w="2600" w:type="dxa"/>
            <w:vAlign w:val="bottom"/>
          </w:tcPr>
          <w:p w:rsidR="002A4399" w:rsidRDefault="00277114">
            <w:pPr>
              <w:ind w:left="340"/>
              <w:rPr>
                <w:sz w:val="20"/>
                <w:szCs w:val="20"/>
              </w:rPr>
            </w:pPr>
            <w:r>
              <w:rPr>
                <w:rFonts w:eastAsia="Times New Roman"/>
                <w:sz w:val="20"/>
                <w:szCs w:val="20"/>
              </w:rPr>
              <w:t>White</w:t>
            </w:r>
          </w:p>
        </w:tc>
        <w:tc>
          <w:tcPr>
            <w:tcW w:w="880" w:type="dxa"/>
            <w:vAlign w:val="bottom"/>
          </w:tcPr>
          <w:p w:rsidR="002A4399" w:rsidRDefault="00277114">
            <w:pPr>
              <w:jc w:val="right"/>
              <w:rPr>
                <w:sz w:val="20"/>
                <w:szCs w:val="20"/>
              </w:rPr>
            </w:pPr>
            <w:r>
              <w:rPr>
                <w:rFonts w:eastAsia="Times New Roman"/>
                <w:sz w:val="20"/>
                <w:szCs w:val="20"/>
              </w:rPr>
              <w:t>39</w:t>
            </w:r>
          </w:p>
        </w:tc>
        <w:tc>
          <w:tcPr>
            <w:tcW w:w="1220" w:type="dxa"/>
            <w:vAlign w:val="bottom"/>
          </w:tcPr>
          <w:p w:rsidR="002A4399" w:rsidRDefault="00277114">
            <w:pPr>
              <w:ind w:left="20"/>
              <w:rPr>
                <w:sz w:val="20"/>
                <w:szCs w:val="20"/>
              </w:rPr>
            </w:pPr>
            <w:r>
              <w:rPr>
                <w:rFonts w:eastAsia="Times New Roman"/>
                <w:sz w:val="20"/>
                <w:szCs w:val="20"/>
              </w:rPr>
              <w:t>(61.9)</w:t>
            </w:r>
          </w:p>
        </w:tc>
        <w:tc>
          <w:tcPr>
            <w:tcW w:w="1160" w:type="dxa"/>
            <w:vAlign w:val="bottom"/>
          </w:tcPr>
          <w:p w:rsidR="002A4399" w:rsidRDefault="00277114">
            <w:pPr>
              <w:jc w:val="right"/>
              <w:rPr>
                <w:sz w:val="20"/>
                <w:szCs w:val="20"/>
              </w:rPr>
            </w:pPr>
            <w:r>
              <w:rPr>
                <w:rFonts w:eastAsia="Times New Roman"/>
                <w:sz w:val="20"/>
                <w:szCs w:val="20"/>
              </w:rPr>
              <w:t>57</w:t>
            </w:r>
          </w:p>
        </w:tc>
        <w:tc>
          <w:tcPr>
            <w:tcW w:w="1300" w:type="dxa"/>
            <w:vAlign w:val="bottom"/>
          </w:tcPr>
          <w:p w:rsidR="002A4399" w:rsidRDefault="00277114">
            <w:pPr>
              <w:ind w:left="20"/>
              <w:rPr>
                <w:sz w:val="20"/>
                <w:szCs w:val="20"/>
              </w:rPr>
            </w:pPr>
            <w:r>
              <w:rPr>
                <w:rFonts w:eastAsia="Times New Roman"/>
                <w:sz w:val="20"/>
                <w:szCs w:val="20"/>
              </w:rPr>
              <w:t>(65.5)</w:t>
            </w:r>
          </w:p>
        </w:tc>
        <w:tc>
          <w:tcPr>
            <w:tcW w:w="960" w:type="dxa"/>
            <w:vAlign w:val="bottom"/>
          </w:tcPr>
          <w:p w:rsidR="002A4399" w:rsidRDefault="00277114">
            <w:pPr>
              <w:jc w:val="right"/>
              <w:rPr>
                <w:sz w:val="20"/>
                <w:szCs w:val="20"/>
              </w:rPr>
            </w:pPr>
            <w:r>
              <w:rPr>
                <w:rFonts w:eastAsia="Times New Roman"/>
                <w:sz w:val="20"/>
                <w:szCs w:val="20"/>
              </w:rPr>
              <w:t>96</w:t>
            </w:r>
          </w:p>
        </w:tc>
        <w:tc>
          <w:tcPr>
            <w:tcW w:w="1120" w:type="dxa"/>
            <w:vAlign w:val="bottom"/>
          </w:tcPr>
          <w:p w:rsidR="002A4399" w:rsidRDefault="00277114">
            <w:pPr>
              <w:ind w:left="20"/>
              <w:rPr>
                <w:sz w:val="20"/>
                <w:szCs w:val="20"/>
              </w:rPr>
            </w:pPr>
            <w:r>
              <w:rPr>
                <w:rFonts w:eastAsia="Times New Roman"/>
                <w:sz w:val="20"/>
                <w:szCs w:val="20"/>
              </w:rPr>
              <w:t>(64.0)</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Black</w:t>
            </w:r>
          </w:p>
        </w:tc>
        <w:tc>
          <w:tcPr>
            <w:tcW w:w="880" w:type="dxa"/>
            <w:vAlign w:val="bottom"/>
          </w:tcPr>
          <w:p w:rsidR="002A4399" w:rsidRDefault="00277114">
            <w:pPr>
              <w:jc w:val="right"/>
              <w:rPr>
                <w:sz w:val="20"/>
                <w:szCs w:val="20"/>
              </w:rPr>
            </w:pPr>
            <w:r>
              <w:rPr>
                <w:rFonts w:eastAsia="Times New Roman"/>
                <w:sz w:val="20"/>
                <w:szCs w:val="20"/>
              </w:rPr>
              <w:t>16</w:t>
            </w:r>
          </w:p>
        </w:tc>
        <w:tc>
          <w:tcPr>
            <w:tcW w:w="1220" w:type="dxa"/>
            <w:vAlign w:val="bottom"/>
          </w:tcPr>
          <w:p w:rsidR="002A4399" w:rsidRDefault="00277114">
            <w:pPr>
              <w:ind w:left="20"/>
              <w:rPr>
                <w:sz w:val="20"/>
                <w:szCs w:val="20"/>
              </w:rPr>
            </w:pPr>
            <w:r>
              <w:rPr>
                <w:rFonts w:eastAsia="Times New Roman"/>
                <w:sz w:val="20"/>
                <w:szCs w:val="20"/>
              </w:rPr>
              <w:t>(25.4)</w:t>
            </w:r>
          </w:p>
        </w:tc>
        <w:tc>
          <w:tcPr>
            <w:tcW w:w="1160" w:type="dxa"/>
            <w:vAlign w:val="bottom"/>
          </w:tcPr>
          <w:p w:rsidR="002A4399" w:rsidRDefault="00277114">
            <w:pPr>
              <w:jc w:val="right"/>
              <w:rPr>
                <w:sz w:val="20"/>
                <w:szCs w:val="20"/>
              </w:rPr>
            </w:pPr>
            <w:r>
              <w:rPr>
                <w:rFonts w:eastAsia="Times New Roman"/>
                <w:sz w:val="20"/>
                <w:szCs w:val="20"/>
              </w:rPr>
              <w:t>17</w:t>
            </w:r>
          </w:p>
        </w:tc>
        <w:tc>
          <w:tcPr>
            <w:tcW w:w="1300" w:type="dxa"/>
            <w:vAlign w:val="bottom"/>
          </w:tcPr>
          <w:p w:rsidR="002A4399" w:rsidRDefault="00277114">
            <w:pPr>
              <w:ind w:left="20"/>
              <w:rPr>
                <w:sz w:val="20"/>
                <w:szCs w:val="20"/>
              </w:rPr>
            </w:pPr>
            <w:r>
              <w:rPr>
                <w:rFonts w:eastAsia="Times New Roman"/>
                <w:sz w:val="20"/>
                <w:szCs w:val="20"/>
              </w:rPr>
              <w:t>(19.5)</w:t>
            </w:r>
          </w:p>
        </w:tc>
        <w:tc>
          <w:tcPr>
            <w:tcW w:w="960" w:type="dxa"/>
            <w:vAlign w:val="bottom"/>
          </w:tcPr>
          <w:p w:rsidR="002A4399" w:rsidRDefault="00277114">
            <w:pPr>
              <w:jc w:val="right"/>
              <w:rPr>
                <w:sz w:val="20"/>
                <w:szCs w:val="20"/>
              </w:rPr>
            </w:pPr>
            <w:r>
              <w:rPr>
                <w:rFonts w:eastAsia="Times New Roman"/>
                <w:sz w:val="20"/>
                <w:szCs w:val="20"/>
              </w:rPr>
              <w:t>33</w:t>
            </w:r>
          </w:p>
        </w:tc>
        <w:tc>
          <w:tcPr>
            <w:tcW w:w="1120" w:type="dxa"/>
            <w:vAlign w:val="bottom"/>
          </w:tcPr>
          <w:p w:rsidR="002A4399" w:rsidRDefault="00277114">
            <w:pPr>
              <w:ind w:left="20"/>
              <w:rPr>
                <w:sz w:val="20"/>
                <w:szCs w:val="20"/>
              </w:rPr>
            </w:pPr>
            <w:r>
              <w:rPr>
                <w:rFonts w:eastAsia="Times New Roman"/>
                <w:sz w:val="20"/>
                <w:szCs w:val="20"/>
              </w:rPr>
              <w:t>(22.0)</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Indian</w:t>
            </w:r>
          </w:p>
        </w:tc>
        <w:tc>
          <w:tcPr>
            <w:tcW w:w="880" w:type="dxa"/>
            <w:vAlign w:val="bottom"/>
          </w:tcPr>
          <w:p w:rsidR="002A4399" w:rsidRDefault="00277114">
            <w:pPr>
              <w:jc w:val="right"/>
              <w:rPr>
                <w:sz w:val="20"/>
                <w:szCs w:val="20"/>
              </w:rPr>
            </w:pPr>
            <w:r>
              <w:rPr>
                <w:rFonts w:eastAsia="Times New Roman"/>
                <w:sz w:val="20"/>
                <w:szCs w:val="20"/>
              </w:rPr>
              <w:t>1</w:t>
            </w:r>
          </w:p>
        </w:tc>
        <w:tc>
          <w:tcPr>
            <w:tcW w:w="1220" w:type="dxa"/>
            <w:vAlign w:val="bottom"/>
          </w:tcPr>
          <w:p w:rsidR="002A4399" w:rsidRDefault="00277114">
            <w:pPr>
              <w:ind w:left="20"/>
              <w:rPr>
                <w:sz w:val="20"/>
                <w:szCs w:val="20"/>
              </w:rPr>
            </w:pPr>
            <w:r>
              <w:rPr>
                <w:rFonts w:eastAsia="Times New Roman"/>
                <w:sz w:val="20"/>
                <w:szCs w:val="20"/>
              </w:rPr>
              <w:t>(1.6)</w:t>
            </w:r>
          </w:p>
        </w:tc>
        <w:tc>
          <w:tcPr>
            <w:tcW w:w="1160" w:type="dxa"/>
            <w:vAlign w:val="bottom"/>
          </w:tcPr>
          <w:p w:rsidR="002A4399" w:rsidRDefault="00277114">
            <w:pPr>
              <w:jc w:val="right"/>
              <w:rPr>
                <w:sz w:val="20"/>
                <w:szCs w:val="20"/>
              </w:rPr>
            </w:pPr>
            <w:r>
              <w:rPr>
                <w:rFonts w:eastAsia="Times New Roman"/>
                <w:sz w:val="20"/>
                <w:szCs w:val="20"/>
              </w:rPr>
              <w:t>1</w:t>
            </w:r>
          </w:p>
        </w:tc>
        <w:tc>
          <w:tcPr>
            <w:tcW w:w="1300" w:type="dxa"/>
            <w:vAlign w:val="bottom"/>
          </w:tcPr>
          <w:p w:rsidR="002A4399" w:rsidRDefault="00277114">
            <w:pPr>
              <w:ind w:left="20"/>
              <w:rPr>
                <w:sz w:val="20"/>
                <w:szCs w:val="20"/>
              </w:rPr>
            </w:pPr>
            <w:r>
              <w:rPr>
                <w:rFonts w:eastAsia="Times New Roman"/>
                <w:sz w:val="20"/>
                <w:szCs w:val="20"/>
              </w:rPr>
              <w:t>(1.1)</w:t>
            </w:r>
          </w:p>
        </w:tc>
        <w:tc>
          <w:tcPr>
            <w:tcW w:w="960" w:type="dxa"/>
            <w:vAlign w:val="bottom"/>
          </w:tcPr>
          <w:p w:rsidR="002A4399" w:rsidRDefault="00277114">
            <w:pPr>
              <w:jc w:val="right"/>
              <w:rPr>
                <w:sz w:val="20"/>
                <w:szCs w:val="20"/>
              </w:rPr>
            </w:pPr>
            <w:r>
              <w:rPr>
                <w:rFonts w:eastAsia="Times New Roman"/>
                <w:sz w:val="20"/>
                <w:szCs w:val="20"/>
              </w:rPr>
              <w:t>2</w:t>
            </w:r>
          </w:p>
        </w:tc>
        <w:tc>
          <w:tcPr>
            <w:tcW w:w="1120" w:type="dxa"/>
            <w:vAlign w:val="bottom"/>
          </w:tcPr>
          <w:p w:rsidR="002A4399" w:rsidRDefault="00277114">
            <w:pPr>
              <w:ind w:left="20"/>
              <w:rPr>
                <w:sz w:val="20"/>
                <w:szCs w:val="20"/>
              </w:rPr>
            </w:pPr>
            <w:r>
              <w:rPr>
                <w:rFonts w:eastAsia="Times New Roman"/>
                <w:sz w:val="20"/>
                <w:szCs w:val="20"/>
              </w:rPr>
              <w:t>(1.3)</w:t>
            </w:r>
          </w:p>
        </w:tc>
      </w:tr>
      <w:tr w:rsidR="002A4399">
        <w:trPr>
          <w:trHeight w:val="229"/>
        </w:trPr>
        <w:tc>
          <w:tcPr>
            <w:tcW w:w="20" w:type="dxa"/>
            <w:vAlign w:val="bottom"/>
          </w:tcPr>
          <w:p w:rsidR="002A4399" w:rsidRDefault="002A4399">
            <w:pPr>
              <w:rPr>
                <w:sz w:val="19"/>
                <w:szCs w:val="19"/>
              </w:rPr>
            </w:pPr>
          </w:p>
        </w:tc>
        <w:tc>
          <w:tcPr>
            <w:tcW w:w="2600" w:type="dxa"/>
            <w:vAlign w:val="bottom"/>
          </w:tcPr>
          <w:p w:rsidR="002A4399" w:rsidRDefault="00277114">
            <w:pPr>
              <w:ind w:left="360"/>
              <w:rPr>
                <w:sz w:val="20"/>
                <w:szCs w:val="20"/>
              </w:rPr>
            </w:pPr>
            <w:r>
              <w:rPr>
                <w:rFonts w:eastAsia="Times New Roman"/>
                <w:sz w:val="20"/>
                <w:szCs w:val="20"/>
              </w:rPr>
              <w:t>Asian</w:t>
            </w:r>
          </w:p>
        </w:tc>
        <w:tc>
          <w:tcPr>
            <w:tcW w:w="880" w:type="dxa"/>
            <w:vAlign w:val="bottom"/>
          </w:tcPr>
          <w:p w:rsidR="002A4399" w:rsidRDefault="00277114">
            <w:pPr>
              <w:jc w:val="right"/>
              <w:rPr>
                <w:sz w:val="20"/>
                <w:szCs w:val="20"/>
              </w:rPr>
            </w:pPr>
            <w:r>
              <w:rPr>
                <w:rFonts w:eastAsia="Times New Roman"/>
                <w:sz w:val="20"/>
                <w:szCs w:val="20"/>
              </w:rPr>
              <w:t>3</w:t>
            </w:r>
          </w:p>
        </w:tc>
        <w:tc>
          <w:tcPr>
            <w:tcW w:w="1220" w:type="dxa"/>
            <w:vAlign w:val="bottom"/>
          </w:tcPr>
          <w:p w:rsidR="002A4399" w:rsidRDefault="00277114">
            <w:pPr>
              <w:ind w:left="20"/>
              <w:rPr>
                <w:sz w:val="20"/>
                <w:szCs w:val="20"/>
              </w:rPr>
            </w:pPr>
            <w:r>
              <w:rPr>
                <w:rFonts w:eastAsia="Times New Roman"/>
                <w:sz w:val="20"/>
                <w:szCs w:val="20"/>
              </w:rPr>
              <w:t>(4.8)</w:t>
            </w:r>
          </w:p>
        </w:tc>
        <w:tc>
          <w:tcPr>
            <w:tcW w:w="1160" w:type="dxa"/>
            <w:vAlign w:val="bottom"/>
          </w:tcPr>
          <w:p w:rsidR="002A4399" w:rsidRDefault="00277114">
            <w:pPr>
              <w:jc w:val="right"/>
              <w:rPr>
                <w:sz w:val="20"/>
                <w:szCs w:val="20"/>
              </w:rPr>
            </w:pPr>
            <w:r>
              <w:rPr>
                <w:rFonts w:eastAsia="Times New Roman"/>
                <w:sz w:val="20"/>
                <w:szCs w:val="20"/>
              </w:rPr>
              <w:t>1</w:t>
            </w:r>
          </w:p>
        </w:tc>
        <w:tc>
          <w:tcPr>
            <w:tcW w:w="1300" w:type="dxa"/>
            <w:vAlign w:val="bottom"/>
          </w:tcPr>
          <w:p w:rsidR="002A4399" w:rsidRDefault="00277114">
            <w:pPr>
              <w:ind w:left="20"/>
              <w:rPr>
                <w:sz w:val="20"/>
                <w:szCs w:val="20"/>
              </w:rPr>
            </w:pPr>
            <w:r>
              <w:rPr>
                <w:rFonts w:eastAsia="Times New Roman"/>
                <w:sz w:val="20"/>
                <w:szCs w:val="20"/>
              </w:rPr>
              <w:t>(1.1)</w:t>
            </w:r>
          </w:p>
        </w:tc>
        <w:tc>
          <w:tcPr>
            <w:tcW w:w="960" w:type="dxa"/>
            <w:vAlign w:val="bottom"/>
          </w:tcPr>
          <w:p w:rsidR="002A4399" w:rsidRDefault="00277114">
            <w:pPr>
              <w:jc w:val="right"/>
              <w:rPr>
                <w:sz w:val="20"/>
                <w:szCs w:val="20"/>
              </w:rPr>
            </w:pPr>
            <w:r>
              <w:rPr>
                <w:rFonts w:eastAsia="Times New Roman"/>
                <w:sz w:val="20"/>
                <w:szCs w:val="20"/>
              </w:rPr>
              <w:t>4</w:t>
            </w:r>
          </w:p>
        </w:tc>
        <w:tc>
          <w:tcPr>
            <w:tcW w:w="1120" w:type="dxa"/>
            <w:vAlign w:val="bottom"/>
          </w:tcPr>
          <w:p w:rsidR="002A4399" w:rsidRDefault="00277114">
            <w:pPr>
              <w:ind w:left="20"/>
              <w:rPr>
                <w:sz w:val="20"/>
                <w:szCs w:val="20"/>
              </w:rPr>
            </w:pPr>
            <w:r>
              <w:rPr>
                <w:rFonts w:eastAsia="Times New Roman"/>
                <w:sz w:val="20"/>
                <w:szCs w:val="20"/>
              </w:rPr>
              <w:t>(2.6)</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Latin-American</w:t>
            </w:r>
          </w:p>
        </w:tc>
        <w:tc>
          <w:tcPr>
            <w:tcW w:w="880" w:type="dxa"/>
            <w:vAlign w:val="bottom"/>
          </w:tcPr>
          <w:p w:rsidR="002A4399" w:rsidRDefault="00277114">
            <w:pPr>
              <w:jc w:val="right"/>
              <w:rPr>
                <w:sz w:val="20"/>
                <w:szCs w:val="20"/>
              </w:rPr>
            </w:pPr>
            <w:r>
              <w:rPr>
                <w:rFonts w:eastAsia="Times New Roman"/>
                <w:sz w:val="20"/>
                <w:szCs w:val="20"/>
              </w:rPr>
              <w:t>3</w:t>
            </w:r>
          </w:p>
        </w:tc>
        <w:tc>
          <w:tcPr>
            <w:tcW w:w="1220" w:type="dxa"/>
            <w:vAlign w:val="bottom"/>
          </w:tcPr>
          <w:p w:rsidR="002A4399" w:rsidRDefault="00277114">
            <w:pPr>
              <w:ind w:left="20"/>
              <w:rPr>
                <w:sz w:val="20"/>
                <w:szCs w:val="20"/>
              </w:rPr>
            </w:pPr>
            <w:r>
              <w:rPr>
                <w:rFonts w:eastAsia="Times New Roman"/>
                <w:sz w:val="20"/>
                <w:szCs w:val="20"/>
              </w:rPr>
              <w:t>(4.8)</w:t>
            </w:r>
          </w:p>
        </w:tc>
        <w:tc>
          <w:tcPr>
            <w:tcW w:w="1160" w:type="dxa"/>
            <w:vAlign w:val="bottom"/>
          </w:tcPr>
          <w:p w:rsidR="002A4399" w:rsidRDefault="00277114">
            <w:pPr>
              <w:jc w:val="right"/>
              <w:rPr>
                <w:sz w:val="20"/>
                <w:szCs w:val="20"/>
              </w:rPr>
            </w:pPr>
            <w:r>
              <w:rPr>
                <w:rFonts w:eastAsia="Times New Roman"/>
                <w:sz w:val="20"/>
                <w:szCs w:val="20"/>
              </w:rPr>
              <w:t>8</w:t>
            </w:r>
          </w:p>
        </w:tc>
        <w:tc>
          <w:tcPr>
            <w:tcW w:w="1300" w:type="dxa"/>
            <w:vAlign w:val="bottom"/>
          </w:tcPr>
          <w:p w:rsidR="002A4399" w:rsidRDefault="00277114">
            <w:pPr>
              <w:ind w:left="20"/>
              <w:rPr>
                <w:sz w:val="20"/>
                <w:szCs w:val="20"/>
              </w:rPr>
            </w:pPr>
            <w:r>
              <w:rPr>
                <w:rFonts w:eastAsia="Times New Roman"/>
                <w:sz w:val="20"/>
                <w:szCs w:val="20"/>
              </w:rPr>
              <w:t>(9.2)</w:t>
            </w:r>
          </w:p>
        </w:tc>
        <w:tc>
          <w:tcPr>
            <w:tcW w:w="960" w:type="dxa"/>
            <w:vAlign w:val="bottom"/>
          </w:tcPr>
          <w:p w:rsidR="002A4399" w:rsidRDefault="00277114">
            <w:pPr>
              <w:jc w:val="right"/>
              <w:rPr>
                <w:sz w:val="20"/>
                <w:szCs w:val="20"/>
              </w:rPr>
            </w:pPr>
            <w:r>
              <w:rPr>
                <w:rFonts w:eastAsia="Times New Roman"/>
                <w:sz w:val="20"/>
                <w:szCs w:val="20"/>
              </w:rPr>
              <w:t>11</w:t>
            </w:r>
          </w:p>
        </w:tc>
        <w:tc>
          <w:tcPr>
            <w:tcW w:w="1120" w:type="dxa"/>
            <w:vAlign w:val="bottom"/>
          </w:tcPr>
          <w:p w:rsidR="002A4399" w:rsidRDefault="00277114">
            <w:pPr>
              <w:ind w:left="20"/>
              <w:rPr>
                <w:sz w:val="20"/>
                <w:szCs w:val="20"/>
              </w:rPr>
            </w:pPr>
            <w:r>
              <w:rPr>
                <w:rFonts w:eastAsia="Times New Roman"/>
                <w:sz w:val="20"/>
                <w:szCs w:val="20"/>
              </w:rPr>
              <w:t>(7.3)</w:t>
            </w:r>
          </w:p>
        </w:tc>
      </w:tr>
      <w:tr w:rsidR="002A4399">
        <w:trPr>
          <w:trHeight w:val="260"/>
        </w:trPr>
        <w:tc>
          <w:tcPr>
            <w:tcW w:w="20" w:type="dxa"/>
            <w:vAlign w:val="bottom"/>
          </w:tcPr>
          <w:p w:rsidR="002A4399" w:rsidRDefault="002A4399"/>
        </w:tc>
        <w:tc>
          <w:tcPr>
            <w:tcW w:w="2600" w:type="dxa"/>
            <w:vAlign w:val="bottom"/>
          </w:tcPr>
          <w:p w:rsidR="002A4399" w:rsidRDefault="00277114">
            <w:pPr>
              <w:ind w:left="360"/>
              <w:rPr>
                <w:sz w:val="20"/>
                <w:szCs w:val="20"/>
              </w:rPr>
            </w:pPr>
            <w:r>
              <w:rPr>
                <w:rFonts w:eastAsia="Times New Roman"/>
                <w:sz w:val="20"/>
                <w:szCs w:val="20"/>
              </w:rPr>
              <w:t>Other</w:t>
            </w:r>
          </w:p>
        </w:tc>
        <w:tc>
          <w:tcPr>
            <w:tcW w:w="880" w:type="dxa"/>
            <w:vAlign w:val="bottom"/>
          </w:tcPr>
          <w:p w:rsidR="002A4399" w:rsidRDefault="00277114">
            <w:pPr>
              <w:jc w:val="right"/>
              <w:rPr>
                <w:sz w:val="20"/>
                <w:szCs w:val="20"/>
              </w:rPr>
            </w:pPr>
            <w:r>
              <w:rPr>
                <w:rFonts w:eastAsia="Times New Roman"/>
                <w:sz w:val="20"/>
                <w:szCs w:val="20"/>
              </w:rPr>
              <w:t>1</w:t>
            </w:r>
          </w:p>
        </w:tc>
        <w:tc>
          <w:tcPr>
            <w:tcW w:w="1220" w:type="dxa"/>
            <w:vAlign w:val="bottom"/>
          </w:tcPr>
          <w:p w:rsidR="002A4399" w:rsidRDefault="00277114">
            <w:pPr>
              <w:ind w:left="20"/>
              <w:rPr>
                <w:sz w:val="20"/>
                <w:szCs w:val="20"/>
              </w:rPr>
            </w:pPr>
            <w:r>
              <w:rPr>
                <w:rFonts w:eastAsia="Times New Roman"/>
                <w:sz w:val="20"/>
                <w:szCs w:val="20"/>
              </w:rPr>
              <w:t>(1.6)</w:t>
            </w:r>
          </w:p>
        </w:tc>
        <w:tc>
          <w:tcPr>
            <w:tcW w:w="1160" w:type="dxa"/>
            <w:vAlign w:val="bottom"/>
          </w:tcPr>
          <w:p w:rsidR="002A4399" w:rsidRDefault="00277114">
            <w:pPr>
              <w:jc w:val="right"/>
              <w:rPr>
                <w:sz w:val="20"/>
                <w:szCs w:val="20"/>
              </w:rPr>
            </w:pPr>
            <w:r>
              <w:rPr>
                <w:rFonts w:eastAsia="Times New Roman"/>
                <w:sz w:val="20"/>
                <w:szCs w:val="20"/>
              </w:rPr>
              <w:t>3</w:t>
            </w:r>
          </w:p>
        </w:tc>
        <w:tc>
          <w:tcPr>
            <w:tcW w:w="1300" w:type="dxa"/>
            <w:vAlign w:val="bottom"/>
          </w:tcPr>
          <w:p w:rsidR="002A4399" w:rsidRDefault="00277114">
            <w:pPr>
              <w:ind w:left="20"/>
              <w:rPr>
                <w:sz w:val="20"/>
                <w:szCs w:val="20"/>
              </w:rPr>
            </w:pPr>
            <w:r>
              <w:rPr>
                <w:rFonts w:eastAsia="Times New Roman"/>
                <w:sz w:val="20"/>
                <w:szCs w:val="20"/>
              </w:rPr>
              <w:t>(3.4)</w:t>
            </w:r>
          </w:p>
        </w:tc>
        <w:tc>
          <w:tcPr>
            <w:tcW w:w="960" w:type="dxa"/>
            <w:vAlign w:val="bottom"/>
          </w:tcPr>
          <w:p w:rsidR="002A4399" w:rsidRDefault="00277114">
            <w:pPr>
              <w:jc w:val="right"/>
              <w:rPr>
                <w:sz w:val="20"/>
                <w:szCs w:val="20"/>
              </w:rPr>
            </w:pPr>
            <w:r>
              <w:rPr>
                <w:rFonts w:eastAsia="Times New Roman"/>
                <w:sz w:val="20"/>
                <w:szCs w:val="20"/>
              </w:rPr>
              <w:t>4</w:t>
            </w:r>
          </w:p>
        </w:tc>
        <w:tc>
          <w:tcPr>
            <w:tcW w:w="1120" w:type="dxa"/>
            <w:vAlign w:val="bottom"/>
          </w:tcPr>
          <w:p w:rsidR="002A4399" w:rsidRDefault="00277114">
            <w:pPr>
              <w:ind w:left="20"/>
              <w:rPr>
                <w:sz w:val="20"/>
                <w:szCs w:val="20"/>
              </w:rPr>
            </w:pPr>
            <w:r>
              <w:rPr>
                <w:rFonts w:eastAsia="Times New Roman"/>
                <w:sz w:val="20"/>
                <w:szCs w:val="20"/>
              </w:rPr>
              <w:t>(2.6)</w:t>
            </w:r>
          </w:p>
        </w:tc>
      </w:tr>
      <w:tr w:rsidR="002A4399">
        <w:trPr>
          <w:trHeight w:val="430"/>
        </w:trPr>
        <w:tc>
          <w:tcPr>
            <w:tcW w:w="20" w:type="dxa"/>
            <w:vAlign w:val="bottom"/>
          </w:tcPr>
          <w:p w:rsidR="002A4399" w:rsidRDefault="002A4399">
            <w:pPr>
              <w:rPr>
                <w:sz w:val="24"/>
                <w:szCs w:val="24"/>
              </w:rPr>
            </w:pPr>
          </w:p>
        </w:tc>
        <w:tc>
          <w:tcPr>
            <w:tcW w:w="2600" w:type="dxa"/>
            <w:vAlign w:val="bottom"/>
          </w:tcPr>
          <w:p w:rsidR="002A4399" w:rsidRDefault="00277114">
            <w:pPr>
              <w:ind w:left="100"/>
              <w:rPr>
                <w:sz w:val="20"/>
                <w:szCs w:val="20"/>
              </w:rPr>
            </w:pPr>
            <w:r>
              <w:rPr>
                <w:rFonts w:eastAsia="Times New Roman"/>
                <w:b/>
                <w:bCs/>
                <w:sz w:val="20"/>
                <w:szCs w:val="20"/>
              </w:rPr>
              <w:t>Family Situation</w:t>
            </w:r>
          </w:p>
        </w:tc>
        <w:tc>
          <w:tcPr>
            <w:tcW w:w="880" w:type="dxa"/>
            <w:vAlign w:val="bottom"/>
          </w:tcPr>
          <w:p w:rsidR="002A4399" w:rsidRDefault="002A4399">
            <w:pPr>
              <w:rPr>
                <w:sz w:val="24"/>
                <w:szCs w:val="24"/>
              </w:rPr>
            </w:pPr>
          </w:p>
        </w:tc>
        <w:tc>
          <w:tcPr>
            <w:tcW w:w="122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0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20" w:type="dxa"/>
            <w:vAlign w:val="bottom"/>
          </w:tcPr>
          <w:p w:rsidR="002A4399" w:rsidRDefault="002A4399">
            <w:pPr>
              <w:rPr>
                <w:sz w:val="24"/>
                <w:szCs w:val="24"/>
              </w:rPr>
            </w:pPr>
          </w:p>
        </w:tc>
      </w:tr>
      <w:tr w:rsidR="002A4399">
        <w:trPr>
          <w:trHeight w:val="229"/>
        </w:trPr>
        <w:tc>
          <w:tcPr>
            <w:tcW w:w="20" w:type="dxa"/>
            <w:vAlign w:val="bottom"/>
          </w:tcPr>
          <w:p w:rsidR="002A4399" w:rsidRDefault="002A4399">
            <w:pPr>
              <w:rPr>
                <w:sz w:val="19"/>
                <w:szCs w:val="19"/>
              </w:rPr>
            </w:pPr>
          </w:p>
        </w:tc>
        <w:tc>
          <w:tcPr>
            <w:tcW w:w="2600" w:type="dxa"/>
            <w:vAlign w:val="bottom"/>
          </w:tcPr>
          <w:p w:rsidR="002A4399" w:rsidRDefault="00277114">
            <w:pPr>
              <w:ind w:left="360"/>
              <w:rPr>
                <w:sz w:val="20"/>
                <w:szCs w:val="20"/>
              </w:rPr>
            </w:pPr>
            <w:r>
              <w:rPr>
                <w:rFonts w:eastAsia="Times New Roman"/>
                <w:sz w:val="20"/>
                <w:szCs w:val="20"/>
              </w:rPr>
              <w:t>Married Parents</w:t>
            </w:r>
          </w:p>
        </w:tc>
        <w:tc>
          <w:tcPr>
            <w:tcW w:w="880" w:type="dxa"/>
            <w:vAlign w:val="bottom"/>
          </w:tcPr>
          <w:p w:rsidR="002A4399" w:rsidRDefault="00277114">
            <w:pPr>
              <w:jc w:val="right"/>
              <w:rPr>
                <w:sz w:val="20"/>
                <w:szCs w:val="20"/>
              </w:rPr>
            </w:pPr>
            <w:r>
              <w:rPr>
                <w:rFonts w:eastAsia="Times New Roman"/>
                <w:sz w:val="20"/>
                <w:szCs w:val="20"/>
              </w:rPr>
              <w:t>22</w:t>
            </w:r>
          </w:p>
        </w:tc>
        <w:tc>
          <w:tcPr>
            <w:tcW w:w="1220" w:type="dxa"/>
            <w:vAlign w:val="bottom"/>
          </w:tcPr>
          <w:p w:rsidR="002A4399" w:rsidRDefault="00277114">
            <w:pPr>
              <w:ind w:left="20"/>
              <w:rPr>
                <w:sz w:val="20"/>
                <w:szCs w:val="20"/>
              </w:rPr>
            </w:pPr>
            <w:r>
              <w:rPr>
                <w:rFonts w:eastAsia="Times New Roman"/>
                <w:sz w:val="20"/>
                <w:szCs w:val="20"/>
              </w:rPr>
              <w:t>(34.9)</w:t>
            </w:r>
          </w:p>
        </w:tc>
        <w:tc>
          <w:tcPr>
            <w:tcW w:w="1160" w:type="dxa"/>
            <w:vAlign w:val="bottom"/>
          </w:tcPr>
          <w:p w:rsidR="002A4399" w:rsidRDefault="00277114">
            <w:pPr>
              <w:jc w:val="right"/>
              <w:rPr>
                <w:sz w:val="20"/>
                <w:szCs w:val="20"/>
              </w:rPr>
            </w:pPr>
            <w:r>
              <w:rPr>
                <w:rFonts w:eastAsia="Times New Roman"/>
                <w:sz w:val="20"/>
                <w:szCs w:val="20"/>
              </w:rPr>
              <w:t>31</w:t>
            </w:r>
          </w:p>
        </w:tc>
        <w:tc>
          <w:tcPr>
            <w:tcW w:w="1300" w:type="dxa"/>
            <w:vAlign w:val="bottom"/>
          </w:tcPr>
          <w:p w:rsidR="002A4399" w:rsidRDefault="00277114">
            <w:pPr>
              <w:ind w:left="20"/>
              <w:rPr>
                <w:sz w:val="20"/>
                <w:szCs w:val="20"/>
              </w:rPr>
            </w:pPr>
            <w:r>
              <w:rPr>
                <w:rFonts w:eastAsia="Times New Roman"/>
                <w:sz w:val="20"/>
                <w:szCs w:val="20"/>
              </w:rPr>
              <w:t>(35.6)</w:t>
            </w:r>
          </w:p>
        </w:tc>
        <w:tc>
          <w:tcPr>
            <w:tcW w:w="960" w:type="dxa"/>
            <w:vAlign w:val="bottom"/>
          </w:tcPr>
          <w:p w:rsidR="002A4399" w:rsidRDefault="00277114">
            <w:pPr>
              <w:jc w:val="right"/>
              <w:rPr>
                <w:sz w:val="20"/>
                <w:szCs w:val="20"/>
              </w:rPr>
            </w:pPr>
            <w:r>
              <w:rPr>
                <w:rFonts w:eastAsia="Times New Roman"/>
                <w:sz w:val="20"/>
                <w:szCs w:val="20"/>
              </w:rPr>
              <w:t>53</w:t>
            </w:r>
          </w:p>
        </w:tc>
        <w:tc>
          <w:tcPr>
            <w:tcW w:w="1120" w:type="dxa"/>
            <w:vAlign w:val="bottom"/>
          </w:tcPr>
          <w:p w:rsidR="002A4399" w:rsidRDefault="00277114">
            <w:pPr>
              <w:ind w:left="20"/>
              <w:rPr>
                <w:sz w:val="20"/>
                <w:szCs w:val="20"/>
              </w:rPr>
            </w:pPr>
            <w:r>
              <w:rPr>
                <w:rFonts w:eastAsia="Times New Roman"/>
                <w:sz w:val="20"/>
                <w:szCs w:val="20"/>
              </w:rPr>
              <w:t>(35.3)</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Divorced Parents</w:t>
            </w:r>
          </w:p>
        </w:tc>
        <w:tc>
          <w:tcPr>
            <w:tcW w:w="880" w:type="dxa"/>
            <w:vAlign w:val="bottom"/>
          </w:tcPr>
          <w:p w:rsidR="002A4399" w:rsidRDefault="00277114">
            <w:pPr>
              <w:jc w:val="right"/>
              <w:rPr>
                <w:sz w:val="20"/>
                <w:szCs w:val="20"/>
              </w:rPr>
            </w:pPr>
            <w:r>
              <w:rPr>
                <w:rFonts w:eastAsia="Times New Roman"/>
                <w:sz w:val="20"/>
                <w:szCs w:val="20"/>
              </w:rPr>
              <w:t>21</w:t>
            </w:r>
          </w:p>
        </w:tc>
        <w:tc>
          <w:tcPr>
            <w:tcW w:w="1220" w:type="dxa"/>
            <w:vAlign w:val="bottom"/>
          </w:tcPr>
          <w:p w:rsidR="002A4399" w:rsidRDefault="00277114">
            <w:pPr>
              <w:ind w:left="20"/>
              <w:rPr>
                <w:sz w:val="20"/>
                <w:szCs w:val="20"/>
              </w:rPr>
            </w:pPr>
            <w:r>
              <w:rPr>
                <w:rFonts w:eastAsia="Times New Roman"/>
                <w:sz w:val="20"/>
                <w:szCs w:val="20"/>
              </w:rPr>
              <w:t>(33.3)</w:t>
            </w:r>
          </w:p>
        </w:tc>
        <w:tc>
          <w:tcPr>
            <w:tcW w:w="1160" w:type="dxa"/>
            <w:vAlign w:val="bottom"/>
          </w:tcPr>
          <w:p w:rsidR="002A4399" w:rsidRDefault="00277114">
            <w:pPr>
              <w:jc w:val="right"/>
              <w:rPr>
                <w:sz w:val="20"/>
                <w:szCs w:val="20"/>
              </w:rPr>
            </w:pPr>
            <w:r>
              <w:rPr>
                <w:rFonts w:eastAsia="Times New Roman"/>
                <w:sz w:val="20"/>
                <w:szCs w:val="20"/>
              </w:rPr>
              <w:t>28</w:t>
            </w:r>
          </w:p>
        </w:tc>
        <w:tc>
          <w:tcPr>
            <w:tcW w:w="1300" w:type="dxa"/>
            <w:vAlign w:val="bottom"/>
          </w:tcPr>
          <w:p w:rsidR="002A4399" w:rsidRDefault="00277114">
            <w:pPr>
              <w:ind w:left="20"/>
              <w:rPr>
                <w:sz w:val="20"/>
                <w:szCs w:val="20"/>
              </w:rPr>
            </w:pPr>
            <w:r>
              <w:rPr>
                <w:rFonts w:eastAsia="Times New Roman"/>
                <w:sz w:val="20"/>
                <w:szCs w:val="20"/>
              </w:rPr>
              <w:t>(32.2)</w:t>
            </w:r>
          </w:p>
        </w:tc>
        <w:tc>
          <w:tcPr>
            <w:tcW w:w="960" w:type="dxa"/>
            <w:vAlign w:val="bottom"/>
          </w:tcPr>
          <w:p w:rsidR="002A4399" w:rsidRDefault="00277114">
            <w:pPr>
              <w:jc w:val="right"/>
              <w:rPr>
                <w:sz w:val="20"/>
                <w:szCs w:val="20"/>
              </w:rPr>
            </w:pPr>
            <w:r>
              <w:rPr>
                <w:rFonts w:eastAsia="Times New Roman"/>
                <w:sz w:val="20"/>
                <w:szCs w:val="20"/>
              </w:rPr>
              <w:t>49</w:t>
            </w:r>
          </w:p>
        </w:tc>
        <w:tc>
          <w:tcPr>
            <w:tcW w:w="1120" w:type="dxa"/>
            <w:vAlign w:val="bottom"/>
          </w:tcPr>
          <w:p w:rsidR="002A4399" w:rsidRDefault="00277114">
            <w:pPr>
              <w:ind w:left="20"/>
              <w:rPr>
                <w:sz w:val="20"/>
                <w:szCs w:val="20"/>
              </w:rPr>
            </w:pPr>
            <w:r>
              <w:rPr>
                <w:rFonts w:eastAsia="Times New Roman"/>
                <w:sz w:val="20"/>
                <w:szCs w:val="20"/>
              </w:rPr>
              <w:t>(32.7)</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Parents Remarried</w:t>
            </w:r>
          </w:p>
        </w:tc>
        <w:tc>
          <w:tcPr>
            <w:tcW w:w="880" w:type="dxa"/>
            <w:vAlign w:val="bottom"/>
          </w:tcPr>
          <w:p w:rsidR="002A4399" w:rsidRDefault="00277114">
            <w:pPr>
              <w:jc w:val="right"/>
              <w:rPr>
                <w:sz w:val="20"/>
                <w:szCs w:val="20"/>
              </w:rPr>
            </w:pPr>
            <w:r>
              <w:rPr>
                <w:rFonts w:eastAsia="Times New Roman"/>
                <w:sz w:val="20"/>
                <w:szCs w:val="20"/>
              </w:rPr>
              <w:t>7</w:t>
            </w:r>
          </w:p>
        </w:tc>
        <w:tc>
          <w:tcPr>
            <w:tcW w:w="1220" w:type="dxa"/>
            <w:vAlign w:val="bottom"/>
          </w:tcPr>
          <w:p w:rsidR="002A4399" w:rsidRDefault="00277114">
            <w:pPr>
              <w:ind w:left="20"/>
              <w:rPr>
                <w:sz w:val="20"/>
                <w:szCs w:val="20"/>
              </w:rPr>
            </w:pPr>
            <w:r>
              <w:rPr>
                <w:rFonts w:eastAsia="Times New Roman"/>
                <w:sz w:val="20"/>
                <w:szCs w:val="20"/>
              </w:rPr>
              <w:t>(11.1)</w:t>
            </w:r>
          </w:p>
        </w:tc>
        <w:tc>
          <w:tcPr>
            <w:tcW w:w="1160" w:type="dxa"/>
            <w:vAlign w:val="bottom"/>
          </w:tcPr>
          <w:p w:rsidR="002A4399" w:rsidRDefault="00277114">
            <w:pPr>
              <w:jc w:val="right"/>
              <w:rPr>
                <w:sz w:val="20"/>
                <w:szCs w:val="20"/>
              </w:rPr>
            </w:pPr>
            <w:r>
              <w:rPr>
                <w:rFonts w:eastAsia="Times New Roman"/>
                <w:sz w:val="20"/>
                <w:szCs w:val="20"/>
              </w:rPr>
              <w:t>8</w:t>
            </w:r>
          </w:p>
        </w:tc>
        <w:tc>
          <w:tcPr>
            <w:tcW w:w="1300" w:type="dxa"/>
            <w:vAlign w:val="bottom"/>
          </w:tcPr>
          <w:p w:rsidR="002A4399" w:rsidRDefault="00277114">
            <w:pPr>
              <w:ind w:left="20"/>
              <w:rPr>
                <w:sz w:val="20"/>
                <w:szCs w:val="20"/>
              </w:rPr>
            </w:pPr>
            <w:r>
              <w:rPr>
                <w:rFonts w:eastAsia="Times New Roman"/>
                <w:sz w:val="20"/>
                <w:szCs w:val="20"/>
              </w:rPr>
              <w:t>(9.1)</w:t>
            </w:r>
          </w:p>
        </w:tc>
        <w:tc>
          <w:tcPr>
            <w:tcW w:w="960" w:type="dxa"/>
            <w:vAlign w:val="bottom"/>
          </w:tcPr>
          <w:p w:rsidR="002A4399" w:rsidRDefault="00277114">
            <w:pPr>
              <w:jc w:val="right"/>
              <w:rPr>
                <w:sz w:val="20"/>
                <w:szCs w:val="20"/>
              </w:rPr>
            </w:pPr>
            <w:r>
              <w:rPr>
                <w:rFonts w:eastAsia="Times New Roman"/>
                <w:sz w:val="20"/>
                <w:szCs w:val="20"/>
              </w:rPr>
              <w:t>15</w:t>
            </w:r>
          </w:p>
        </w:tc>
        <w:tc>
          <w:tcPr>
            <w:tcW w:w="1120" w:type="dxa"/>
            <w:vAlign w:val="bottom"/>
          </w:tcPr>
          <w:p w:rsidR="002A4399" w:rsidRDefault="00277114">
            <w:pPr>
              <w:ind w:left="20"/>
              <w:rPr>
                <w:sz w:val="20"/>
                <w:szCs w:val="20"/>
              </w:rPr>
            </w:pPr>
            <w:r>
              <w:rPr>
                <w:rFonts w:eastAsia="Times New Roman"/>
                <w:sz w:val="20"/>
                <w:szCs w:val="20"/>
              </w:rPr>
              <w:t>(10.0)</w:t>
            </w:r>
          </w:p>
        </w:tc>
      </w:tr>
      <w:tr w:rsidR="002A4399">
        <w:trPr>
          <w:trHeight w:val="229"/>
        </w:trPr>
        <w:tc>
          <w:tcPr>
            <w:tcW w:w="20" w:type="dxa"/>
            <w:vAlign w:val="bottom"/>
          </w:tcPr>
          <w:p w:rsidR="002A4399" w:rsidRDefault="002A4399">
            <w:pPr>
              <w:rPr>
                <w:sz w:val="19"/>
                <w:szCs w:val="19"/>
              </w:rPr>
            </w:pPr>
          </w:p>
        </w:tc>
        <w:tc>
          <w:tcPr>
            <w:tcW w:w="2600" w:type="dxa"/>
            <w:vAlign w:val="bottom"/>
          </w:tcPr>
          <w:p w:rsidR="002A4399" w:rsidRDefault="00277114">
            <w:pPr>
              <w:ind w:left="360"/>
              <w:rPr>
                <w:sz w:val="20"/>
                <w:szCs w:val="20"/>
              </w:rPr>
            </w:pPr>
            <w:r>
              <w:rPr>
                <w:rFonts w:eastAsia="Times New Roman"/>
                <w:sz w:val="20"/>
                <w:szCs w:val="20"/>
              </w:rPr>
              <w:t>Adopted</w:t>
            </w:r>
          </w:p>
        </w:tc>
        <w:tc>
          <w:tcPr>
            <w:tcW w:w="880" w:type="dxa"/>
            <w:vAlign w:val="bottom"/>
          </w:tcPr>
          <w:p w:rsidR="002A4399" w:rsidRDefault="00277114">
            <w:pPr>
              <w:jc w:val="right"/>
              <w:rPr>
                <w:sz w:val="20"/>
                <w:szCs w:val="20"/>
              </w:rPr>
            </w:pPr>
            <w:r>
              <w:rPr>
                <w:rFonts w:eastAsia="Times New Roman"/>
                <w:sz w:val="20"/>
                <w:szCs w:val="20"/>
              </w:rPr>
              <w:t>1</w:t>
            </w:r>
          </w:p>
        </w:tc>
        <w:tc>
          <w:tcPr>
            <w:tcW w:w="1220" w:type="dxa"/>
            <w:vAlign w:val="bottom"/>
          </w:tcPr>
          <w:p w:rsidR="002A4399" w:rsidRDefault="00277114">
            <w:pPr>
              <w:ind w:left="20"/>
              <w:rPr>
                <w:sz w:val="20"/>
                <w:szCs w:val="20"/>
              </w:rPr>
            </w:pPr>
            <w:r>
              <w:rPr>
                <w:rFonts w:eastAsia="Times New Roman"/>
                <w:sz w:val="20"/>
                <w:szCs w:val="20"/>
              </w:rPr>
              <w:t>(1.6)</w:t>
            </w:r>
          </w:p>
        </w:tc>
        <w:tc>
          <w:tcPr>
            <w:tcW w:w="1160" w:type="dxa"/>
            <w:vAlign w:val="bottom"/>
          </w:tcPr>
          <w:p w:rsidR="002A4399" w:rsidRDefault="00277114">
            <w:pPr>
              <w:jc w:val="right"/>
              <w:rPr>
                <w:sz w:val="20"/>
                <w:szCs w:val="20"/>
              </w:rPr>
            </w:pPr>
            <w:r>
              <w:rPr>
                <w:rFonts w:eastAsia="Times New Roman"/>
                <w:sz w:val="20"/>
                <w:szCs w:val="20"/>
              </w:rPr>
              <w:t>6</w:t>
            </w:r>
          </w:p>
        </w:tc>
        <w:tc>
          <w:tcPr>
            <w:tcW w:w="1300" w:type="dxa"/>
            <w:vAlign w:val="bottom"/>
          </w:tcPr>
          <w:p w:rsidR="002A4399" w:rsidRDefault="00277114">
            <w:pPr>
              <w:ind w:left="20"/>
              <w:rPr>
                <w:sz w:val="20"/>
                <w:szCs w:val="20"/>
              </w:rPr>
            </w:pPr>
            <w:r>
              <w:rPr>
                <w:rFonts w:eastAsia="Times New Roman"/>
                <w:sz w:val="20"/>
                <w:szCs w:val="20"/>
              </w:rPr>
              <w:t>(6.9)</w:t>
            </w:r>
          </w:p>
        </w:tc>
        <w:tc>
          <w:tcPr>
            <w:tcW w:w="960" w:type="dxa"/>
            <w:vAlign w:val="bottom"/>
          </w:tcPr>
          <w:p w:rsidR="002A4399" w:rsidRDefault="00277114">
            <w:pPr>
              <w:jc w:val="right"/>
              <w:rPr>
                <w:sz w:val="20"/>
                <w:szCs w:val="20"/>
              </w:rPr>
            </w:pPr>
            <w:r>
              <w:rPr>
                <w:rFonts w:eastAsia="Times New Roman"/>
                <w:sz w:val="20"/>
                <w:szCs w:val="20"/>
              </w:rPr>
              <w:t>7</w:t>
            </w:r>
          </w:p>
        </w:tc>
        <w:tc>
          <w:tcPr>
            <w:tcW w:w="1120" w:type="dxa"/>
            <w:vAlign w:val="bottom"/>
          </w:tcPr>
          <w:p w:rsidR="002A4399" w:rsidRDefault="00277114">
            <w:pPr>
              <w:ind w:left="20"/>
              <w:rPr>
                <w:sz w:val="20"/>
                <w:szCs w:val="20"/>
              </w:rPr>
            </w:pPr>
            <w:r>
              <w:rPr>
                <w:rFonts w:eastAsia="Times New Roman"/>
                <w:sz w:val="20"/>
                <w:szCs w:val="20"/>
              </w:rPr>
              <w:t>(4.7)</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Abandoned By Parents</w:t>
            </w:r>
          </w:p>
        </w:tc>
        <w:tc>
          <w:tcPr>
            <w:tcW w:w="880" w:type="dxa"/>
            <w:vAlign w:val="bottom"/>
          </w:tcPr>
          <w:p w:rsidR="002A4399" w:rsidRDefault="00277114">
            <w:pPr>
              <w:jc w:val="right"/>
              <w:rPr>
                <w:sz w:val="20"/>
                <w:szCs w:val="20"/>
              </w:rPr>
            </w:pPr>
            <w:r>
              <w:rPr>
                <w:rFonts w:eastAsia="Times New Roman"/>
                <w:sz w:val="20"/>
                <w:szCs w:val="20"/>
              </w:rPr>
              <w:t>3</w:t>
            </w:r>
          </w:p>
        </w:tc>
        <w:tc>
          <w:tcPr>
            <w:tcW w:w="1220" w:type="dxa"/>
            <w:vAlign w:val="bottom"/>
          </w:tcPr>
          <w:p w:rsidR="002A4399" w:rsidRDefault="00277114">
            <w:pPr>
              <w:ind w:left="20"/>
              <w:rPr>
                <w:sz w:val="20"/>
                <w:szCs w:val="20"/>
              </w:rPr>
            </w:pPr>
            <w:r>
              <w:rPr>
                <w:rFonts w:eastAsia="Times New Roman"/>
                <w:sz w:val="20"/>
                <w:szCs w:val="20"/>
              </w:rPr>
              <w:t>(4.8)</w:t>
            </w:r>
          </w:p>
        </w:tc>
        <w:tc>
          <w:tcPr>
            <w:tcW w:w="1160" w:type="dxa"/>
            <w:vAlign w:val="bottom"/>
          </w:tcPr>
          <w:p w:rsidR="002A4399" w:rsidRDefault="00277114">
            <w:pPr>
              <w:jc w:val="right"/>
              <w:rPr>
                <w:sz w:val="20"/>
                <w:szCs w:val="20"/>
              </w:rPr>
            </w:pPr>
            <w:r>
              <w:rPr>
                <w:rFonts w:eastAsia="Times New Roman"/>
                <w:sz w:val="20"/>
                <w:szCs w:val="20"/>
              </w:rPr>
              <w:t>3</w:t>
            </w:r>
          </w:p>
        </w:tc>
        <w:tc>
          <w:tcPr>
            <w:tcW w:w="1300" w:type="dxa"/>
            <w:vAlign w:val="bottom"/>
          </w:tcPr>
          <w:p w:rsidR="002A4399" w:rsidRDefault="00277114">
            <w:pPr>
              <w:ind w:left="20"/>
              <w:rPr>
                <w:sz w:val="20"/>
                <w:szCs w:val="20"/>
              </w:rPr>
            </w:pPr>
            <w:r>
              <w:rPr>
                <w:rFonts w:eastAsia="Times New Roman"/>
                <w:sz w:val="20"/>
                <w:szCs w:val="20"/>
              </w:rPr>
              <w:t>(3.4)</w:t>
            </w:r>
          </w:p>
        </w:tc>
        <w:tc>
          <w:tcPr>
            <w:tcW w:w="960" w:type="dxa"/>
            <w:vAlign w:val="bottom"/>
          </w:tcPr>
          <w:p w:rsidR="002A4399" w:rsidRDefault="00277114">
            <w:pPr>
              <w:jc w:val="right"/>
              <w:rPr>
                <w:sz w:val="20"/>
                <w:szCs w:val="20"/>
              </w:rPr>
            </w:pPr>
            <w:r>
              <w:rPr>
                <w:rFonts w:eastAsia="Times New Roman"/>
                <w:sz w:val="20"/>
                <w:szCs w:val="20"/>
              </w:rPr>
              <w:t>6</w:t>
            </w:r>
          </w:p>
        </w:tc>
        <w:tc>
          <w:tcPr>
            <w:tcW w:w="1120" w:type="dxa"/>
            <w:vAlign w:val="bottom"/>
          </w:tcPr>
          <w:p w:rsidR="002A4399" w:rsidRDefault="00277114">
            <w:pPr>
              <w:ind w:left="20"/>
              <w:rPr>
                <w:sz w:val="20"/>
                <w:szCs w:val="20"/>
              </w:rPr>
            </w:pPr>
            <w:r>
              <w:rPr>
                <w:rFonts w:eastAsia="Times New Roman"/>
                <w:sz w:val="20"/>
                <w:szCs w:val="20"/>
              </w:rPr>
              <w:t>(4.0)</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Live With Other Family</w:t>
            </w:r>
          </w:p>
        </w:tc>
        <w:tc>
          <w:tcPr>
            <w:tcW w:w="880" w:type="dxa"/>
            <w:vAlign w:val="bottom"/>
          </w:tcPr>
          <w:p w:rsidR="002A4399" w:rsidRDefault="00277114">
            <w:pPr>
              <w:jc w:val="right"/>
              <w:rPr>
                <w:sz w:val="20"/>
                <w:szCs w:val="20"/>
              </w:rPr>
            </w:pPr>
            <w:r>
              <w:rPr>
                <w:rFonts w:eastAsia="Times New Roman"/>
                <w:sz w:val="20"/>
                <w:szCs w:val="20"/>
              </w:rPr>
              <w:t>4</w:t>
            </w:r>
          </w:p>
        </w:tc>
        <w:tc>
          <w:tcPr>
            <w:tcW w:w="1220" w:type="dxa"/>
            <w:vAlign w:val="bottom"/>
          </w:tcPr>
          <w:p w:rsidR="002A4399" w:rsidRDefault="00277114">
            <w:pPr>
              <w:ind w:left="20"/>
              <w:rPr>
                <w:sz w:val="20"/>
                <w:szCs w:val="20"/>
              </w:rPr>
            </w:pPr>
            <w:r>
              <w:rPr>
                <w:rFonts w:eastAsia="Times New Roman"/>
                <w:sz w:val="20"/>
                <w:szCs w:val="20"/>
              </w:rPr>
              <w:t>(6.3)</w:t>
            </w:r>
          </w:p>
        </w:tc>
        <w:tc>
          <w:tcPr>
            <w:tcW w:w="1160" w:type="dxa"/>
            <w:vAlign w:val="bottom"/>
          </w:tcPr>
          <w:p w:rsidR="002A4399" w:rsidRDefault="00277114">
            <w:pPr>
              <w:jc w:val="right"/>
              <w:rPr>
                <w:sz w:val="20"/>
                <w:szCs w:val="20"/>
              </w:rPr>
            </w:pPr>
            <w:r>
              <w:rPr>
                <w:rFonts w:eastAsia="Times New Roman"/>
                <w:sz w:val="20"/>
                <w:szCs w:val="20"/>
              </w:rPr>
              <w:t>8</w:t>
            </w:r>
          </w:p>
        </w:tc>
        <w:tc>
          <w:tcPr>
            <w:tcW w:w="1300" w:type="dxa"/>
            <w:vAlign w:val="bottom"/>
          </w:tcPr>
          <w:p w:rsidR="002A4399" w:rsidRDefault="00277114">
            <w:pPr>
              <w:ind w:left="20"/>
              <w:rPr>
                <w:sz w:val="20"/>
                <w:szCs w:val="20"/>
              </w:rPr>
            </w:pPr>
            <w:r>
              <w:rPr>
                <w:rFonts w:eastAsia="Times New Roman"/>
                <w:sz w:val="20"/>
                <w:szCs w:val="20"/>
              </w:rPr>
              <w:t>(9.1)</w:t>
            </w:r>
          </w:p>
        </w:tc>
        <w:tc>
          <w:tcPr>
            <w:tcW w:w="960" w:type="dxa"/>
            <w:vAlign w:val="bottom"/>
          </w:tcPr>
          <w:p w:rsidR="002A4399" w:rsidRDefault="00277114">
            <w:pPr>
              <w:jc w:val="right"/>
              <w:rPr>
                <w:sz w:val="20"/>
                <w:szCs w:val="20"/>
              </w:rPr>
            </w:pPr>
            <w:r>
              <w:rPr>
                <w:rFonts w:eastAsia="Times New Roman"/>
                <w:sz w:val="20"/>
                <w:szCs w:val="20"/>
              </w:rPr>
              <w:t>12</w:t>
            </w:r>
          </w:p>
        </w:tc>
        <w:tc>
          <w:tcPr>
            <w:tcW w:w="1120" w:type="dxa"/>
            <w:vAlign w:val="bottom"/>
          </w:tcPr>
          <w:p w:rsidR="002A4399" w:rsidRDefault="00277114">
            <w:pPr>
              <w:ind w:left="20"/>
              <w:rPr>
                <w:sz w:val="20"/>
                <w:szCs w:val="20"/>
              </w:rPr>
            </w:pPr>
            <w:r>
              <w:rPr>
                <w:rFonts w:eastAsia="Times New Roman"/>
                <w:sz w:val="20"/>
                <w:szCs w:val="20"/>
              </w:rPr>
              <w:t>(8.0)</w:t>
            </w:r>
          </w:p>
        </w:tc>
      </w:tr>
      <w:tr w:rsidR="002A4399">
        <w:trPr>
          <w:trHeight w:val="229"/>
        </w:trPr>
        <w:tc>
          <w:tcPr>
            <w:tcW w:w="20" w:type="dxa"/>
            <w:vAlign w:val="bottom"/>
          </w:tcPr>
          <w:p w:rsidR="002A4399" w:rsidRDefault="002A4399">
            <w:pPr>
              <w:rPr>
                <w:sz w:val="19"/>
                <w:szCs w:val="19"/>
              </w:rPr>
            </w:pPr>
          </w:p>
        </w:tc>
        <w:tc>
          <w:tcPr>
            <w:tcW w:w="2600" w:type="dxa"/>
            <w:vAlign w:val="bottom"/>
          </w:tcPr>
          <w:p w:rsidR="002A4399" w:rsidRDefault="00277114">
            <w:pPr>
              <w:ind w:left="360"/>
              <w:rPr>
                <w:sz w:val="20"/>
                <w:szCs w:val="20"/>
              </w:rPr>
            </w:pPr>
            <w:r>
              <w:rPr>
                <w:rFonts w:eastAsia="Times New Roman"/>
                <w:sz w:val="20"/>
                <w:szCs w:val="20"/>
              </w:rPr>
              <w:t>Ran Away From Home</w:t>
            </w:r>
          </w:p>
        </w:tc>
        <w:tc>
          <w:tcPr>
            <w:tcW w:w="880" w:type="dxa"/>
            <w:vAlign w:val="bottom"/>
          </w:tcPr>
          <w:p w:rsidR="002A4399" w:rsidRDefault="00277114">
            <w:pPr>
              <w:jc w:val="right"/>
              <w:rPr>
                <w:sz w:val="20"/>
                <w:szCs w:val="20"/>
              </w:rPr>
            </w:pPr>
            <w:r>
              <w:rPr>
                <w:rFonts w:eastAsia="Times New Roman"/>
                <w:sz w:val="20"/>
                <w:szCs w:val="20"/>
              </w:rPr>
              <w:t>5</w:t>
            </w:r>
          </w:p>
        </w:tc>
        <w:tc>
          <w:tcPr>
            <w:tcW w:w="1220" w:type="dxa"/>
            <w:vAlign w:val="bottom"/>
          </w:tcPr>
          <w:p w:rsidR="002A4399" w:rsidRDefault="00277114">
            <w:pPr>
              <w:ind w:left="20"/>
              <w:rPr>
                <w:sz w:val="20"/>
                <w:szCs w:val="20"/>
              </w:rPr>
            </w:pPr>
            <w:r>
              <w:rPr>
                <w:rFonts w:eastAsia="Times New Roman"/>
                <w:sz w:val="20"/>
                <w:szCs w:val="20"/>
              </w:rPr>
              <w:t>(7.9)</w:t>
            </w:r>
          </w:p>
        </w:tc>
        <w:tc>
          <w:tcPr>
            <w:tcW w:w="1160" w:type="dxa"/>
            <w:vAlign w:val="bottom"/>
          </w:tcPr>
          <w:p w:rsidR="002A4399" w:rsidRDefault="00277114">
            <w:pPr>
              <w:jc w:val="right"/>
              <w:rPr>
                <w:sz w:val="20"/>
                <w:szCs w:val="20"/>
              </w:rPr>
            </w:pPr>
            <w:r>
              <w:rPr>
                <w:rFonts w:eastAsia="Times New Roman"/>
                <w:sz w:val="20"/>
                <w:szCs w:val="20"/>
              </w:rPr>
              <w:t>3</w:t>
            </w:r>
          </w:p>
        </w:tc>
        <w:tc>
          <w:tcPr>
            <w:tcW w:w="1300" w:type="dxa"/>
            <w:vAlign w:val="bottom"/>
          </w:tcPr>
          <w:p w:rsidR="002A4399" w:rsidRDefault="00277114">
            <w:pPr>
              <w:ind w:left="20"/>
              <w:rPr>
                <w:sz w:val="20"/>
                <w:szCs w:val="20"/>
              </w:rPr>
            </w:pPr>
            <w:r>
              <w:rPr>
                <w:rFonts w:eastAsia="Times New Roman"/>
                <w:sz w:val="20"/>
                <w:szCs w:val="20"/>
              </w:rPr>
              <w:t>(3.4)</w:t>
            </w:r>
          </w:p>
        </w:tc>
        <w:tc>
          <w:tcPr>
            <w:tcW w:w="960" w:type="dxa"/>
            <w:vAlign w:val="bottom"/>
          </w:tcPr>
          <w:p w:rsidR="002A4399" w:rsidRDefault="00277114">
            <w:pPr>
              <w:jc w:val="right"/>
              <w:rPr>
                <w:sz w:val="20"/>
                <w:szCs w:val="20"/>
              </w:rPr>
            </w:pPr>
            <w:r>
              <w:rPr>
                <w:rFonts w:eastAsia="Times New Roman"/>
                <w:sz w:val="20"/>
                <w:szCs w:val="20"/>
              </w:rPr>
              <w:t>8</w:t>
            </w:r>
          </w:p>
        </w:tc>
        <w:tc>
          <w:tcPr>
            <w:tcW w:w="1120" w:type="dxa"/>
            <w:vAlign w:val="bottom"/>
          </w:tcPr>
          <w:p w:rsidR="002A4399" w:rsidRDefault="00277114">
            <w:pPr>
              <w:ind w:left="20"/>
              <w:rPr>
                <w:sz w:val="20"/>
                <w:szCs w:val="20"/>
              </w:rPr>
            </w:pPr>
            <w:r>
              <w:rPr>
                <w:rFonts w:eastAsia="Times New Roman"/>
                <w:sz w:val="20"/>
                <w:szCs w:val="20"/>
              </w:rPr>
              <w:t>(5.3)</w:t>
            </w:r>
          </w:p>
        </w:tc>
      </w:tr>
      <w:tr w:rsidR="002A4399">
        <w:trPr>
          <w:trHeight w:val="260"/>
        </w:trPr>
        <w:tc>
          <w:tcPr>
            <w:tcW w:w="20" w:type="dxa"/>
            <w:vAlign w:val="bottom"/>
          </w:tcPr>
          <w:p w:rsidR="002A4399" w:rsidRDefault="002A4399"/>
        </w:tc>
        <w:tc>
          <w:tcPr>
            <w:tcW w:w="2600" w:type="dxa"/>
            <w:vAlign w:val="bottom"/>
          </w:tcPr>
          <w:p w:rsidR="002A4399" w:rsidRDefault="00277114">
            <w:pPr>
              <w:ind w:left="360"/>
              <w:rPr>
                <w:sz w:val="20"/>
                <w:szCs w:val="20"/>
              </w:rPr>
            </w:pPr>
            <w:r>
              <w:rPr>
                <w:rFonts w:eastAsia="Times New Roman"/>
                <w:sz w:val="20"/>
                <w:szCs w:val="20"/>
              </w:rPr>
              <w:t>Family Off. History</w:t>
            </w:r>
          </w:p>
        </w:tc>
        <w:tc>
          <w:tcPr>
            <w:tcW w:w="880" w:type="dxa"/>
            <w:vAlign w:val="bottom"/>
          </w:tcPr>
          <w:p w:rsidR="002A4399" w:rsidRDefault="00277114">
            <w:pPr>
              <w:jc w:val="right"/>
              <w:rPr>
                <w:sz w:val="20"/>
                <w:szCs w:val="20"/>
              </w:rPr>
            </w:pPr>
            <w:r>
              <w:rPr>
                <w:rFonts w:eastAsia="Times New Roman"/>
                <w:sz w:val="20"/>
                <w:szCs w:val="20"/>
              </w:rPr>
              <w:t>17</w:t>
            </w:r>
          </w:p>
        </w:tc>
        <w:tc>
          <w:tcPr>
            <w:tcW w:w="1220" w:type="dxa"/>
            <w:vAlign w:val="bottom"/>
          </w:tcPr>
          <w:p w:rsidR="002A4399" w:rsidRDefault="00277114">
            <w:pPr>
              <w:ind w:left="20"/>
              <w:rPr>
                <w:sz w:val="20"/>
                <w:szCs w:val="20"/>
              </w:rPr>
            </w:pPr>
            <w:r>
              <w:rPr>
                <w:rFonts w:eastAsia="Times New Roman"/>
                <w:sz w:val="20"/>
                <w:szCs w:val="20"/>
              </w:rPr>
              <w:t>(27.0)</w:t>
            </w:r>
          </w:p>
        </w:tc>
        <w:tc>
          <w:tcPr>
            <w:tcW w:w="1160" w:type="dxa"/>
            <w:vAlign w:val="bottom"/>
          </w:tcPr>
          <w:p w:rsidR="002A4399" w:rsidRDefault="00277114">
            <w:pPr>
              <w:jc w:val="right"/>
              <w:rPr>
                <w:sz w:val="20"/>
                <w:szCs w:val="20"/>
              </w:rPr>
            </w:pPr>
            <w:r>
              <w:rPr>
                <w:rFonts w:eastAsia="Times New Roman"/>
                <w:sz w:val="20"/>
                <w:szCs w:val="20"/>
              </w:rPr>
              <w:t>21</w:t>
            </w:r>
          </w:p>
        </w:tc>
        <w:tc>
          <w:tcPr>
            <w:tcW w:w="1300" w:type="dxa"/>
            <w:vAlign w:val="bottom"/>
          </w:tcPr>
          <w:p w:rsidR="002A4399" w:rsidRDefault="00277114">
            <w:pPr>
              <w:ind w:left="20"/>
              <w:rPr>
                <w:sz w:val="20"/>
                <w:szCs w:val="20"/>
              </w:rPr>
            </w:pPr>
            <w:r>
              <w:rPr>
                <w:rFonts w:eastAsia="Times New Roman"/>
                <w:sz w:val="20"/>
                <w:szCs w:val="20"/>
              </w:rPr>
              <w:t>(24.1)</w:t>
            </w:r>
          </w:p>
        </w:tc>
        <w:tc>
          <w:tcPr>
            <w:tcW w:w="2080" w:type="dxa"/>
            <w:gridSpan w:val="2"/>
            <w:vAlign w:val="bottom"/>
          </w:tcPr>
          <w:p w:rsidR="002A4399" w:rsidRDefault="00277114">
            <w:pPr>
              <w:jc w:val="center"/>
              <w:rPr>
                <w:sz w:val="20"/>
                <w:szCs w:val="20"/>
              </w:rPr>
            </w:pPr>
            <w:r>
              <w:rPr>
                <w:rFonts w:eastAsia="Times New Roman"/>
                <w:sz w:val="20"/>
                <w:szCs w:val="20"/>
              </w:rPr>
              <w:t>38 (25.3)</w:t>
            </w:r>
          </w:p>
        </w:tc>
      </w:tr>
      <w:tr w:rsidR="002A4399">
        <w:trPr>
          <w:trHeight w:val="430"/>
        </w:trPr>
        <w:tc>
          <w:tcPr>
            <w:tcW w:w="20" w:type="dxa"/>
            <w:vAlign w:val="bottom"/>
          </w:tcPr>
          <w:p w:rsidR="002A4399" w:rsidRDefault="002A4399">
            <w:pPr>
              <w:rPr>
                <w:sz w:val="24"/>
                <w:szCs w:val="24"/>
              </w:rPr>
            </w:pPr>
          </w:p>
        </w:tc>
        <w:tc>
          <w:tcPr>
            <w:tcW w:w="2600" w:type="dxa"/>
            <w:vAlign w:val="bottom"/>
          </w:tcPr>
          <w:p w:rsidR="002A4399" w:rsidRDefault="00277114">
            <w:pPr>
              <w:ind w:left="100"/>
              <w:rPr>
                <w:sz w:val="20"/>
                <w:szCs w:val="20"/>
              </w:rPr>
            </w:pPr>
            <w:r>
              <w:rPr>
                <w:rFonts w:eastAsia="Times New Roman"/>
                <w:b/>
                <w:bCs/>
                <w:sz w:val="20"/>
                <w:szCs w:val="20"/>
              </w:rPr>
              <w:t>Siblings</w:t>
            </w:r>
          </w:p>
        </w:tc>
        <w:tc>
          <w:tcPr>
            <w:tcW w:w="880" w:type="dxa"/>
            <w:vAlign w:val="bottom"/>
          </w:tcPr>
          <w:p w:rsidR="002A4399" w:rsidRDefault="002A4399">
            <w:pPr>
              <w:rPr>
                <w:sz w:val="24"/>
                <w:szCs w:val="24"/>
              </w:rPr>
            </w:pPr>
          </w:p>
        </w:tc>
        <w:tc>
          <w:tcPr>
            <w:tcW w:w="122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0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20" w:type="dxa"/>
            <w:vAlign w:val="bottom"/>
          </w:tcPr>
          <w:p w:rsidR="002A4399" w:rsidRDefault="002A4399">
            <w:pPr>
              <w:rPr>
                <w:sz w:val="24"/>
                <w:szCs w:val="24"/>
              </w:rPr>
            </w:pP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No Siblings</w:t>
            </w:r>
          </w:p>
        </w:tc>
        <w:tc>
          <w:tcPr>
            <w:tcW w:w="880" w:type="dxa"/>
            <w:vAlign w:val="bottom"/>
          </w:tcPr>
          <w:p w:rsidR="002A4399" w:rsidRDefault="00277114">
            <w:pPr>
              <w:jc w:val="right"/>
              <w:rPr>
                <w:sz w:val="20"/>
                <w:szCs w:val="20"/>
              </w:rPr>
            </w:pPr>
            <w:r>
              <w:rPr>
                <w:rFonts w:eastAsia="Times New Roman"/>
                <w:sz w:val="20"/>
                <w:szCs w:val="20"/>
              </w:rPr>
              <w:t>15</w:t>
            </w:r>
          </w:p>
        </w:tc>
        <w:tc>
          <w:tcPr>
            <w:tcW w:w="1220" w:type="dxa"/>
            <w:vAlign w:val="bottom"/>
          </w:tcPr>
          <w:p w:rsidR="002A4399" w:rsidRDefault="00277114">
            <w:pPr>
              <w:ind w:left="20"/>
              <w:rPr>
                <w:sz w:val="20"/>
                <w:szCs w:val="20"/>
              </w:rPr>
            </w:pPr>
            <w:r>
              <w:rPr>
                <w:rFonts w:eastAsia="Times New Roman"/>
                <w:sz w:val="20"/>
                <w:szCs w:val="20"/>
              </w:rPr>
              <w:t>(23.8)</w:t>
            </w:r>
          </w:p>
        </w:tc>
        <w:tc>
          <w:tcPr>
            <w:tcW w:w="1160" w:type="dxa"/>
            <w:vAlign w:val="bottom"/>
          </w:tcPr>
          <w:p w:rsidR="002A4399" w:rsidRDefault="00277114">
            <w:pPr>
              <w:jc w:val="right"/>
              <w:rPr>
                <w:sz w:val="20"/>
                <w:szCs w:val="20"/>
              </w:rPr>
            </w:pPr>
            <w:r>
              <w:rPr>
                <w:rFonts w:eastAsia="Times New Roman"/>
                <w:sz w:val="20"/>
                <w:szCs w:val="20"/>
              </w:rPr>
              <w:t>28</w:t>
            </w:r>
          </w:p>
        </w:tc>
        <w:tc>
          <w:tcPr>
            <w:tcW w:w="1300" w:type="dxa"/>
            <w:vAlign w:val="bottom"/>
          </w:tcPr>
          <w:p w:rsidR="002A4399" w:rsidRDefault="00277114">
            <w:pPr>
              <w:ind w:left="20"/>
              <w:rPr>
                <w:sz w:val="20"/>
                <w:szCs w:val="20"/>
              </w:rPr>
            </w:pPr>
            <w:r>
              <w:rPr>
                <w:rFonts w:eastAsia="Times New Roman"/>
                <w:sz w:val="20"/>
                <w:szCs w:val="20"/>
              </w:rPr>
              <w:t>(32.1)</w:t>
            </w:r>
          </w:p>
        </w:tc>
        <w:tc>
          <w:tcPr>
            <w:tcW w:w="960" w:type="dxa"/>
            <w:vAlign w:val="bottom"/>
          </w:tcPr>
          <w:p w:rsidR="002A4399" w:rsidRDefault="00277114">
            <w:pPr>
              <w:jc w:val="right"/>
              <w:rPr>
                <w:sz w:val="20"/>
                <w:szCs w:val="20"/>
              </w:rPr>
            </w:pPr>
            <w:r>
              <w:rPr>
                <w:rFonts w:eastAsia="Times New Roman"/>
                <w:sz w:val="20"/>
                <w:szCs w:val="20"/>
              </w:rPr>
              <w:t>43</w:t>
            </w:r>
          </w:p>
        </w:tc>
        <w:tc>
          <w:tcPr>
            <w:tcW w:w="1120" w:type="dxa"/>
            <w:vAlign w:val="bottom"/>
          </w:tcPr>
          <w:p w:rsidR="002A4399" w:rsidRDefault="00277114">
            <w:pPr>
              <w:ind w:left="20"/>
              <w:rPr>
                <w:sz w:val="20"/>
                <w:szCs w:val="20"/>
              </w:rPr>
            </w:pPr>
            <w:r>
              <w:rPr>
                <w:rFonts w:eastAsia="Times New Roman"/>
                <w:sz w:val="20"/>
                <w:szCs w:val="20"/>
              </w:rPr>
              <w:t>(28.7)</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Biological Siblings</w:t>
            </w:r>
          </w:p>
        </w:tc>
        <w:tc>
          <w:tcPr>
            <w:tcW w:w="880" w:type="dxa"/>
            <w:vAlign w:val="bottom"/>
          </w:tcPr>
          <w:p w:rsidR="002A4399" w:rsidRDefault="00277114">
            <w:pPr>
              <w:jc w:val="right"/>
              <w:rPr>
                <w:sz w:val="20"/>
                <w:szCs w:val="20"/>
              </w:rPr>
            </w:pPr>
            <w:r>
              <w:rPr>
                <w:rFonts w:eastAsia="Times New Roman"/>
                <w:sz w:val="20"/>
                <w:szCs w:val="20"/>
              </w:rPr>
              <w:t>34</w:t>
            </w:r>
          </w:p>
        </w:tc>
        <w:tc>
          <w:tcPr>
            <w:tcW w:w="1220" w:type="dxa"/>
            <w:vAlign w:val="bottom"/>
          </w:tcPr>
          <w:p w:rsidR="002A4399" w:rsidRDefault="00277114">
            <w:pPr>
              <w:ind w:left="20"/>
              <w:rPr>
                <w:sz w:val="20"/>
                <w:szCs w:val="20"/>
              </w:rPr>
            </w:pPr>
            <w:r>
              <w:rPr>
                <w:rFonts w:eastAsia="Times New Roman"/>
                <w:sz w:val="20"/>
                <w:szCs w:val="20"/>
              </w:rPr>
              <w:t>(54.0)</w:t>
            </w:r>
          </w:p>
        </w:tc>
        <w:tc>
          <w:tcPr>
            <w:tcW w:w="1160" w:type="dxa"/>
            <w:vAlign w:val="bottom"/>
          </w:tcPr>
          <w:p w:rsidR="002A4399" w:rsidRDefault="00277114">
            <w:pPr>
              <w:jc w:val="right"/>
              <w:rPr>
                <w:sz w:val="20"/>
                <w:szCs w:val="20"/>
              </w:rPr>
            </w:pPr>
            <w:r>
              <w:rPr>
                <w:rFonts w:eastAsia="Times New Roman"/>
                <w:sz w:val="20"/>
                <w:szCs w:val="20"/>
              </w:rPr>
              <w:t>44</w:t>
            </w:r>
          </w:p>
        </w:tc>
        <w:tc>
          <w:tcPr>
            <w:tcW w:w="1300" w:type="dxa"/>
            <w:vAlign w:val="bottom"/>
          </w:tcPr>
          <w:p w:rsidR="002A4399" w:rsidRDefault="00277114">
            <w:pPr>
              <w:ind w:left="20"/>
              <w:rPr>
                <w:sz w:val="20"/>
                <w:szCs w:val="20"/>
              </w:rPr>
            </w:pPr>
            <w:r>
              <w:rPr>
                <w:rFonts w:eastAsia="Times New Roman"/>
                <w:sz w:val="20"/>
                <w:szCs w:val="20"/>
              </w:rPr>
              <w:t>(51.0)</w:t>
            </w:r>
          </w:p>
        </w:tc>
        <w:tc>
          <w:tcPr>
            <w:tcW w:w="960" w:type="dxa"/>
            <w:vAlign w:val="bottom"/>
          </w:tcPr>
          <w:p w:rsidR="002A4399" w:rsidRDefault="00277114">
            <w:pPr>
              <w:jc w:val="right"/>
              <w:rPr>
                <w:sz w:val="20"/>
                <w:szCs w:val="20"/>
              </w:rPr>
            </w:pPr>
            <w:r>
              <w:rPr>
                <w:rFonts w:eastAsia="Times New Roman"/>
                <w:sz w:val="20"/>
                <w:szCs w:val="20"/>
              </w:rPr>
              <w:t>78</w:t>
            </w:r>
          </w:p>
        </w:tc>
        <w:tc>
          <w:tcPr>
            <w:tcW w:w="1120" w:type="dxa"/>
            <w:vAlign w:val="bottom"/>
          </w:tcPr>
          <w:p w:rsidR="002A4399" w:rsidRDefault="00277114">
            <w:pPr>
              <w:ind w:left="20"/>
              <w:rPr>
                <w:sz w:val="20"/>
                <w:szCs w:val="20"/>
              </w:rPr>
            </w:pPr>
            <w:r>
              <w:rPr>
                <w:rFonts w:eastAsia="Times New Roman"/>
                <w:sz w:val="20"/>
                <w:szCs w:val="20"/>
              </w:rPr>
              <w:t>(52.0)</w:t>
            </w:r>
          </w:p>
        </w:tc>
      </w:tr>
      <w:tr w:rsidR="002A4399">
        <w:trPr>
          <w:trHeight w:val="229"/>
        </w:trPr>
        <w:tc>
          <w:tcPr>
            <w:tcW w:w="20" w:type="dxa"/>
            <w:vAlign w:val="bottom"/>
          </w:tcPr>
          <w:p w:rsidR="002A4399" w:rsidRDefault="002A4399">
            <w:pPr>
              <w:rPr>
                <w:sz w:val="19"/>
                <w:szCs w:val="19"/>
              </w:rPr>
            </w:pPr>
          </w:p>
        </w:tc>
        <w:tc>
          <w:tcPr>
            <w:tcW w:w="2600" w:type="dxa"/>
            <w:vAlign w:val="bottom"/>
          </w:tcPr>
          <w:p w:rsidR="002A4399" w:rsidRDefault="00277114">
            <w:pPr>
              <w:ind w:left="360"/>
              <w:rPr>
                <w:sz w:val="20"/>
                <w:szCs w:val="20"/>
              </w:rPr>
            </w:pPr>
            <w:r>
              <w:rPr>
                <w:rFonts w:eastAsia="Times New Roman"/>
                <w:sz w:val="20"/>
                <w:szCs w:val="20"/>
              </w:rPr>
              <w:t>Step-Siblings</w:t>
            </w:r>
          </w:p>
        </w:tc>
        <w:tc>
          <w:tcPr>
            <w:tcW w:w="880" w:type="dxa"/>
            <w:vAlign w:val="bottom"/>
          </w:tcPr>
          <w:p w:rsidR="002A4399" w:rsidRDefault="00277114">
            <w:pPr>
              <w:jc w:val="right"/>
              <w:rPr>
                <w:sz w:val="20"/>
                <w:szCs w:val="20"/>
              </w:rPr>
            </w:pPr>
            <w:r>
              <w:rPr>
                <w:rFonts w:eastAsia="Times New Roman"/>
                <w:sz w:val="20"/>
                <w:szCs w:val="20"/>
              </w:rPr>
              <w:t>9</w:t>
            </w:r>
          </w:p>
        </w:tc>
        <w:tc>
          <w:tcPr>
            <w:tcW w:w="1220" w:type="dxa"/>
            <w:vAlign w:val="bottom"/>
          </w:tcPr>
          <w:p w:rsidR="002A4399" w:rsidRDefault="00277114">
            <w:pPr>
              <w:ind w:left="20"/>
              <w:rPr>
                <w:sz w:val="20"/>
                <w:szCs w:val="20"/>
              </w:rPr>
            </w:pPr>
            <w:r>
              <w:rPr>
                <w:rFonts w:eastAsia="Times New Roman"/>
                <w:sz w:val="20"/>
                <w:szCs w:val="20"/>
              </w:rPr>
              <w:t>(14.3)</w:t>
            </w:r>
          </w:p>
        </w:tc>
        <w:tc>
          <w:tcPr>
            <w:tcW w:w="2460" w:type="dxa"/>
            <w:gridSpan w:val="2"/>
            <w:vAlign w:val="bottom"/>
          </w:tcPr>
          <w:p w:rsidR="002A4399" w:rsidRDefault="00277114">
            <w:pPr>
              <w:ind w:right="720"/>
              <w:jc w:val="right"/>
              <w:rPr>
                <w:sz w:val="20"/>
                <w:szCs w:val="20"/>
              </w:rPr>
            </w:pPr>
            <w:r>
              <w:rPr>
                <w:rFonts w:eastAsia="Times New Roman"/>
                <w:sz w:val="20"/>
                <w:szCs w:val="20"/>
              </w:rPr>
              <w:t>9 (10.3)</w:t>
            </w:r>
          </w:p>
        </w:tc>
        <w:tc>
          <w:tcPr>
            <w:tcW w:w="960" w:type="dxa"/>
            <w:vAlign w:val="bottom"/>
          </w:tcPr>
          <w:p w:rsidR="002A4399" w:rsidRDefault="00277114">
            <w:pPr>
              <w:jc w:val="right"/>
              <w:rPr>
                <w:sz w:val="20"/>
                <w:szCs w:val="20"/>
              </w:rPr>
            </w:pPr>
            <w:r>
              <w:rPr>
                <w:rFonts w:eastAsia="Times New Roman"/>
                <w:sz w:val="20"/>
                <w:szCs w:val="20"/>
              </w:rPr>
              <w:t>18</w:t>
            </w:r>
          </w:p>
        </w:tc>
        <w:tc>
          <w:tcPr>
            <w:tcW w:w="1120" w:type="dxa"/>
            <w:vAlign w:val="bottom"/>
          </w:tcPr>
          <w:p w:rsidR="002A4399" w:rsidRDefault="00277114">
            <w:pPr>
              <w:ind w:left="20"/>
              <w:rPr>
                <w:sz w:val="20"/>
                <w:szCs w:val="20"/>
              </w:rPr>
            </w:pPr>
            <w:r>
              <w:rPr>
                <w:rFonts w:eastAsia="Times New Roman"/>
                <w:sz w:val="20"/>
                <w:szCs w:val="20"/>
              </w:rPr>
              <w:t>(12.0)</w:t>
            </w:r>
          </w:p>
        </w:tc>
      </w:tr>
      <w:tr w:rsidR="002A4399">
        <w:trPr>
          <w:trHeight w:val="260"/>
        </w:trPr>
        <w:tc>
          <w:tcPr>
            <w:tcW w:w="20" w:type="dxa"/>
            <w:vAlign w:val="bottom"/>
          </w:tcPr>
          <w:p w:rsidR="002A4399" w:rsidRDefault="002A4399"/>
        </w:tc>
        <w:tc>
          <w:tcPr>
            <w:tcW w:w="2600" w:type="dxa"/>
            <w:vAlign w:val="bottom"/>
          </w:tcPr>
          <w:p w:rsidR="002A4399" w:rsidRDefault="00277114">
            <w:pPr>
              <w:ind w:left="360"/>
              <w:rPr>
                <w:sz w:val="20"/>
                <w:szCs w:val="20"/>
              </w:rPr>
            </w:pPr>
            <w:r>
              <w:rPr>
                <w:rFonts w:eastAsia="Times New Roman"/>
                <w:sz w:val="20"/>
                <w:szCs w:val="20"/>
              </w:rPr>
              <w:t>Mixed Siblings</w:t>
            </w:r>
          </w:p>
        </w:tc>
        <w:tc>
          <w:tcPr>
            <w:tcW w:w="880" w:type="dxa"/>
            <w:vAlign w:val="bottom"/>
          </w:tcPr>
          <w:p w:rsidR="002A4399" w:rsidRDefault="00277114">
            <w:pPr>
              <w:jc w:val="right"/>
              <w:rPr>
                <w:sz w:val="20"/>
                <w:szCs w:val="20"/>
              </w:rPr>
            </w:pPr>
            <w:r>
              <w:rPr>
                <w:rFonts w:eastAsia="Times New Roman"/>
                <w:sz w:val="20"/>
                <w:szCs w:val="20"/>
              </w:rPr>
              <w:t>5</w:t>
            </w:r>
          </w:p>
        </w:tc>
        <w:tc>
          <w:tcPr>
            <w:tcW w:w="1220" w:type="dxa"/>
            <w:vAlign w:val="bottom"/>
          </w:tcPr>
          <w:p w:rsidR="002A4399" w:rsidRDefault="00277114">
            <w:pPr>
              <w:ind w:left="20"/>
              <w:rPr>
                <w:sz w:val="20"/>
                <w:szCs w:val="20"/>
              </w:rPr>
            </w:pPr>
            <w:r>
              <w:rPr>
                <w:rFonts w:eastAsia="Times New Roman"/>
                <w:sz w:val="20"/>
                <w:szCs w:val="20"/>
              </w:rPr>
              <w:t>(7.9)</w:t>
            </w:r>
          </w:p>
        </w:tc>
        <w:tc>
          <w:tcPr>
            <w:tcW w:w="1160" w:type="dxa"/>
            <w:vAlign w:val="bottom"/>
          </w:tcPr>
          <w:p w:rsidR="002A4399" w:rsidRDefault="00277114">
            <w:pPr>
              <w:jc w:val="right"/>
              <w:rPr>
                <w:sz w:val="20"/>
                <w:szCs w:val="20"/>
              </w:rPr>
            </w:pPr>
            <w:r>
              <w:rPr>
                <w:rFonts w:eastAsia="Times New Roman"/>
                <w:sz w:val="20"/>
                <w:szCs w:val="20"/>
              </w:rPr>
              <w:t>6</w:t>
            </w:r>
          </w:p>
        </w:tc>
        <w:tc>
          <w:tcPr>
            <w:tcW w:w="1300" w:type="dxa"/>
            <w:vAlign w:val="bottom"/>
          </w:tcPr>
          <w:p w:rsidR="002A4399" w:rsidRDefault="00277114">
            <w:pPr>
              <w:ind w:left="20"/>
              <w:rPr>
                <w:sz w:val="20"/>
                <w:szCs w:val="20"/>
              </w:rPr>
            </w:pPr>
            <w:r>
              <w:rPr>
                <w:rFonts w:eastAsia="Times New Roman"/>
                <w:sz w:val="20"/>
                <w:szCs w:val="20"/>
              </w:rPr>
              <w:t>(6.9)</w:t>
            </w:r>
          </w:p>
        </w:tc>
        <w:tc>
          <w:tcPr>
            <w:tcW w:w="960" w:type="dxa"/>
            <w:vAlign w:val="bottom"/>
          </w:tcPr>
          <w:p w:rsidR="002A4399" w:rsidRDefault="00277114">
            <w:pPr>
              <w:jc w:val="right"/>
              <w:rPr>
                <w:sz w:val="20"/>
                <w:szCs w:val="20"/>
              </w:rPr>
            </w:pPr>
            <w:r>
              <w:rPr>
                <w:rFonts w:eastAsia="Times New Roman"/>
                <w:sz w:val="20"/>
                <w:szCs w:val="20"/>
              </w:rPr>
              <w:t>11</w:t>
            </w:r>
          </w:p>
        </w:tc>
        <w:tc>
          <w:tcPr>
            <w:tcW w:w="1120" w:type="dxa"/>
            <w:vAlign w:val="bottom"/>
          </w:tcPr>
          <w:p w:rsidR="002A4399" w:rsidRDefault="00277114">
            <w:pPr>
              <w:ind w:left="20"/>
              <w:rPr>
                <w:sz w:val="20"/>
                <w:szCs w:val="20"/>
              </w:rPr>
            </w:pPr>
            <w:r>
              <w:rPr>
                <w:rFonts w:eastAsia="Times New Roman"/>
                <w:sz w:val="20"/>
                <w:szCs w:val="20"/>
              </w:rPr>
              <w:t>(7.3)</w:t>
            </w:r>
          </w:p>
        </w:tc>
      </w:tr>
      <w:tr w:rsidR="002A4399">
        <w:trPr>
          <w:trHeight w:val="430"/>
        </w:trPr>
        <w:tc>
          <w:tcPr>
            <w:tcW w:w="20" w:type="dxa"/>
            <w:vAlign w:val="bottom"/>
          </w:tcPr>
          <w:p w:rsidR="002A4399" w:rsidRDefault="002A4399">
            <w:pPr>
              <w:rPr>
                <w:sz w:val="24"/>
                <w:szCs w:val="24"/>
              </w:rPr>
            </w:pPr>
          </w:p>
        </w:tc>
        <w:tc>
          <w:tcPr>
            <w:tcW w:w="2600" w:type="dxa"/>
            <w:vAlign w:val="bottom"/>
          </w:tcPr>
          <w:p w:rsidR="002A4399" w:rsidRDefault="00277114">
            <w:pPr>
              <w:ind w:left="100"/>
              <w:rPr>
                <w:sz w:val="20"/>
                <w:szCs w:val="20"/>
              </w:rPr>
            </w:pPr>
            <w:r>
              <w:rPr>
                <w:rFonts w:eastAsia="Times New Roman"/>
                <w:b/>
                <w:bCs/>
                <w:sz w:val="20"/>
                <w:szCs w:val="20"/>
              </w:rPr>
              <w:t>Offender SES</w:t>
            </w:r>
          </w:p>
        </w:tc>
        <w:tc>
          <w:tcPr>
            <w:tcW w:w="880" w:type="dxa"/>
            <w:vAlign w:val="bottom"/>
          </w:tcPr>
          <w:p w:rsidR="002A4399" w:rsidRDefault="002A4399">
            <w:pPr>
              <w:rPr>
                <w:sz w:val="24"/>
                <w:szCs w:val="24"/>
              </w:rPr>
            </w:pPr>
          </w:p>
        </w:tc>
        <w:tc>
          <w:tcPr>
            <w:tcW w:w="122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0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20" w:type="dxa"/>
            <w:vAlign w:val="bottom"/>
          </w:tcPr>
          <w:p w:rsidR="002A4399" w:rsidRDefault="002A4399">
            <w:pPr>
              <w:rPr>
                <w:sz w:val="24"/>
                <w:szCs w:val="24"/>
              </w:rPr>
            </w:pP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Low</w:t>
            </w:r>
          </w:p>
        </w:tc>
        <w:tc>
          <w:tcPr>
            <w:tcW w:w="880" w:type="dxa"/>
            <w:vAlign w:val="bottom"/>
          </w:tcPr>
          <w:p w:rsidR="002A4399" w:rsidRDefault="00277114">
            <w:pPr>
              <w:jc w:val="right"/>
              <w:rPr>
                <w:sz w:val="20"/>
                <w:szCs w:val="20"/>
              </w:rPr>
            </w:pPr>
            <w:r>
              <w:rPr>
                <w:rFonts w:eastAsia="Times New Roman"/>
                <w:sz w:val="20"/>
                <w:szCs w:val="20"/>
              </w:rPr>
              <w:t>46</w:t>
            </w:r>
          </w:p>
        </w:tc>
        <w:tc>
          <w:tcPr>
            <w:tcW w:w="1220" w:type="dxa"/>
            <w:vAlign w:val="bottom"/>
          </w:tcPr>
          <w:p w:rsidR="002A4399" w:rsidRDefault="00277114">
            <w:pPr>
              <w:ind w:left="20"/>
              <w:rPr>
                <w:sz w:val="20"/>
                <w:szCs w:val="20"/>
              </w:rPr>
            </w:pPr>
            <w:r>
              <w:rPr>
                <w:rFonts w:eastAsia="Times New Roman"/>
                <w:sz w:val="20"/>
                <w:szCs w:val="20"/>
              </w:rPr>
              <w:t>(73.0)</w:t>
            </w:r>
          </w:p>
        </w:tc>
        <w:tc>
          <w:tcPr>
            <w:tcW w:w="1160" w:type="dxa"/>
            <w:vAlign w:val="bottom"/>
          </w:tcPr>
          <w:p w:rsidR="002A4399" w:rsidRDefault="00277114">
            <w:pPr>
              <w:jc w:val="right"/>
              <w:rPr>
                <w:sz w:val="20"/>
                <w:szCs w:val="20"/>
              </w:rPr>
            </w:pPr>
            <w:r>
              <w:rPr>
                <w:rFonts w:eastAsia="Times New Roman"/>
                <w:sz w:val="20"/>
                <w:szCs w:val="20"/>
              </w:rPr>
              <w:t>55</w:t>
            </w:r>
          </w:p>
        </w:tc>
        <w:tc>
          <w:tcPr>
            <w:tcW w:w="1300" w:type="dxa"/>
            <w:vAlign w:val="bottom"/>
          </w:tcPr>
          <w:p w:rsidR="002A4399" w:rsidRDefault="00277114">
            <w:pPr>
              <w:ind w:left="20"/>
              <w:rPr>
                <w:sz w:val="20"/>
                <w:szCs w:val="20"/>
              </w:rPr>
            </w:pPr>
            <w:r>
              <w:rPr>
                <w:rFonts w:eastAsia="Times New Roman"/>
                <w:sz w:val="20"/>
                <w:szCs w:val="20"/>
              </w:rPr>
              <w:t>(63.2)</w:t>
            </w:r>
          </w:p>
        </w:tc>
        <w:tc>
          <w:tcPr>
            <w:tcW w:w="960" w:type="dxa"/>
            <w:vAlign w:val="bottom"/>
          </w:tcPr>
          <w:p w:rsidR="002A4399" w:rsidRDefault="00277114">
            <w:pPr>
              <w:jc w:val="right"/>
              <w:rPr>
                <w:sz w:val="20"/>
                <w:szCs w:val="20"/>
              </w:rPr>
            </w:pPr>
            <w:r>
              <w:rPr>
                <w:rFonts w:eastAsia="Times New Roman"/>
                <w:sz w:val="20"/>
                <w:szCs w:val="20"/>
              </w:rPr>
              <w:t>101</w:t>
            </w:r>
          </w:p>
        </w:tc>
        <w:tc>
          <w:tcPr>
            <w:tcW w:w="1120" w:type="dxa"/>
            <w:vAlign w:val="bottom"/>
          </w:tcPr>
          <w:p w:rsidR="002A4399" w:rsidRDefault="00277114">
            <w:pPr>
              <w:ind w:left="20"/>
              <w:rPr>
                <w:sz w:val="20"/>
                <w:szCs w:val="20"/>
              </w:rPr>
            </w:pPr>
            <w:r>
              <w:rPr>
                <w:rFonts w:eastAsia="Times New Roman"/>
                <w:sz w:val="20"/>
                <w:szCs w:val="20"/>
              </w:rPr>
              <w:t>(67.3)</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Medium</w:t>
            </w:r>
          </w:p>
        </w:tc>
        <w:tc>
          <w:tcPr>
            <w:tcW w:w="880" w:type="dxa"/>
            <w:vAlign w:val="bottom"/>
          </w:tcPr>
          <w:p w:rsidR="002A4399" w:rsidRDefault="00277114">
            <w:pPr>
              <w:jc w:val="right"/>
              <w:rPr>
                <w:sz w:val="20"/>
                <w:szCs w:val="20"/>
              </w:rPr>
            </w:pPr>
            <w:r>
              <w:rPr>
                <w:rFonts w:eastAsia="Times New Roman"/>
                <w:sz w:val="20"/>
                <w:szCs w:val="20"/>
              </w:rPr>
              <w:t>15</w:t>
            </w:r>
          </w:p>
        </w:tc>
        <w:tc>
          <w:tcPr>
            <w:tcW w:w="1220" w:type="dxa"/>
            <w:vAlign w:val="bottom"/>
          </w:tcPr>
          <w:p w:rsidR="002A4399" w:rsidRDefault="00277114">
            <w:pPr>
              <w:ind w:left="20"/>
              <w:rPr>
                <w:sz w:val="20"/>
                <w:szCs w:val="20"/>
              </w:rPr>
            </w:pPr>
            <w:r>
              <w:rPr>
                <w:rFonts w:eastAsia="Times New Roman"/>
                <w:sz w:val="20"/>
                <w:szCs w:val="20"/>
              </w:rPr>
              <w:t>(23.8)</w:t>
            </w:r>
          </w:p>
        </w:tc>
        <w:tc>
          <w:tcPr>
            <w:tcW w:w="1160" w:type="dxa"/>
            <w:vAlign w:val="bottom"/>
          </w:tcPr>
          <w:p w:rsidR="002A4399" w:rsidRDefault="00277114">
            <w:pPr>
              <w:jc w:val="right"/>
              <w:rPr>
                <w:sz w:val="20"/>
                <w:szCs w:val="20"/>
              </w:rPr>
            </w:pPr>
            <w:r>
              <w:rPr>
                <w:rFonts w:eastAsia="Times New Roman"/>
                <w:sz w:val="20"/>
                <w:szCs w:val="20"/>
              </w:rPr>
              <w:t>26</w:t>
            </w:r>
          </w:p>
        </w:tc>
        <w:tc>
          <w:tcPr>
            <w:tcW w:w="1300" w:type="dxa"/>
            <w:vAlign w:val="bottom"/>
          </w:tcPr>
          <w:p w:rsidR="002A4399" w:rsidRDefault="00277114">
            <w:pPr>
              <w:ind w:left="20"/>
              <w:rPr>
                <w:sz w:val="20"/>
                <w:szCs w:val="20"/>
              </w:rPr>
            </w:pPr>
            <w:r>
              <w:rPr>
                <w:rFonts w:eastAsia="Times New Roman"/>
                <w:sz w:val="20"/>
                <w:szCs w:val="20"/>
              </w:rPr>
              <w:t>(29.9)</w:t>
            </w:r>
          </w:p>
        </w:tc>
        <w:tc>
          <w:tcPr>
            <w:tcW w:w="960" w:type="dxa"/>
            <w:vAlign w:val="bottom"/>
          </w:tcPr>
          <w:p w:rsidR="002A4399" w:rsidRDefault="00277114">
            <w:pPr>
              <w:jc w:val="right"/>
              <w:rPr>
                <w:sz w:val="20"/>
                <w:szCs w:val="20"/>
              </w:rPr>
            </w:pPr>
            <w:r>
              <w:rPr>
                <w:rFonts w:eastAsia="Times New Roman"/>
                <w:sz w:val="20"/>
                <w:szCs w:val="20"/>
              </w:rPr>
              <w:t>37</w:t>
            </w:r>
          </w:p>
        </w:tc>
        <w:tc>
          <w:tcPr>
            <w:tcW w:w="1120" w:type="dxa"/>
            <w:vAlign w:val="bottom"/>
          </w:tcPr>
          <w:p w:rsidR="002A4399" w:rsidRDefault="00277114">
            <w:pPr>
              <w:ind w:left="20"/>
              <w:rPr>
                <w:sz w:val="20"/>
                <w:szCs w:val="20"/>
              </w:rPr>
            </w:pPr>
            <w:r>
              <w:rPr>
                <w:rFonts w:eastAsia="Times New Roman"/>
                <w:sz w:val="20"/>
                <w:szCs w:val="20"/>
              </w:rPr>
              <w:t>(24.7)</w:t>
            </w:r>
          </w:p>
        </w:tc>
      </w:tr>
      <w:tr w:rsidR="002A4399">
        <w:trPr>
          <w:trHeight w:val="260"/>
        </w:trPr>
        <w:tc>
          <w:tcPr>
            <w:tcW w:w="20" w:type="dxa"/>
            <w:vAlign w:val="bottom"/>
          </w:tcPr>
          <w:p w:rsidR="002A4399" w:rsidRDefault="002A4399"/>
        </w:tc>
        <w:tc>
          <w:tcPr>
            <w:tcW w:w="2600" w:type="dxa"/>
            <w:vAlign w:val="bottom"/>
          </w:tcPr>
          <w:p w:rsidR="002A4399" w:rsidRDefault="00277114">
            <w:pPr>
              <w:ind w:left="360"/>
              <w:rPr>
                <w:sz w:val="20"/>
                <w:szCs w:val="20"/>
              </w:rPr>
            </w:pPr>
            <w:r>
              <w:rPr>
                <w:rFonts w:eastAsia="Times New Roman"/>
                <w:sz w:val="20"/>
                <w:szCs w:val="20"/>
              </w:rPr>
              <w:t>High</w:t>
            </w:r>
          </w:p>
        </w:tc>
        <w:tc>
          <w:tcPr>
            <w:tcW w:w="880" w:type="dxa"/>
            <w:vAlign w:val="bottom"/>
          </w:tcPr>
          <w:p w:rsidR="002A4399" w:rsidRDefault="00277114">
            <w:pPr>
              <w:jc w:val="right"/>
              <w:rPr>
                <w:sz w:val="20"/>
                <w:szCs w:val="20"/>
              </w:rPr>
            </w:pPr>
            <w:r>
              <w:rPr>
                <w:rFonts w:eastAsia="Times New Roman"/>
                <w:sz w:val="20"/>
                <w:szCs w:val="20"/>
              </w:rPr>
              <w:t>2</w:t>
            </w:r>
          </w:p>
        </w:tc>
        <w:tc>
          <w:tcPr>
            <w:tcW w:w="1220" w:type="dxa"/>
            <w:vAlign w:val="bottom"/>
          </w:tcPr>
          <w:p w:rsidR="002A4399" w:rsidRDefault="00277114">
            <w:pPr>
              <w:ind w:left="20"/>
              <w:rPr>
                <w:sz w:val="20"/>
                <w:szCs w:val="20"/>
              </w:rPr>
            </w:pPr>
            <w:r>
              <w:rPr>
                <w:rFonts w:eastAsia="Times New Roman"/>
                <w:sz w:val="20"/>
                <w:szCs w:val="20"/>
              </w:rPr>
              <w:t>(3.2)</w:t>
            </w:r>
          </w:p>
        </w:tc>
        <w:tc>
          <w:tcPr>
            <w:tcW w:w="1160" w:type="dxa"/>
            <w:vAlign w:val="bottom"/>
          </w:tcPr>
          <w:p w:rsidR="002A4399" w:rsidRDefault="00277114">
            <w:pPr>
              <w:jc w:val="right"/>
              <w:rPr>
                <w:sz w:val="20"/>
                <w:szCs w:val="20"/>
              </w:rPr>
            </w:pPr>
            <w:r>
              <w:rPr>
                <w:rFonts w:eastAsia="Times New Roman"/>
                <w:sz w:val="20"/>
                <w:szCs w:val="20"/>
              </w:rPr>
              <w:t>6</w:t>
            </w:r>
          </w:p>
        </w:tc>
        <w:tc>
          <w:tcPr>
            <w:tcW w:w="1300" w:type="dxa"/>
            <w:vAlign w:val="bottom"/>
          </w:tcPr>
          <w:p w:rsidR="002A4399" w:rsidRDefault="00277114">
            <w:pPr>
              <w:ind w:left="20"/>
              <w:rPr>
                <w:sz w:val="20"/>
                <w:szCs w:val="20"/>
              </w:rPr>
            </w:pPr>
            <w:r>
              <w:rPr>
                <w:rFonts w:eastAsia="Times New Roman"/>
                <w:sz w:val="20"/>
                <w:szCs w:val="20"/>
              </w:rPr>
              <w:t>(6.9)</w:t>
            </w:r>
          </w:p>
        </w:tc>
        <w:tc>
          <w:tcPr>
            <w:tcW w:w="960" w:type="dxa"/>
            <w:vAlign w:val="bottom"/>
          </w:tcPr>
          <w:p w:rsidR="002A4399" w:rsidRDefault="00277114">
            <w:pPr>
              <w:jc w:val="right"/>
              <w:rPr>
                <w:sz w:val="20"/>
                <w:szCs w:val="20"/>
              </w:rPr>
            </w:pPr>
            <w:r>
              <w:rPr>
                <w:rFonts w:eastAsia="Times New Roman"/>
                <w:sz w:val="20"/>
                <w:szCs w:val="20"/>
              </w:rPr>
              <w:t>8</w:t>
            </w:r>
          </w:p>
        </w:tc>
        <w:tc>
          <w:tcPr>
            <w:tcW w:w="1120" w:type="dxa"/>
            <w:vAlign w:val="bottom"/>
          </w:tcPr>
          <w:p w:rsidR="002A4399" w:rsidRDefault="00277114">
            <w:pPr>
              <w:ind w:left="20"/>
              <w:rPr>
                <w:sz w:val="20"/>
                <w:szCs w:val="20"/>
              </w:rPr>
            </w:pPr>
            <w:r>
              <w:rPr>
                <w:rFonts w:eastAsia="Times New Roman"/>
                <w:sz w:val="20"/>
                <w:szCs w:val="20"/>
              </w:rPr>
              <w:t>(5.3)</w:t>
            </w:r>
          </w:p>
        </w:tc>
      </w:tr>
      <w:tr w:rsidR="002A4399">
        <w:trPr>
          <w:trHeight w:val="428"/>
        </w:trPr>
        <w:tc>
          <w:tcPr>
            <w:tcW w:w="20" w:type="dxa"/>
            <w:vAlign w:val="bottom"/>
          </w:tcPr>
          <w:p w:rsidR="002A4399" w:rsidRDefault="002A4399">
            <w:pPr>
              <w:rPr>
                <w:sz w:val="24"/>
                <w:szCs w:val="24"/>
              </w:rPr>
            </w:pPr>
          </w:p>
        </w:tc>
        <w:tc>
          <w:tcPr>
            <w:tcW w:w="2600" w:type="dxa"/>
            <w:vAlign w:val="bottom"/>
          </w:tcPr>
          <w:p w:rsidR="002A4399" w:rsidRDefault="00277114">
            <w:pPr>
              <w:ind w:left="100"/>
              <w:rPr>
                <w:sz w:val="20"/>
                <w:szCs w:val="20"/>
              </w:rPr>
            </w:pPr>
            <w:r>
              <w:rPr>
                <w:rFonts w:eastAsia="Times New Roman"/>
                <w:b/>
                <w:bCs/>
                <w:sz w:val="20"/>
                <w:szCs w:val="20"/>
              </w:rPr>
              <w:t>History of Abuse</w:t>
            </w:r>
          </w:p>
        </w:tc>
        <w:tc>
          <w:tcPr>
            <w:tcW w:w="880" w:type="dxa"/>
            <w:vAlign w:val="bottom"/>
          </w:tcPr>
          <w:p w:rsidR="002A4399" w:rsidRDefault="002A4399">
            <w:pPr>
              <w:rPr>
                <w:sz w:val="24"/>
                <w:szCs w:val="24"/>
              </w:rPr>
            </w:pPr>
          </w:p>
        </w:tc>
        <w:tc>
          <w:tcPr>
            <w:tcW w:w="122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0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20" w:type="dxa"/>
            <w:vAlign w:val="bottom"/>
          </w:tcPr>
          <w:p w:rsidR="002A4399" w:rsidRDefault="002A4399">
            <w:pPr>
              <w:rPr>
                <w:sz w:val="24"/>
                <w:szCs w:val="24"/>
              </w:rPr>
            </w:pP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Physical</w:t>
            </w:r>
          </w:p>
        </w:tc>
        <w:tc>
          <w:tcPr>
            <w:tcW w:w="880" w:type="dxa"/>
            <w:vAlign w:val="bottom"/>
          </w:tcPr>
          <w:p w:rsidR="002A4399" w:rsidRDefault="00277114">
            <w:pPr>
              <w:jc w:val="right"/>
              <w:rPr>
                <w:sz w:val="20"/>
                <w:szCs w:val="20"/>
              </w:rPr>
            </w:pPr>
            <w:r>
              <w:rPr>
                <w:rFonts w:eastAsia="Times New Roman"/>
                <w:sz w:val="20"/>
                <w:szCs w:val="20"/>
              </w:rPr>
              <w:t>10</w:t>
            </w:r>
          </w:p>
        </w:tc>
        <w:tc>
          <w:tcPr>
            <w:tcW w:w="1220" w:type="dxa"/>
            <w:vAlign w:val="bottom"/>
          </w:tcPr>
          <w:p w:rsidR="002A4399" w:rsidRDefault="00277114">
            <w:pPr>
              <w:ind w:left="20"/>
              <w:rPr>
                <w:sz w:val="20"/>
                <w:szCs w:val="20"/>
              </w:rPr>
            </w:pPr>
            <w:r>
              <w:rPr>
                <w:rFonts w:eastAsia="Times New Roman"/>
                <w:sz w:val="20"/>
                <w:szCs w:val="20"/>
              </w:rPr>
              <w:t>(15.9)</w:t>
            </w:r>
          </w:p>
        </w:tc>
        <w:tc>
          <w:tcPr>
            <w:tcW w:w="1160" w:type="dxa"/>
            <w:vAlign w:val="bottom"/>
          </w:tcPr>
          <w:p w:rsidR="002A4399" w:rsidRDefault="00277114">
            <w:pPr>
              <w:jc w:val="right"/>
              <w:rPr>
                <w:sz w:val="20"/>
                <w:szCs w:val="20"/>
              </w:rPr>
            </w:pPr>
            <w:r>
              <w:rPr>
                <w:rFonts w:eastAsia="Times New Roman"/>
                <w:sz w:val="20"/>
                <w:szCs w:val="20"/>
              </w:rPr>
              <w:t>5</w:t>
            </w:r>
          </w:p>
        </w:tc>
        <w:tc>
          <w:tcPr>
            <w:tcW w:w="1300" w:type="dxa"/>
            <w:vAlign w:val="bottom"/>
          </w:tcPr>
          <w:p w:rsidR="002A4399" w:rsidRDefault="00277114">
            <w:pPr>
              <w:ind w:left="20"/>
              <w:rPr>
                <w:sz w:val="20"/>
                <w:szCs w:val="20"/>
              </w:rPr>
            </w:pPr>
            <w:r>
              <w:rPr>
                <w:rFonts w:eastAsia="Times New Roman"/>
                <w:sz w:val="20"/>
                <w:szCs w:val="20"/>
              </w:rPr>
              <w:t>(5.7)</w:t>
            </w:r>
          </w:p>
        </w:tc>
        <w:tc>
          <w:tcPr>
            <w:tcW w:w="2080" w:type="dxa"/>
            <w:gridSpan w:val="2"/>
            <w:vAlign w:val="bottom"/>
          </w:tcPr>
          <w:p w:rsidR="002A4399" w:rsidRDefault="00277114">
            <w:pPr>
              <w:jc w:val="center"/>
              <w:rPr>
                <w:sz w:val="20"/>
                <w:szCs w:val="20"/>
              </w:rPr>
            </w:pPr>
            <w:r>
              <w:rPr>
                <w:rFonts w:eastAsia="Times New Roman"/>
                <w:sz w:val="20"/>
                <w:szCs w:val="20"/>
              </w:rPr>
              <w:t>15 (10.0)</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Psychological</w:t>
            </w:r>
          </w:p>
        </w:tc>
        <w:tc>
          <w:tcPr>
            <w:tcW w:w="880" w:type="dxa"/>
            <w:vAlign w:val="bottom"/>
          </w:tcPr>
          <w:p w:rsidR="002A4399" w:rsidRDefault="00277114">
            <w:pPr>
              <w:jc w:val="right"/>
              <w:rPr>
                <w:sz w:val="20"/>
                <w:szCs w:val="20"/>
              </w:rPr>
            </w:pPr>
            <w:r>
              <w:rPr>
                <w:rFonts w:eastAsia="Times New Roman"/>
                <w:sz w:val="20"/>
                <w:szCs w:val="20"/>
              </w:rPr>
              <w:t>4</w:t>
            </w:r>
          </w:p>
        </w:tc>
        <w:tc>
          <w:tcPr>
            <w:tcW w:w="1220" w:type="dxa"/>
            <w:vAlign w:val="bottom"/>
          </w:tcPr>
          <w:p w:rsidR="002A4399" w:rsidRDefault="00277114">
            <w:pPr>
              <w:ind w:left="20"/>
              <w:rPr>
                <w:sz w:val="20"/>
                <w:szCs w:val="20"/>
              </w:rPr>
            </w:pPr>
            <w:r>
              <w:rPr>
                <w:rFonts w:eastAsia="Times New Roman"/>
                <w:sz w:val="20"/>
                <w:szCs w:val="20"/>
              </w:rPr>
              <w:t>(6.3)</w:t>
            </w:r>
          </w:p>
        </w:tc>
        <w:tc>
          <w:tcPr>
            <w:tcW w:w="1160" w:type="dxa"/>
            <w:vAlign w:val="bottom"/>
          </w:tcPr>
          <w:p w:rsidR="002A4399" w:rsidRDefault="00277114">
            <w:pPr>
              <w:jc w:val="right"/>
              <w:rPr>
                <w:sz w:val="20"/>
                <w:szCs w:val="20"/>
              </w:rPr>
            </w:pPr>
            <w:r>
              <w:rPr>
                <w:rFonts w:eastAsia="Times New Roman"/>
                <w:sz w:val="20"/>
                <w:szCs w:val="20"/>
              </w:rPr>
              <w:t>5</w:t>
            </w:r>
          </w:p>
        </w:tc>
        <w:tc>
          <w:tcPr>
            <w:tcW w:w="1300" w:type="dxa"/>
            <w:vAlign w:val="bottom"/>
          </w:tcPr>
          <w:p w:rsidR="002A4399" w:rsidRDefault="00277114">
            <w:pPr>
              <w:ind w:left="20"/>
              <w:rPr>
                <w:sz w:val="20"/>
                <w:szCs w:val="20"/>
              </w:rPr>
            </w:pPr>
            <w:r>
              <w:rPr>
                <w:rFonts w:eastAsia="Times New Roman"/>
                <w:sz w:val="20"/>
                <w:szCs w:val="20"/>
              </w:rPr>
              <w:t>(5.7)</w:t>
            </w:r>
          </w:p>
        </w:tc>
        <w:tc>
          <w:tcPr>
            <w:tcW w:w="2080" w:type="dxa"/>
            <w:gridSpan w:val="2"/>
            <w:vAlign w:val="bottom"/>
          </w:tcPr>
          <w:p w:rsidR="002A4399" w:rsidRDefault="00277114">
            <w:pPr>
              <w:jc w:val="center"/>
              <w:rPr>
                <w:sz w:val="20"/>
                <w:szCs w:val="20"/>
              </w:rPr>
            </w:pPr>
            <w:r>
              <w:rPr>
                <w:rFonts w:eastAsia="Times New Roman"/>
                <w:sz w:val="20"/>
                <w:szCs w:val="20"/>
              </w:rPr>
              <w:t>9 (6.0)</w:t>
            </w:r>
          </w:p>
        </w:tc>
      </w:tr>
      <w:tr w:rsidR="002A4399">
        <w:trPr>
          <w:trHeight w:val="260"/>
        </w:trPr>
        <w:tc>
          <w:tcPr>
            <w:tcW w:w="20" w:type="dxa"/>
            <w:vAlign w:val="bottom"/>
          </w:tcPr>
          <w:p w:rsidR="002A4399" w:rsidRDefault="002A4399"/>
        </w:tc>
        <w:tc>
          <w:tcPr>
            <w:tcW w:w="2600" w:type="dxa"/>
            <w:vAlign w:val="bottom"/>
          </w:tcPr>
          <w:p w:rsidR="002A4399" w:rsidRDefault="00277114">
            <w:pPr>
              <w:ind w:left="360"/>
              <w:rPr>
                <w:sz w:val="20"/>
                <w:szCs w:val="20"/>
              </w:rPr>
            </w:pPr>
            <w:r>
              <w:rPr>
                <w:rFonts w:eastAsia="Times New Roman"/>
                <w:sz w:val="20"/>
                <w:szCs w:val="20"/>
              </w:rPr>
              <w:t>Sexual</w:t>
            </w:r>
          </w:p>
        </w:tc>
        <w:tc>
          <w:tcPr>
            <w:tcW w:w="880" w:type="dxa"/>
            <w:vAlign w:val="bottom"/>
          </w:tcPr>
          <w:p w:rsidR="002A4399" w:rsidRDefault="00277114">
            <w:pPr>
              <w:jc w:val="right"/>
              <w:rPr>
                <w:sz w:val="20"/>
                <w:szCs w:val="20"/>
              </w:rPr>
            </w:pPr>
            <w:r>
              <w:rPr>
                <w:rFonts w:eastAsia="Times New Roman"/>
                <w:sz w:val="20"/>
                <w:szCs w:val="20"/>
              </w:rPr>
              <w:t>4</w:t>
            </w:r>
          </w:p>
        </w:tc>
        <w:tc>
          <w:tcPr>
            <w:tcW w:w="1220" w:type="dxa"/>
            <w:vAlign w:val="bottom"/>
          </w:tcPr>
          <w:p w:rsidR="002A4399" w:rsidRDefault="00277114">
            <w:pPr>
              <w:ind w:left="20"/>
              <w:rPr>
                <w:sz w:val="20"/>
                <w:szCs w:val="20"/>
              </w:rPr>
            </w:pPr>
            <w:r>
              <w:rPr>
                <w:rFonts w:eastAsia="Times New Roman"/>
                <w:sz w:val="20"/>
                <w:szCs w:val="20"/>
              </w:rPr>
              <w:t>(6.3)</w:t>
            </w:r>
          </w:p>
        </w:tc>
        <w:tc>
          <w:tcPr>
            <w:tcW w:w="1160" w:type="dxa"/>
            <w:vAlign w:val="bottom"/>
          </w:tcPr>
          <w:p w:rsidR="002A4399" w:rsidRDefault="00277114">
            <w:pPr>
              <w:jc w:val="right"/>
              <w:rPr>
                <w:sz w:val="20"/>
                <w:szCs w:val="20"/>
              </w:rPr>
            </w:pPr>
            <w:r>
              <w:rPr>
                <w:rFonts w:eastAsia="Times New Roman"/>
                <w:sz w:val="20"/>
                <w:szCs w:val="20"/>
              </w:rPr>
              <w:t>4</w:t>
            </w:r>
          </w:p>
        </w:tc>
        <w:tc>
          <w:tcPr>
            <w:tcW w:w="1300" w:type="dxa"/>
            <w:vAlign w:val="bottom"/>
          </w:tcPr>
          <w:p w:rsidR="002A4399" w:rsidRDefault="00277114">
            <w:pPr>
              <w:ind w:left="20"/>
              <w:rPr>
                <w:sz w:val="20"/>
                <w:szCs w:val="20"/>
              </w:rPr>
            </w:pPr>
            <w:r>
              <w:rPr>
                <w:rFonts w:eastAsia="Times New Roman"/>
                <w:sz w:val="20"/>
                <w:szCs w:val="20"/>
              </w:rPr>
              <w:t>(4.6)</w:t>
            </w:r>
          </w:p>
        </w:tc>
        <w:tc>
          <w:tcPr>
            <w:tcW w:w="2080" w:type="dxa"/>
            <w:gridSpan w:val="2"/>
            <w:vAlign w:val="bottom"/>
          </w:tcPr>
          <w:p w:rsidR="002A4399" w:rsidRDefault="00277114">
            <w:pPr>
              <w:jc w:val="center"/>
              <w:rPr>
                <w:sz w:val="20"/>
                <w:szCs w:val="20"/>
              </w:rPr>
            </w:pPr>
            <w:r>
              <w:rPr>
                <w:rFonts w:eastAsia="Times New Roman"/>
                <w:sz w:val="20"/>
                <w:szCs w:val="20"/>
              </w:rPr>
              <w:t>8 (5.3)</w:t>
            </w:r>
          </w:p>
        </w:tc>
      </w:tr>
      <w:tr w:rsidR="002A4399">
        <w:trPr>
          <w:trHeight w:val="462"/>
        </w:trPr>
        <w:tc>
          <w:tcPr>
            <w:tcW w:w="20" w:type="dxa"/>
            <w:vAlign w:val="bottom"/>
          </w:tcPr>
          <w:p w:rsidR="002A4399" w:rsidRDefault="002A4399">
            <w:pPr>
              <w:rPr>
                <w:sz w:val="24"/>
                <w:szCs w:val="24"/>
              </w:rPr>
            </w:pPr>
          </w:p>
        </w:tc>
        <w:tc>
          <w:tcPr>
            <w:tcW w:w="2600" w:type="dxa"/>
            <w:vAlign w:val="bottom"/>
          </w:tcPr>
          <w:p w:rsidR="002A4399" w:rsidRDefault="00277114">
            <w:pPr>
              <w:ind w:left="100"/>
              <w:rPr>
                <w:sz w:val="20"/>
                <w:szCs w:val="20"/>
              </w:rPr>
            </w:pPr>
            <w:r>
              <w:rPr>
                <w:rFonts w:eastAsia="Times New Roman"/>
                <w:b/>
                <w:bCs/>
                <w:sz w:val="20"/>
                <w:szCs w:val="20"/>
              </w:rPr>
              <w:t>Other Previous History</w:t>
            </w:r>
          </w:p>
        </w:tc>
        <w:tc>
          <w:tcPr>
            <w:tcW w:w="880" w:type="dxa"/>
            <w:vAlign w:val="bottom"/>
          </w:tcPr>
          <w:p w:rsidR="002A4399" w:rsidRDefault="002A4399">
            <w:pPr>
              <w:rPr>
                <w:sz w:val="24"/>
                <w:szCs w:val="24"/>
              </w:rPr>
            </w:pPr>
          </w:p>
        </w:tc>
        <w:tc>
          <w:tcPr>
            <w:tcW w:w="122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0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20" w:type="dxa"/>
            <w:vAlign w:val="bottom"/>
          </w:tcPr>
          <w:p w:rsidR="002A4399" w:rsidRDefault="002A4399">
            <w:pPr>
              <w:rPr>
                <w:sz w:val="24"/>
                <w:szCs w:val="24"/>
              </w:rPr>
            </w:pPr>
          </w:p>
        </w:tc>
      </w:tr>
      <w:tr w:rsidR="002A4399">
        <w:trPr>
          <w:trHeight w:val="427"/>
        </w:trPr>
        <w:tc>
          <w:tcPr>
            <w:tcW w:w="20" w:type="dxa"/>
            <w:vAlign w:val="bottom"/>
          </w:tcPr>
          <w:p w:rsidR="002A4399" w:rsidRDefault="002A4399">
            <w:pPr>
              <w:rPr>
                <w:sz w:val="24"/>
                <w:szCs w:val="24"/>
              </w:rPr>
            </w:pPr>
          </w:p>
        </w:tc>
        <w:tc>
          <w:tcPr>
            <w:tcW w:w="2600" w:type="dxa"/>
            <w:vAlign w:val="bottom"/>
          </w:tcPr>
          <w:p w:rsidR="002A4399" w:rsidRDefault="00277114">
            <w:pPr>
              <w:ind w:left="360"/>
              <w:rPr>
                <w:sz w:val="20"/>
                <w:szCs w:val="20"/>
              </w:rPr>
            </w:pPr>
            <w:r>
              <w:rPr>
                <w:rFonts w:eastAsia="Times New Roman"/>
                <w:sz w:val="20"/>
                <w:szCs w:val="20"/>
              </w:rPr>
              <w:t>Behavioural Problems</w:t>
            </w:r>
          </w:p>
        </w:tc>
        <w:tc>
          <w:tcPr>
            <w:tcW w:w="880" w:type="dxa"/>
            <w:vAlign w:val="bottom"/>
          </w:tcPr>
          <w:p w:rsidR="002A4399" w:rsidRDefault="00277114">
            <w:pPr>
              <w:jc w:val="right"/>
              <w:rPr>
                <w:sz w:val="20"/>
                <w:szCs w:val="20"/>
              </w:rPr>
            </w:pPr>
            <w:r>
              <w:rPr>
                <w:rFonts w:eastAsia="Times New Roman"/>
                <w:sz w:val="20"/>
                <w:szCs w:val="20"/>
              </w:rPr>
              <w:t>47</w:t>
            </w:r>
          </w:p>
        </w:tc>
        <w:tc>
          <w:tcPr>
            <w:tcW w:w="1220" w:type="dxa"/>
            <w:vAlign w:val="bottom"/>
          </w:tcPr>
          <w:p w:rsidR="002A4399" w:rsidRDefault="00277114">
            <w:pPr>
              <w:ind w:left="20"/>
              <w:rPr>
                <w:sz w:val="20"/>
                <w:szCs w:val="20"/>
              </w:rPr>
            </w:pPr>
            <w:r>
              <w:rPr>
                <w:rFonts w:eastAsia="Times New Roman"/>
                <w:sz w:val="20"/>
                <w:szCs w:val="20"/>
              </w:rPr>
              <w:t>(74.6)</w:t>
            </w:r>
          </w:p>
        </w:tc>
        <w:tc>
          <w:tcPr>
            <w:tcW w:w="1160" w:type="dxa"/>
            <w:vAlign w:val="bottom"/>
          </w:tcPr>
          <w:p w:rsidR="002A4399" w:rsidRDefault="00277114">
            <w:pPr>
              <w:jc w:val="right"/>
              <w:rPr>
                <w:sz w:val="20"/>
                <w:szCs w:val="20"/>
              </w:rPr>
            </w:pPr>
            <w:r>
              <w:rPr>
                <w:rFonts w:eastAsia="Times New Roman"/>
                <w:sz w:val="20"/>
                <w:szCs w:val="20"/>
              </w:rPr>
              <w:t>55</w:t>
            </w:r>
          </w:p>
        </w:tc>
        <w:tc>
          <w:tcPr>
            <w:tcW w:w="1300" w:type="dxa"/>
            <w:vAlign w:val="bottom"/>
          </w:tcPr>
          <w:p w:rsidR="002A4399" w:rsidRDefault="00277114">
            <w:pPr>
              <w:ind w:left="20"/>
              <w:rPr>
                <w:sz w:val="20"/>
                <w:szCs w:val="20"/>
              </w:rPr>
            </w:pPr>
            <w:r>
              <w:rPr>
                <w:rFonts w:eastAsia="Times New Roman"/>
                <w:sz w:val="20"/>
                <w:szCs w:val="20"/>
              </w:rPr>
              <w:t>(63.2)</w:t>
            </w:r>
          </w:p>
        </w:tc>
        <w:tc>
          <w:tcPr>
            <w:tcW w:w="960" w:type="dxa"/>
            <w:vAlign w:val="bottom"/>
          </w:tcPr>
          <w:p w:rsidR="002A4399" w:rsidRDefault="00277114">
            <w:pPr>
              <w:jc w:val="right"/>
              <w:rPr>
                <w:sz w:val="20"/>
                <w:szCs w:val="20"/>
              </w:rPr>
            </w:pPr>
            <w:r>
              <w:rPr>
                <w:rFonts w:eastAsia="Times New Roman"/>
                <w:sz w:val="20"/>
                <w:szCs w:val="20"/>
              </w:rPr>
              <w:t>102</w:t>
            </w:r>
          </w:p>
        </w:tc>
        <w:tc>
          <w:tcPr>
            <w:tcW w:w="1120" w:type="dxa"/>
            <w:vAlign w:val="bottom"/>
          </w:tcPr>
          <w:p w:rsidR="002A4399" w:rsidRDefault="00277114">
            <w:pPr>
              <w:ind w:left="20"/>
              <w:rPr>
                <w:sz w:val="20"/>
                <w:szCs w:val="20"/>
              </w:rPr>
            </w:pPr>
            <w:r>
              <w:rPr>
                <w:rFonts w:eastAsia="Times New Roman"/>
                <w:sz w:val="20"/>
                <w:szCs w:val="20"/>
              </w:rPr>
              <w:t>(68.0)</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Psychological Problems</w:t>
            </w:r>
          </w:p>
        </w:tc>
        <w:tc>
          <w:tcPr>
            <w:tcW w:w="880" w:type="dxa"/>
            <w:vAlign w:val="bottom"/>
          </w:tcPr>
          <w:p w:rsidR="002A4399" w:rsidRDefault="00277114">
            <w:pPr>
              <w:jc w:val="right"/>
              <w:rPr>
                <w:sz w:val="20"/>
                <w:szCs w:val="20"/>
              </w:rPr>
            </w:pPr>
            <w:r>
              <w:rPr>
                <w:rFonts w:eastAsia="Times New Roman"/>
                <w:sz w:val="20"/>
                <w:szCs w:val="20"/>
              </w:rPr>
              <w:t>30</w:t>
            </w:r>
          </w:p>
        </w:tc>
        <w:tc>
          <w:tcPr>
            <w:tcW w:w="1220" w:type="dxa"/>
            <w:vAlign w:val="bottom"/>
          </w:tcPr>
          <w:p w:rsidR="002A4399" w:rsidRDefault="00277114">
            <w:pPr>
              <w:ind w:left="20"/>
              <w:rPr>
                <w:sz w:val="20"/>
                <w:szCs w:val="20"/>
              </w:rPr>
            </w:pPr>
            <w:r>
              <w:rPr>
                <w:rFonts w:eastAsia="Times New Roman"/>
                <w:sz w:val="20"/>
                <w:szCs w:val="20"/>
              </w:rPr>
              <w:t>(47.6)</w:t>
            </w:r>
          </w:p>
        </w:tc>
        <w:tc>
          <w:tcPr>
            <w:tcW w:w="1160" w:type="dxa"/>
            <w:vAlign w:val="bottom"/>
          </w:tcPr>
          <w:p w:rsidR="002A4399" w:rsidRDefault="00277114">
            <w:pPr>
              <w:jc w:val="right"/>
              <w:rPr>
                <w:sz w:val="20"/>
                <w:szCs w:val="20"/>
              </w:rPr>
            </w:pPr>
            <w:r>
              <w:rPr>
                <w:rFonts w:eastAsia="Times New Roman"/>
                <w:sz w:val="20"/>
                <w:szCs w:val="20"/>
              </w:rPr>
              <w:t>47</w:t>
            </w:r>
          </w:p>
        </w:tc>
        <w:tc>
          <w:tcPr>
            <w:tcW w:w="1300" w:type="dxa"/>
            <w:vAlign w:val="bottom"/>
          </w:tcPr>
          <w:p w:rsidR="002A4399" w:rsidRDefault="00277114">
            <w:pPr>
              <w:ind w:left="20"/>
              <w:rPr>
                <w:sz w:val="20"/>
                <w:szCs w:val="20"/>
              </w:rPr>
            </w:pPr>
            <w:r>
              <w:rPr>
                <w:rFonts w:eastAsia="Times New Roman"/>
                <w:sz w:val="20"/>
                <w:szCs w:val="20"/>
              </w:rPr>
              <w:t>(54.0)</w:t>
            </w:r>
          </w:p>
        </w:tc>
        <w:tc>
          <w:tcPr>
            <w:tcW w:w="960" w:type="dxa"/>
            <w:vAlign w:val="bottom"/>
          </w:tcPr>
          <w:p w:rsidR="002A4399" w:rsidRDefault="00277114">
            <w:pPr>
              <w:jc w:val="right"/>
              <w:rPr>
                <w:sz w:val="20"/>
                <w:szCs w:val="20"/>
              </w:rPr>
            </w:pPr>
            <w:r>
              <w:rPr>
                <w:rFonts w:eastAsia="Times New Roman"/>
                <w:sz w:val="20"/>
                <w:szCs w:val="20"/>
              </w:rPr>
              <w:t>77</w:t>
            </w:r>
          </w:p>
        </w:tc>
        <w:tc>
          <w:tcPr>
            <w:tcW w:w="1120" w:type="dxa"/>
            <w:vAlign w:val="bottom"/>
          </w:tcPr>
          <w:p w:rsidR="002A4399" w:rsidRDefault="00277114">
            <w:pPr>
              <w:ind w:left="20"/>
              <w:rPr>
                <w:sz w:val="20"/>
                <w:szCs w:val="20"/>
              </w:rPr>
            </w:pPr>
            <w:r>
              <w:rPr>
                <w:rFonts w:eastAsia="Times New Roman"/>
                <w:sz w:val="20"/>
                <w:szCs w:val="20"/>
              </w:rPr>
              <w:t>(51.3)</w:t>
            </w:r>
          </w:p>
        </w:tc>
      </w:tr>
      <w:tr w:rsidR="002A4399">
        <w:trPr>
          <w:trHeight w:val="229"/>
        </w:trPr>
        <w:tc>
          <w:tcPr>
            <w:tcW w:w="20" w:type="dxa"/>
            <w:vAlign w:val="bottom"/>
          </w:tcPr>
          <w:p w:rsidR="002A4399" w:rsidRDefault="002A4399">
            <w:pPr>
              <w:rPr>
                <w:sz w:val="19"/>
                <w:szCs w:val="19"/>
              </w:rPr>
            </w:pPr>
          </w:p>
        </w:tc>
        <w:tc>
          <w:tcPr>
            <w:tcW w:w="2600" w:type="dxa"/>
            <w:vAlign w:val="bottom"/>
          </w:tcPr>
          <w:p w:rsidR="002A4399" w:rsidRDefault="00277114">
            <w:pPr>
              <w:ind w:left="360"/>
              <w:rPr>
                <w:sz w:val="20"/>
                <w:szCs w:val="20"/>
              </w:rPr>
            </w:pPr>
            <w:r>
              <w:rPr>
                <w:rFonts w:eastAsia="Times New Roman"/>
                <w:sz w:val="20"/>
                <w:szCs w:val="20"/>
              </w:rPr>
              <w:t>Psychiatric History</w:t>
            </w:r>
          </w:p>
        </w:tc>
        <w:tc>
          <w:tcPr>
            <w:tcW w:w="880" w:type="dxa"/>
            <w:vAlign w:val="bottom"/>
          </w:tcPr>
          <w:p w:rsidR="002A4399" w:rsidRDefault="00277114">
            <w:pPr>
              <w:jc w:val="right"/>
              <w:rPr>
                <w:sz w:val="20"/>
                <w:szCs w:val="20"/>
              </w:rPr>
            </w:pPr>
            <w:r>
              <w:rPr>
                <w:rFonts w:eastAsia="Times New Roman"/>
                <w:sz w:val="20"/>
                <w:szCs w:val="20"/>
              </w:rPr>
              <w:t>14</w:t>
            </w:r>
          </w:p>
        </w:tc>
        <w:tc>
          <w:tcPr>
            <w:tcW w:w="1220" w:type="dxa"/>
            <w:vAlign w:val="bottom"/>
          </w:tcPr>
          <w:p w:rsidR="002A4399" w:rsidRDefault="00277114">
            <w:pPr>
              <w:ind w:left="20"/>
              <w:rPr>
                <w:sz w:val="20"/>
                <w:szCs w:val="20"/>
              </w:rPr>
            </w:pPr>
            <w:r>
              <w:rPr>
                <w:rFonts w:eastAsia="Times New Roman"/>
                <w:sz w:val="20"/>
                <w:szCs w:val="20"/>
              </w:rPr>
              <w:t>(22.2)</w:t>
            </w:r>
          </w:p>
        </w:tc>
        <w:tc>
          <w:tcPr>
            <w:tcW w:w="1160" w:type="dxa"/>
            <w:vAlign w:val="bottom"/>
          </w:tcPr>
          <w:p w:rsidR="002A4399" w:rsidRDefault="00277114">
            <w:pPr>
              <w:jc w:val="right"/>
              <w:rPr>
                <w:sz w:val="20"/>
                <w:szCs w:val="20"/>
              </w:rPr>
            </w:pPr>
            <w:r>
              <w:rPr>
                <w:rFonts w:eastAsia="Times New Roman"/>
                <w:sz w:val="20"/>
                <w:szCs w:val="20"/>
              </w:rPr>
              <w:t>15</w:t>
            </w:r>
          </w:p>
        </w:tc>
        <w:tc>
          <w:tcPr>
            <w:tcW w:w="1300" w:type="dxa"/>
            <w:vAlign w:val="bottom"/>
          </w:tcPr>
          <w:p w:rsidR="002A4399" w:rsidRDefault="00277114">
            <w:pPr>
              <w:ind w:left="20"/>
              <w:rPr>
                <w:sz w:val="20"/>
                <w:szCs w:val="20"/>
              </w:rPr>
            </w:pPr>
            <w:r>
              <w:rPr>
                <w:rFonts w:eastAsia="Times New Roman"/>
                <w:sz w:val="20"/>
                <w:szCs w:val="20"/>
              </w:rPr>
              <w:t>(17.2)</w:t>
            </w:r>
          </w:p>
        </w:tc>
        <w:tc>
          <w:tcPr>
            <w:tcW w:w="960" w:type="dxa"/>
            <w:vAlign w:val="bottom"/>
          </w:tcPr>
          <w:p w:rsidR="002A4399" w:rsidRDefault="00277114">
            <w:pPr>
              <w:jc w:val="right"/>
              <w:rPr>
                <w:sz w:val="20"/>
                <w:szCs w:val="20"/>
              </w:rPr>
            </w:pPr>
            <w:r>
              <w:rPr>
                <w:rFonts w:eastAsia="Times New Roman"/>
                <w:sz w:val="20"/>
                <w:szCs w:val="20"/>
              </w:rPr>
              <w:t>29</w:t>
            </w:r>
          </w:p>
        </w:tc>
        <w:tc>
          <w:tcPr>
            <w:tcW w:w="1120" w:type="dxa"/>
            <w:vAlign w:val="bottom"/>
          </w:tcPr>
          <w:p w:rsidR="002A4399" w:rsidRDefault="00277114">
            <w:pPr>
              <w:ind w:left="20"/>
              <w:rPr>
                <w:sz w:val="20"/>
                <w:szCs w:val="20"/>
              </w:rPr>
            </w:pPr>
            <w:r>
              <w:rPr>
                <w:rFonts w:eastAsia="Times New Roman"/>
                <w:sz w:val="20"/>
                <w:szCs w:val="20"/>
              </w:rPr>
              <w:t>(19.3)</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Psychiatric Medications</w:t>
            </w:r>
          </w:p>
        </w:tc>
        <w:tc>
          <w:tcPr>
            <w:tcW w:w="880" w:type="dxa"/>
            <w:vAlign w:val="bottom"/>
          </w:tcPr>
          <w:p w:rsidR="002A4399" w:rsidRDefault="00277114">
            <w:pPr>
              <w:jc w:val="right"/>
              <w:rPr>
                <w:sz w:val="20"/>
                <w:szCs w:val="20"/>
              </w:rPr>
            </w:pPr>
            <w:r>
              <w:rPr>
                <w:rFonts w:eastAsia="Times New Roman"/>
                <w:sz w:val="20"/>
                <w:szCs w:val="20"/>
              </w:rPr>
              <w:t>12</w:t>
            </w:r>
          </w:p>
        </w:tc>
        <w:tc>
          <w:tcPr>
            <w:tcW w:w="1220" w:type="dxa"/>
            <w:vAlign w:val="bottom"/>
          </w:tcPr>
          <w:p w:rsidR="002A4399" w:rsidRDefault="00277114">
            <w:pPr>
              <w:ind w:left="20"/>
              <w:rPr>
                <w:sz w:val="20"/>
                <w:szCs w:val="20"/>
              </w:rPr>
            </w:pPr>
            <w:r>
              <w:rPr>
                <w:rFonts w:eastAsia="Times New Roman"/>
                <w:sz w:val="20"/>
                <w:szCs w:val="20"/>
              </w:rPr>
              <w:t>(19.0)</w:t>
            </w:r>
          </w:p>
        </w:tc>
        <w:tc>
          <w:tcPr>
            <w:tcW w:w="1160" w:type="dxa"/>
            <w:vAlign w:val="bottom"/>
          </w:tcPr>
          <w:p w:rsidR="002A4399" w:rsidRDefault="00277114">
            <w:pPr>
              <w:jc w:val="right"/>
              <w:rPr>
                <w:sz w:val="20"/>
                <w:szCs w:val="20"/>
              </w:rPr>
            </w:pPr>
            <w:r>
              <w:rPr>
                <w:rFonts w:eastAsia="Times New Roman"/>
                <w:sz w:val="20"/>
                <w:szCs w:val="20"/>
              </w:rPr>
              <w:t>21</w:t>
            </w:r>
          </w:p>
        </w:tc>
        <w:tc>
          <w:tcPr>
            <w:tcW w:w="1300" w:type="dxa"/>
            <w:vAlign w:val="bottom"/>
          </w:tcPr>
          <w:p w:rsidR="002A4399" w:rsidRDefault="00277114">
            <w:pPr>
              <w:ind w:left="20"/>
              <w:rPr>
                <w:sz w:val="20"/>
                <w:szCs w:val="20"/>
              </w:rPr>
            </w:pPr>
            <w:r>
              <w:rPr>
                <w:rFonts w:eastAsia="Times New Roman"/>
                <w:sz w:val="20"/>
                <w:szCs w:val="20"/>
              </w:rPr>
              <w:t>(24.1)</w:t>
            </w:r>
          </w:p>
        </w:tc>
        <w:tc>
          <w:tcPr>
            <w:tcW w:w="960" w:type="dxa"/>
            <w:vAlign w:val="bottom"/>
          </w:tcPr>
          <w:p w:rsidR="002A4399" w:rsidRDefault="00277114">
            <w:pPr>
              <w:jc w:val="right"/>
              <w:rPr>
                <w:sz w:val="20"/>
                <w:szCs w:val="20"/>
              </w:rPr>
            </w:pPr>
            <w:r>
              <w:rPr>
                <w:rFonts w:eastAsia="Times New Roman"/>
                <w:sz w:val="20"/>
                <w:szCs w:val="20"/>
              </w:rPr>
              <w:t>33</w:t>
            </w:r>
          </w:p>
        </w:tc>
        <w:tc>
          <w:tcPr>
            <w:tcW w:w="1120" w:type="dxa"/>
            <w:vAlign w:val="bottom"/>
          </w:tcPr>
          <w:p w:rsidR="002A4399" w:rsidRDefault="00277114">
            <w:pPr>
              <w:ind w:left="20"/>
              <w:rPr>
                <w:sz w:val="20"/>
                <w:szCs w:val="20"/>
              </w:rPr>
            </w:pPr>
            <w:r>
              <w:rPr>
                <w:rFonts w:eastAsia="Times New Roman"/>
                <w:sz w:val="20"/>
                <w:szCs w:val="20"/>
              </w:rPr>
              <w:t>(22.0)</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Criminal History</w:t>
            </w:r>
          </w:p>
        </w:tc>
        <w:tc>
          <w:tcPr>
            <w:tcW w:w="880" w:type="dxa"/>
            <w:vAlign w:val="bottom"/>
          </w:tcPr>
          <w:p w:rsidR="002A4399" w:rsidRDefault="00277114">
            <w:pPr>
              <w:jc w:val="right"/>
              <w:rPr>
                <w:sz w:val="20"/>
                <w:szCs w:val="20"/>
              </w:rPr>
            </w:pPr>
            <w:r>
              <w:rPr>
                <w:rFonts w:eastAsia="Times New Roman"/>
                <w:sz w:val="20"/>
                <w:szCs w:val="20"/>
              </w:rPr>
              <w:t>18</w:t>
            </w:r>
          </w:p>
        </w:tc>
        <w:tc>
          <w:tcPr>
            <w:tcW w:w="1220" w:type="dxa"/>
            <w:vAlign w:val="bottom"/>
          </w:tcPr>
          <w:p w:rsidR="002A4399" w:rsidRDefault="00277114">
            <w:pPr>
              <w:ind w:left="20"/>
              <w:rPr>
                <w:sz w:val="20"/>
                <w:szCs w:val="20"/>
              </w:rPr>
            </w:pPr>
            <w:r>
              <w:rPr>
                <w:rFonts w:eastAsia="Times New Roman"/>
                <w:sz w:val="20"/>
                <w:szCs w:val="20"/>
              </w:rPr>
              <w:t>(28.6)</w:t>
            </w:r>
          </w:p>
        </w:tc>
        <w:tc>
          <w:tcPr>
            <w:tcW w:w="1160" w:type="dxa"/>
            <w:vAlign w:val="bottom"/>
          </w:tcPr>
          <w:p w:rsidR="002A4399" w:rsidRDefault="00277114">
            <w:pPr>
              <w:jc w:val="right"/>
              <w:rPr>
                <w:sz w:val="20"/>
                <w:szCs w:val="20"/>
              </w:rPr>
            </w:pPr>
            <w:r>
              <w:rPr>
                <w:rFonts w:eastAsia="Times New Roman"/>
                <w:sz w:val="20"/>
                <w:szCs w:val="20"/>
              </w:rPr>
              <w:t>31</w:t>
            </w:r>
          </w:p>
        </w:tc>
        <w:tc>
          <w:tcPr>
            <w:tcW w:w="1300" w:type="dxa"/>
            <w:vAlign w:val="bottom"/>
          </w:tcPr>
          <w:p w:rsidR="002A4399" w:rsidRDefault="00277114">
            <w:pPr>
              <w:ind w:left="20"/>
              <w:rPr>
                <w:sz w:val="20"/>
                <w:szCs w:val="20"/>
              </w:rPr>
            </w:pPr>
            <w:r>
              <w:rPr>
                <w:rFonts w:eastAsia="Times New Roman"/>
                <w:sz w:val="20"/>
                <w:szCs w:val="20"/>
              </w:rPr>
              <w:t>(35.6)</w:t>
            </w:r>
          </w:p>
        </w:tc>
        <w:tc>
          <w:tcPr>
            <w:tcW w:w="960" w:type="dxa"/>
            <w:vAlign w:val="bottom"/>
          </w:tcPr>
          <w:p w:rsidR="002A4399" w:rsidRDefault="00277114">
            <w:pPr>
              <w:jc w:val="right"/>
              <w:rPr>
                <w:sz w:val="20"/>
                <w:szCs w:val="20"/>
              </w:rPr>
            </w:pPr>
            <w:r>
              <w:rPr>
                <w:rFonts w:eastAsia="Times New Roman"/>
                <w:sz w:val="20"/>
                <w:szCs w:val="20"/>
              </w:rPr>
              <w:t>49</w:t>
            </w:r>
          </w:p>
        </w:tc>
        <w:tc>
          <w:tcPr>
            <w:tcW w:w="1120" w:type="dxa"/>
            <w:vAlign w:val="bottom"/>
          </w:tcPr>
          <w:p w:rsidR="002A4399" w:rsidRDefault="00277114">
            <w:pPr>
              <w:ind w:left="20"/>
              <w:rPr>
                <w:sz w:val="20"/>
                <w:szCs w:val="20"/>
              </w:rPr>
            </w:pPr>
            <w:r>
              <w:rPr>
                <w:rFonts w:eastAsia="Times New Roman"/>
                <w:sz w:val="20"/>
                <w:szCs w:val="20"/>
              </w:rPr>
              <w:t>(32.7)</w:t>
            </w:r>
          </w:p>
        </w:tc>
      </w:tr>
      <w:tr w:rsidR="002A4399">
        <w:trPr>
          <w:trHeight w:val="229"/>
        </w:trPr>
        <w:tc>
          <w:tcPr>
            <w:tcW w:w="20" w:type="dxa"/>
            <w:vAlign w:val="bottom"/>
          </w:tcPr>
          <w:p w:rsidR="002A4399" w:rsidRDefault="002A4399">
            <w:pPr>
              <w:rPr>
                <w:sz w:val="19"/>
                <w:szCs w:val="19"/>
              </w:rPr>
            </w:pPr>
          </w:p>
        </w:tc>
        <w:tc>
          <w:tcPr>
            <w:tcW w:w="2600" w:type="dxa"/>
            <w:vAlign w:val="bottom"/>
          </w:tcPr>
          <w:p w:rsidR="002A4399" w:rsidRDefault="00277114">
            <w:pPr>
              <w:ind w:left="360"/>
              <w:rPr>
                <w:sz w:val="20"/>
                <w:szCs w:val="20"/>
              </w:rPr>
            </w:pPr>
            <w:r>
              <w:rPr>
                <w:rFonts w:eastAsia="Times New Roman"/>
                <w:sz w:val="20"/>
                <w:szCs w:val="20"/>
              </w:rPr>
              <w:t>Family Crime History</w:t>
            </w:r>
          </w:p>
        </w:tc>
        <w:tc>
          <w:tcPr>
            <w:tcW w:w="880" w:type="dxa"/>
            <w:vAlign w:val="bottom"/>
          </w:tcPr>
          <w:p w:rsidR="002A4399" w:rsidRDefault="00277114">
            <w:pPr>
              <w:jc w:val="right"/>
              <w:rPr>
                <w:sz w:val="20"/>
                <w:szCs w:val="20"/>
              </w:rPr>
            </w:pPr>
            <w:r>
              <w:rPr>
                <w:rFonts w:eastAsia="Times New Roman"/>
                <w:sz w:val="20"/>
                <w:szCs w:val="20"/>
              </w:rPr>
              <w:t>17</w:t>
            </w:r>
          </w:p>
        </w:tc>
        <w:tc>
          <w:tcPr>
            <w:tcW w:w="1220" w:type="dxa"/>
            <w:vAlign w:val="bottom"/>
          </w:tcPr>
          <w:p w:rsidR="002A4399" w:rsidRDefault="00277114">
            <w:pPr>
              <w:ind w:left="20"/>
              <w:rPr>
                <w:sz w:val="20"/>
                <w:szCs w:val="20"/>
              </w:rPr>
            </w:pPr>
            <w:r>
              <w:rPr>
                <w:rFonts w:eastAsia="Times New Roman"/>
                <w:sz w:val="20"/>
                <w:szCs w:val="20"/>
              </w:rPr>
              <w:t>(27.0)</w:t>
            </w:r>
          </w:p>
        </w:tc>
        <w:tc>
          <w:tcPr>
            <w:tcW w:w="1160" w:type="dxa"/>
            <w:vAlign w:val="bottom"/>
          </w:tcPr>
          <w:p w:rsidR="002A4399" w:rsidRDefault="00277114">
            <w:pPr>
              <w:jc w:val="right"/>
              <w:rPr>
                <w:sz w:val="20"/>
                <w:szCs w:val="20"/>
              </w:rPr>
            </w:pPr>
            <w:r>
              <w:rPr>
                <w:rFonts w:eastAsia="Times New Roman"/>
                <w:sz w:val="20"/>
                <w:szCs w:val="20"/>
              </w:rPr>
              <w:t>21</w:t>
            </w:r>
          </w:p>
        </w:tc>
        <w:tc>
          <w:tcPr>
            <w:tcW w:w="1300" w:type="dxa"/>
            <w:vAlign w:val="bottom"/>
          </w:tcPr>
          <w:p w:rsidR="002A4399" w:rsidRDefault="00277114">
            <w:pPr>
              <w:ind w:left="20"/>
              <w:rPr>
                <w:sz w:val="20"/>
                <w:szCs w:val="20"/>
              </w:rPr>
            </w:pPr>
            <w:r>
              <w:rPr>
                <w:rFonts w:eastAsia="Times New Roman"/>
                <w:sz w:val="20"/>
                <w:szCs w:val="20"/>
              </w:rPr>
              <w:t>(24.1)</w:t>
            </w:r>
          </w:p>
        </w:tc>
        <w:tc>
          <w:tcPr>
            <w:tcW w:w="960" w:type="dxa"/>
            <w:vAlign w:val="bottom"/>
          </w:tcPr>
          <w:p w:rsidR="002A4399" w:rsidRDefault="00277114">
            <w:pPr>
              <w:jc w:val="right"/>
              <w:rPr>
                <w:sz w:val="20"/>
                <w:szCs w:val="20"/>
              </w:rPr>
            </w:pPr>
            <w:r>
              <w:rPr>
                <w:rFonts w:eastAsia="Times New Roman"/>
                <w:sz w:val="20"/>
                <w:szCs w:val="20"/>
              </w:rPr>
              <w:t>38</w:t>
            </w:r>
          </w:p>
        </w:tc>
        <w:tc>
          <w:tcPr>
            <w:tcW w:w="1120" w:type="dxa"/>
            <w:vAlign w:val="bottom"/>
          </w:tcPr>
          <w:p w:rsidR="002A4399" w:rsidRDefault="00277114">
            <w:pPr>
              <w:ind w:left="20"/>
              <w:rPr>
                <w:sz w:val="20"/>
                <w:szCs w:val="20"/>
              </w:rPr>
            </w:pPr>
            <w:r>
              <w:rPr>
                <w:rFonts w:eastAsia="Times New Roman"/>
                <w:sz w:val="20"/>
                <w:szCs w:val="20"/>
              </w:rPr>
              <w:t>(25.3)</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Previous Violence</w:t>
            </w:r>
          </w:p>
        </w:tc>
        <w:tc>
          <w:tcPr>
            <w:tcW w:w="880" w:type="dxa"/>
            <w:vAlign w:val="bottom"/>
          </w:tcPr>
          <w:p w:rsidR="002A4399" w:rsidRDefault="00277114">
            <w:pPr>
              <w:jc w:val="right"/>
              <w:rPr>
                <w:sz w:val="20"/>
                <w:szCs w:val="20"/>
              </w:rPr>
            </w:pPr>
            <w:r>
              <w:rPr>
                <w:rFonts w:eastAsia="Times New Roman"/>
                <w:sz w:val="20"/>
                <w:szCs w:val="20"/>
              </w:rPr>
              <w:t>41</w:t>
            </w:r>
          </w:p>
        </w:tc>
        <w:tc>
          <w:tcPr>
            <w:tcW w:w="1220" w:type="dxa"/>
            <w:vAlign w:val="bottom"/>
          </w:tcPr>
          <w:p w:rsidR="002A4399" w:rsidRDefault="00277114">
            <w:pPr>
              <w:ind w:left="20"/>
              <w:rPr>
                <w:sz w:val="20"/>
                <w:szCs w:val="20"/>
              </w:rPr>
            </w:pPr>
            <w:r>
              <w:rPr>
                <w:rFonts w:eastAsia="Times New Roman"/>
                <w:sz w:val="20"/>
                <w:szCs w:val="20"/>
              </w:rPr>
              <w:t>(65.1)</w:t>
            </w:r>
          </w:p>
        </w:tc>
        <w:tc>
          <w:tcPr>
            <w:tcW w:w="1160" w:type="dxa"/>
            <w:vAlign w:val="bottom"/>
          </w:tcPr>
          <w:p w:rsidR="002A4399" w:rsidRDefault="00277114">
            <w:pPr>
              <w:jc w:val="right"/>
              <w:rPr>
                <w:sz w:val="20"/>
                <w:szCs w:val="20"/>
              </w:rPr>
            </w:pPr>
            <w:r>
              <w:rPr>
                <w:rFonts w:eastAsia="Times New Roman"/>
                <w:sz w:val="20"/>
                <w:szCs w:val="20"/>
              </w:rPr>
              <w:t>45</w:t>
            </w:r>
          </w:p>
        </w:tc>
        <w:tc>
          <w:tcPr>
            <w:tcW w:w="1300" w:type="dxa"/>
            <w:vAlign w:val="bottom"/>
          </w:tcPr>
          <w:p w:rsidR="002A4399" w:rsidRDefault="00277114">
            <w:pPr>
              <w:ind w:left="20"/>
              <w:rPr>
                <w:sz w:val="20"/>
                <w:szCs w:val="20"/>
              </w:rPr>
            </w:pPr>
            <w:r>
              <w:rPr>
                <w:rFonts w:eastAsia="Times New Roman"/>
                <w:sz w:val="20"/>
                <w:szCs w:val="20"/>
              </w:rPr>
              <w:t>(51.7)</w:t>
            </w:r>
          </w:p>
        </w:tc>
        <w:tc>
          <w:tcPr>
            <w:tcW w:w="960" w:type="dxa"/>
            <w:vAlign w:val="bottom"/>
          </w:tcPr>
          <w:p w:rsidR="002A4399" w:rsidRDefault="00277114">
            <w:pPr>
              <w:jc w:val="right"/>
              <w:rPr>
                <w:sz w:val="20"/>
                <w:szCs w:val="20"/>
              </w:rPr>
            </w:pPr>
            <w:r>
              <w:rPr>
                <w:rFonts w:eastAsia="Times New Roman"/>
                <w:sz w:val="20"/>
                <w:szCs w:val="20"/>
              </w:rPr>
              <w:t>86</w:t>
            </w:r>
          </w:p>
        </w:tc>
        <w:tc>
          <w:tcPr>
            <w:tcW w:w="1120" w:type="dxa"/>
            <w:vAlign w:val="bottom"/>
          </w:tcPr>
          <w:p w:rsidR="002A4399" w:rsidRDefault="00277114">
            <w:pPr>
              <w:ind w:left="20"/>
              <w:rPr>
                <w:sz w:val="20"/>
                <w:szCs w:val="20"/>
              </w:rPr>
            </w:pPr>
            <w:r>
              <w:rPr>
                <w:rFonts w:eastAsia="Times New Roman"/>
                <w:sz w:val="20"/>
                <w:szCs w:val="20"/>
              </w:rPr>
              <w:t>(57.3)</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School Truant</w:t>
            </w:r>
          </w:p>
        </w:tc>
        <w:tc>
          <w:tcPr>
            <w:tcW w:w="880" w:type="dxa"/>
            <w:vAlign w:val="bottom"/>
          </w:tcPr>
          <w:p w:rsidR="002A4399" w:rsidRDefault="00277114">
            <w:pPr>
              <w:jc w:val="right"/>
              <w:rPr>
                <w:sz w:val="20"/>
                <w:szCs w:val="20"/>
              </w:rPr>
            </w:pPr>
            <w:r>
              <w:rPr>
                <w:rFonts w:eastAsia="Times New Roman"/>
                <w:sz w:val="20"/>
                <w:szCs w:val="20"/>
              </w:rPr>
              <w:t>28</w:t>
            </w:r>
          </w:p>
        </w:tc>
        <w:tc>
          <w:tcPr>
            <w:tcW w:w="1220" w:type="dxa"/>
            <w:vAlign w:val="bottom"/>
          </w:tcPr>
          <w:p w:rsidR="002A4399" w:rsidRDefault="00277114">
            <w:pPr>
              <w:ind w:left="20"/>
              <w:rPr>
                <w:sz w:val="20"/>
                <w:szCs w:val="20"/>
              </w:rPr>
            </w:pPr>
            <w:r>
              <w:rPr>
                <w:rFonts w:eastAsia="Times New Roman"/>
                <w:sz w:val="20"/>
                <w:szCs w:val="20"/>
              </w:rPr>
              <w:t>(44.4)</w:t>
            </w:r>
          </w:p>
        </w:tc>
        <w:tc>
          <w:tcPr>
            <w:tcW w:w="1160" w:type="dxa"/>
            <w:vAlign w:val="bottom"/>
          </w:tcPr>
          <w:p w:rsidR="002A4399" w:rsidRDefault="00277114">
            <w:pPr>
              <w:jc w:val="right"/>
              <w:rPr>
                <w:sz w:val="20"/>
                <w:szCs w:val="20"/>
              </w:rPr>
            </w:pPr>
            <w:r>
              <w:rPr>
                <w:rFonts w:eastAsia="Times New Roman"/>
                <w:sz w:val="20"/>
                <w:szCs w:val="20"/>
              </w:rPr>
              <w:t>42</w:t>
            </w:r>
          </w:p>
        </w:tc>
        <w:tc>
          <w:tcPr>
            <w:tcW w:w="1300" w:type="dxa"/>
            <w:vAlign w:val="bottom"/>
          </w:tcPr>
          <w:p w:rsidR="002A4399" w:rsidRDefault="00277114">
            <w:pPr>
              <w:ind w:left="20"/>
              <w:rPr>
                <w:sz w:val="20"/>
                <w:szCs w:val="20"/>
              </w:rPr>
            </w:pPr>
            <w:r>
              <w:rPr>
                <w:rFonts w:eastAsia="Times New Roman"/>
                <w:sz w:val="20"/>
                <w:szCs w:val="20"/>
              </w:rPr>
              <w:t>(48.3)</w:t>
            </w:r>
          </w:p>
        </w:tc>
        <w:tc>
          <w:tcPr>
            <w:tcW w:w="960" w:type="dxa"/>
            <w:vAlign w:val="bottom"/>
          </w:tcPr>
          <w:p w:rsidR="002A4399" w:rsidRDefault="00277114">
            <w:pPr>
              <w:jc w:val="right"/>
              <w:rPr>
                <w:sz w:val="20"/>
                <w:szCs w:val="20"/>
              </w:rPr>
            </w:pPr>
            <w:r>
              <w:rPr>
                <w:rFonts w:eastAsia="Times New Roman"/>
                <w:sz w:val="20"/>
                <w:szCs w:val="20"/>
              </w:rPr>
              <w:t>70</w:t>
            </w:r>
          </w:p>
        </w:tc>
        <w:tc>
          <w:tcPr>
            <w:tcW w:w="1120" w:type="dxa"/>
            <w:vAlign w:val="bottom"/>
          </w:tcPr>
          <w:p w:rsidR="002A4399" w:rsidRDefault="00277114">
            <w:pPr>
              <w:ind w:left="20"/>
              <w:rPr>
                <w:sz w:val="20"/>
                <w:szCs w:val="20"/>
              </w:rPr>
            </w:pPr>
            <w:r>
              <w:rPr>
                <w:rFonts w:eastAsia="Times New Roman"/>
                <w:sz w:val="20"/>
                <w:szCs w:val="20"/>
              </w:rPr>
              <w:t>(46.7)</w:t>
            </w:r>
          </w:p>
        </w:tc>
      </w:tr>
      <w:tr w:rsidR="002A4399">
        <w:trPr>
          <w:trHeight w:val="229"/>
        </w:trPr>
        <w:tc>
          <w:tcPr>
            <w:tcW w:w="20" w:type="dxa"/>
            <w:vAlign w:val="bottom"/>
          </w:tcPr>
          <w:p w:rsidR="002A4399" w:rsidRDefault="002A4399">
            <w:pPr>
              <w:rPr>
                <w:sz w:val="19"/>
                <w:szCs w:val="19"/>
              </w:rPr>
            </w:pPr>
          </w:p>
        </w:tc>
        <w:tc>
          <w:tcPr>
            <w:tcW w:w="2600" w:type="dxa"/>
            <w:vAlign w:val="bottom"/>
          </w:tcPr>
          <w:p w:rsidR="002A4399" w:rsidRDefault="00277114">
            <w:pPr>
              <w:ind w:left="360"/>
              <w:rPr>
                <w:sz w:val="20"/>
                <w:szCs w:val="20"/>
              </w:rPr>
            </w:pPr>
            <w:r>
              <w:rPr>
                <w:rFonts w:eastAsia="Times New Roman"/>
                <w:sz w:val="20"/>
                <w:szCs w:val="20"/>
              </w:rPr>
              <w:t>Victim of Bullying</w:t>
            </w:r>
          </w:p>
        </w:tc>
        <w:tc>
          <w:tcPr>
            <w:tcW w:w="880" w:type="dxa"/>
            <w:vAlign w:val="bottom"/>
          </w:tcPr>
          <w:p w:rsidR="002A4399" w:rsidRDefault="00277114">
            <w:pPr>
              <w:jc w:val="right"/>
              <w:rPr>
                <w:sz w:val="20"/>
                <w:szCs w:val="20"/>
              </w:rPr>
            </w:pPr>
            <w:r>
              <w:rPr>
                <w:rFonts w:eastAsia="Times New Roman"/>
                <w:sz w:val="20"/>
                <w:szCs w:val="20"/>
              </w:rPr>
              <w:t>14</w:t>
            </w:r>
          </w:p>
        </w:tc>
        <w:tc>
          <w:tcPr>
            <w:tcW w:w="1220" w:type="dxa"/>
            <w:vAlign w:val="bottom"/>
          </w:tcPr>
          <w:p w:rsidR="002A4399" w:rsidRDefault="00277114">
            <w:pPr>
              <w:ind w:left="20"/>
              <w:rPr>
                <w:sz w:val="20"/>
                <w:szCs w:val="20"/>
              </w:rPr>
            </w:pPr>
            <w:r>
              <w:rPr>
                <w:rFonts w:eastAsia="Times New Roman"/>
                <w:sz w:val="20"/>
                <w:szCs w:val="20"/>
              </w:rPr>
              <w:t>(22.2)</w:t>
            </w:r>
          </w:p>
        </w:tc>
        <w:tc>
          <w:tcPr>
            <w:tcW w:w="1160" w:type="dxa"/>
            <w:vAlign w:val="bottom"/>
          </w:tcPr>
          <w:p w:rsidR="002A4399" w:rsidRDefault="00277114">
            <w:pPr>
              <w:jc w:val="right"/>
              <w:rPr>
                <w:sz w:val="20"/>
                <w:szCs w:val="20"/>
              </w:rPr>
            </w:pPr>
            <w:r>
              <w:rPr>
                <w:rFonts w:eastAsia="Times New Roman"/>
                <w:sz w:val="20"/>
                <w:szCs w:val="20"/>
              </w:rPr>
              <w:t>17</w:t>
            </w:r>
          </w:p>
        </w:tc>
        <w:tc>
          <w:tcPr>
            <w:tcW w:w="1300" w:type="dxa"/>
            <w:vAlign w:val="bottom"/>
          </w:tcPr>
          <w:p w:rsidR="002A4399" w:rsidRDefault="00277114">
            <w:pPr>
              <w:ind w:left="20"/>
              <w:rPr>
                <w:sz w:val="20"/>
                <w:szCs w:val="20"/>
              </w:rPr>
            </w:pPr>
            <w:r>
              <w:rPr>
                <w:rFonts w:eastAsia="Times New Roman"/>
                <w:sz w:val="20"/>
                <w:szCs w:val="20"/>
              </w:rPr>
              <w:t>(19.5)</w:t>
            </w:r>
          </w:p>
        </w:tc>
        <w:tc>
          <w:tcPr>
            <w:tcW w:w="960" w:type="dxa"/>
            <w:vAlign w:val="bottom"/>
          </w:tcPr>
          <w:p w:rsidR="002A4399" w:rsidRDefault="00277114">
            <w:pPr>
              <w:jc w:val="right"/>
              <w:rPr>
                <w:sz w:val="20"/>
                <w:szCs w:val="20"/>
              </w:rPr>
            </w:pPr>
            <w:r>
              <w:rPr>
                <w:rFonts w:eastAsia="Times New Roman"/>
                <w:sz w:val="20"/>
                <w:szCs w:val="20"/>
              </w:rPr>
              <w:t>31</w:t>
            </w:r>
          </w:p>
        </w:tc>
        <w:tc>
          <w:tcPr>
            <w:tcW w:w="1120" w:type="dxa"/>
            <w:vAlign w:val="bottom"/>
          </w:tcPr>
          <w:p w:rsidR="002A4399" w:rsidRDefault="00277114">
            <w:pPr>
              <w:ind w:left="20"/>
              <w:rPr>
                <w:sz w:val="20"/>
                <w:szCs w:val="20"/>
              </w:rPr>
            </w:pPr>
            <w:r>
              <w:rPr>
                <w:rFonts w:eastAsia="Times New Roman"/>
                <w:sz w:val="20"/>
                <w:szCs w:val="20"/>
              </w:rPr>
              <w:t>(20.7)</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Drug or Alcohol Use</w:t>
            </w:r>
          </w:p>
        </w:tc>
        <w:tc>
          <w:tcPr>
            <w:tcW w:w="880" w:type="dxa"/>
            <w:vAlign w:val="bottom"/>
          </w:tcPr>
          <w:p w:rsidR="002A4399" w:rsidRDefault="00277114">
            <w:pPr>
              <w:jc w:val="right"/>
              <w:rPr>
                <w:sz w:val="20"/>
                <w:szCs w:val="20"/>
              </w:rPr>
            </w:pPr>
            <w:r>
              <w:rPr>
                <w:rFonts w:eastAsia="Times New Roman"/>
                <w:sz w:val="20"/>
                <w:szCs w:val="20"/>
              </w:rPr>
              <w:t>19</w:t>
            </w:r>
          </w:p>
        </w:tc>
        <w:tc>
          <w:tcPr>
            <w:tcW w:w="1220" w:type="dxa"/>
            <w:vAlign w:val="bottom"/>
          </w:tcPr>
          <w:p w:rsidR="002A4399" w:rsidRDefault="00277114">
            <w:pPr>
              <w:ind w:left="20"/>
              <w:rPr>
                <w:sz w:val="20"/>
                <w:szCs w:val="20"/>
              </w:rPr>
            </w:pPr>
            <w:r>
              <w:rPr>
                <w:rFonts w:eastAsia="Times New Roman"/>
                <w:sz w:val="20"/>
                <w:szCs w:val="20"/>
              </w:rPr>
              <w:t>(31.1)</w:t>
            </w:r>
          </w:p>
        </w:tc>
        <w:tc>
          <w:tcPr>
            <w:tcW w:w="1160" w:type="dxa"/>
            <w:vAlign w:val="bottom"/>
          </w:tcPr>
          <w:p w:rsidR="002A4399" w:rsidRDefault="00277114">
            <w:pPr>
              <w:jc w:val="right"/>
              <w:rPr>
                <w:sz w:val="20"/>
                <w:szCs w:val="20"/>
              </w:rPr>
            </w:pPr>
            <w:r>
              <w:rPr>
                <w:rFonts w:eastAsia="Times New Roman"/>
                <w:sz w:val="20"/>
                <w:szCs w:val="20"/>
              </w:rPr>
              <w:t>31</w:t>
            </w:r>
          </w:p>
        </w:tc>
        <w:tc>
          <w:tcPr>
            <w:tcW w:w="1300" w:type="dxa"/>
            <w:vAlign w:val="bottom"/>
          </w:tcPr>
          <w:p w:rsidR="002A4399" w:rsidRDefault="00277114">
            <w:pPr>
              <w:ind w:left="20"/>
              <w:rPr>
                <w:sz w:val="20"/>
                <w:szCs w:val="20"/>
              </w:rPr>
            </w:pPr>
            <w:r>
              <w:rPr>
                <w:rFonts w:eastAsia="Times New Roman"/>
                <w:sz w:val="20"/>
                <w:szCs w:val="20"/>
              </w:rPr>
              <w:t>(36.0)</w:t>
            </w:r>
          </w:p>
        </w:tc>
        <w:tc>
          <w:tcPr>
            <w:tcW w:w="960" w:type="dxa"/>
            <w:vAlign w:val="bottom"/>
          </w:tcPr>
          <w:p w:rsidR="002A4399" w:rsidRDefault="00277114">
            <w:pPr>
              <w:jc w:val="right"/>
              <w:rPr>
                <w:sz w:val="20"/>
                <w:szCs w:val="20"/>
              </w:rPr>
            </w:pPr>
            <w:r>
              <w:rPr>
                <w:rFonts w:eastAsia="Times New Roman"/>
                <w:sz w:val="20"/>
                <w:szCs w:val="20"/>
              </w:rPr>
              <w:t>50</w:t>
            </w:r>
          </w:p>
        </w:tc>
        <w:tc>
          <w:tcPr>
            <w:tcW w:w="1120" w:type="dxa"/>
            <w:vAlign w:val="bottom"/>
          </w:tcPr>
          <w:p w:rsidR="002A4399" w:rsidRDefault="00277114">
            <w:pPr>
              <w:ind w:left="20"/>
              <w:rPr>
                <w:sz w:val="20"/>
                <w:szCs w:val="20"/>
              </w:rPr>
            </w:pPr>
            <w:r>
              <w:rPr>
                <w:rFonts w:eastAsia="Times New Roman"/>
                <w:sz w:val="20"/>
                <w:szCs w:val="20"/>
              </w:rPr>
              <w:t>(33.3)</w:t>
            </w:r>
          </w:p>
        </w:tc>
      </w:tr>
      <w:tr w:rsidR="002A4399">
        <w:trPr>
          <w:trHeight w:val="230"/>
        </w:trPr>
        <w:tc>
          <w:tcPr>
            <w:tcW w:w="20" w:type="dxa"/>
            <w:vAlign w:val="bottom"/>
          </w:tcPr>
          <w:p w:rsidR="002A4399" w:rsidRDefault="002A4399">
            <w:pPr>
              <w:rPr>
                <w:sz w:val="20"/>
                <w:szCs w:val="20"/>
              </w:rPr>
            </w:pPr>
          </w:p>
        </w:tc>
        <w:tc>
          <w:tcPr>
            <w:tcW w:w="2600" w:type="dxa"/>
            <w:vAlign w:val="bottom"/>
          </w:tcPr>
          <w:p w:rsidR="002A4399" w:rsidRDefault="00277114">
            <w:pPr>
              <w:ind w:left="360"/>
              <w:rPr>
                <w:sz w:val="20"/>
                <w:szCs w:val="20"/>
              </w:rPr>
            </w:pPr>
            <w:r>
              <w:rPr>
                <w:rFonts w:eastAsia="Times New Roman"/>
                <w:sz w:val="20"/>
                <w:szCs w:val="20"/>
              </w:rPr>
              <w:t>Suicide Attempts</w:t>
            </w:r>
          </w:p>
        </w:tc>
        <w:tc>
          <w:tcPr>
            <w:tcW w:w="880" w:type="dxa"/>
            <w:vAlign w:val="bottom"/>
          </w:tcPr>
          <w:p w:rsidR="002A4399" w:rsidRDefault="00277114">
            <w:pPr>
              <w:jc w:val="right"/>
              <w:rPr>
                <w:sz w:val="20"/>
                <w:szCs w:val="20"/>
              </w:rPr>
            </w:pPr>
            <w:r>
              <w:rPr>
                <w:rFonts w:eastAsia="Times New Roman"/>
                <w:sz w:val="20"/>
                <w:szCs w:val="20"/>
              </w:rPr>
              <w:t>9</w:t>
            </w:r>
          </w:p>
        </w:tc>
        <w:tc>
          <w:tcPr>
            <w:tcW w:w="1220" w:type="dxa"/>
            <w:vAlign w:val="bottom"/>
          </w:tcPr>
          <w:p w:rsidR="002A4399" w:rsidRDefault="00277114">
            <w:pPr>
              <w:ind w:left="20"/>
              <w:rPr>
                <w:sz w:val="20"/>
                <w:szCs w:val="20"/>
              </w:rPr>
            </w:pPr>
            <w:r>
              <w:rPr>
                <w:rFonts w:eastAsia="Times New Roman"/>
                <w:sz w:val="20"/>
                <w:szCs w:val="20"/>
              </w:rPr>
              <w:t>(14.3)</w:t>
            </w:r>
          </w:p>
        </w:tc>
        <w:tc>
          <w:tcPr>
            <w:tcW w:w="1160" w:type="dxa"/>
            <w:vAlign w:val="bottom"/>
          </w:tcPr>
          <w:p w:rsidR="002A4399" w:rsidRDefault="00277114">
            <w:pPr>
              <w:jc w:val="right"/>
              <w:rPr>
                <w:sz w:val="20"/>
                <w:szCs w:val="20"/>
              </w:rPr>
            </w:pPr>
            <w:r>
              <w:rPr>
                <w:rFonts w:eastAsia="Times New Roman"/>
                <w:sz w:val="20"/>
                <w:szCs w:val="20"/>
              </w:rPr>
              <w:t>16</w:t>
            </w:r>
          </w:p>
        </w:tc>
        <w:tc>
          <w:tcPr>
            <w:tcW w:w="1300" w:type="dxa"/>
            <w:vAlign w:val="bottom"/>
          </w:tcPr>
          <w:p w:rsidR="002A4399" w:rsidRDefault="00277114">
            <w:pPr>
              <w:ind w:left="20"/>
              <w:rPr>
                <w:sz w:val="20"/>
                <w:szCs w:val="20"/>
              </w:rPr>
            </w:pPr>
            <w:r>
              <w:rPr>
                <w:rFonts w:eastAsia="Times New Roman"/>
                <w:sz w:val="20"/>
                <w:szCs w:val="20"/>
              </w:rPr>
              <w:t>(18.4)</w:t>
            </w:r>
          </w:p>
        </w:tc>
        <w:tc>
          <w:tcPr>
            <w:tcW w:w="960" w:type="dxa"/>
            <w:vAlign w:val="bottom"/>
          </w:tcPr>
          <w:p w:rsidR="002A4399" w:rsidRDefault="00277114">
            <w:pPr>
              <w:jc w:val="right"/>
              <w:rPr>
                <w:sz w:val="20"/>
                <w:szCs w:val="20"/>
              </w:rPr>
            </w:pPr>
            <w:r>
              <w:rPr>
                <w:rFonts w:eastAsia="Times New Roman"/>
                <w:sz w:val="20"/>
                <w:szCs w:val="20"/>
              </w:rPr>
              <w:t>25</w:t>
            </w:r>
          </w:p>
        </w:tc>
        <w:tc>
          <w:tcPr>
            <w:tcW w:w="1120" w:type="dxa"/>
            <w:vAlign w:val="bottom"/>
          </w:tcPr>
          <w:p w:rsidR="002A4399" w:rsidRDefault="00277114">
            <w:pPr>
              <w:ind w:left="20"/>
              <w:rPr>
                <w:sz w:val="20"/>
                <w:szCs w:val="20"/>
              </w:rPr>
            </w:pPr>
            <w:r>
              <w:rPr>
                <w:rFonts w:eastAsia="Times New Roman"/>
                <w:sz w:val="20"/>
                <w:szCs w:val="20"/>
              </w:rPr>
              <w:t>(16.7)</w:t>
            </w:r>
          </w:p>
        </w:tc>
      </w:tr>
      <w:tr w:rsidR="002A4399">
        <w:trPr>
          <w:trHeight w:val="260"/>
        </w:trPr>
        <w:tc>
          <w:tcPr>
            <w:tcW w:w="20" w:type="dxa"/>
            <w:vAlign w:val="bottom"/>
          </w:tcPr>
          <w:p w:rsidR="002A4399" w:rsidRDefault="002A4399"/>
        </w:tc>
        <w:tc>
          <w:tcPr>
            <w:tcW w:w="2600" w:type="dxa"/>
            <w:vAlign w:val="bottom"/>
          </w:tcPr>
          <w:p w:rsidR="002A4399" w:rsidRDefault="00277114">
            <w:pPr>
              <w:ind w:left="360"/>
              <w:rPr>
                <w:sz w:val="20"/>
                <w:szCs w:val="20"/>
              </w:rPr>
            </w:pPr>
            <w:r>
              <w:rPr>
                <w:rFonts w:eastAsia="Times New Roman"/>
                <w:sz w:val="20"/>
                <w:szCs w:val="20"/>
              </w:rPr>
              <w:t>Gang Involvement</w:t>
            </w:r>
          </w:p>
        </w:tc>
        <w:tc>
          <w:tcPr>
            <w:tcW w:w="880" w:type="dxa"/>
            <w:vAlign w:val="bottom"/>
          </w:tcPr>
          <w:p w:rsidR="002A4399" w:rsidRDefault="00277114">
            <w:pPr>
              <w:jc w:val="right"/>
              <w:rPr>
                <w:sz w:val="20"/>
                <w:szCs w:val="20"/>
              </w:rPr>
            </w:pPr>
            <w:r>
              <w:rPr>
                <w:rFonts w:eastAsia="Times New Roman"/>
                <w:sz w:val="20"/>
                <w:szCs w:val="20"/>
              </w:rPr>
              <w:t>14</w:t>
            </w:r>
          </w:p>
        </w:tc>
        <w:tc>
          <w:tcPr>
            <w:tcW w:w="1220" w:type="dxa"/>
            <w:vAlign w:val="bottom"/>
          </w:tcPr>
          <w:p w:rsidR="002A4399" w:rsidRDefault="00277114">
            <w:pPr>
              <w:ind w:left="20"/>
              <w:rPr>
                <w:sz w:val="20"/>
                <w:szCs w:val="20"/>
              </w:rPr>
            </w:pPr>
            <w:r>
              <w:rPr>
                <w:rFonts w:eastAsia="Times New Roman"/>
                <w:sz w:val="20"/>
                <w:szCs w:val="20"/>
              </w:rPr>
              <w:t>(22.2)</w:t>
            </w:r>
          </w:p>
        </w:tc>
        <w:tc>
          <w:tcPr>
            <w:tcW w:w="1160" w:type="dxa"/>
            <w:vAlign w:val="bottom"/>
          </w:tcPr>
          <w:p w:rsidR="002A4399" w:rsidRDefault="00277114">
            <w:pPr>
              <w:jc w:val="right"/>
              <w:rPr>
                <w:sz w:val="20"/>
                <w:szCs w:val="20"/>
              </w:rPr>
            </w:pPr>
            <w:r>
              <w:rPr>
                <w:rFonts w:eastAsia="Times New Roman"/>
                <w:sz w:val="20"/>
                <w:szCs w:val="20"/>
              </w:rPr>
              <w:t>28</w:t>
            </w:r>
          </w:p>
        </w:tc>
        <w:tc>
          <w:tcPr>
            <w:tcW w:w="1300" w:type="dxa"/>
            <w:vAlign w:val="bottom"/>
          </w:tcPr>
          <w:p w:rsidR="002A4399" w:rsidRDefault="00277114">
            <w:pPr>
              <w:ind w:left="20"/>
              <w:rPr>
                <w:sz w:val="20"/>
                <w:szCs w:val="20"/>
              </w:rPr>
            </w:pPr>
            <w:r>
              <w:rPr>
                <w:rFonts w:eastAsia="Times New Roman"/>
                <w:sz w:val="20"/>
                <w:szCs w:val="20"/>
              </w:rPr>
              <w:t>(32.2)</w:t>
            </w:r>
          </w:p>
        </w:tc>
        <w:tc>
          <w:tcPr>
            <w:tcW w:w="960" w:type="dxa"/>
            <w:vAlign w:val="bottom"/>
          </w:tcPr>
          <w:p w:rsidR="002A4399" w:rsidRDefault="00277114">
            <w:pPr>
              <w:jc w:val="right"/>
              <w:rPr>
                <w:sz w:val="20"/>
                <w:szCs w:val="20"/>
              </w:rPr>
            </w:pPr>
            <w:r>
              <w:rPr>
                <w:rFonts w:eastAsia="Times New Roman"/>
                <w:sz w:val="20"/>
                <w:szCs w:val="20"/>
              </w:rPr>
              <w:t>42</w:t>
            </w:r>
          </w:p>
        </w:tc>
        <w:tc>
          <w:tcPr>
            <w:tcW w:w="1120" w:type="dxa"/>
            <w:vAlign w:val="bottom"/>
          </w:tcPr>
          <w:p w:rsidR="002A4399" w:rsidRDefault="00277114">
            <w:pPr>
              <w:ind w:left="20"/>
              <w:rPr>
                <w:sz w:val="20"/>
                <w:szCs w:val="20"/>
              </w:rPr>
            </w:pPr>
            <w:r>
              <w:rPr>
                <w:rFonts w:eastAsia="Times New Roman"/>
                <w:sz w:val="20"/>
                <w:szCs w:val="20"/>
              </w:rPr>
              <w:t>(28.0)</w:t>
            </w:r>
          </w:p>
        </w:tc>
      </w:tr>
      <w:tr w:rsidR="002A4399">
        <w:trPr>
          <w:trHeight w:val="216"/>
        </w:trPr>
        <w:tc>
          <w:tcPr>
            <w:tcW w:w="20" w:type="dxa"/>
            <w:tcBorders>
              <w:bottom w:val="single" w:sz="8" w:space="0" w:color="auto"/>
            </w:tcBorders>
            <w:vAlign w:val="bottom"/>
          </w:tcPr>
          <w:p w:rsidR="002A4399" w:rsidRDefault="002A4399">
            <w:pPr>
              <w:rPr>
                <w:sz w:val="18"/>
                <w:szCs w:val="18"/>
              </w:rPr>
            </w:pPr>
          </w:p>
        </w:tc>
        <w:tc>
          <w:tcPr>
            <w:tcW w:w="2600" w:type="dxa"/>
            <w:tcBorders>
              <w:bottom w:val="single" w:sz="8" w:space="0" w:color="auto"/>
            </w:tcBorders>
            <w:vAlign w:val="bottom"/>
          </w:tcPr>
          <w:p w:rsidR="002A4399" w:rsidRDefault="002A4399">
            <w:pPr>
              <w:rPr>
                <w:sz w:val="18"/>
                <w:szCs w:val="18"/>
              </w:rPr>
            </w:pPr>
          </w:p>
        </w:tc>
        <w:tc>
          <w:tcPr>
            <w:tcW w:w="880" w:type="dxa"/>
            <w:tcBorders>
              <w:bottom w:val="single" w:sz="8" w:space="0" w:color="auto"/>
            </w:tcBorders>
            <w:vAlign w:val="bottom"/>
          </w:tcPr>
          <w:p w:rsidR="002A4399" w:rsidRDefault="002A4399">
            <w:pPr>
              <w:rPr>
                <w:sz w:val="18"/>
                <w:szCs w:val="18"/>
              </w:rPr>
            </w:pPr>
          </w:p>
        </w:tc>
        <w:tc>
          <w:tcPr>
            <w:tcW w:w="1220" w:type="dxa"/>
            <w:tcBorders>
              <w:bottom w:val="single" w:sz="8" w:space="0" w:color="auto"/>
            </w:tcBorders>
            <w:vAlign w:val="bottom"/>
          </w:tcPr>
          <w:p w:rsidR="002A4399" w:rsidRDefault="002A4399">
            <w:pPr>
              <w:rPr>
                <w:sz w:val="18"/>
                <w:szCs w:val="18"/>
              </w:rPr>
            </w:pPr>
          </w:p>
        </w:tc>
        <w:tc>
          <w:tcPr>
            <w:tcW w:w="1160" w:type="dxa"/>
            <w:tcBorders>
              <w:bottom w:val="single" w:sz="8" w:space="0" w:color="auto"/>
            </w:tcBorders>
            <w:vAlign w:val="bottom"/>
          </w:tcPr>
          <w:p w:rsidR="002A4399" w:rsidRDefault="002A4399">
            <w:pPr>
              <w:rPr>
                <w:sz w:val="18"/>
                <w:szCs w:val="18"/>
              </w:rPr>
            </w:pPr>
          </w:p>
        </w:tc>
        <w:tc>
          <w:tcPr>
            <w:tcW w:w="1300" w:type="dxa"/>
            <w:tcBorders>
              <w:bottom w:val="single" w:sz="8" w:space="0" w:color="auto"/>
            </w:tcBorders>
            <w:vAlign w:val="bottom"/>
          </w:tcPr>
          <w:p w:rsidR="002A4399" w:rsidRDefault="002A4399">
            <w:pPr>
              <w:rPr>
                <w:sz w:val="18"/>
                <w:szCs w:val="18"/>
              </w:rPr>
            </w:pPr>
          </w:p>
        </w:tc>
        <w:tc>
          <w:tcPr>
            <w:tcW w:w="960" w:type="dxa"/>
            <w:tcBorders>
              <w:bottom w:val="single" w:sz="8" w:space="0" w:color="auto"/>
            </w:tcBorders>
            <w:vAlign w:val="bottom"/>
          </w:tcPr>
          <w:p w:rsidR="002A4399" w:rsidRDefault="002A4399">
            <w:pPr>
              <w:rPr>
                <w:sz w:val="18"/>
                <w:szCs w:val="18"/>
              </w:rPr>
            </w:pPr>
          </w:p>
        </w:tc>
        <w:tc>
          <w:tcPr>
            <w:tcW w:w="1120" w:type="dxa"/>
            <w:tcBorders>
              <w:bottom w:val="single" w:sz="8" w:space="0" w:color="auto"/>
            </w:tcBorders>
            <w:vAlign w:val="bottom"/>
          </w:tcPr>
          <w:p w:rsidR="002A4399" w:rsidRDefault="002A4399">
            <w:pPr>
              <w:rPr>
                <w:sz w:val="18"/>
                <w:szCs w:val="18"/>
              </w:rPr>
            </w:pPr>
          </w:p>
        </w:tc>
      </w:tr>
    </w:tbl>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64" w:lineRule="exact"/>
        <w:rPr>
          <w:sz w:val="20"/>
          <w:szCs w:val="20"/>
        </w:rPr>
      </w:pPr>
    </w:p>
    <w:p w:rsidR="002A4399" w:rsidRDefault="00277114">
      <w:pPr>
        <w:ind w:left="8920"/>
        <w:rPr>
          <w:sz w:val="20"/>
          <w:szCs w:val="20"/>
        </w:rPr>
      </w:pPr>
      <w:r>
        <w:rPr>
          <w:rFonts w:eastAsia="Times New Roman"/>
        </w:rPr>
        <w:t>30</w:t>
      </w:r>
    </w:p>
    <w:p w:rsidR="002A4399" w:rsidRDefault="002A4399">
      <w:pPr>
        <w:sectPr w:rsidR="002A4399">
          <w:pgSz w:w="11900" w:h="16840"/>
          <w:pgMar w:top="691" w:right="1324" w:bottom="415" w:left="1320" w:header="0" w:footer="0" w:gutter="0"/>
          <w:cols w:space="720" w:equalWidth="0">
            <w:col w:w="9260"/>
          </w:cols>
        </w:sectPr>
      </w:pPr>
    </w:p>
    <w:p w:rsidR="002A4399" w:rsidRDefault="00277114">
      <w:pPr>
        <w:ind w:left="4940"/>
        <w:rPr>
          <w:sz w:val="20"/>
          <w:szCs w:val="20"/>
        </w:rPr>
      </w:pPr>
      <w:bookmarkStart w:id="31" w:name="page32"/>
      <w:bookmarkEnd w:id="31"/>
      <w:r>
        <w:rPr>
          <w:rFonts w:eastAsia="Times New Roman"/>
        </w:rPr>
        <w:lastRenderedPageBreak/>
        <w:t>Age Effects On Juvenile Homicide Perpetration</w:t>
      </w:r>
    </w:p>
    <w:p w:rsidR="002A4399" w:rsidRDefault="002A4399">
      <w:pPr>
        <w:spacing w:line="200" w:lineRule="exact"/>
        <w:rPr>
          <w:sz w:val="20"/>
          <w:szCs w:val="20"/>
        </w:rPr>
      </w:pPr>
    </w:p>
    <w:p w:rsidR="002A4399" w:rsidRDefault="002A4399">
      <w:pPr>
        <w:spacing w:line="27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240"/>
        <w:gridCol w:w="1160"/>
        <w:gridCol w:w="1240"/>
        <w:gridCol w:w="1160"/>
        <w:gridCol w:w="1320"/>
        <w:gridCol w:w="960"/>
        <w:gridCol w:w="1160"/>
      </w:tblGrid>
      <w:tr w:rsidR="002A4399">
        <w:trPr>
          <w:trHeight w:val="264"/>
        </w:trPr>
        <w:tc>
          <w:tcPr>
            <w:tcW w:w="20" w:type="dxa"/>
            <w:vAlign w:val="bottom"/>
          </w:tcPr>
          <w:p w:rsidR="002A4399" w:rsidRDefault="002A4399"/>
        </w:tc>
        <w:tc>
          <w:tcPr>
            <w:tcW w:w="7120" w:type="dxa"/>
            <w:gridSpan w:val="5"/>
            <w:vAlign w:val="bottom"/>
          </w:tcPr>
          <w:p w:rsidR="002A4399" w:rsidRDefault="00277114">
            <w:pPr>
              <w:ind w:left="100"/>
              <w:rPr>
                <w:sz w:val="20"/>
                <w:szCs w:val="20"/>
              </w:rPr>
            </w:pPr>
            <w:r>
              <w:rPr>
                <w:rFonts w:eastAsia="Times New Roman"/>
                <w:b/>
                <w:bCs/>
                <w:sz w:val="20"/>
                <w:szCs w:val="20"/>
              </w:rPr>
              <w:t xml:space="preserve">Table 2: </w:t>
            </w:r>
            <w:r>
              <w:rPr>
                <w:rFonts w:eastAsia="Times New Roman"/>
                <w:b/>
                <w:bCs/>
                <w:sz w:val="20"/>
                <w:szCs w:val="20"/>
              </w:rPr>
              <w:t>Victim Characteristics in Juvenile Homicide Cases (N = 150)</w:t>
            </w:r>
          </w:p>
        </w:tc>
        <w:tc>
          <w:tcPr>
            <w:tcW w:w="960" w:type="dxa"/>
            <w:vAlign w:val="bottom"/>
          </w:tcPr>
          <w:p w:rsidR="002A4399" w:rsidRDefault="002A4399"/>
        </w:tc>
        <w:tc>
          <w:tcPr>
            <w:tcW w:w="1160" w:type="dxa"/>
            <w:vAlign w:val="bottom"/>
          </w:tcPr>
          <w:p w:rsidR="002A4399" w:rsidRDefault="002A4399"/>
        </w:tc>
      </w:tr>
      <w:tr w:rsidR="002A4399">
        <w:trPr>
          <w:trHeight w:val="218"/>
        </w:trPr>
        <w:tc>
          <w:tcPr>
            <w:tcW w:w="20" w:type="dxa"/>
            <w:vAlign w:val="bottom"/>
          </w:tcPr>
          <w:p w:rsidR="002A4399" w:rsidRDefault="002A4399">
            <w:pPr>
              <w:rPr>
                <w:sz w:val="18"/>
                <w:szCs w:val="18"/>
              </w:rPr>
            </w:pPr>
          </w:p>
        </w:tc>
        <w:tc>
          <w:tcPr>
            <w:tcW w:w="2240" w:type="dxa"/>
            <w:tcBorders>
              <w:bottom w:val="single" w:sz="8" w:space="0" w:color="auto"/>
            </w:tcBorders>
            <w:vAlign w:val="bottom"/>
          </w:tcPr>
          <w:p w:rsidR="002A4399" w:rsidRDefault="002A4399">
            <w:pPr>
              <w:rPr>
                <w:sz w:val="18"/>
                <w:szCs w:val="18"/>
              </w:rPr>
            </w:pPr>
          </w:p>
        </w:tc>
        <w:tc>
          <w:tcPr>
            <w:tcW w:w="2400" w:type="dxa"/>
            <w:gridSpan w:val="2"/>
            <w:tcBorders>
              <w:bottom w:val="single" w:sz="8" w:space="0" w:color="auto"/>
            </w:tcBorders>
            <w:vAlign w:val="bottom"/>
          </w:tcPr>
          <w:p w:rsidR="002A4399" w:rsidRDefault="002A4399">
            <w:pPr>
              <w:rPr>
                <w:sz w:val="18"/>
                <w:szCs w:val="18"/>
              </w:rPr>
            </w:pPr>
          </w:p>
        </w:tc>
        <w:tc>
          <w:tcPr>
            <w:tcW w:w="2480" w:type="dxa"/>
            <w:gridSpan w:val="2"/>
            <w:tcBorders>
              <w:bottom w:val="single" w:sz="8" w:space="0" w:color="auto"/>
            </w:tcBorders>
            <w:vAlign w:val="bottom"/>
          </w:tcPr>
          <w:p w:rsidR="002A4399" w:rsidRDefault="002A4399">
            <w:pPr>
              <w:rPr>
                <w:sz w:val="18"/>
                <w:szCs w:val="18"/>
              </w:rPr>
            </w:pPr>
          </w:p>
        </w:tc>
        <w:tc>
          <w:tcPr>
            <w:tcW w:w="2120" w:type="dxa"/>
            <w:gridSpan w:val="2"/>
            <w:tcBorders>
              <w:bottom w:val="single" w:sz="8" w:space="0" w:color="auto"/>
            </w:tcBorders>
            <w:vAlign w:val="bottom"/>
          </w:tcPr>
          <w:p w:rsidR="002A4399" w:rsidRDefault="002A4399">
            <w:pPr>
              <w:rPr>
                <w:sz w:val="18"/>
                <w:szCs w:val="18"/>
              </w:rPr>
            </w:pPr>
          </w:p>
        </w:tc>
      </w:tr>
      <w:tr w:rsidR="002A4399">
        <w:trPr>
          <w:trHeight w:val="211"/>
        </w:trPr>
        <w:tc>
          <w:tcPr>
            <w:tcW w:w="20" w:type="dxa"/>
            <w:vAlign w:val="bottom"/>
          </w:tcPr>
          <w:p w:rsidR="002A4399" w:rsidRDefault="002A4399">
            <w:pPr>
              <w:rPr>
                <w:sz w:val="18"/>
                <w:szCs w:val="18"/>
              </w:rPr>
            </w:pPr>
          </w:p>
        </w:tc>
        <w:tc>
          <w:tcPr>
            <w:tcW w:w="2240" w:type="dxa"/>
            <w:vAlign w:val="bottom"/>
          </w:tcPr>
          <w:p w:rsidR="002A4399" w:rsidRDefault="002A4399">
            <w:pPr>
              <w:rPr>
                <w:sz w:val="18"/>
                <w:szCs w:val="18"/>
              </w:rPr>
            </w:pPr>
          </w:p>
        </w:tc>
        <w:tc>
          <w:tcPr>
            <w:tcW w:w="2400" w:type="dxa"/>
            <w:gridSpan w:val="2"/>
            <w:vAlign w:val="bottom"/>
          </w:tcPr>
          <w:p w:rsidR="002A4399" w:rsidRDefault="00277114">
            <w:pPr>
              <w:spacing w:line="211" w:lineRule="exact"/>
              <w:ind w:right="300"/>
              <w:jc w:val="right"/>
              <w:rPr>
                <w:sz w:val="20"/>
                <w:szCs w:val="20"/>
              </w:rPr>
            </w:pPr>
            <w:r>
              <w:rPr>
                <w:rFonts w:eastAsia="Times New Roman"/>
                <w:b/>
                <w:bCs/>
                <w:sz w:val="20"/>
                <w:szCs w:val="20"/>
              </w:rPr>
              <w:t>Child Offenders</w:t>
            </w:r>
          </w:p>
        </w:tc>
        <w:tc>
          <w:tcPr>
            <w:tcW w:w="2480" w:type="dxa"/>
            <w:gridSpan w:val="2"/>
            <w:vAlign w:val="bottom"/>
          </w:tcPr>
          <w:p w:rsidR="002A4399" w:rsidRDefault="00277114">
            <w:pPr>
              <w:spacing w:line="211" w:lineRule="exact"/>
              <w:ind w:left="20"/>
              <w:jc w:val="center"/>
              <w:rPr>
                <w:sz w:val="20"/>
                <w:szCs w:val="20"/>
              </w:rPr>
            </w:pPr>
            <w:r>
              <w:rPr>
                <w:rFonts w:eastAsia="Times New Roman"/>
                <w:b/>
                <w:bCs/>
                <w:sz w:val="20"/>
                <w:szCs w:val="20"/>
              </w:rPr>
              <w:t>Adolescent Offenders</w:t>
            </w:r>
          </w:p>
        </w:tc>
        <w:tc>
          <w:tcPr>
            <w:tcW w:w="2120" w:type="dxa"/>
            <w:gridSpan w:val="2"/>
            <w:vAlign w:val="bottom"/>
          </w:tcPr>
          <w:p w:rsidR="002A4399" w:rsidRDefault="00277114">
            <w:pPr>
              <w:spacing w:line="211" w:lineRule="exact"/>
              <w:ind w:right="140"/>
              <w:jc w:val="right"/>
              <w:rPr>
                <w:sz w:val="20"/>
                <w:szCs w:val="20"/>
              </w:rPr>
            </w:pPr>
            <w:r>
              <w:rPr>
                <w:rFonts w:eastAsia="Times New Roman"/>
                <w:b/>
                <w:bCs/>
                <w:sz w:val="20"/>
                <w:szCs w:val="20"/>
              </w:rPr>
              <w:t>Juvenile Offenders</w:t>
            </w:r>
          </w:p>
        </w:tc>
      </w:tr>
      <w:tr w:rsidR="002A4399">
        <w:trPr>
          <w:trHeight w:val="249"/>
        </w:trPr>
        <w:tc>
          <w:tcPr>
            <w:tcW w:w="20" w:type="dxa"/>
            <w:vAlign w:val="bottom"/>
          </w:tcPr>
          <w:p w:rsidR="002A4399" w:rsidRDefault="002A4399">
            <w:pPr>
              <w:rPr>
                <w:sz w:val="21"/>
                <w:szCs w:val="21"/>
              </w:rPr>
            </w:pPr>
          </w:p>
        </w:tc>
        <w:tc>
          <w:tcPr>
            <w:tcW w:w="2240" w:type="dxa"/>
            <w:tcBorders>
              <w:bottom w:val="single" w:sz="8" w:space="0" w:color="auto"/>
            </w:tcBorders>
            <w:vAlign w:val="bottom"/>
          </w:tcPr>
          <w:p w:rsidR="002A4399" w:rsidRDefault="002A4399">
            <w:pPr>
              <w:rPr>
                <w:sz w:val="21"/>
                <w:szCs w:val="21"/>
              </w:rPr>
            </w:pPr>
          </w:p>
        </w:tc>
        <w:tc>
          <w:tcPr>
            <w:tcW w:w="2400" w:type="dxa"/>
            <w:gridSpan w:val="2"/>
            <w:tcBorders>
              <w:bottom w:val="single" w:sz="8" w:space="0" w:color="auto"/>
            </w:tcBorders>
            <w:vAlign w:val="bottom"/>
          </w:tcPr>
          <w:p w:rsidR="002A4399" w:rsidRDefault="00277114">
            <w:pPr>
              <w:ind w:right="720"/>
              <w:jc w:val="right"/>
              <w:rPr>
                <w:sz w:val="20"/>
                <w:szCs w:val="20"/>
              </w:rPr>
            </w:pPr>
            <w:r>
              <w:rPr>
                <w:rFonts w:eastAsia="Times New Roman"/>
                <w:b/>
                <w:bCs/>
                <w:sz w:val="20"/>
                <w:szCs w:val="20"/>
              </w:rPr>
              <w:t>N (%)</w:t>
            </w:r>
          </w:p>
        </w:tc>
        <w:tc>
          <w:tcPr>
            <w:tcW w:w="2480" w:type="dxa"/>
            <w:gridSpan w:val="2"/>
            <w:tcBorders>
              <w:bottom w:val="single" w:sz="8" w:space="0" w:color="auto"/>
            </w:tcBorders>
            <w:vAlign w:val="bottom"/>
          </w:tcPr>
          <w:p w:rsidR="002A4399" w:rsidRDefault="00277114">
            <w:pPr>
              <w:ind w:left="20"/>
              <w:jc w:val="center"/>
              <w:rPr>
                <w:sz w:val="20"/>
                <w:szCs w:val="20"/>
              </w:rPr>
            </w:pPr>
            <w:r>
              <w:rPr>
                <w:rFonts w:eastAsia="Times New Roman"/>
                <w:b/>
                <w:bCs/>
                <w:w w:val="98"/>
                <w:sz w:val="20"/>
                <w:szCs w:val="20"/>
              </w:rPr>
              <w:t>N (%)</w:t>
            </w:r>
          </w:p>
        </w:tc>
        <w:tc>
          <w:tcPr>
            <w:tcW w:w="2120" w:type="dxa"/>
            <w:gridSpan w:val="2"/>
            <w:tcBorders>
              <w:bottom w:val="single" w:sz="8" w:space="0" w:color="auto"/>
            </w:tcBorders>
            <w:vAlign w:val="bottom"/>
          </w:tcPr>
          <w:p w:rsidR="002A4399" w:rsidRDefault="00277114">
            <w:pPr>
              <w:ind w:right="680"/>
              <w:jc w:val="right"/>
              <w:rPr>
                <w:sz w:val="20"/>
                <w:szCs w:val="20"/>
              </w:rPr>
            </w:pPr>
            <w:r>
              <w:rPr>
                <w:rFonts w:eastAsia="Times New Roman"/>
                <w:b/>
                <w:bCs/>
                <w:sz w:val="20"/>
                <w:szCs w:val="20"/>
              </w:rPr>
              <w:t>N (%)</w:t>
            </w:r>
          </w:p>
        </w:tc>
      </w:tr>
      <w:tr w:rsidR="002A4399">
        <w:trPr>
          <w:trHeight w:val="443"/>
        </w:trPr>
        <w:tc>
          <w:tcPr>
            <w:tcW w:w="20" w:type="dxa"/>
            <w:vAlign w:val="bottom"/>
          </w:tcPr>
          <w:p w:rsidR="002A4399" w:rsidRDefault="002A4399">
            <w:pPr>
              <w:rPr>
                <w:sz w:val="24"/>
                <w:szCs w:val="24"/>
              </w:rPr>
            </w:pPr>
          </w:p>
        </w:tc>
        <w:tc>
          <w:tcPr>
            <w:tcW w:w="2240" w:type="dxa"/>
            <w:vAlign w:val="bottom"/>
          </w:tcPr>
          <w:p w:rsidR="002A4399" w:rsidRDefault="00277114">
            <w:pPr>
              <w:ind w:left="100"/>
              <w:rPr>
                <w:sz w:val="20"/>
                <w:szCs w:val="20"/>
              </w:rPr>
            </w:pPr>
            <w:r>
              <w:rPr>
                <w:rFonts w:eastAsia="Times New Roman"/>
                <w:b/>
                <w:bCs/>
                <w:sz w:val="20"/>
                <w:szCs w:val="20"/>
              </w:rPr>
              <w:t>Victim Gender</w:t>
            </w:r>
          </w:p>
        </w:tc>
        <w:tc>
          <w:tcPr>
            <w:tcW w:w="1160" w:type="dxa"/>
            <w:vAlign w:val="bottom"/>
          </w:tcPr>
          <w:p w:rsidR="002A4399" w:rsidRDefault="002A4399">
            <w:pPr>
              <w:rPr>
                <w:sz w:val="24"/>
                <w:szCs w:val="24"/>
              </w:rPr>
            </w:pPr>
          </w:p>
        </w:tc>
        <w:tc>
          <w:tcPr>
            <w:tcW w:w="124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2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60" w:type="dxa"/>
            <w:vAlign w:val="bottom"/>
          </w:tcPr>
          <w:p w:rsidR="002A4399" w:rsidRDefault="002A4399">
            <w:pPr>
              <w:rPr>
                <w:sz w:val="24"/>
                <w:szCs w:val="24"/>
              </w:rPr>
            </w:pP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60"/>
              <w:rPr>
                <w:sz w:val="20"/>
                <w:szCs w:val="20"/>
              </w:rPr>
            </w:pPr>
            <w:r>
              <w:rPr>
                <w:rFonts w:eastAsia="Times New Roman"/>
                <w:sz w:val="20"/>
                <w:szCs w:val="20"/>
              </w:rPr>
              <w:t>Male</w:t>
            </w:r>
          </w:p>
        </w:tc>
        <w:tc>
          <w:tcPr>
            <w:tcW w:w="1160" w:type="dxa"/>
            <w:vAlign w:val="bottom"/>
          </w:tcPr>
          <w:p w:rsidR="002A4399" w:rsidRDefault="00277114">
            <w:pPr>
              <w:jc w:val="right"/>
              <w:rPr>
                <w:sz w:val="20"/>
                <w:szCs w:val="20"/>
              </w:rPr>
            </w:pPr>
            <w:r>
              <w:rPr>
                <w:rFonts w:eastAsia="Times New Roman"/>
                <w:sz w:val="20"/>
                <w:szCs w:val="20"/>
              </w:rPr>
              <w:t>33</w:t>
            </w:r>
          </w:p>
        </w:tc>
        <w:tc>
          <w:tcPr>
            <w:tcW w:w="1240" w:type="dxa"/>
            <w:vAlign w:val="bottom"/>
          </w:tcPr>
          <w:p w:rsidR="002A4399" w:rsidRDefault="00277114">
            <w:pPr>
              <w:ind w:left="40"/>
              <w:rPr>
                <w:sz w:val="20"/>
                <w:szCs w:val="20"/>
              </w:rPr>
            </w:pPr>
            <w:r>
              <w:rPr>
                <w:rFonts w:eastAsia="Times New Roman"/>
                <w:sz w:val="20"/>
                <w:szCs w:val="20"/>
              </w:rPr>
              <w:t>(52.3)</w:t>
            </w:r>
          </w:p>
        </w:tc>
        <w:tc>
          <w:tcPr>
            <w:tcW w:w="1160" w:type="dxa"/>
            <w:vAlign w:val="bottom"/>
          </w:tcPr>
          <w:p w:rsidR="002A4399" w:rsidRDefault="00277114">
            <w:pPr>
              <w:jc w:val="right"/>
              <w:rPr>
                <w:sz w:val="20"/>
                <w:szCs w:val="20"/>
              </w:rPr>
            </w:pPr>
            <w:r>
              <w:rPr>
                <w:rFonts w:eastAsia="Times New Roman"/>
                <w:sz w:val="20"/>
                <w:szCs w:val="20"/>
              </w:rPr>
              <w:t>41</w:t>
            </w:r>
          </w:p>
        </w:tc>
        <w:tc>
          <w:tcPr>
            <w:tcW w:w="1320" w:type="dxa"/>
            <w:vAlign w:val="bottom"/>
          </w:tcPr>
          <w:p w:rsidR="002A4399" w:rsidRDefault="00277114">
            <w:pPr>
              <w:ind w:left="20"/>
              <w:rPr>
                <w:sz w:val="20"/>
                <w:szCs w:val="20"/>
              </w:rPr>
            </w:pPr>
            <w:r>
              <w:rPr>
                <w:rFonts w:eastAsia="Times New Roman"/>
                <w:sz w:val="20"/>
                <w:szCs w:val="20"/>
              </w:rPr>
              <w:t>(47.1)</w:t>
            </w:r>
          </w:p>
        </w:tc>
        <w:tc>
          <w:tcPr>
            <w:tcW w:w="960" w:type="dxa"/>
            <w:vAlign w:val="bottom"/>
          </w:tcPr>
          <w:p w:rsidR="002A4399" w:rsidRDefault="00277114">
            <w:pPr>
              <w:jc w:val="right"/>
              <w:rPr>
                <w:sz w:val="20"/>
                <w:szCs w:val="20"/>
              </w:rPr>
            </w:pPr>
            <w:r>
              <w:rPr>
                <w:rFonts w:eastAsia="Times New Roman"/>
                <w:sz w:val="20"/>
                <w:szCs w:val="20"/>
              </w:rPr>
              <w:t>74</w:t>
            </w:r>
          </w:p>
        </w:tc>
        <w:tc>
          <w:tcPr>
            <w:tcW w:w="1160" w:type="dxa"/>
            <w:vAlign w:val="bottom"/>
          </w:tcPr>
          <w:p w:rsidR="002A4399" w:rsidRDefault="00277114">
            <w:pPr>
              <w:ind w:right="580"/>
              <w:jc w:val="center"/>
              <w:rPr>
                <w:sz w:val="20"/>
                <w:szCs w:val="20"/>
              </w:rPr>
            </w:pPr>
            <w:r>
              <w:rPr>
                <w:rFonts w:eastAsia="Times New Roman"/>
                <w:w w:val="99"/>
                <w:sz w:val="20"/>
                <w:szCs w:val="20"/>
              </w:rPr>
              <w:t>(49.3)</w:t>
            </w:r>
          </w:p>
        </w:tc>
      </w:tr>
      <w:tr w:rsidR="002A4399">
        <w:trPr>
          <w:trHeight w:val="260"/>
        </w:trPr>
        <w:tc>
          <w:tcPr>
            <w:tcW w:w="20" w:type="dxa"/>
            <w:vAlign w:val="bottom"/>
          </w:tcPr>
          <w:p w:rsidR="002A4399" w:rsidRDefault="002A4399"/>
        </w:tc>
        <w:tc>
          <w:tcPr>
            <w:tcW w:w="2240" w:type="dxa"/>
            <w:vAlign w:val="bottom"/>
          </w:tcPr>
          <w:p w:rsidR="002A4399" w:rsidRDefault="00277114">
            <w:pPr>
              <w:ind w:left="360"/>
              <w:rPr>
                <w:sz w:val="20"/>
                <w:szCs w:val="20"/>
              </w:rPr>
            </w:pPr>
            <w:r>
              <w:rPr>
                <w:rFonts w:eastAsia="Times New Roman"/>
                <w:sz w:val="20"/>
                <w:szCs w:val="20"/>
              </w:rPr>
              <w:t>Female</w:t>
            </w:r>
          </w:p>
        </w:tc>
        <w:tc>
          <w:tcPr>
            <w:tcW w:w="1160" w:type="dxa"/>
            <w:vAlign w:val="bottom"/>
          </w:tcPr>
          <w:p w:rsidR="002A4399" w:rsidRDefault="00277114">
            <w:pPr>
              <w:jc w:val="right"/>
              <w:rPr>
                <w:sz w:val="20"/>
                <w:szCs w:val="20"/>
              </w:rPr>
            </w:pPr>
            <w:r>
              <w:rPr>
                <w:rFonts w:eastAsia="Times New Roman"/>
                <w:sz w:val="20"/>
                <w:szCs w:val="20"/>
              </w:rPr>
              <w:t>30</w:t>
            </w:r>
          </w:p>
        </w:tc>
        <w:tc>
          <w:tcPr>
            <w:tcW w:w="1240" w:type="dxa"/>
            <w:vAlign w:val="bottom"/>
          </w:tcPr>
          <w:p w:rsidR="002A4399" w:rsidRDefault="00277114">
            <w:pPr>
              <w:ind w:left="40"/>
              <w:rPr>
                <w:sz w:val="20"/>
                <w:szCs w:val="20"/>
              </w:rPr>
            </w:pPr>
            <w:r>
              <w:rPr>
                <w:rFonts w:eastAsia="Times New Roman"/>
                <w:sz w:val="20"/>
                <w:szCs w:val="20"/>
              </w:rPr>
              <w:t>(47.7)</w:t>
            </w:r>
          </w:p>
        </w:tc>
        <w:tc>
          <w:tcPr>
            <w:tcW w:w="1160" w:type="dxa"/>
            <w:vAlign w:val="bottom"/>
          </w:tcPr>
          <w:p w:rsidR="002A4399" w:rsidRDefault="00277114">
            <w:pPr>
              <w:jc w:val="right"/>
              <w:rPr>
                <w:sz w:val="20"/>
                <w:szCs w:val="20"/>
              </w:rPr>
            </w:pPr>
            <w:r>
              <w:rPr>
                <w:rFonts w:eastAsia="Times New Roman"/>
                <w:sz w:val="20"/>
                <w:szCs w:val="20"/>
              </w:rPr>
              <w:t>46</w:t>
            </w:r>
          </w:p>
        </w:tc>
        <w:tc>
          <w:tcPr>
            <w:tcW w:w="1320" w:type="dxa"/>
            <w:vAlign w:val="bottom"/>
          </w:tcPr>
          <w:p w:rsidR="002A4399" w:rsidRDefault="00277114">
            <w:pPr>
              <w:ind w:left="20"/>
              <w:rPr>
                <w:sz w:val="20"/>
                <w:szCs w:val="20"/>
              </w:rPr>
            </w:pPr>
            <w:r>
              <w:rPr>
                <w:rFonts w:eastAsia="Times New Roman"/>
                <w:sz w:val="20"/>
                <w:szCs w:val="20"/>
              </w:rPr>
              <w:t>(52.9)</w:t>
            </w:r>
          </w:p>
        </w:tc>
        <w:tc>
          <w:tcPr>
            <w:tcW w:w="960" w:type="dxa"/>
            <w:vAlign w:val="bottom"/>
          </w:tcPr>
          <w:p w:rsidR="002A4399" w:rsidRDefault="00277114">
            <w:pPr>
              <w:jc w:val="right"/>
              <w:rPr>
                <w:sz w:val="20"/>
                <w:szCs w:val="20"/>
              </w:rPr>
            </w:pPr>
            <w:r>
              <w:rPr>
                <w:rFonts w:eastAsia="Times New Roman"/>
                <w:sz w:val="20"/>
                <w:szCs w:val="20"/>
              </w:rPr>
              <w:t>76</w:t>
            </w:r>
          </w:p>
        </w:tc>
        <w:tc>
          <w:tcPr>
            <w:tcW w:w="1160" w:type="dxa"/>
            <w:vAlign w:val="bottom"/>
          </w:tcPr>
          <w:p w:rsidR="002A4399" w:rsidRDefault="00277114">
            <w:pPr>
              <w:ind w:right="580"/>
              <w:jc w:val="center"/>
              <w:rPr>
                <w:sz w:val="20"/>
                <w:szCs w:val="20"/>
              </w:rPr>
            </w:pPr>
            <w:r>
              <w:rPr>
                <w:rFonts w:eastAsia="Times New Roman"/>
                <w:w w:val="99"/>
                <w:sz w:val="20"/>
                <w:szCs w:val="20"/>
              </w:rPr>
              <w:t>(50.7)</w:t>
            </w:r>
          </w:p>
        </w:tc>
      </w:tr>
      <w:tr w:rsidR="002A4399">
        <w:trPr>
          <w:trHeight w:val="430"/>
        </w:trPr>
        <w:tc>
          <w:tcPr>
            <w:tcW w:w="20" w:type="dxa"/>
            <w:vAlign w:val="bottom"/>
          </w:tcPr>
          <w:p w:rsidR="002A4399" w:rsidRDefault="002A4399">
            <w:pPr>
              <w:rPr>
                <w:sz w:val="24"/>
                <w:szCs w:val="24"/>
              </w:rPr>
            </w:pPr>
          </w:p>
        </w:tc>
        <w:tc>
          <w:tcPr>
            <w:tcW w:w="2240" w:type="dxa"/>
            <w:vAlign w:val="bottom"/>
          </w:tcPr>
          <w:p w:rsidR="002A4399" w:rsidRDefault="00277114">
            <w:pPr>
              <w:ind w:left="100"/>
              <w:rPr>
                <w:sz w:val="20"/>
                <w:szCs w:val="20"/>
              </w:rPr>
            </w:pPr>
            <w:r>
              <w:rPr>
                <w:rFonts w:eastAsia="Times New Roman"/>
                <w:b/>
                <w:bCs/>
                <w:sz w:val="20"/>
                <w:szCs w:val="20"/>
              </w:rPr>
              <w:t xml:space="preserve">Victim </w:t>
            </w:r>
            <w:r>
              <w:rPr>
                <w:rFonts w:eastAsia="Times New Roman"/>
                <w:b/>
                <w:bCs/>
                <w:sz w:val="20"/>
                <w:szCs w:val="20"/>
              </w:rPr>
              <w:t>Age</w:t>
            </w:r>
          </w:p>
        </w:tc>
        <w:tc>
          <w:tcPr>
            <w:tcW w:w="1160" w:type="dxa"/>
            <w:vAlign w:val="bottom"/>
          </w:tcPr>
          <w:p w:rsidR="002A4399" w:rsidRDefault="002A4399">
            <w:pPr>
              <w:rPr>
                <w:sz w:val="24"/>
                <w:szCs w:val="24"/>
              </w:rPr>
            </w:pPr>
          </w:p>
        </w:tc>
        <w:tc>
          <w:tcPr>
            <w:tcW w:w="124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2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60" w:type="dxa"/>
            <w:vAlign w:val="bottom"/>
          </w:tcPr>
          <w:p w:rsidR="002A4399" w:rsidRDefault="002A4399">
            <w:pPr>
              <w:rPr>
                <w:sz w:val="24"/>
                <w:szCs w:val="24"/>
              </w:rPr>
            </w:pPr>
          </w:p>
        </w:tc>
      </w:tr>
      <w:tr w:rsidR="002A4399">
        <w:trPr>
          <w:trHeight w:val="229"/>
        </w:trPr>
        <w:tc>
          <w:tcPr>
            <w:tcW w:w="20" w:type="dxa"/>
            <w:vAlign w:val="bottom"/>
          </w:tcPr>
          <w:p w:rsidR="002A4399" w:rsidRDefault="002A4399">
            <w:pPr>
              <w:rPr>
                <w:sz w:val="19"/>
                <w:szCs w:val="19"/>
              </w:rPr>
            </w:pPr>
          </w:p>
        </w:tc>
        <w:tc>
          <w:tcPr>
            <w:tcW w:w="2240" w:type="dxa"/>
            <w:vAlign w:val="bottom"/>
          </w:tcPr>
          <w:p w:rsidR="002A4399" w:rsidRDefault="00277114">
            <w:pPr>
              <w:ind w:left="360"/>
              <w:rPr>
                <w:sz w:val="20"/>
                <w:szCs w:val="20"/>
              </w:rPr>
            </w:pPr>
            <w:r>
              <w:rPr>
                <w:rFonts w:eastAsia="Times New Roman"/>
                <w:sz w:val="20"/>
                <w:szCs w:val="20"/>
              </w:rPr>
              <w:t>Under 14</w:t>
            </w:r>
          </w:p>
        </w:tc>
        <w:tc>
          <w:tcPr>
            <w:tcW w:w="1160" w:type="dxa"/>
            <w:vAlign w:val="bottom"/>
          </w:tcPr>
          <w:p w:rsidR="002A4399" w:rsidRDefault="00277114">
            <w:pPr>
              <w:jc w:val="right"/>
              <w:rPr>
                <w:sz w:val="20"/>
                <w:szCs w:val="20"/>
              </w:rPr>
            </w:pPr>
            <w:r>
              <w:rPr>
                <w:rFonts w:eastAsia="Times New Roman"/>
                <w:sz w:val="20"/>
                <w:szCs w:val="20"/>
              </w:rPr>
              <w:t>27</w:t>
            </w:r>
          </w:p>
        </w:tc>
        <w:tc>
          <w:tcPr>
            <w:tcW w:w="1240" w:type="dxa"/>
            <w:vAlign w:val="bottom"/>
          </w:tcPr>
          <w:p w:rsidR="002A4399" w:rsidRDefault="00277114">
            <w:pPr>
              <w:ind w:left="40"/>
              <w:rPr>
                <w:sz w:val="20"/>
                <w:szCs w:val="20"/>
              </w:rPr>
            </w:pPr>
            <w:r>
              <w:rPr>
                <w:rFonts w:eastAsia="Times New Roman"/>
                <w:sz w:val="20"/>
                <w:szCs w:val="20"/>
              </w:rPr>
              <w:t>(42.9)</w:t>
            </w:r>
          </w:p>
        </w:tc>
        <w:tc>
          <w:tcPr>
            <w:tcW w:w="1160" w:type="dxa"/>
            <w:vAlign w:val="bottom"/>
          </w:tcPr>
          <w:p w:rsidR="002A4399" w:rsidRDefault="00277114">
            <w:pPr>
              <w:jc w:val="right"/>
              <w:rPr>
                <w:sz w:val="20"/>
                <w:szCs w:val="20"/>
              </w:rPr>
            </w:pPr>
            <w:r>
              <w:rPr>
                <w:rFonts w:eastAsia="Times New Roman"/>
                <w:sz w:val="20"/>
                <w:szCs w:val="20"/>
              </w:rPr>
              <w:t>10</w:t>
            </w:r>
          </w:p>
        </w:tc>
        <w:tc>
          <w:tcPr>
            <w:tcW w:w="1320" w:type="dxa"/>
            <w:vAlign w:val="bottom"/>
          </w:tcPr>
          <w:p w:rsidR="002A4399" w:rsidRDefault="00277114">
            <w:pPr>
              <w:ind w:left="20"/>
              <w:rPr>
                <w:sz w:val="20"/>
                <w:szCs w:val="20"/>
              </w:rPr>
            </w:pPr>
            <w:r>
              <w:rPr>
                <w:rFonts w:eastAsia="Times New Roman"/>
                <w:sz w:val="20"/>
                <w:szCs w:val="20"/>
              </w:rPr>
              <w:t>(11.5)</w:t>
            </w:r>
          </w:p>
        </w:tc>
        <w:tc>
          <w:tcPr>
            <w:tcW w:w="960" w:type="dxa"/>
            <w:vAlign w:val="bottom"/>
          </w:tcPr>
          <w:p w:rsidR="002A4399" w:rsidRDefault="00277114">
            <w:pPr>
              <w:jc w:val="right"/>
              <w:rPr>
                <w:sz w:val="20"/>
                <w:szCs w:val="20"/>
              </w:rPr>
            </w:pPr>
            <w:r>
              <w:rPr>
                <w:rFonts w:eastAsia="Times New Roman"/>
                <w:sz w:val="20"/>
                <w:szCs w:val="20"/>
              </w:rPr>
              <w:t>37</w:t>
            </w:r>
          </w:p>
        </w:tc>
        <w:tc>
          <w:tcPr>
            <w:tcW w:w="1160" w:type="dxa"/>
            <w:vAlign w:val="bottom"/>
          </w:tcPr>
          <w:p w:rsidR="002A4399" w:rsidRDefault="00277114">
            <w:pPr>
              <w:ind w:right="580"/>
              <w:jc w:val="center"/>
              <w:rPr>
                <w:sz w:val="20"/>
                <w:szCs w:val="20"/>
              </w:rPr>
            </w:pPr>
            <w:r>
              <w:rPr>
                <w:rFonts w:eastAsia="Times New Roman"/>
                <w:w w:val="99"/>
                <w:sz w:val="20"/>
                <w:szCs w:val="20"/>
              </w:rPr>
              <w:t>(24.6)</w:t>
            </w: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60"/>
              <w:rPr>
                <w:sz w:val="20"/>
                <w:szCs w:val="20"/>
              </w:rPr>
            </w:pPr>
            <w:r>
              <w:rPr>
                <w:rFonts w:eastAsia="Times New Roman"/>
                <w:sz w:val="20"/>
                <w:szCs w:val="20"/>
              </w:rPr>
              <w:t>14-17</w:t>
            </w:r>
          </w:p>
        </w:tc>
        <w:tc>
          <w:tcPr>
            <w:tcW w:w="2400" w:type="dxa"/>
            <w:gridSpan w:val="2"/>
            <w:vAlign w:val="bottom"/>
          </w:tcPr>
          <w:p w:rsidR="002A4399" w:rsidRDefault="00277114">
            <w:pPr>
              <w:ind w:right="700"/>
              <w:jc w:val="right"/>
              <w:rPr>
                <w:sz w:val="20"/>
                <w:szCs w:val="20"/>
              </w:rPr>
            </w:pPr>
            <w:r>
              <w:rPr>
                <w:rFonts w:eastAsia="Times New Roman"/>
                <w:sz w:val="20"/>
                <w:szCs w:val="20"/>
              </w:rPr>
              <w:t>5 (7.9)</w:t>
            </w:r>
          </w:p>
        </w:tc>
        <w:tc>
          <w:tcPr>
            <w:tcW w:w="1160" w:type="dxa"/>
            <w:vAlign w:val="bottom"/>
          </w:tcPr>
          <w:p w:rsidR="002A4399" w:rsidRDefault="00277114">
            <w:pPr>
              <w:jc w:val="right"/>
              <w:rPr>
                <w:sz w:val="20"/>
                <w:szCs w:val="20"/>
              </w:rPr>
            </w:pPr>
            <w:r>
              <w:rPr>
                <w:rFonts w:eastAsia="Times New Roman"/>
                <w:sz w:val="20"/>
                <w:szCs w:val="20"/>
              </w:rPr>
              <w:t>12</w:t>
            </w:r>
          </w:p>
        </w:tc>
        <w:tc>
          <w:tcPr>
            <w:tcW w:w="1320" w:type="dxa"/>
            <w:vAlign w:val="bottom"/>
          </w:tcPr>
          <w:p w:rsidR="002A4399" w:rsidRDefault="00277114">
            <w:pPr>
              <w:ind w:left="20"/>
              <w:rPr>
                <w:sz w:val="20"/>
                <w:szCs w:val="20"/>
              </w:rPr>
            </w:pPr>
            <w:r>
              <w:rPr>
                <w:rFonts w:eastAsia="Times New Roman"/>
                <w:sz w:val="20"/>
                <w:szCs w:val="20"/>
              </w:rPr>
              <w:t>(13.8)</w:t>
            </w:r>
          </w:p>
        </w:tc>
        <w:tc>
          <w:tcPr>
            <w:tcW w:w="960" w:type="dxa"/>
            <w:vAlign w:val="bottom"/>
          </w:tcPr>
          <w:p w:rsidR="002A4399" w:rsidRDefault="00277114">
            <w:pPr>
              <w:jc w:val="right"/>
              <w:rPr>
                <w:sz w:val="20"/>
                <w:szCs w:val="20"/>
              </w:rPr>
            </w:pPr>
            <w:r>
              <w:rPr>
                <w:rFonts w:eastAsia="Times New Roman"/>
                <w:sz w:val="20"/>
                <w:szCs w:val="20"/>
              </w:rPr>
              <w:t>17</w:t>
            </w:r>
          </w:p>
        </w:tc>
        <w:tc>
          <w:tcPr>
            <w:tcW w:w="1160" w:type="dxa"/>
            <w:vAlign w:val="bottom"/>
          </w:tcPr>
          <w:p w:rsidR="002A4399" w:rsidRDefault="00277114">
            <w:pPr>
              <w:ind w:right="580"/>
              <w:jc w:val="center"/>
              <w:rPr>
                <w:sz w:val="20"/>
                <w:szCs w:val="20"/>
              </w:rPr>
            </w:pPr>
            <w:r>
              <w:rPr>
                <w:rFonts w:eastAsia="Times New Roman"/>
                <w:w w:val="99"/>
                <w:sz w:val="20"/>
                <w:szCs w:val="20"/>
              </w:rPr>
              <w:t>(11.3)</w:t>
            </w: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60"/>
              <w:rPr>
                <w:sz w:val="20"/>
                <w:szCs w:val="20"/>
              </w:rPr>
            </w:pPr>
            <w:r>
              <w:rPr>
                <w:rFonts w:eastAsia="Times New Roman"/>
                <w:sz w:val="20"/>
                <w:szCs w:val="20"/>
              </w:rPr>
              <w:t>18-25</w:t>
            </w:r>
          </w:p>
        </w:tc>
        <w:tc>
          <w:tcPr>
            <w:tcW w:w="1160" w:type="dxa"/>
            <w:vAlign w:val="bottom"/>
          </w:tcPr>
          <w:p w:rsidR="002A4399" w:rsidRDefault="00277114">
            <w:pPr>
              <w:jc w:val="right"/>
              <w:rPr>
                <w:sz w:val="20"/>
                <w:szCs w:val="20"/>
              </w:rPr>
            </w:pPr>
            <w:r>
              <w:rPr>
                <w:rFonts w:eastAsia="Times New Roman"/>
                <w:sz w:val="20"/>
                <w:szCs w:val="20"/>
              </w:rPr>
              <w:t>7</w:t>
            </w:r>
          </w:p>
        </w:tc>
        <w:tc>
          <w:tcPr>
            <w:tcW w:w="1240" w:type="dxa"/>
            <w:vAlign w:val="bottom"/>
          </w:tcPr>
          <w:p w:rsidR="002A4399" w:rsidRDefault="00277114">
            <w:pPr>
              <w:ind w:left="40"/>
              <w:rPr>
                <w:sz w:val="20"/>
                <w:szCs w:val="20"/>
              </w:rPr>
            </w:pPr>
            <w:r>
              <w:rPr>
                <w:rFonts w:eastAsia="Times New Roman"/>
                <w:sz w:val="20"/>
                <w:szCs w:val="20"/>
              </w:rPr>
              <w:t>(11.1)</w:t>
            </w:r>
          </w:p>
        </w:tc>
        <w:tc>
          <w:tcPr>
            <w:tcW w:w="1160" w:type="dxa"/>
            <w:vAlign w:val="bottom"/>
          </w:tcPr>
          <w:p w:rsidR="002A4399" w:rsidRDefault="00277114">
            <w:pPr>
              <w:jc w:val="right"/>
              <w:rPr>
                <w:sz w:val="20"/>
                <w:szCs w:val="20"/>
              </w:rPr>
            </w:pPr>
            <w:r>
              <w:rPr>
                <w:rFonts w:eastAsia="Times New Roman"/>
                <w:sz w:val="20"/>
                <w:szCs w:val="20"/>
              </w:rPr>
              <w:t>11</w:t>
            </w:r>
          </w:p>
        </w:tc>
        <w:tc>
          <w:tcPr>
            <w:tcW w:w="1320" w:type="dxa"/>
            <w:vAlign w:val="bottom"/>
          </w:tcPr>
          <w:p w:rsidR="002A4399" w:rsidRDefault="00277114">
            <w:pPr>
              <w:ind w:left="20"/>
              <w:rPr>
                <w:sz w:val="20"/>
                <w:szCs w:val="20"/>
              </w:rPr>
            </w:pPr>
            <w:r>
              <w:rPr>
                <w:rFonts w:eastAsia="Times New Roman"/>
                <w:sz w:val="20"/>
                <w:szCs w:val="20"/>
              </w:rPr>
              <w:t>(12.6)</w:t>
            </w:r>
          </w:p>
        </w:tc>
        <w:tc>
          <w:tcPr>
            <w:tcW w:w="960" w:type="dxa"/>
            <w:vAlign w:val="bottom"/>
          </w:tcPr>
          <w:p w:rsidR="002A4399" w:rsidRDefault="00277114">
            <w:pPr>
              <w:jc w:val="right"/>
              <w:rPr>
                <w:sz w:val="20"/>
                <w:szCs w:val="20"/>
              </w:rPr>
            </w:pPr>
            <w:r>
              <w:rPr>
                <w:rFonts w:eastAsia="Times New Roman"/>
                <w:sz w:val="20"/>
                <w:szCs w:val="20"/>
              </w:rPr>
              <w:t>18</w:t>
            </w:r>
          </w:p>
        </w:tc>
        <w:tc>
          <w:tcPr>
            <w:tcW w:w="1160" w:type="dxa"/>
            <w:vAlign w:val="bottom"/>
          </w:tcPr>
          <w:p w:rsidR="002A4399" w:rsidRDefault="00277114">
            <w:pPr>
              <w:ind w:right="580"/>
              <w:jc w:val="center"/>
              <w:rPr>
                <w:sz w:val="20"/>
                <w:szCs w:val="20"/>
              </w:rPr>
            </w:pPr>
            <w:r>
              <w:rPr>
                <w:rFonts w:eastAsia="Times New Roman"/>
                <w:w w:val="99"/>
                <w:sz w:val="20"/>
                <w:szCs w:val="20"/>
              </w:rPr>
              <w:t>(12.0)</w:t>
            </w:r>
          </w:p>
        </w:tc>
      </w:tr>
      <w:tr w:rsidR="002A4399">
        <w:trPr>
          <w:trHeight w:val="229"/>
        </w:trPr>
        <w:tc>
          <w:tcPr>
            <w:tcW w:w="20" w:type="dxa"/>
            <w:vAlign w:val="bottom"/>
          </w:tcPr>
          <w:p w:rsidR="002A4399" w:rsidRDefault="002A4399">
            <w:pPr>
              <w:rPr>
                <w:sz w:val="19"/>
                <w:szCs w:val="19"/>
              </w:rPr>
            </w:pPr>
          </w:p>
        </w:tc>
        <w:tc>
          <w:tcPr>
            <w:tcW w:w="2240" w:type="dxa"/>
            <w:vAlign w:val="bottom"/>
          </w:tcPr>
          <w:p w:rsidR="002A4399" w:rsidRDefault="00277114">
            <w:pPr>
              <w:ind w:left="360"/>
              <w:rPr>
                <w:sz w:val="20"/>
                <w:szCs w:val="20"/>
              </w:rPr>
            </w:pPr>
            <w:r>
              <w:rPr>
                <w:rFonts w:eastAsia="Times New Roman"/>
                <w:sz w:val="20"/>
                <w:szCs w:val="20"/>
              </w:rPr>
              <w:t>26-35</w:t>
            </w:r>
          </w:p>
        </w:tc>
        <w:tc>
          <w:tcPr>
            <w:tcW w:w="1160" w:type="dxa"/>
            <w:vAlign w:val="bottom"/>
          </w:tcPr>
          <w:p w:rsidR="002A4399" w:rsidRDefault="00277114">
            <w:pPr>
              <w:jc w:val="right"/>
              <w:rPr>
                <w:sz w:val="20"/>
                <w:szCs w:val="20"/>
              </w:rPr>
            </w:pPr>
            <w:r>
              <w:rPr>
                <w:rFonts w:eastAsia="Times New Roman"/>
                <w:sz w:val="20"/>
                <w:szCs w:val="20"/>
              </w:rPr>
              <w:t>9</w:t>
            </w:r>
          </w:p>
        </w:tc>
        <w:tc>
          <w:tcPr>
            <w:tcW w:w="1240" w:type="dxa"/>
            <w:vAlign w:val="bottom"/>
          </w:tcPr>
          <w:p w:rsidR="002A4399" w:rsidRDefault="00277114">
            <w:pPr>
              <w:ind w:left="40"/>
              <w:rPr>
                <w:sz w:val="20"/>
                <w:szCs w:val="20"/>
              </w:rPr>
            </w:pPr>
            <w:r>
              <w:rPr>
                <w:rFonts w:eastAsia="Times New Roman"/>
                <w:sz w:val="20"/>
                <w:szCs w:val="20"/>
              </w:rPr>
              <w:t>(14.3)</w:t>
            </w:r>
          </w:p>
        </w:tc>
        <w:tc>
          <w:tcPr>
            <w:tcW w:w="1160" w:type="dxa"/>
            <w:vAlign w:val="bottom"/>
          </w:tcPr>
          <w:p w:rsidR="002A4399" w:rsidRDefault="00277114">
            <w:pPr>
              <w:jc w:val="right"/>
              <w:rPr>
                <w:sz w:val="20"/>
                <w:szCs w:val="20"/>
              </w:rPr>
            </w:pPr>
            <w:r>
              <w:rPr>
                <w:rFonts w:eastAsia="Times New Roman"/>
                <w:sz w:val="20"/>
                <w:szCs w:val="20"/>
              </w:rPr>
              <w:t>16</w:t>
            </w:r>
          </w:p>
        </w:tc>
        <w:tc>
          <w:tcPr>
            <w:tcW w:w="1320" w:type="dxa"/>
            <w:vAlign w:val="bottom"/>
          </w:tcPr>
          <w:p w:rsidR="002A4399" w:rsidRDefault="00277114">
            <w:pPr>
              <w:ind w:left="20"/>
              <w:rPr>
                <w:sz w:val="20"/>
                <w:szCs w:val="20"/>
              </w:rPr>
            </w:pPr>
            <w:r>
              <w:rPr>
                <w:rFonts w:eastAsia="Times New Roman"/>
                <w:sz w:val="20"/>
                <w:szCs w:val="20"/>
              </w:rPr>
              <w:t>(18.4)</w:t>
            </w:r>
          </w:p>
        </w:tc>
        <w:tc>
          <w:tcPr>
            <w:tcW w:w="960" w:type="dxa"/>
            <w:vAlign w:val="bottom"/>
          </w:tcPr>
          <w:p w:rsidR="002A4399" w:rsidRDefault="00277114">
            <w:pPr>
              <w:jc w:val="right"/>
              <w:rPr>
                <w:sz w:val="20"/>
                <w:szCs w:val="20"/>
              </w:rPr>
            </w:pPr>
            <w:r>
              <w:rPr>
                <w:rFonts w:eastAsia="Times New Roman"/>
                <w:sz w:val="20"/>
                <w:szCs w:val="20"/>
              </w:rPr>
              <w:t>25</w:t>
            </w:r>
          </w:p>
        </w:tc>
        <w:tc>
          <w:tcPr>
            <w:tcW w:w="1160" w:type="dxa"/>
            <w:vAlign w:val="bottom"/>
          </w:tcPr>
          <w:p w:rsidR="002A4399" w:rsidRDefault="00277114">
            <w:pPr>
              <w:ind w:right="580"/>
              <w:jc w:val="center"/>
              <w:rPr>
                <w:sz w:val="20"/>
                <w:szCs w:val="20"/>
              </w:rPr>
            </w:pPr>
            <w:r>
              <w:rPr>
                <w:rFonts w:eastAsia="Times New Roman"/>
                <w:w w:val="99"/>
                <w:sz w:val="20"/>
                <w:szCs w:val="20"/>
              </w:rPr>
              <w:t>(16.7)</w:t>
            </w: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60"/>
              <w:rPr>
                <w:sz w:val="20"/>
                <w:szCs w:val="20"/>
              </w:rPr>
            </w:pPr>
            <w:r>
              <w:rPr>
                <w:rFonts w:eastAsia="Times New Roman"/>
                <w:sz w:val="20"/>
                <w:szCs w:val="20"/>
              </w:rPr>
              <w:t>36-45</w:t>
            </w:r>
          </w:p>
        </w:tc>
        <w:tc>
          <w:tcPr>
            <w:tcW w:w="1160" w:type="dxa"/>
            <w:vAlign w:val="bottom"/>
          </w:tcPr>
          <w:p w:rsidR="002A4399" w:rsidRDefault="00277114">
            <w:pPr>
              <w:jc w:val="right"/>
              <w:rPr>
                <w:sz w:val="20"/>
                <w:szCs w:val="20"/>
              </w:rPr>
            </w:pPr>
            <w:r>
              <w:rPr>
                <w:rFonts w:eastAsia="Times New Roman"/>
                <w:sz w:val="20"/>
                <w:szCs w:val="20"/>
              </w:rPr>
              <w:t>4</w:t>
            </w:r>
          </w:p>
        </w:tc>
        <w:tc>
          <w:tcPr>
            <w:tcW w:w="1240" w:type="dxa"/>
            <w:vAlign w:val="bottom"/>
          </w:tcPr>
          <w:p w:rsidR="002A4399" w:rsidRDefault="00277114">
            <w:pPr>
              <w:ind w:left="40"/>
              <w:rPr>
                <w:sz w:val="20"/>
                <w:szCs w:val="20"/>
              </w:rPr>
            </w:pPr>
            <w:r>
              <w:rPr>
                <w:rFonts w:eastAsia="Times New Roman"/>
                <w:sz w:val="20"/>
                <w:szCs w:val="20"/>
              </w:rPr>
              <w:t>(6.3)</w:t>
            </w:r>
          </w:p>
        </w:tc>
        <w:tc>
          <w:tcPr>
            <w:tcW w:w="1160" w:type="dxa"/>
            <w:vAlign w:val="bottom"/>
          </w:tcPr>
          <w:p w:rsidR="002A4399" w:rsidRDefault="00277114">
            <w:pPr>
              <w:jc w:val="right"/>
              <w:rPr>
                <w:sz w:val="20"/>
                <w:szCs w:val="20"/>
              </w:rPr>
            </w:pPr>
            <w:r>
              <w:rPr>
                <w:rFonts w:eastAsia="Times New Roman"/>
                <w:sz w:val="20"/>
                <w:szCs w:val="20"/>
              </w:rPr>
              <w:t>16</w:t>
            </w:r>
          </w:p>
        </w:tc>
        <w:tc>
          <w:tcPr>
            <w:tcW w:w="1320" w:type="dxa"/>
            <w:vAlign w:val="bottom"/>
          </w:tcPr>
          <w:p w:rsidR="002A4399" w:rsidRDefault="00277114">
            <w:pPr>
              <w:ind w:left="20"/>
              <w:rPr>
                <w:sz w:val="20"/>
                <w:szCs w:val="20"/>
              </w:rPr>
            </w:pPr>
            <w:r>
              <w:rPr>
                <w:rFonts w:eastAsia="Times New Roman"/>
                <w:sz w:val="20"/>
                <w:szCs w:val="20"/>
              </w:rPr>
              <w:t>(18.4)</w:t>
            </w:r>
          </w:p>
        </w:tc>
        <w:tc>
          <w:tcPr>
            <w:tcW w:w="960" w:type="dxa"/>
            <w:vAlign w:val="bottom"/>
          </w:tcPr>
          <w:p w:rsidR="002A4399" w:rsidRDefault="00277114">
            <w:pPr>
              <w:jc w:val="right"/>
              <w:rPr>
                <w:sz w:val="20"/>
                <w:szCs w:val="20"/>
              </w:rPr>
            </w:pPr>
            <w:r>
              <w:rPr>
                <w:rFonts w:eastAsia="Times New Roman"/>
                <w:sz w:val="20"/>
                <w:szCs w:val="20"/>
              </w:rPr>
              <w:t>20</w:t>
            </w:r>
          </w:p>
        </w:tc>
        <w:tc>
          <w:tcPr>
            <w:tcW w:w="1160" w:type="dxa"/>
            <w:vAlign w:val="bottom"/>
          </w:tcPr>
          <w:p w:rsidR="002A4399" w:rsidRDefault="00277114">
            <w:pPr>
              <w:ind w:right="580"/>
              <w:jc w:val="center"/>
              <w:rPr>
                <w:sz w:val="20"/>
                <w:szCs w:val="20"/>
              </w:rPr>
            </w:pPr>
            <w:r>
              <w:rPr>
                <w:rFonts w:eastAsia="Times New Roman"/>
                <w:w w:val="99"/>
                <w:sz w:val="20"/>
                <w:szCs w:val="20"/>
              </w:rPr>
              <w:t>(13.3)</w:t>
            </w: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60"/>
              <w:rPr>
                <w:sz w:val="20"/>
                <w:szCs w:val="20"/>
              </w:rPr>
            </w:pPr>
            <w:r>
              <w:rPr>
                <w:rFonts w:eastAsia="Times New Roman"/>
                <w:sz w:val="20"/>
                <w:szCs w:val="20"/>
              </w:rPr>
              <w:t>46-55</w:t>
            </w:r>
          </w:p>
        </w:tc>
        <w:tc>
          <w:tcPr>
            <w:tcW w:w="1160" w:type="dxa"/>
            <w:vAlign w:val="bottom"/>
          </w:tcPr>
          <w:p w:rsidR="002A4399" w:rsidRDefault="00277114">
            <w:pPr>
              <w:jc w:val="right"/>
              <w:rPr>
                <w:sz w:val="20"/>
                <w:szCs w:val="20"/>
              </w:rPr>
            </w:pPr>
            <w:r>
              <w:rPr>
                <w:rFonts w:eastAsia="Times New Roman"/>
                <w:sz w:val="20"/>
                <w:szCs w:val="20"/>
              </w:rPr>
              <w:t>7</w:t>
            </w:r>
          </w:p>
        </w:tc>
        <w:tc>
          <w:tcPr>
            <w:tcW w:w="1240" w:type="dxa"/>
            <w:vAlign w:val="bottom"/>
          </w:tcPr>
          <w:p w:rsidR="002A4399" w:rsidRDefault="00277114">
            <w:pPr>
              <w:ind w:left="40"/>
              <w:rPr>
                <w:sz w:val="20"/>
                <w:szCs w:val="20"/>
              </w:rPr>
            </w:pPr>
            <w:r>
              <w:rPr>
                <w:rFonts w:eastAsia="Times New Roman"/>
                <w:sz w:val="20"/>
                <w:szCs w:val="20"/>
              </w:rPr>
              <w:t>(11.1)</w:t>
            </w:r>
          </w:p>
        </w:tc>
        <w:tc>
          <w:tcPr>
            <w:tcW w:w="1160" w:type="dxa"/>
            <w:vAlign w:val="bottom"/>
          </w:tcPr>
          <w:p w:rsidR="002A4399" w:rsidRDefault="00277114">
            <w:pPr>
              <w:jc w:val="right"/>
              <w:rPr>
                <w:sz w:val="20"/>
                <w:szCs w:val="20"/>
              </w:rPr>
            </w:pPr>
            <w:r>
              <w:rPr>
                <w:rFonts w:eastAsia="Times New Roman"/>
                <w:sz w:val="20"/>
                <w:szCs w:val="20"/>
              </w:rPr>
              <w:t>13</w:t>
            </w:r>
          </w:p>
        </w:tc>
        <w:tc>
          <w:tcPr>
            <w:tcW w:w="1320" w:type="dxa"/>
            <w:vAlign w:val="bottom"/>
          </w:tcPr>
          <w:p w:rsidR="002A4399" w:rsidRDefault="00277114">
            <w:pPr>
              <w:ind w:left="20"/>
              <w:rPr>
                <w:sz w:val="20"/>
                <w:szCs w:val="20"/>
              </w:rPr>
            </w:pPr>
            <w:r>
              <w:rPr>
                <w:rFonts w:eastAsia="Times New Roman"/>
                <w:sz w:val="20"/>
                <w:szCs w:val="20"/>
              </w:rPr>
              <w:t>(14.9)</w:t>
            </w:r>
          </w:p>
        </w:tc>
        <w:tc>
          <w:tcPr>
            <w:tcW w:w="960" w:type="dxa"/>
            <w:vAlign w:val="bottom"/>
          </w:tcPr>
          <w:p w:rsidR="002A4399" w:rsidRDefault="00277114">
            <w:pPr>
              <w:jc w:val="right"/>
              <w:rPr>
                <w:sz w:val="20"/>
                <w:szCs w:val="20"/>
              </w:rPr>
            </w:pPr>
            <w:r>
              <w:rPr>
                <w:rFonts w:eastAsia="Times New Roman"/>
                <w:sz w:val="20"/>
                <w:szCs w:val="20"/>
              </w:rPr>
              <w:t>20</w:t>
            </w:r>
          </w:p>
        </w:tc>
        <w:tc>
          <w:tcPr>
            <w:tcW w:w="1160" w:type="dxa"/>
            <w:vAlign w:val="bottom"/>
          </w:tcPr>
          <w:p w:rsidR="002A4399" w:rsidRDefault="00277114">
            <w:pPr>
              <w:ind w:right="580"/>
              <w:jc w:val="center"/>
              <w:rPr>
                <w:sz w:val="20"/>
                <w:szCs w:val="20"/>
              </w:rPr>
            </w:pPr>
            <w:r>
              <w:rPr>
                <w:rFonts w:eastAsia="Times New Roman"/>
                <w:w w:val="99"/>
                <w:sz w:val="20"/>
                <w:szCs w:val="20"/>
              </w:rPr>
              <w:t>(13.3)</w:t>
            </w:r>
          </w:p>
        </w:tc>
      </w:tr>
      <w:tr w:rsidR="002A4399">
        <w:trPr>
          <w:trHeight w:val="229"/>
        </w:trPr>
        <w:tc>
          <w:tcPr>
            <w:tcW w:w="20" w:type="dxa"/>
            <w:vAlign w:val="bottom"/>
          </w:tcPr>
          <w:p w:rsidR="002A4399" w:rsidRDefault="002A4399">
            <w:pPr>
              <w:rPr>
                <w:sz w:val="19"/>
                <w:szCs w:val="19"/>
              </w:rPr>
            </w:pPr>
          </w:p>
        </w:tc>
        <w:tc>
          <w:tcPr>
            <w:tcW w:w="2240" w:type="dxa"/>
            <w:vAlign w:val="bottom"/>
          </w:tcPr>
          <w:p w:rsidR="002A4399" w:rsidRDefault="00277114">
            <w:pPr>
              <w:ind w:left="360"/>
              <w:rPr>
                <w:sz w:val="20"/>
                <w:szCs w:val="20"/>
              </w:rPr>
            </w:pPr>
            <w:r>
              <w:rPr>
                <w:rFonts w:eastAsia="Times New Roman"/>
                <w:sz w:val="20"/>
                <w:szCs w:val="20"/>
              </w:rPr>
              <w:t>56-65</w:t>
            </w:r>
          </w:p>
        </w:tc>
        <w:tc>
          <w:tcPr>
            <w:tcW w:w="1160" w:type="dxa"/>
            <w:vAlign w:val="bottom"/>
          </w:tcPr>
          <w:p w:rsidR="002A4399" w:rsidRDefault="00277114">
            <w:pPr>
              <w:jc w:val="right"/>
              <w:rPr>
                <w:sz w:val="20"/>
                <w:szCs w:val="20"/>
              </w:rPr>
            </w:pPr>
            <w:r>
              <w:rPr>
                <w:rFonts w:eastAsia="Times New Roman"/>
                <w:sz w:val="20"/>
                <w:szCs w:val="20"/>
              </w:rPr>
              <w:t>2</w:t>
            </w:r>
          </w:p>
        </w:tc>
        <w:tc>
          <w:tcPr>
            <w:tcW w:w="1240" w:type="dxa"/>
            <w:vAlign w:val="bottom"/>
          </w:tcPr>
          <w:p w:rsidR="002A4399" w:rsidRDefault="00277114">
            <w:pPr>
              <w:ind w:left="40"/>
              <w:rPr>
                <w:sz w:val="20"/>
                <w:szCs w:val="20"/>
              </w:rPr>
            </w:pPr>
            <w:r>
              <w:rPr>
                <w:rFonts w:eastAsia="Times New Roman"/>
                <w:sz w:val="20"/>
                <w:szCs w:val="20"/>
              </w:rPr>
              <w:t>(3.2)</w:t>
            </w:r>
          </w:p>
        </w:tc>
        <w:tc>
          <w:tcPr>
            <w:tcW w:w="1160" w:type="dxa"/>
            <w:vAlign w:val="bottom"/>
          </w:tcPr>
          <w:p w:rsidR="002A4399" w:rsidRDefault="00277114">
            <w:pPr>
              <w:jc w:val="right"/>
              <w:rPr>
                <w:sz w:val="20"/>
                <w:szCs w:val="20"/>
              </w:rPr>
            </w:pPr>
            <w:r>
              <w:rPr>
                <w:rFonts w:eastAsia="Times New Roman"/>
                <w:sz w:val="20"/>
                <w:szCs w:val="20"/>
              </w:rPr>
              <w:t>3</w:t>
            </w:r>
          </w:p>
        </w:tc>
        <w:tc>
          <w:tcPr>
            <w:tcW w:w="1320" w:type="dxa"/>
            <w:vAlign w:val="bottom"/>
          </w:tcPr>
          <w:p w:rsidR="002A4399" w:rsidRDefault="00277114">
            <w:pPr>
              <w:ind w:left="20"/>
              <w:rPr>
                <w:sz w:val="20"/>
                <w:szCs w:val="20"/>
              </w:rPr>
            </w:pPr>
            <w:r>
              <w:rPr>
                <w:rFonts w:eastAsia="Times New Roman"/>
                <w:sz w:val="20"/>
                <w:szCs w:val="20"/>
              </w:rPr>
              <w:t>(3.4)</w:t>
            </w:r>
          </w:p>
        </w:tc>
        <w:tc>
          <w:tcPr>
            <w:tcW w:w="960" w:type="dxa"/>
            <w:vAlign w:val="bottom"/>
          </w:tcPr>
          <w:p w:rsidR="002A4399" w:rsidRDefault="00277114">
            <w:pPr>
              <w:jc w:val="right"/>
              <w:rPr>
                <w:sz w:val="20"/>
                <w:szCs w:val="20"/>
              </w:rPr>
            </w:pPr>
            <w:r>
              <w:rPr>
                <w:rFonts w:eastAsia="Times New Roman"/>
                <w:sz w:val="20"/>
                <w:szCs w:val="20"/>
              </w:rPr>
              <w:t>5</w:t>
            </w:r>
          </w:p>
        </w:tc>
        <w:tc>
          <w:tcPr>
            <w:tcW w:w="1160" w:type="dxa"/>
            <w:vAlign w:val="bottom"/>
          </w:tcPr>
          <w:p w:rsidR="002A4399" w:rsidRDefault="00277114">
            <w:pPr>
              <w:ind w:right="680"/>
              <w:jc w:val="right"/>
              <w:rPr>
                <w:sz w:val="20"/>
                <w:szCs w:val="20"/>
              </w:rPr>
            </w:pPr>
            <w:r>
              <w:rPr>
                <w:rFonts w:eastAsia="Times New Roman"/>
                <w:w w:val="93"/>
                <w:sz w:val="20"/>
                <w:szCs w:val="20"/>
              </w:rPr>
              <w:t>(3.3)</w:t>
            </w:r>
          </w:p>
        </w:tc>
      </w:tr>
      <w:tr w:rsidR="002A4399">
        <w:trPr>
          <w:trHeight w:val="260"/>
        </w:trPr>
        <w:tc>
          <w:tcPr>
            <w:tcW w:w="20" w:type="dxa"/>
            <w:vAlign w:val="bottom"/>
          </w:tcPr>
          <w:p w:rsidR="002A4399" w:rsidRDefault="002A4399"/>
        </w:tc>
        <w:tc>
          <w:tcPr>
            <w:tcW w:w="2240" w:type="dxa"/>
            <w:vAlign w:val="bottom"/>
          </w:tcPr>
          <w:p w:rsidR="002A4399" w:rsidRDefault="00277114">
            <w:pPr>
              <w:ind w:left="360"/>
              <w:rPr>
                <w:sz w:val="20"/>
                <w:szCs w:val="20"/>
              </w:rPr>
            </w:pPr>
            <w:r>
              <w:rPr>
                <w:rFonts w:eastAsia="Times New Roman"/>
                <w:sz w:val="20"/>
                <w:szCs w:val="20"/>
              </w:rPr>
              <w:t>Over 65</w:t>
            </w:r>
          </w:p>
        </w:tc>
        <w:tc>
          <w:tcPr>
            <w:tcW w:w="1160" w:type="dxa"/>
            <w:vAlign w:val="bottom"/>
          </w:tcPr>
          <w:p w:rsidR="002A4399" w:rsidRDefault="00277114">
            <w:pPr>
              <w:jc w:val="right"/>
              <w:rPr>
                <w:sz w:val="20"/>
                <w:szCs w:val="20"/>
              </w:rPr>
            </w:pPr>
            <w:r>
              <w:rPr>
                <w:rFonts w:eastAsia="Times New Roman"/>
                <w:sz w:val="20"/>
                <w:szCs w:val="20"/>
              </w:rPr>
              <w:t>2</w:t>
            </w:r>
          </w:p>
        </w:tc>
        <w:tc>
          <w:tcPr>
            <w:tcW w:w="1240" w:type="dxa"/>
            <w:vAlign w:val="bottom"/>
          </w:tcPr>
          <w:p w:rsidR="002A4399" w:rsidRDefault="00277114">
            <w:pPr>
              <w:ind w:left="40"/>
              <w:rPr>
                <w:sz w:val="20"/>
                <w:szCs w:val="20"/>
              </w:rPr>
            </w:pPr>
            <w:r>
              <w:rPr>
                <w:rFonts w:eastAsia="Times New Roman"/>
                <w:sz w:val="20"/>
                <w:szCs w:val="20"/>
              </w:rPr>
              <w:t>(3.2)</w:t>
            </w:r>
          </w:p>
        </w:tc>
        <w:tc>
          <w:tcPr>
            <w:tcW w:w="1160" w:type="dxa"/>
            <w:vAlign w:val="bottom"/>
          </w:tcPr>
          <w:p w:rsidR="002A4399" w:rsidRDefault="00277114">
            <w:pPr>
              <w:jc w:val="right"/>
              <w:rPr>
                <w:sz w:val="20"/>
                <w:szCs w:val="20"/>
              </w:rPr>
            </w:pPr>
            <w:r>
              <w:rPr>
                <w:rFonts w:eastAsia="Times New Roman"/>
                <w:sz w:val="20"/>
                <w:szCs w:val="20"/>
              </w:rPr>
              <w:t>6</w:t>
            </w:r>
          </w:p>
        </w:tc>
        <w:tc>
          <w:tcPr>
            <w:tcW w:w="1320" w:type="dxa"/>
            <w:vAlign w:val="bottom"/>
          </w:tcPr>
          <w:p w:rsidR="002A4399" w:rsidRDefault="00277114">
            <w:pPr>
              <w:ind w:left="20"/>
              <w:rPr>
                <w:sz w:val="20"/>
                <w:szCs w:val="20"/>
              </w:rPr>
            </w:pPr>
            <w:r>
              <w:rPr>
                <w:rFonts w:eastAsia="Times New Roman"/>
                <w:sz w:val="20"/>
                <w:szCs w:val="20"/>
              </w:rPr>
              <w:t>(6.9)</w:t>
            </w:r>
          </w:p>
        </w:tc>
        <w:tc>
          <w:tcPr>
            <w:tcW w:w="960" w:type="dxa"/>
            <w:vAlign w:val="bottom"/>
          </w:tcPr>
          <w:p w:rsidR="002A4399" w:rsidRDefault="00277114">
            <w:pPr>
              <w:jc w:val="right"/>
              <w:rPr>
                <w:sz w:val="20"/>
                <w:szCs w:val="20"/>
              </w:rPr>
            </w:pPr>
            <w:r>
              <w:rPr>
                <w:rFonts w:eastAsia="Times New Roman"/>
                <w:sz w:val="20"/>
                <w:szCs w:val="20"/>
              </w:rPr>
              <w:t>8</w:t>
            </w:r>
          </w:p>
        </w:tc>
        <w:tc>
          <w:tcPr>
            <w:tcW w:w="1160" w:type="dxa"/>
            <w:vAlign w:val="bottom"/>
          </w:tcPr>
          <w:p w:rsidR="002A4399" w:rsidRDefault="00277114">
            <w:pPr>
              <w:ind w:right="680"/>
              <w:jc w:val="right"/>
              <w:rPr>
                <w:sz w:val="20"/>
                <w:szCs w:val="20"/>
              </w:rPr>
            </w:pPr>
            <w:r>
              <w:rPr>
                <w:rFonts w:eastAsia="Times New Roman"/>
                <w:w w:val="93"/>
                <w:sz w:val="20"/>
                <w:szCs w:val="20"/>
              </w:rPr>
              <w:t>(5.3)</w:t>
            </w:r>
          </w:p>
        </w:tc>
      </w:tr>
      <w:tr w:rsidR="002A4399">
        <w:trPr>
          <w:trHeight w:val="430"/>
        </w:trPr>
        <w:tc>
          <w:tcPr>
            <w:tcW w:w="20" w:type="dxa"/>
            <w:vAlign w:val="bottom"/>
          </w:tcPr>
          <w:p w:rsidR="002A4399" w:rsidRDefault="002A4399">
            <w:pPr>
              <w:rPr>
                <w:sz w:val="24"/>
                <w:szCs w:val="24"/>
              </w:rPr>
            </w:pPr>
          </w:p>
        </w:tc>
        <w:tc>
          <w:tcPr>
            <w:tcW w:w="2240" w:type="dxa"/>
            <w:vAlign w:val="bottom"/>
          </w:tcPr>
          <w:p w:rsidR="002A4399" w:rsidRDefault="00277114">
            <w:pPr>
              <w:ind w:left="100"/>
              <w:rPr>
                <w:sz w:val="20"/>
                <w:szCs w:val="20"/>
              </w:rPr>
            </w:pPr>
            <w:r>
              <w:rPr>
                <w:rFonts w:eastAsia="Times New Roman"/>
                <w:b/>
                <w:bCs/>
                <w:sz w:val="20"/>
                <w:szCs w:val="20"/>
              </w:rPr>
              <w:t>Victim Ethnicity</w:t>
            </w:r>
          </w:p>
        </w:tc>
        <w:tc>
          <w:tcPr>
            <w:tcW w:w="1160" w:type="dxa"/>
            <w:vAlign w:val="bottom"/>
          </w:tcPr>
          <w:p w:rsidR="002A4399" w:rsidRDefault="002A4399">
            <w:pPr>
              <w:rPr>
                <w:sz w:val="24"/>
                <w:szCs w:val="24"/>
              </w:rPr>
            </w:pPr>
          </w:p>
        </w:tc>
        <w:tc>
          <w:tcPr>
            <w:tcW w:w="124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2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60" w:type="dxa"/>
            <w:vAlign w:val="bottom"/>
          </w:tcPr>
          <w:p w:rsidR="002A4399" w:rsidRDefault="002A4399">
            <w:pPr>
              <w:rPr>
                <w:sz w:val="24"/>
                <w:szCs w:val="24"/>
              </w:rPr>
            </w:pP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40"/>
              <w:rPr>
                <w:sz w:val="20"/>
                <w:szCs w:val="20"/>
              </w:rPr>
            </w:pPr>
            <w:r>
              <w:rPr>
                <w:rFonts w:eastAsia="Times New Roman"/>
                <w:sz w:val="20"/>
                <w:szCs w:val="20"/>
              </w:rPr>
              <w:t>White</w:t>
            </w:r>
          </w:p>
        </w:tc>
        <w:tc>
          <w:tcPr>
            <w:tcW w:w="2400" w:type="dxa"/>
            <w:gridSpan w:val="2"/>
            <w:vAlign w:val="bottom"/>
          </w:tcPr>
          <w:p w:rsidR="002A4399" w:rsidRDefault="00277114">
            <w:pPr>
              <w:ind w:right="600"/>
              <w:jc w:val="right"/>
              <w:rPr>
                <w:sz w:val="20"/>
                <w:szCs w:val="20"/>
              </w:rPr>
            </w:pPr>
            <w:r>
              <w:rPr>
                <w:rFonts w:eastAsia="Times New Roman"/>
                <w:sz w:val="20"/>
                <w:szCs w:val="20"/>
              </w:rPr>
              <w:t>41 (65.0)</w:t>
            </w:r>
          </w:p>
        </w:tc>
        <w:tc>
          <w:tcPr>
            <w:tcW w:w="1160" w:type="dxa"/>
            <w:vAlign w:val="bottom"/>
          </w:tcPr>
          <w:p w:rsidR="002A4399" w:rsidRDefault="00277114">
            <w:pPr>
              <w:jc w:val="right"/>
              <w:rPr>
                <w:sz w:val="20"/>
                <w:szCs w:val="20"/>
              </w:rPr>
            </w:pPr>
            <w:r>
              <w:rPr>
                <w:rFonts w:eastAsia="Times New Roman"/>
                <w:sz w:val="20"/>
                <w:szCs w:val="20"/>
              </w:rPr>
              <w:t>65</w:t>
            </w:r>
          </w:p>
        </w:tc>
        <w:tc>
          <w:tcPr>
            <w:tcW w:w="1320" w:type="dxa"/>
            <w:vAlign w:val="bottom"/>
          </w:tcPr>
          <w:p w:rsidR="002A4399" w:rsidRDefault="00277114">
            <w:pPr>
              <w:ind w:left="20"/>
              <w:rPr>
                <w:sz w:val="20"/>
                <w:szCs w:val="20"/>
              </w:rPr>
            </w:pPr>
            <w:r>
              <w:rPr>
                <w:rFonts w:eastAsia="Times New Roman"/>
                <w:sz w:val="20"/>
                <w:szCs w:val="20"/>
              </w:rPr>
              <w:t>(74.7)</w:t>
            </w:r>
          </w:p>
        </w:tc>
        <w:tc>
          <w:tcPr>
            <w:tcW w:w="960" w:type="dxa"/>
            <w:vAlign w:val="bottom"/>
          </w:tcPr>
          <w:p w:rsidR="002A4399" w:rsidRDefault="00277114">
            <w:pPr>
              <w:jc w:val="right"/>
              <w:rPr>
                <w:sz w:val="20"/>
                <w:szCs w:val="20"/>
              </w:rPr>
            </w:pPr>
            <w:r>
              <w:rPr>
                <w:rFonts w:eastAsia="Times New Roman"/>
                <w:sz w:val="20"/>
                <w:szCs w:val="20"/>
              </w:rPr>
              <w:t>106</w:t>
            </w:r>
          </w:p>
        </w:tc>
        <w:tc>
          <w:tcPr>
            <w:tcW w:w="1160" w:type="dxa"/>
            <w:vAlign w:val="bottom"/>
          </w:tcPr>
          <w:p w:rsidR="002A4399" w:rsidRDefault="00277114">
            <w:pPr>
              <w:ind w:right="540"/>
              <w:jc w:val="right"/>
              <w:rPr>
                <w:sz w:val="20"/>
                <w:szCs w:val="20"/>
              </w:rPr>
            </w:pPr>
            <w:r>
              <w:rPr>
                <w:rFonts w:eastAsia="Times New Roman"/>
                <w:sz w:val="20"/>
                <w:szCs w:val="20"/>
              </w:rPr>
              <w:t>(70.7)</w:t>
            </w:r>
          </w:p>
        </w:tc>
      </w:tr>
      <w:tr w:rsidR="002A4399">
        <w:trPr>
          <w:trHeight w:val="229"/>
        </w:trPr>
        <w:tc>
          <w:tcPr>
            <w:tcW w:w="20" w:type="dxa"/>
            <w:vAlign w:val="bottom"/>
          </w:tcPr>
          <w:p w:rsidR="002A4399" w:rsidRDefault="002A4399">
            <w:pPr>
              <w:rPr>
                <w:sz w:val="19"/>
                <w:szCs w:val="19"/>
              </w:rPr>
            </w:pPr>
          </w:p>
        </w:tc>
        <w:tc>
          <w:tcPr>
            <w:tcW w:w="2240" w:type="dxa"/>
            <w:vAlign w:val="bottom"/>
          </w:tcPr>
          <w:p w:rsidR="002A4399" w:rsidRDefault="00277114">
            <w:pPr>
              <w:ind w:left="360"/>
              <w:rPr>
                <w:sz w:val="20"/>
                <w:szCs w:val="20"/>
              </w:rPr>
            </w:pPr>
            <w:r>
              <w:rPr>
                <w:rFonts w:eastAsia="Times New Roman"/>
                <w:sz w:val="20"/>
                <w:szCs w:val="20"/>
              </w:rPr>
              <w:t>Black</w:t>
            </w:r>
          </w:p>
        </w:tc>
        <w:tc>
          <w:tcPr>
            <w:tcW w:w="2400" w:type="dxa"/>
            <w:gridSpan w:val="2"/>
            <w:vAlign w:val="bottom"/>
          </w:tcPr>
          <w:p w:rsidR="002A4399" w:rsidRDefault="00277114">
            <w:pPr>
              <w:ind w:right="600"/>
              <w:jc w:val="right"/>
              <w:rPr>
                <w:sz w:val="20"/>
                <w:szCs w:val="20"/>
              </w:rPr>
            </w:pPr>
            <w:r>
              <w:rPr>
                <w:rFonts w:eastAsia="Times New Roman"/>
                <w:sz w:val="20"/>
                <w:szCs w:val="20"/>
              </w:rPr>
              <w:t>9 (14.3)</w:t>
            </w:r>
          </w:p>
        </w:tc>
        <w:tc>
          <w:tcPr>
            <w:tcW w:w="1160" w:type="dxa"/>
            <w:vAlign w:val="bottom"/>
          </w:tcPr>
          <w:p w:rsidR="002A4399" w:rsidRDefault="00277114">
            <w:pPr>
              <w:jc w:val="right"/>
              <w:rPr>
                <w:sz w:val="20"/>
                <w:szCs w:val="20"/>
              </w:rPr>
            </w:pPr>
            <w:r>
              <w:rPr>
                <w:rFonts w:eastAsia="Times New Roman"/>
                <w:sz w:val="20"/>
                <w:szCs w:val="20"/>
              </w:rPr>
              <w:t>8</w:t>
            </w:r>
          </w:p>
        </w:tc>
        <w:tc>
          <w:tcPr>
            <w:tcW w:w="1320" w:type="dxa"/>
            <w:vAlign w:val="bottom"/>
          </w:tcPr>
          <w:p w:rsidR="002A4399" w:rsidRDefault="00277114">
            <w:pPr>
              <w:ind w:left="20"/>
              <w:rPr>
                <w:sz w:val="20"/>
                <w:szCs w:val="20"/>
              </w:rPr>
            </w:pPr>
            <w:r>
              <w:rPr>
                <w:rFonts w:eastAsia="Times New Roman"/>
                <w:sz w:val="20"/>
                <w:szCs w:val="20"/>
              </w:rPr>
              <w:t>(9.2)</w:t>
            </w:r>
          </w:p>
        </w:tc>
        <w:tc>
          <w:tcPr>
            <w:tcW w:w="960" w:type="dxa"/>
            <w:vAlign w:val="bottom"/>
          </w:tcPr>
          <w:p w:rsidR="002A4399" w:rsidRDefault="00277114">
            <w:pPr>
              <w:jc w:val="right"/>
              <w:rPr>
                <w:sz w:val="20"/>
                <w:szCs w:val="20"/>
              </w:rPr>
            </w:pPr>
            <w:r>
              <w:rPr>
                <w:rFonts w:eastAsia="Times New Roman"/>
                <w:sz w:val="20"/>
                <w:szCs w:val="20"/>
              </w:rPr>
              <w:t>17</w:t>
            </w:r>
          </w:p>
        </w:tc>
        <w:tc>
          <w:tcPr>
            <w:tcW w:w="1160" w:type="dxa"/>
            <w:vAlign w:val="bottom"/>
          </w:tcPr>
          <w:p w:rsidR="002A4399" w:rsidRDefault="00277114">
            <w:pPr>
              <w:ind w:right="540"/>
              <w:jc w:val="right"/>
              <w:rPr>
                <w:sz w:val="20"/>
                <w:szCs w:val="20"/>
              </w:rPr>
            </w:pPr>
            <w:r>
              <w:rPr>
                <w:rFonts w:eastAsia="Times New Roman"/>
                <w:sz w:val="20"/>
                <w:szCs w:val="20"/>
              </w:rPr>
              <w:t>(11.3)</w:t>
            </w: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60"/>
              <w:rPr>
                <w:sz w:val="20"/>
                <w:szCs w:val="20"/>
              </w:rPr>
            </w:pPr>
            <w:r>
              <w:rPr>
                <w:rFonts w:eastAsia="Times New Roman"/>
                <w:sz w:val="20"/>
                <w:szCs w:val="20"/>
              </w:rPr>
              <w:t>Indian</w:t>
            </w:r>
          </w:p>
        </w:tc>
        <w:tc>
          <w:tcPr>
            <w:tcW w:w="2400" w:type="dxa"/>
            <w:gridSpan w:val="2"/>
            <w:vAlign w:val="bottom"/>
          </w:tcPr>
          <w:p w:rsidR="002A4399" w:rsidRDefault="00277114">
            <w:pPr>
              <w:ind w:right="700"/>
              <w:jc w:val="right"/>
              <w:rPr>
                <w:sz w:val="20"/>
                <w:szCs w:val="20"/>
              </w:rPr>
            </w:pPr>
            <w:r>
              <w:rPr>
                <w:rFonts w:eastAsia="Times New Roman"/>
                <w:sz w:val="20"/>
                <w:szCs w:val="20"/>
              </w:rPr>
              <w:t>2 (3.2)</w:t>
            </w:r>
          </w:p>
        </w:tc>
        <w:tc>
          <w:tcPr>
            <w:tcW w:w="1160" w:type="dxa"/>
            <w:vAlign w:val="bottom"/>
          </w:tcPr>
          <w:p w:rsidR="002A4399" w:rsidRDefault="00277114">
            <w:pPr>
              <w:jc w:val="right"/>
              <w:rPr>
                <w:sz w:val="20"/>
                <w:szCs w:val="20"/>
              </w:rPr>
            </w:pPr>
            <w:r>
              <w:rPr>
                <w:rFonts w:eastAsia="Times New Roman"/>
                <w:sz w:val="20"/>
                <w:szCs w:val="20"/>
              </w:rPr>
              <w:t>1</w:t>
            </w:r>
          </w:p>
        </w:tc>
        <w:tc>
          <w:tcPr>
            <w:tcW w:w="1320" w:type="dxa"/>
            <w:vAlign w:val="bottom"/>
          </w:tcPr>
          <w:p w:rsidR="002A4399" w:rsidRDefault="00277114">
            <w:pPr>
              <w:ind w:left="20"/>
              <w:rPr>
                <w:sz w:val="20"/>
                <w:szCs w:val="20"/>
              </w:rPr>
            </w:pPr>
            <w:r>
              <w:rPr>
                <w:rFonts w:eastAsia="Times New Roman"/>
                <w:sz w:val="20"/>
                <w:szCs w:val="20"/>
              </w:rPr>
              <w:t>(1.1)</w:t>
            </w:r>
          </w:p>
        </w:tc>
        <w:tc>
          <w:tcPr>
            <w:tcW w:w="960" w:type="dxa"/>
            <w:vAlign w:val="bottom"/>
          </w:tcPr>
          <w:p w:rsidR="002A4399" w:rsidRDefault="00277114">
            <w:pPr>
              <w:jc w:val="right"/>
              <w:rPr>
                <w:sz w:val="20"/>
                <w:szCs w:val="20"/>
              </w:rPr>
            </w:pPr>
            <w:r>
              <w:rPr>
                <w:rFonts w:eastAsia="Times New Roman"/>
                <w:sz w:val="20"/>
                <w:szCs w:val="20"/>
              </w:rPr>
              <w:t>3</w:t>
            </w:r>
          </w:p>
        </w:tc>
        <w:tc>
          <w:tcPr>
            <w:tcW w:w="1160" w:type="dxa"/>
            <w:vAlign w:val="bottom"/>
          </w:tcPr>
          <w:p w:rsidR="002A4399" w:rsidRDefault="00277114">
            <w:pPr>
              <w:ind w:right="600"/>
              <w:jc w:val="center"/>
              <w:rPr>
                <w:sz w:val="20"/>
                <w:szCs w:val="20"/>
              </w:rPr>
            </w:pPr>
            <w:r>
              <w:rPr>
                <w:rFonts w:eastAsia="Times New Roman"/>
                <w:w w:val="99"/>
                <w:sz w:val="20"/>
                <w:szCs w:val="20"/>
              </w:rPr>
              <w:t>(2.0)</w:t>
            </w: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60"/>
              <w:rPr>
                <w:sz w:val="20"/>
                <w:szCs w:val="20"/>
              </w:rPr>
            </w:pPr>
            <w:r>
              <w:rPr>
                <w:rFonts w:eastAsia="Times New Roman"/>
                <w:sz w:val="20"/>
                <w:szCs w:val="20"/>
              </w:rPr>
              <w:t>Asian</w:t>
            </w:r>
          </w:p>
        </w:tc>
        <w:tc>
          <w:tcPr>
            <w:tcW w:w="1160" w:type="dxa"/>
            <w:vAlign w:val="bottom"/>
          </w:tcPr>
          <w:p w:rsidR="002A4399" w:rsidRDefault="00277114">
            <w:pPr>
              <w:jc w:val="right"/>
              <w:rPr>
                <w:sz w:val="20"/>
                <w:szCs w:val="20"/>
              </w:rPr>
            </w:pPr>
            <w:r>
              <w:rPr>
                <w:rFonts w:eastAsia="Times New Roman"/>
                <w:sz w:val="20"/>
                <w:szCs w:val="20"/>
              </w:rPr>
              <w:t>4</w:t>
            </w:r>
          </w:p>
        </w:tc>
        <w:tc>
          <w:tcPr>
            <w:tcW w:w="1240" w:type="dxa"/>
            <w:vAlign w:val="bottom"/>
          </w:tcPr>
          <w:p w:rsidR="002A4399" w:rsidRDefault="00277114">
            <w:pPr>
              <w:ind w:left="40"/>
              <w:rPr>
                <w:sz w:val="20"/>
                <w:szCs w:val="20"/>
              </w:rPr>
            </w:pPr>
            <w:r>
              <w:rPr>
                <w:rFonts w:eastAsia="Times New Roman"/>
                <w:sz w:val="20"/>
                <w:szCs w:val="20"/>
              </w:rPr>
              <w:t>(6.3)</w:t>
            </w:r>
          </w:p>
        </w:tc>
        <w:tc>
          <w:tcPr>
            <w:tcW w:w="1160" w:type="dxa"/>
            <w:vAlign w:val="bottom"/>
          </w:tcPr>
          <w:p w:rsidR="002A4399" w:rsidRDefault="00277114">
            <w:pPr>
              <w:jc w:val="right"/>
              <w:rPr>
                <w:sz w:val="20"/>
                <w:szCs w:val="20"/>
              </w:rPr>
            </w:pPr>
            <w:r>
              <w:rPr>
                <w:rFonts w:eastAsia="Times New Roman"/>
                <w:sz w:val="20"/>
                <w:szCs w:val="20"/>
              </w:rPr>
              <w:t>3</w:t>
            </w:r>
          </w:p>
        </w:tc>
        <w:tc>
          <w:tcPr>
            <w:tcW w:w="1320" w:type="dxa"/>
            <w:vAlign w:val="bottom"/>
          </w:tcPr>
          <w:p w:rsidR="002A4399" w:rsidRDefault="00277114">
            <w:pPr>
              <w:ind w:left="20"/>
              <w:rPr>
                <w:sz w:val="20"/>
                <w:szCs w:val="20"/>
              </w:rPr>
            </w:pPr>
            <w:r>
              <w:rPr>
                <w:rFonts w:eastAsia="Times New Roman"/>
                <w:sz w:val="20"/>
                <w:szCs w:val="20"/>
              </w:rPr>
              <w:t>(3.4)</w:t>
            </w:r>
          </w:p>
        </w:tc>
        <w:tc>
          <w:tcPr>
            <w:tcW w:w="960" w:type="dxa"/>
            <w:vAlign w:val="bottom"/>
          </w:tcPr>
          <w:p w:rsidR="002A4399" w:rsidRDefault="00277114">
            <w:pPr>
              <w:jc w:val="right"/>
              <w:rPr>
                <w:sz w:val="20"/>
                <w:szCs w:val="20"/>
              </w:rPr>
            </w:pPr>
            <w:r>
              <w:rPr>
                <w:rFonts w:eastAsia="Times New Roman"/>
                <w:sz w:val="20"/>
                <w:szCs w:val="20"/>
              </w:rPr>
              <w:t>7</w:t>
            </w:r>
          </w:p>
        </w:tc>
        <w:tc>
          <w:tcPr>
            <w:tcW w:w="1160" w:type="dxa"/>
            <w:vAlign w:val="bottom"/>
          </w:tcPr>
          <w:p w:rsidR="002A4399" w:rsidRDefault="00277114">
            <w:pPr>
              <w:ind w:right="600"/>
              <w:jc w:val="center"/>
              <w:rPr>
                <w:sz w:val="20"/>
                <w:szCs w:val="20"/>
              </w:rPr>
            </w:pPr>
            <w:r>
              <w:rPr>
                <w:rFonts w:eastAsia="Times New Roman"/>
                <w:w w:val="99"/>
                <w:sz w:val="20"/>
                <w:szCs w:val="20"/>
              </w:rPr>
              <w:t>(4.7)</w:t>
            </w:r>
          </w:p>
        </w:tc>
      </w:tr>
      <w:tr w:rsidR="002A4399">
        <w:trPr>
          <w:trHeight w:val="229"/>
        </w:trPr>
        <w:tc>
          <w:tcPr>
            <w:tcW w:w="20" w:type="dxa"/>
            <w:vAlign w:val="bottom"/>
          </w:tcPr>
          <w:p w:rsidR="002A4399" w:rsidRDefault="002A4399">
            <w:pPr>
              <w:rPr>
                <w:sz w:val="19"/>
                <w:szCs w:val="19"/>
              </w:rPr>
            </w:pPr>
          </w:p>
        </w:tc>
        <w:tc>
          <w:tcPr>
            <w:tcW w:w="2240" w:type="dxa"/>
            <w:vAlign w:val="bottom"/>
          </w:tcPr>
          <w:p w:rsidR="002A4399" w:rsidRDefault="00277114">
            <w:pPr>
              <w:ind w:left="360"/>
              <w:rPr>
                <w:sz w:val="20"/>
                <w:szCs w:val="20"/>
              </w:rPr>
            </w:pPr>
            <w:r>
              <w:rPr>
                <w:rFonts w:eastAsia="Times New Roman"/>
                <w:sz w:val="20"/>
                <w:szCs w:val="20"/>
              </w:rPr>
              <w:t>Latin-American</w:t>
            </w:r>
          </w:p>
        </w:tc>
        <w:tc>
          <w:tcPr>
            <w:tcW w:w="1160" w:type="dxa"/>
            <w:vAlign w:val="bottom"/>
          </w:tcPr>
          <w:p w:rsidR="002A4399" w:rsidRDefault="00277114">
            <w:pPr>
              <w:jc w:val="right"/>
              <w:rPr>
                <w:sz w:val="20"/>
                <w:szCs w:val="20"/>
              </w:rPr>
            </w:pPr>
            <w:r>
              <w:rPr>
                <w:rFonts w:eastAsia="Times New Roman"/>
                <w:sz w:val="20"/>
                <w:szCs w:val="20"/>
              </w:rPr>
              <w:t>4</w:t>
            </w:r>
          </w:p>
        </w:tc>
        <w:tc>
          <w:tcPr>
            <w:tcW w:w="1240" w:type="dxa"/>
            <w:vAlign w:val="bottom"/>
          </w:tcPr>
          <w:p w:rsidR="002A4399" w:rsidRDefault="00277114">
            <w:pPr>
              <w:ind w:left="40"/>
              <w:rPr>
                <w:sz w:val="20"/>
                <w:szCs w:val="20"/>
              </w:rPr>
            </w:pPr>
            <w:r>
              <w:rPr>
                <w:rFonts w:eastAsia="Times New Roman"/>
                <w:sz w:val="20"/>
                <w:szCs w:val="20"/>
              </w:rPr>
              <w:t>(6.3)</w:t>
            </w:r>
          </w:p>
        </w:tc>
        <w:tc>
          <w:tcPr>
            <w:tcW w:w="1160" w:type="dxa"/>
            <w:vAlign w:val="bottom"/>
          </w:tcPr>
          <w:p w:rsidR="002A4399" w:rsidRDefault="00277114">
            <w:pPr>
              <w:jc w:val="right"/>
              <w:rPr>
                <w:sz w:val="20"/>
                <w:szCs w:val="20"/>
              </w:rPr>
            </w:pPr>
            <w:r>
              <w:rPr>
                <w:rFonts w:eastAsia="Times New Roman"/>
                <w:sz w:val="20"/>
                <w:szCs w:val="20"/>
              </w:rPr>
              <w:t>4</w:t>
            </w:r>
          </w:p>
        </w:tc>
        <w:tc>
          <w:tcPr>
            <w:tcW w:w="1320" w:type="dxa"/>
            <w:vAlign w:val="bottom"/>
          </w:tcPr>
          <w:p w:rsidR="002A4399" w:rsidRDefault="00277114">
            <w:pPr>
              <w:ind w:left="20"/>
              <w:rPr>
                <w:sz w:val="20"/>
                <w:szCs w:val="20"/>
              </w:rPr>
            </w:pPr>
            <w:r>
              <w:rPr>
                <w:rFonts w:eastAsia="Times New Roman"/>
                <w:sz w:val="20"/>
                <w:szCs w:val="20"/>
              </w:rPr>
              <w:t>(4.6)</w:t>
            </w:r>
          </w:p>
        </w:tc>
        <w:tc>
          <w:tcPr>
            <w:tcW w:w="960" w:type="dxa"/>
            <w:vAlign w:val="bottom"/>
          </w:tcPr>
          <w:p w:rsidR="002A4399" w:rsidRDefault="00277114">
            <w:pPr>
              <w:jc w:val="right"/>
              <w:rPr>
                <w:sz w:val="20"/>
                <w:szCs w:val="20"/>
              </w:rPr>
            </w:pPr>
            <w:r>
              <w:rPr>
                <w:rFonts w:eastAsia="Times New Roman"/>
                <w:sz w:val="20"/>
                <w:szCs w:val="20"/>
              </w:rPr>
              <w:t>8</w:t>
            </w:r>
          </w:p>
        </w:tc>
        <w:tc>
          <w:tcPr>
            <w:tcW w:w="1160" w:type="dxa"/>
            <w:vAlign w:val="bottom"/>
          </w:tcPr>
          <w:p w:rsidR="002A4399" w:rsidRDefault="00277114">
            <w:pPr>
              <w:ind w:right="600"/>
              <w:jc w:val="center"/>
              <w:rPr>
                <w:sz w:val="20"/>
                <w:szCs w:val="20"/>
              </w:rPr>
            </w:pPr>
            <w:r>
              <w:rPr>
                <w:rFonts w:eastAsia="Times New Roman"/>
                <w:w w:val="99"/>
                <w:sz w:val="20"/>
                <w:szCs w:val="20"/>
              </w:rPr>
              <w:t>(5.3)</w:t>
            </w:r>
          </w:p>
        </w:tc>
      </w:tr>
      <w:tr w:rsidR="002A4399">
        <w:trPr>
          <w:trHeight w:val="260"/>
        </w:trPr>
        <w:tc>
          <w:tcPr>
            <w:tcW w:w="20" w:type="dxa"/>
            <w:vAlign w:val="bottom"/>
          </w:tcPr>
          <w:p w:rsidR="002A4399" w:rsidRDefault="002A4399"/>
        </w:tc>
        <w:tc>
          <w:tcPr>
            <w:tcW w:w="2240" w:type="dxa"/>
            <w:vAlign w:val="bottom"/>
          </w:tcPr>
          <w:p w:rsidR="002A4399" w:rsidRDefault="00277114">
            <w:pPr>
              <w:ind w:left="360"/>
              <w:rPr>
                <w:sz w:val="20"/>
                <w:szCs w:val="20"/>
              </w:rPr>
            </w:pPr>
            <w:r>
              <w:rPr>
                <w:rFonts w:eastAsia="Times New Roman"/>
                <w:sz w:val="20"/>
                <w:szCs w:val="20"/>
              </w:rPr>
              <w:t>Other</w:t>
            </w:r>
          </w:p>
        </w:tc>
        <w:tc>
          <w:tcPr>
            <w:tcW w:w="1160" w:type="dxa"/>
            <w:vAlign w:val="bottom"/>
          </w:tcPr>
          <w:p w:rsidR="002A4399" w:rsidRDefault="00277114">
            <w:pPr>
              <w:jc w:val="right"/>
              <w:rPr>
                <w:sz w:val="20"/>
                <w:szCs w:val="20"/>
              </w:rPr>
            </w:pPr>
            <w:r>
              <w:rPr>
                <w:rFonts w:eastAsia="Times New Roman"/>
                <w:sz w:val="20"/>
                <w:szCs w:val="20"/>
              </w:rPr>
              <w:t>3</w:t>
            </w:r>
          </w:p>
        </w:tc>
        <w:tc>
          <w:tcPr>
            <w:tcW w:w="1240" w:type="dxa"/>
            <w:vAlign w:val="bottom"/>
          </w:tcPr>
          <w:p w:rsidR="002A4399" w:rsidRDefault="00277114">
            <w:pPr>
              <w:ind w:left="40"/>
              <w:rPr>
                <w:sz w:val="20"/>
                <w:szCs w:val="20"/>
              </w:rPr>
            </w:pPr>
            <w:r>
              <w:rPr>
                <w:rFonts w:eastAsia="Times New Roman"/>
                <w:sz w:val="20"/>
                <w:szCs w:val="20"/>
              </w:rPr>
              <w:t>(4.8)</w:t>
            </w:r>
          </w:p>
        </w:tc>
        <w:tc>
          <w:tcPr>
            <w:tcW w:w="1160" w:type="dxa"/>
            <w:vAlign w:val="bottom"/>
          </w:tcPr>
          <w:p w:rsidR="002A4399" w:rsidRDefault="00277114">
            <w:pPr>
              <w:jc w:val="right"/>
              <w:rPr>
                <w:sz w:val="20"/>
                <w:szCs w:val="20"/>
              </w:rPr>
            </w:pPr>
            <w:r>
              <w:rPr>
                <w:rFonts w:eastAsia="Times New Roman"/>
                <w:sz w:val="20"/>
                <w:szCs w:val="20"/>
              </w:rPr>
              <w:t>6</w:t>
            </w:r>
          </w:p>
        </w:tc>
        <w:tc>
          <w:tcPr>
            <w:tcW w:w="1320" w:type="dxa"/>
            <w:vAlign w:val="bottom"/>
          </w:tcPr>
          <w:p w:rsidR="002A4399" w:rsidRDefault="00277114">
            <w:pPr>
              <w:ind w:left="20"/>
              <w:rPr>
                <w:sz w:val="20"/>
                <w:szCs w:val="20"/>
              </w:rPr>
            </w:pPr>
            <w:r>
              <w:rPr>
                <w:rFonts w:eastAsia="Times New Roman"/>
                <w:sz w:val="20"/>
                <w:szCs w:val="20"/>
              </w:rPr>
              <w:t>(6.9)</w:t>
            </w:r>
          </w:p>
        </w:tc>
        <w:tc>
          <w:tcPr>
            <w:tcW w:w="960" w:type="dxa"/>
            <w:vAlign w:val="bottom"/>
          </w:tcPr>
          <w:p w:rsidR="002A4399" w:rsidRDefault="00277114">
            <w:pPr>
              <w:jc w:val="right"/>
              <w:rPr>
                <w:sz w:val="20"/>
                <w:szCs w:val="20"/>
              </w:rPr>
            </w:pPr>
            <w:r>
              <w:rPr>
                <w:rFonts w:eastAsia="Times New Roman"/>
                <w:sz w:val="20"/>
                <w:szCs w:val="20"/>
              </w:rPr>
              <w:t>9</w:t>
            </w:r>
          </w:p>
        </w:tc>
        <w:tc>
          <w:tcPr>
            <w:tcW w:w="1160" w:type="dxa"/>
            <w:vAlign w:val="bottom"/>
          </w:tcPr>
          <w:p w:rsidR="002A4399" w:rsidRDefault="00277114">
            <w:pPr>
              <w:ind w:right="600"/>
              <w:jc w:val="center"/>
              <w:rPr>
                <w:sz w:val="20"/>
                <w:szCs w:val="20"/>
              </w:rPr>
            </w:pPr>
            <w:r>
              <w:rPr>
                <w:rFonts w:eastAsia="Times New Roman"/>
                <w:w w:val="99"/>
                <w:sz w:val="20"/>
                <w:szCs w:val="20"/>
              </w:rPr>
              <w:t>(6.0)</w:t>
            </w:r>
          </w:p>
        </w:tc>
      </w:tr>
      <w:tr w:rsidR="002A4399">
        <w:trPr>
          <w:trHeight w:val="430"/>
        </w:trPr>
        <w:tc>
          <w:tcPr>
            <w:tcW w:w="20" w:type="dxa"/>
            <w:vAlign w:val="bottom"/>
          </w:tcPr>
          <w:p w:rsidR="002A4399" w:rsidRDefault="002A4399">
            <w:pPr>
              <w:rPr>
                <w:sz w:val="24"/>
                <w:szCs w:val="24"/>
              </w:rPr>
            </w:pPr>
          </w:p>
        </w:tc>
        <w:tc>
          <w:tcPr>
            <w:tcW w:w="2240" w:type="dxa"/>
            <w:vAlign w:val="bottom"/>
          </w:tcPr>
          <w:p w:rsidR="002A4399" w:rsidRDefault="00277114">
            <w:pPr>
              <w:ind w:left="100"/>
              <w:rPr>
                <w:sz w:val="20"/>
                <w:szCs w:val="20"/>
              </w:rPr>
            </w:pPr>
            <w:r>
              <w:rPr>
                <w:rFonts w:eastAsia="Times New Roman"/>
                <w:b/>
                <w:bCs/>
                <w:sz w:val="20"/>
                <w:szCs w:val="20"/>
              </w:rPr>
              <w:t>Victim SES</w:t>
            </w:r>
          </w:p>
        </w:tc>
        <w:tc>
          <w:tcPr>
            <w:tcW w:w="1160" w:type="dxa"/>
            <w:vAlign w:val="bottom"/>
          </w:tcPr>
          <w:p w:rsidR="002A4399" w:rsidRDefault="002A4399">
            <w:pPr>
              <w:rPr>
                <w:sz w:val="24"/>
                <w:szCs w:val="24"/>
              </w:rPr>
            </w:pPr>
          </w:p>
        </w:tc>
        <w:tc>
          <w:tcPr>
            <w:tcW w:w="1240" w:type="dxa"/>
            <w:vAlign w:val="bottom"/>
          </w:tcPr>
          <w:p w:rsidR="002A4399" w:rsidRDefault="002A4399">
            <w:pPr>
              <w:rPr>
                <w:sz w:val="24"/>
                <w:szCs w:val="24"/>
              </w:rPr>
            </w:pPr>
          </w:p>
        </w:tc>
        <w:tc>
          <w:tcPr>
            <w:tcW w:w="1160" w:type="dxa"/>
            <w:vAlign w:val="bottom"/>
          </w:tcPr>
          <w:p w:rsidR="002A4399" w:rsidRDefault="002A4399">
            <w:pPr>
              <w:rPr>
                <w:sz w:val="24"/>
                <w:szCs w:val="24"/>
              </w:rPr>
            </w:pPr>
          </w:p>
        </w:tc>
        <w:tc>
          <w:tcPr>
            <w:tcW w:w="1320" w:type="dxa"/>
            <w:vAlign w:val="bottom"/>
          </w:tcPr>
          <w:p w:rsidR="002A4399" w:rsidRDefault="002A4399">
            <w:pPr>
              <w:rPr>
                <w:sz w:val="24"/>
                <w:szCs w:val="24"/>
              </w:rPr>
            </w:pPr>
          </w:p>
        </w:tc>
        <w:tc>
          <w:tcPr>
            <w:tcW w:w="960" w:type="dxa"/>
            <w:vAlign w:val="bottom"/>
          </w:tcPr>
          <w:p w:rsidR="002A4399" w:rsidRDefault="002A4399">
            <w:pPr>
              <w:rPr>
                <w:sz w:val="24"/>
                <w:szCs w:val="24"/>
              </w:rPr>
            </w:pPr>
          </w:p>
        </w:tc>
        <w:tc>
          <w:tcPr>
            <w:tcW w:w="1160" w:type="dxa"/>
            <w:vAlign w:val="bottom"/>
          </w:tcPr>
          <w:p w:rsidR="002A4399" w:rsidRDefault="002A4399">
            <w:pPr>
              <w:rPr>
                <w:sz w:val="24"/>
                <w:szCs w:val="24"/>
              </w:rPr>
            </w:pP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60"/>
              <w:rPr>
                <w:sz w:val="20"/>
                <w:szCs w:val="20"/>
              </w:rPr>
            </w:pPr>
            <w:r>
              <w:rPr>
                <w:rFonts w:eastAsia="Times New Roman"/>
                <w:sz w:val="20"/>
                <w:szCs w:val="20"/>
              </w:rPr>
              <w:t>Low</w:t>
            </w:r>
          </w:p>
        </w:tc>
        <w:tc>
          <w:tcPr>
            <w:tcW w:w="1160" w:type="dxa"/>
            <w:vAlign w:val="bottom"/>
          </w:tcPr>
          <w:p w:rsidR="002A4399" w:rsidRDefault="00277114">
            <w:pPr>
              <w:jc w:val="right"/>
              <w:rPr>
                <w:sz w:val="20"/>
                <w:szCs w:val="20"/>
              </w:rPr>
            </w:pPr>
            <w:r>
              <w:rPr>
                <w:rFonts w:eastAsia="Times New Roman"/>
                <w:sz w:val="20"/>
                <w:szCs w:val="20"/>
              </w:rPr>
              <w:t>36</w:t>
            </w:r>
          </w:p>
        </w:tc>
        <w:tc>
          <w:tcPr>
            <w:tcW w:w="1240" w:type="dxa"/>
            <w:vAlign w:val="bottom"/>
          </w:tcPr>
          <w:p w:rsidR="002A4399" w:rsidRDefault="00277114">
            <w:pPr>
              <w:ind w:left="40"/>
              <w:rPr>
                <w:sz w:val="20"/>
                <w:szCs w:val="20"/>
              </w:rPr>
            </w:pPr>
            <w:r>
              <w:rPr>
                <w:rFonts w:eastAsia="Times New Roman"/>
                <w:sz w:val="20"/>
                <w:szCs w:val="20"/>
              </w:rPr>
              <w:t>(57.1)</w:t>
            </w:r>
          </w:p>
        </w:tc>
        <w:tc>
          <w:tcPr>
            <w:tcW w:w="1160" w:type="dxa"/>
            <w:vAlign w:val="bottom"/>
          </w:tcPr>
          <w:p w:rsidR="002A4399" w:rsidRDefault="00277114">
            <w:pPr>
              <w:jc w:val="right"/>
              <w:rPr>
                <w:sz w:val="20"/>
                <w:szCs w:val="20"/>
              </w:rPr>
            </w:pPr>
            <w:r>
              <w:rPr>
                <w:rFonts w:eastAsia="Times New Roman"/>
                <w:sz w:val="20"/>
                <w:szCs w:val="20"/>
              </w:rPr>
              <w:t>41</w:t>
            </w:r>
          </w:p>
        </w:tc>
        <w:tc>
          <w:tcPr>
            <w:tcW w:w="1320" w:type="dxa"/>
            <w:vAlign w:val="bottom"/>
          </w:tcPr>
          <w:p w:rsidR="002A4399" w:rsidRDefault="00277114">
            <w:pPr>
              <w:ind w:left="20"/>
              <w:rPr>
                <w:sz w:val="20"/>
                <w:szCs w:val="20"/>
              </w:rPr>
            </w:pPr>
            <w:r>
              <w:rPr>
                <w:rFonts w:eastAsia="Times New Roman"/>
                <w:sz w:val="20"/>
                <w:szCs w:val="20"/>
              </w:rPr>
              <w:t>(47.1)</w:t>
            </w:r>
          </w:p>
        </w:tc>
        <w:tc>
          <w:tcPr>
            <w:tcW w:w="960" w:type="dxa"/>
            <w:vAlign w:val="bottom"/>
          </w:tcPr>
          <w:p w:rsidR="002A4399" w:rsidRDefault="00277114">
            <w:pPr>
              <w:jc w:val="right"/>
              <w:rPr>
                <w:sz w:val="20"/>
                <w:szCs w:val="20"/>
              </w:rPr>
            </w:pPr>
            <w:r>
              <w:rPr>
                <w:rFonts w:eastAsia="Times New Roman"/>
                <w:sz w:val="20"/>
                <w:szCs w:val="20"/>
              </w:rPr>
              <w:t>77</w:t>
            </w:r>
          </w:p>
        </w:tc>
        <w:tc>
          <w:tcPr>
            <w:tcW w:w="1160" w:type="dxa"/>
            <w:vAlign w:val="bottom"/>
          </w:tcPr>
          <w:p w:rsidR="002A4399" w:rsidRDefault="00277114">
            <w:pPr>
              <w:ind w:right="580"/>
              <w:jc w:val="center"/>
              <w:rPr>
                <w:sz w:val="20"/>
                <w:szCs w:val="20"/>
              </w:rPr>
            </w:pPr>
            <w:r>
              <w:rPr>
                <w:rFonts w:eastAsia="Times New Roman"/>
                <w:w w:val="99"/>
                <w:sz w:val="20"/>
                <w:szCs w:val="20"/>
              </w:rPr>
              <w:t>(51.3)</w:t>
            </w:r>
          </w:p>
        </w:tc>
      </w:tr>
      <w:tr w:rsidR="002A4399">
        <w:trPr>
          <w:trHeight w:val="230"/>
        </w:trPr>
        <w:tc>
          <w:tcPr>
            <w:tcW w:w="20" w:type="dxa"/>
            <w:vAlign w:val="bottom"/>
          </w:tcPr>
          <w:p w:rsidR="002A4399" w:rsidRDefault="002A4399">
            <w:pPr>
              <w:rPr>
                <w:sz w:val="20"/>
                <w:szCs w:val="20"/>
              </w:rPr>
            </w:pPr>
          </w:p>
        </w:tc>
        <w:tc>
          <w:tcPr>
            <w:tcW w:w="2240" w:type="dxa"/>
            <w:vAlign w:val="bottom"/>
          </w:tcPr>
          <w:p w:rsidR="002A4399" w:rsidRDefault="00277114">
            <w:pPr>
              <w:ind w:left="360"/>
              <w:rPr>
                <w:sz w:val="20"/>
                <w:szCs w:val="20"/>
              </w:rPr>
            </w:pPr>
            <w:r>
              <w:rPr>
                <w:rFonts w:eastAsia="Times New Roman"/>
                <w:sz w:val="20"/>
                <w:szCs w:val="20"/>
              </w:rPr>
              <w:t>Medium</w:t>
            </w:r>
          </w:p>
        </w:tc>
        <w:tc>
          <w:tcPr>
            <w:tcW w:w="1160" w:type="dxa"/>
            <w:vAlign w:val="bottom"/>
          </w:tcPr>
          <w:p w:rsidR="002A4399" w:rsidRDefault="00277114">
            <w:pPr>
              <w:jc w:val="right"/>
              <w:rPr>
                <w:sz w:val="20"/>
                <w:szCs w:val="20"/>
              </w:rPr>
            </w:pPr>
            <w:r>
              <w:rPr>
                <w:rFonts w:eastAsia="Times New Roman"/>
                <w:sz w:val="20"/>
                <w:szCs w:val="20"/>
              </w:rPr>
              <w:t>25</w:t>
            </w:r>
          </w:p>
        </w:tc>
        <w:tc>
          <w:tcPr>
            <w:tcW w:w="1240" w:type="dxa"/>
            <w:vAlign w:val="bottom"/>
          </w:tcPr>
          <w:p w:rsidR="002A4399" w:rsidRDefault="00277114">
            <w:pPr>
              <w:ind w:left="40"/>
              <w:rPr>
                <w:sz w:val="20"/>
                <w:szCs w:val="20"/>
              </w:rPr>
            </w:pPr>
            <w:r>
              <w:rPr>
                <w:rFonts w:eastAsia="Times New Roman"/>
                <w:sz w:val="20"/>
                <w:szCs w:val="20"/>
              </w:rPr>
              <w:t>(39.7)</w:t>
            </w:r>
          </w:p>
        </w:tc>
        <w:tc>
          <w:tcPr>
            <w:tcW w:w="1160" w:type="dxa"/>
            <w:vAlign w:val="bottom"/>
          </w:tcPr>
          <w:p w:rsidR="002A4399" w:rsidRDefault="00277114">
            <w:pPr>
              <w:jc w:val="right"/>
              <w:rPr>
                <w:sz w:val="20"/>
                <w:szCs w:val="20"/>
              </w:rPr>
            </w:pPr>
            <w:r>
              <w:rPr>
                <w:rFonts w:eastAsia="Times New Roman"/>
                <w:sz w:val="20"/>
                <w:szCs w:val="20"/>
              </w:rPr>
              <w:t>41</w:t>
            </w:r>
          </w:p>
        </w:tc>
        <w:tc>
          <w:tcPr>
            <w:tcW w:w="1320" w:type="dxa"/>
            <w:vAlign w:val="bottom"/>
          </w:tcPr>
          <w:p w:rsidR="002A4399" w:rsidRDefault="00277114">
            <w:pPr>
              <w:ind w:left="20"/>
              <w:rPr>
                <w:sz w:val="20"/>
                <w:szCs w:val="20"/>
              </w:rPr>
            </w:pPr>
            <w:r>
              <w:rPr>
                <w:rFonts w:eastAsia="Times New Roman"/>
                <w:sz w:val="20"/>
                <w:szCs w:val="20"/>
              </w:rPr>
              <w:t>(47.1)</w:t>
            </w:r>
          </w:p>
        </w:tc>
        <w:tc>
          <w:tcPr>
            <w:tcW w:w="960" w:type="dxa"/>
            <w:vAlign w:val="bottom"/>
          </w:tcPr>
          <w:p w:rsidR="002A4399" w:rsidRDefault="00277114">
            <w:pPr>
              <w:jc w:val="right"/>
              <w:rPr>
                <w:sz w:val="20"/>
                <w:szCs w:val="20"/>
              </w:rPr>
            </w:pPr>
            <w:r>
              <w:rPr>
                <w:rFonts w:eastAsia="Times New Roman"/>
                <w:sz w:val="20"/>
                <w:szCs w:val="20"/>
              </w:rPr>
              <w:t>66</w:t>
            </w:r>
          </w:p>
        </w:tc>
        <w:tc>
          <w:tcPr>
            <w:tcW w:w="1160" w:type="dxa"/>
            <w:vAlign w:val="bottom"/>
          </w:tcPr>
          <w:p w:rsidR="002A4399" w:rsidRDefault="00277114">
            <w:pPr>
              <w:ind w:right="580"/>
              <w:jc w:val="center"/>
              <w:rPr>
                <w:sz w:val="20"/>
                <w:szCs w:val="20"/>
              </w:rPr>
            </w:pPr>
            <w:r>
              <w:rPr>
                <w:rFonts w:eastAsia="Times New Roman"/>
                <w:w w:val="99"/>
                <w:sz w:val="20"/>
                <w:szCs w:val="20"/>
              </w:rPr>
              <w:t>(44.0)</w:t>
            </w:r>
          </w:p>
        </w:tc>
      </w:tr>
      <w:tr w:rsidR="002A4399">
        <w:trPr>
          <w:trHeight w:val="260"/>
        </w:trPr>
        <w:tc>
          <w:tcPr>
            <w:tcW w:w="20" w:type="dxa"/>
            <w:vAlign w:val="bottom"/>
          </w:tcPr>
          <w:p w:rsidR="002A4399" w:rsidRDefault="002A4399"/>
        </w:tc>
        <w:tc>
          <w:tcPr>
            <w:tcW w:w="2240" w:type="dxa"/>
            <w:vAlign w:val="bottom"/>
          </w:tcPr>
          <w:p w:rsidR="002A4399" w:rsidRDefault="00277114">
            <w:pPr>
              <w:ind w:left="360"/>
              <w:rPr>
                <w:sz w:val="20"/>
                <w:szCs w:val="20"/>
              </w:rPr>
            </w:pPr>
            <w:r>
              <w:rPr>
                <w:rFonts w:eastAsia="Times New Roman"/>
                <w:sz w:val="20"/>
                <w:szCs w:val="20"/>
              </w:rPr>
              <w:t>High</w:t>
            </w:r>
          </w:p>
        </w:tc>
        <w:tc>
          <w:tcPr>
            <w:tcW w:w="1160" w:type="dxa"/>
            <w:vAlign w:val="bottom"/>
          </w:tcPr>
          <w:p w:rsidR="002A4399" w:rsidRDefault="00277114">
            <w:pPr>
              <w:jc w:val="right"/>
              <w:rPr>
                <w:sz w:val="20"/>
                <w:szCs w:val="20"/>
              </w:rPr>
            </w:pPr>
            <w:r>
              <w:rPr>
                <w:rFonts w:eastAsia="Times New Roman"/>
                <w:sz w:val="20"/>
                <w:szCs w:val="20"/>
              </w:rPr>
              <w:t>2</w:t>
            </w:r>
          </w:p>
        </w:tc>
        <w:tc>
          <w:tcPr>
            <w:tcW w:w="1240" w:type="dxa"/>
            <w:vAlign w:val="bottom"/>
          </w:tcPr>
          <w:p w:rsidR="002A4399" w:rsidRDefault="00277114">
            <w:pPr>
              <w:ind w:left="40"/>
              <w:rPr>
                <w:sz w:val="20"/>
                <w:szCs w:val="20"/>
              </w:rPr>
            </w:pPr>
            <w:r>
              <w:rPr>
                <w:rFonts w:eastAsia="Times New Roman"/>
                <w:sz w:val="20"/>
                <w:szCs w:val="20"/>
              </w:rPr>
              <w:t>(3.2)</w:t>
            </w:r>
          </w:p>
        </w:tc>
        <w:tc>
          <w:tcPr>
            <w:tcW w:w="1160" w:type="dxa"/>
            <w:vAlign w:val="bottom"/>
          </w:tcPr>
          <w:p w:rsidR="002A4399" w:rsidRDefault="00277114">
            <w:pPr>
              <w:jc w:val="right"/>
              <w:rPr>
                <w:sz w:val="20"/>
                <w:szCs w:val="20"/>
              </w:rPr>
            </w:pPr>
            <w:r>
              <w:rPr>
                <w:rFonts w:eastAsia="Times New Roman"/>
                <w:sz w:val="20"/>
                <w:szCs w:val="20"/>
              </w:rPr>
              <w:t>5</w:t>
            </w:r>
          </w:p>
        </w:tc>
        <w:tc>
          <w:tcPr>
            <w:tcW w:w="1320" w:type="dxa"/>
            <w:vAlign w:val="bottom"/>
          </w:tcPr>
          <w:p w:rsidR="002A4399" w:rsidRDefault="00277114">
            <w:pPr>
              <w:ind w:left="20"/>
              <w:rPr>
                <w:sz w:val="20"/>
                <w:szCs w:val="20"/>
              </w:rPr>
            </w:pPr>
            <w:r>
              <w:rPr>
                <w:rFonts w:eastAsia="Times New Roman"/>
                <w:sz w:val="20"/>
                <w:szCs w:val="20"/>
              </w:rPr>
              <w:t>(5.7)</w:t>
            </w:r>
          </w:p>
        </w:tc>
        <w:tc>
          <w:tcPr>
            <w:tcW w:w="960" w:type="dxa"/>
            <w:vAlign w:val="bottom"/>
          </w:tcPr>
          <w:p w:rsidR="002A4399" w:rsidRDefault="00277114">
            <w:pPr>
              <w:jc w:val="right"/>
              <w:rPr>
                <w:sz w:val="20"/>
                <w:szCs w:val="20"/>
              </w:rPr>
            </w:pPr>
            <w:r>
              <w:rPr>
                <w:rFonts w:eastAsia="Times New Roman"/>
                <w:sz w:val="20"/>
                <w:szCs w:val="20"/>
              </w:rPr>
              <w:t>7</w:t>
            </w:r>
          </w:p>
        </w:tc>
        <w:tc>
          <w:tcPr>
            <w:tcW w:w="1160" w:type="dxa"/>
            <w:vAlign w:val="bottom"/>
          </w:tcPr>
          <w:p w:rsidR="002A4399" w:rsidRDefault="00277114">
            <w:pPr>
              <w:ind w:right="680"/>
              <w:jc w:val="right"/>
              <w:rPr>
                <w:sz w:val="20"/>
                <w:szCs w:val="20"/>
              </w:rPr>
            </w:pPr>
            <w:r>
              <w:rPr>
                <w:rFonts w:eastAsia="Times New Roman"/>
                <w:w w:val="93"/>
                <w:sz w:val="20"/>
                <w:szCs w:val="20"/>
              </w:rPr>
              <w:t>(4.7)</w:t>
            </w:r>
          </w:p>
        </w:tc>
      </w:tr>
      <w:tr w:rsidR="002A4399">
        <w:trPr>
          <w:trHeight w:val="446"/>
        </w:trPr>
        <w:tc>
          <w:tcPr>
            <w:tcW w:w="20" w:type="dxa"/>
            <w:tcBorders>
              <w:bottom w:val="single" w:sz="8" w:space="0" w:color="auto"/>
            </w:tcBorders>
            <w:vAlign w:val="bottom"/>
          </w:tcPr>
          <w:p w:rsidR="002A4399" w:rsidRDefault="002A4399">
            <w:pPr>
              <w:rPr>
                <w:sz w:val="24"/>
                <w:szCs w:val="24"/>
              </w:rPr>
            </w:pPr>
          </w:p>
        </w:tc>
        <w:tc>
          <w:tcPr>
            <w:tcW w:w="2240" w:type="dxa"/>
            <w:tcBorders>
              <w:bottom w:val="single" w:sz="8" w:space="0" w:color="auto"/>
            </w:tcBorders>
            <w:vAlign w:val="bottom"/>
          </w:tcPr>
          <w:p w:rsidR="002A4399" w:rsidRDefault="002A4399">
            <w:pPr>
              <w:rPr>
                <w:sz w:val="24"/>
                <w:szCs w:val="24"/>
              </w:rPr>
            </w:pPr>
          </w:p>
        </w:tc>
        <w:tc>
          <w:tcPr>
            <w:tcW w:w="1160" w:type="dxa"/>
            <w:tcBorders>
              <w:bottom w:val="single" w:sz="8" w:space="0" w:color="auto"/>
            </w:tcBorders>
            <w:vAlign w:val="bottom"/>
          </w:tcPr>
          <w:p w:rsidR="002A4399" w:rsidRDefault="002A4399">
            <w:pPr>
              <w:rPr>
                <w:sz w:val="24"/>
                <w:szCs w:val="24"/>
              </w:rPr>
            </w:pPr>
          </w:p>
        </w:tc>
        <w:tc>
          <w:tcPr>
            <w:tcW w:w="1240" w:type="dxa"/>
            <w:tcBorders>
              <w:bottom w:val="single" w:sz="8" w:space="0" w:color="auto"/>
            </w:tcBorders>
            <w:vAlign w:val="bottom"/>
          </w:tcPr>
          <w:p w:rsidR="002A4399" w:rsidRDefault="002A4399">
            <w:pPr>
              <w:rPr>
                <w:sz w:val="24"/>
                <w:szCs w:val="24"/>
              </w:rPr>
            </w:pPr>
          </w:p>
        </w:tc>
        <w:tc>
          <w:tcPr>
            <w:tcW w:w="1160" w:type="dxa"/>
            <w:tcBorders>
              <w:bottom w:val="single" w:sz="8" w:space="0" w:color="auto"/>
            </w:tcBorders>
            <w:vAlign w:val="bottom"/>
          </w:tcPr>
          <w:p w:rsidR="002A4399" w:rsidRDefault="002A4399">
            <w:pPr>
              <w:rPr>
                <w:sz w:val="24"/>
                <w:szCs w:val="24"/>
              </w:rPr>
            </w:pPr>
          </w:p>
        </w:tc>
        <w:tc>
          <w:tcPr>
            <w:tcW w:w="1320" w:type="dxa"/>
            <w:tcBorders>
              <w:bottom w:val="single" w:sz="8" w:space="0" w:color="auto"/>
            </w:tcBorders>
            <w:vAlign w:val="bottom"/>
          </w:tcPr>
          <w:p w:rsidR="002A4399" w:rsidRDefault="002A4399">
            <w:pPr>
              <w:rPr>
                <w:sz w:val="24"/>
                <w:szCs w:val="24"/>
              </w:rPr>
            </w:pPr>
          </w:p>
        </w:tc>
        <w:tc>
          <w:tcPr>
            <w:tcW w:w="960" w:type="dxa"/>
            <w:tcBorders>
              <w:bottom w:val="single" w:sz="8" w:space="0" w:color="auto"/>
            </w:tcBorders>
            <w:vAlign w:val="bottom"/>
          </w:tcPr>
          <w:p w:rsidR="002A4399" w:rsidRDefault="002A4399">
            <w:pPr>
              <w:rPr>
                <w:sz w:val="24"/>
                <w:szCs w:val="24"/>
              </w:rPr>
            </w:pPr>
          </w:p>
        </w:tc>
        <w:tc>
          <w:tcPr>
            <w:tcW w:w="1160" w:type="dxa"/>
            <w:tcBorders>
              <w:bottom w:val="single" w:sz="8" w:space="0" w:color="auto"/>
            </w:tcBorders>
            <w:vAlign w:val="bottom"/>
          </w:tcPr>
          <w:p w:rsidR="002A4399" w:rsidRDefault="002A4399">
            <w:pPr>
              <w:rPr>
                <w:sz w:val="24"/>
                <w:szCs w:val="24"/>
              </w:rPr>
            </w:pPr>
          </w:p>
        </w:tc>
      </w:tr>
    </w:tbl>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1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960"/>
        <w:gridCol w:w="1420"/>
        <w:gridCol w:w="1220"/>
        <w:gridCol w:w="1180"/>
        <w:gridCol w:w="1320"/>
        <w:gridCol w:w="940"/>
        <w:gridCol w:w="1200"/>
      </w:tblGrid>
      <w:tr w:rsidR="002A4399">
        <w:trPr>
          <w:trHeight w:val="264"/>
        </w:trPr>
        <w:tc>
          <w:tcPr>
            <w:tcW w:w="20" w:type="dxa"/>
            <w:vAlign w:val="bottom"/>
          </w:tcPr>
          <w:p w:rsidR="002A4399" w:rsidRDefault="002A4399"/>
        </w:tc>
        <w:tc>
          <w:tcPr>
            <w:tcW w:w="7100" w:type="dxa"/>
            <w:gridSpan w:val="5"/>
            <w:vAlign w:val="bottom"/>
          </w:tcPr>
          <w:p w:rsidR="002A4399" w:rsidRDefault="00277114">
            <w:pPr>
              <w:ind w:left="100"/>
              <w:rPr>
                <w:sz w:val="20"/>
                <w:szCs w:val="20"/>
              </w:rPr>
            </w:pPr>
            <w:r>
              <w:rPr>
                <w:rFonts w:eastAsia="Times New Roman"/>
                <w:b/>
                <w:bCs/>
                <w:sz w:val="20"/>
                <w:szCs w:val="20"/>
              </w:rPr>
              <w:t>Table 3: Victim-Offender Relationships In Juvenile Homicide Cases (N = 150)</w:t>
            </w:r>
          </w:p>
        </w:tc>
        <w:tc>
          <w:tcPr>
            <w:tcW w:w="940" w:type="dxa"/>
            <w:vAlign w:val="bottom"/>
          </w:tcPr>
          <w:p w:rsidR="002A4399" w:rsidRDefault="002A4399"/>
        </w:tc>
        <w:tc>
          <w:tcPr>
            <w:tcW w:w="1200" w:type="dxa"/>
            <w:vAlign w:val="bottom"/>
          </w:tcPr>
          <w:p w:rsidR="002A4399" w:rsidRDefault="002A4399"/>
        </w:tc>
      </w:tr>
      <w:tr w:rsidR="002A4399">
        <w:trPr>
          <w:trHeight w:val="218"/>
        </w:trPr>
        <w:tc>
          <w:tcPr>
            <w:tcW w:w="20" w:type="dxa"/>
            <w:vAlign w:val="bottom"/>
          </w:tcPr>
          <w:p w:rsidR="002A4399" w:rsidRDefault="002A4399">
            <w:pPr>
              <w:rPr>
                <w:sz w:val="18"/>
                <w:szCs w:val="18"/>
              </w:rPr>
            </w:pPr>
          </w:p>
        </w:tc>
        <w:tc>
          <w:tcPr>
            <w:tcW w:w="1960" w:type="dxa"/>
            <w:tcBorders>
              <w:bottom w:val="single" w:sz="8" w:space="0" w:color="auto"/>
            </w:tcBorders>
            <w:vAlign w:val="bottom"/>
          </w:tcPr>
          <w:p w:rsidR="002A4399" w:rsidRDefault="002A4399">
            <w:pPr>
              <w:rPr>
                <w:sz w:val="18"/>
                <w:szCs w:val="18"/>
              </w:rPr>
            </w:pPr>
          </w:p>
        </w:tc>
        <w:tc>
          <w:tcPr>
            <w:tcW w:w="2640" w:type="dxa"/>
            <w:gridSpan w:val="2"/>
            <w:tcBorders>
              <w:bottom w:val="single" w:sz="8" w:space="0" w:color="auto"/>
            </w:tcBorders>
            <w:vAlign w:val="bottom"/>
          </w:tcPr>
          <w:p w:rsidR="002A4399" w:rsidRDefault="002A4399">
            <w:pPr>
              <w:rPr>
                <w:sz w:val="18"/>
                <w:szCs w:val="18"/>
              </w:rPr>
            </w:pPr>
          </w:p>
        </w:tc>
        <w:tc>
          <w:tcPr>
            <w:tcW w:w="2500" w:type="dxa"/>
            <w:gridSpan w:val="2"/>
            <w:tcBorders>
              <w:bottom w:val="single" w:sz="8" w:space="0" w:color="auto"/>
            </w:tcBorders>
            <w:vAlign w:val="bottom"/>
          </w:tcPr>
          <w:p w:rsidR="002A4399" w:rsidRDefault="002A4399">
            <w:pPr>
              <w:rPr>
                <w:sz w:val="18"/>
                <w:szCs w:val="18"/>
              </w:rPr>
            </w:pPr>
          </w:p>
        </w:tc>
        <w:tc>
          <w:tcPr>
            <w:tcW w:w="2140" w:type="dxa"/>
            <w:gridSpan w:val="2"/>
            <w:tcBorders>
              <w:bottom w:val="single" w:sz="8" w:space="0" w:color="auto"/>
            </w:tcBorders>
            <w:vAlign w:val="bottom"/>
          </w:tcPr>
          <w:p w:rsidR="002A4399" w:rsidRDefault="002A4399">
            <w:pPr>
              <w:rPr>
                <w:sz w:val="18"/>
                <w:szCs w:val="18"/>
              </w:rPr>
            </w:pPr>
          </w:p>
        </w:tc>
      </w:tr>
      <w:tr w:rsidR="002A4399">
        <w:trPr>
          <w:trHeight w:val="211"/>
        </w:trPr>
        <w:tc>
          <w:tcPr>
            <w:tcW w:w="20" w:type="dxa"/>
            <w:vAlign w:val="bottom"/>
          </w:tcPr>
          <w:p w:rsidR="002A4399" w:rsidRDefault="002A4399">
            <w:pPr>
              <w:rPr>
                <w:sz w:val="18"/>
                <w:szCs w:val="18"/>
              </w:rPr>
            </w:pPr>
          </w:p>
        </w:tc>
        <w:tc>
          <w:tcPr>
            <w:tcW w:w="1960" w:type="dxa"/>
            <w:vAlign w:val="bottom"/>
          </w:tcPr>
          <w:p w:rsidR="002A4399" w:rsidRDefault="002A4399">
            <w:pPr>
              <w:rPr>
                <w:sz w:val="18"/>
                <w:szCs w:val="18"/>
              </w:rPr>
            </w:pPr>
          </w:p>
        </w:tc>
        <w:tc>
          <w:tcPr>
            <w:tcW w:w="2640" w:type="dxa"/>
            <w:gridSpan w:val="2"/>
            <w:vAlign w:val="bottom"/>
          </w:tcPr>
          <w:p w:rsidR="002A4399" w:rsidRDefault="00277114">
            <w:pPr>
              <w:spacing w:line="211" w:lineRule="exact"/>
              <w:ind w:left="380"/>
              <w:jc w:val="center"/>
              <w:rPr>
                <w:sz w:val="20"/>
                <w:szCs w:val="20"/>
              </w:rPr>
            </w:pPr>
            <w:r>
              <w:rPr>
                <w:rFonts w:eastAsia="Times New Roman"/>
                <w:b/>
                <w:bCs/>
                <w:sz w:val="20"/>
                <w:szCs w:val="20"/>
              </w:rPr>
              <w:t>Child Offenders</w:t>
            </w:r>
          </w:p>
        </w:tc>
        <w:tc>
          <w:tcPr>
            <w:tcW w:w="2500" w:type="dxa"/>
            <w:gridSpan w:val="2"/>
            <w:vAlign w:val="bottom"/>
          </w:tcPr>
          <w:p w:rsidR="002A4399" w:rsidRDefault="00277114">
            <w:pPr>
              <w:spacing w:line="211" w:lineRule="exact"/>
              <w:ind w:left="40"/>
              <w:jc w:val="center"/>
              <w:rPr>
                <w:sz w:val="20"/>
                <w:szCs w:val="20"/>
              </w:rPr>
            </w:pPr>
            <w:r>
              <w:rPr>
                <w:rFonts w:eastAsia="Times New Roman"/>
                <w:b/>
                <w:bCs/>
                <w:sz w:val="20"/>
                <w:szCs w:val="20"/>
              </w:rPr>
              <w:t>Adolescent Offenders</w:t>
            </w:r>
          </w:p>
        </w:tc>
        <w:tc>
          <w:tcPr>
            <w:tcW w:w="2140" w:type="dxa"/>
            <w:gridSpan w:val="2"/>
            <w:vAlign w:val="bottom"/>
          </w:tcPr>
          <w:p w:rsidR="002A4399" w:rsidRDefault="00277114">
            <w:pPr>
              <w:spacing w:line="211" w:lineRule="exact"/>
              <w:jc w:val="center"/>
              <w:rPr>
                <w:sz w:val="20"/>
                <w:szCs w:val="20"/>
              </w:rPr>
            </w:pPr>
            <w:r>
              <w:rPr>
                <w:rFonts w:eastAsia="Times New Roman"/>
                <w:b/>
                <w:bCs/>
                <w:sz w:val="20"/>
                <w:szCs w:val="20"/>
              </w:rPr>
              <w:t>Juvenile Offenders</w:t>
            </w:r>
          </w:p>
        </w:tc>
      </w:tr>
      <w:tr w:rsidR="002A4399">
        <w:trPr>
          <w:trHeight w:val="249"/>
        </w:trPr>
        <w:tc>
          <w:tcPr>
            <w:tcW w:w="20" w:type="dxa"/>
            <w:vAlign w:val="bottom"/>
          </w:tcPr>
          <w:p w:rsidR="002A4399" w:rsidRDefault="002A4399">
            <w:pPr>
              <w:rPr>
                <w:sz w:val="21"/>
                <w:szCs w:val="21"/>
              </w:rPr>
            </w:pPr>
          </w:p>
        </w:tc>
        <w:tc>
          <w:tcPr>
            <w:tcW w:w="1960" w:type="dxa"/>
            <w:tcBorders>
              <w:bottom w:val="single" w:sz="8" w:space="0" w:color="auto"/>
            </w:tcBorders>
            <w:vAlign w:val="bottom"/>
          </w:tcPr>
          <w:p w:rsidR="002A4399" w:rsidRDefault="002A4399">
            <w:pPr>
              <w:rPr>
                <w:sz w:val="21"/>
                <w:szCs w:val="21"/>
              </w:rPr>
            </w:pPr>
          </w:p>
        </w:tc>
        <w:tc>
          <w:tcPr>
            <w:tcW w:w="2640" w:type="dxa"/>
            <w:gridSpan w:val="2"/>
            <w:tcBorders>
              <w:bottom w:val="single" w:sz="8" w:space="0" w:color="auto"/>
            </w:tcBorders>
            <w:vAlign w:val="bottom"/>
          </w:tcPr>
          <w:p w:rsidR="002A4399" w:rsidRDefault="00277114">
            <w:pPr>
              <w:ind w:left="380"/>
              <w:jc w:val="center"/>
              <w:rPr>
                <w:sz w:val="20"/>
                <w:szCs w:val="20"/>
              </w:rPr>
            </w:pPr>
            <w:r>
              <w:rPr>
                <w:rFonts w:eastAsia="Times New Roman"/>
                <w:b/>
                <w:bCs/>
                <w:w w:val="98"/>
                <w:sz w:val="20"/>
                <w:szCs w:val="20"/>
              </w:rPr>
              <w:t>N (%)</w:t>
            </w:r>
          </w:p>
        </w:tc>
        <w:tc>
          <w:tcPr>
            <w:tcW w:w="2500" w:type="dxa"/>
            <w:gridSpan w:val="2"/>
            <w:tcBorders>
              <w:bottom w:val="single" w:sz="8" w:space="0" w:color="auto"/>
            </w:tcBorders>
            <w:vAlign w:val="bottom"/>
          </w:tcPr>
          <w:p w:rsidR="002A4399" w:rsidRDefault="00277114">
            <w:pPr>
              <w:ind w:left="40"/>
              <w:jc w:val="center"/>
              <w:rPr>
                <w:sz w:val="20"/>
                <w:szCs w:val="20"/>
              </w:rPr>
            </w:pPr>
            <w:r>
              <w:rPr>
                <w:rFonts w:eastAsia="Times New Roman"/>
                <w:b/>
                <w:bCs/>
                <w:w w:val="98"/>
                <w:sz w:val="20"/>
                <w:szCs w:val="20"/>
              </w:rPr>
              <w:t>N (%)</w:t>
            </w:r>
          </w:p>
        </w:tc>
        <w:tc>
          <w:tcPr>
            <w:tcW w:w="2140" w:type="dxa"/>
            <w:gridSpan w:val="2"/>
            <w:tcBorders>
              <w:bottom w:val="single" w:sz="8" w:space="0" w:color="auto"/>
            </w:tcBorders>
            <w:vAlign w:val="bottom"/>
          </w:tcPr>
          <w:p w:rsidR="002A4399" w:rsidRDefault="00277114">
            <w:pPr>
              <w:jc w:val="center"/>
              <w:rPr>
                <w:sz w:val="20"/>
                <w:szCs w:val="20"/>
              </w:rPr>
            </w:pPr>
            <w:r>
              <w:rPr>
                <w:rFonts w:eastAsia="Times New Roman"/>
                <w:b/>
                <w:bCs/>
                <w:w w:val="98"/>
                <w:sz w:val="20"/>
                <w:szCs w:val="20"/>
              </w:rPr>
              <w:t>N (%)</w:t>
            </w:r>
          </w:p>
        </w:tc>
      </w:tr>
      <w:tr w:rsidR="002A4399">
        <w:trPr>
          <w:trHeight w:val="442"/>
        </w:trPr>
        <w:tc>
          <w:tcPr>
            <w:tcW w:w="20" w:type="dxa"/>
            <w:vAlign w:val="bottom"/>
          </w:tcPr>
          <w:p w:rsidR="002A4399" w:rsidRDefault="002A4399">
            <w:pPr>
              <w:rPr>
                <w:sz w:val="24"/>
                <w:szCs w:val="24"/>
              </w:rPr>
            </w:pPr>
          </w:p>
        </w:tc>
        <w:tc>
          <w:tcPr>
            <w:tcW w:w="1960" w:type="dxa"/>
            <w:vAlign w:val="bottom"/>
          </w:tcPr>
          <w:p w:rsidR="002A4399" w:rsidRDefault="00277114">
            <w:pPr>
              <w:ind w:left="360"/>
              <w:rPr>
                <w:sz w:val="20"/>
                <w:szCs w:val="20"/>
              </w:rPr>
            </w:pPr>
            <w:r>
              <w:rPr>
                <w:rFonts w:eastAsia="Times New Roman"/>
                <w:b/>
                <w:bCs/>
                <w:sz w:val="20"/>
                <w:szCs w:val="20"/>
              </w:rPr>
              <w:t>Family</w:t>
            </w:r>
          </w:p>
        </w:tc>
        <w:tc>
          <w:tcPr>
            <w:tcW w:w="1420" w:type="dxa"/>
            <w:vAlign w:val="bottom"/>
          </w:tcPr>
          <w:p w:rsidR="002A4399" w:rsidRDefault="00277114">
            <w:pPr>
              <w:jc w:val="right"/>
              <w:rPr>
                <w:sz w:val="20"/>
                <w:szCs w:val="20"/>
              </w:rPr>
            </w:pPr>
            <w:r>
              <w:rPr>
                <w:rFonts w:eastAsia="Times New Roman"/>
                <w:sz w:val="20"/>
                <w:szCs w:val="20"/>
              </w:rPr>
              <w:t>22</w:t>
            </w:r>
          </w:p>
        </w:tc>
        <w:tc>
          <w:tcPr>
            <w:tcW w:w="1220" w:type="dxa"/>
            <w:vAlign w:val="bottom"/>
          </w:tcPr>
          <w:p w:rsidR="002A4399" w:rsidRDefault="00277114">
            <w:pPr>
              <w:ind w:left="20"/>
              <w:rPr>
                <w:sz w:val="20"/>
                <w:szCs w:val="20"/>
              </w:rPr>
            </w:pPr>
            <w:r>
              <w:rPr>
                <w:rFonts w:eastAsia="Times New Roman"/>
                <w:sz w:val="20"/>
                <w:szCs w:val="20"/>
              </w:rPr>
              <w:t>(34.9)</w:t>
            </w:r>
          </w:p>
        </w:tc>
        <w:tc>
          <w:tcPr>
            <w:tcW w:w="1180" w:type="dxa"/>
            <w:vAlign w:val="bottom"/>
          </w:tcPr>
          <w:p w:rsidR="002A4399" w:rsidRDefault="00277114">
            <w:pPr>
              <w:jc w:val="right"/>
              <w:rPr>
                <w:sz w:val="20"/>
                <w:szCs w:val="20"/>
              </w:rPr>
            </w:pPr>
            <w:r>
              <w:rPr>
                <w:rFonts w:eastAsia="Times New Roman"/>
                <w:sz w:val="20"/>
                <w:szCs w:val="20"/>
              </w:rPr>
              <w:t>33</w:t>
            </w:r>
          </w:p>
        </w:tc>
        <w:tc>
          <w:tcPr>
            <w:tcW w:w="1320" w:type="dxa"/>
            <w:vAlign w:val="bottom"/>
          </w:tcPr>
          <w:p w:rsidR="002A4399" w:rsidRDefault="00277114">
            <w:pPr>
              <w:ind w:left="20"/>
              <w:rPr>
                <w:sz w:val="20"/>
                <w:szCs w:val="20"/>
              </w:rPr>
            </w:pPr>
            <w:r>
              <w:rPr>
                <w:rFonts w:eastAsia="Times New Roman"/>
                <w:sz w:val="20"/>
                <w:szCs w:val="20"/>
              </w:rPr>
              <w:t>(37.9)</w:t>
            </w:r>
          </w:p>
        </w:tc>
        <w:tc>
          <w:tcPr>
            <w:tcW w:w="940" w:type="dxa"/>
            <w:vAlign w:val="bottom"/>
          </w:tcPr>
          <w:p w:rsidR="002A4399" w:rsidRDefault="00277114">
            <w:pPr>
              <w:jc w:val="right"/>
              <w:rPr>
                <w:sz w:val="20"/>
                <w:szCs w:val="20"/>
              </w:rPr>
            </w:pPr>
            <w:r>
              <w:rPr>
                <w:rFonts w:eastAsia="Times New Roman"/>
                <w:sz w:val="20"/>
                <w:szCs w:val="20"/>
              </w:rPr>
              <w:t>55</w:t>
            </w:r>
          </w:p>
        </w:tc>
        <w:tc>
          <w:tcPr>
            <w:tcW w:w="1200" w:type="dxa"/>
            <w:vAlign w:val="bottom"/>
          </w:tcPr>
          <w:p w:rsidR="002A4399" w:rsidRDefault="00277114">
            <w:pPr>
              <w:ind w:left="20"/>
              <w:rPr>
                <w:sz w:val="20"/>
                <w:szCs w:val="20"/>
              </w:rPr>
            </w:pPr>
            <w:r>
              <w:rPr>
                <w:rFonts w:eastAsia="Times New Roman"/>
                <w:sz w:val="20"/>
                <w:szCs w:val="20"/>
              </w:rPr>
              <w:t>(36.7)</w:t>
            </w:r>
          </w:p>
        </w:tc>
      </w:tr>
      <w:tr w:rsidR="002A4399">
        <w:trPr>
          <w:trHeight w:val="229"/>
        </w:trPr>
        <w:tc>
          <w:tcPr>
            <w:tcW w:w="20" w:type="dxa"/>
            <w:vAlign w:val="bottom"/>
          </w:tcPr>
          <w:p w:rsidR="002A4399" w:rsidRDefault="002A4399">
            <w:pPr>
              <w:rPr>
                <w:sz w:val="19"/>
                <w:szCs w:val="19"/>
              </w:rPr>
            </w:pPr>
          </w:p>
        </w:tc>
        <w:tc>
          <w:tcPr>
            <w:tcW w:w="1960" w:type="dxa"/>
            <w:vAlign w:val="bottom"/>
          </w:tcPr>
          <w:p w:rsidR="002A4399" w:rsidRDefault="00277114">
            <w:pPr>
              <w:ind w:left="360"/>
              <w:rPr>
                <w:sz w:val="20"/>
                <w:szCs w:val="20"/>
              </w:rPr>
            </w:pPr>
            <w:r>
              <w:rPr>
                <w:rFonts w:eastAsia="Times New Roman"/>
                <w:b/>
                <w:bCs/>
                <w:sz w:val="20"/>
                <w:szCs w:val="20"/>
              </w:rPr>
              <w:t>Intimate</w:t>
            </w:r>
          </w:p>
        </w:tc>
        <w:tc>
          <w:tcPr>
            <w:tcW w:w="1420" w:type="dxa"/>
            <w:vAlign w:val="bottom"/>
          </w:tcPr>
          <w:p w:rsidR="002A4399" w:rsidRDefault="00277114">
            <w:pPr>
              <w:jc w:val="right"/>
              <w:rPr>
                <w:sz w:val="20"/>
                <w:szCs w:val="20"/>
              </w:rPr>
            </w:pPr>
            <w:r>
              <w:rPr>
                <w:rFonts w:eastAsia="Times New Roman"/>
                <w:sz w:val="20"/>
                <w:szCs w:val="20"/>
              </w:rPr>
              <w:t>1</w:t>
            </w:r>
          </w:p>
        </w:tc>
        <w:tc>
          <w:tcPr>
            <w:tcW w:w="1220" w:type="dxa"/>
            <w:vAlign w:val="bottom"/>
          </w:tcPr>
          <w:p w:rsidR="002A4399" w:rsidRDefault="00277114">
            <w:pPr>
              <w:ind w:left="20"/>
              <w:rPr>
                <w:sz w:val="20"/>
                <w:szCs w:val="20"/>
              </w:rPr>
            </w:pPr>
            <w:r>
              <w:rPr>
                <w:rFonts w:eastAsia="Times New Roman"/>
                <w:sz w:val="20"/>
                <w:szCs w:val="20"/>
              </w:rPr>
              <w:t>(1.6)</w:t>
            </w:r>
          </w:p>
        </w:tc>
        <w:tc>
          <w:tcPr>
            <w:tcW w:w="1180" w:type="dxa"/>
            <w:vAlign w:val="bottom"/>
          </w:tcPr>
          <w:p w:rsidR="002A4399" w:rsidRDefault="00277114">
            <w:pPr>
              <w:jc w:val="right"/>
              <w:rPr>
                <w:sz w:val="20"/>
                <w:szCs w:val="20"/>
              </w:rPr>
            </w:pPr>
            <w:r>
              <w:rPr>
                <w:rFonts w:eastAsia="Times New Roman"/>
                <w:sz w:val="20"/>
                <w:szCs w:val="20"/>
              </w:rPr>
              <w:t>3</w:t>
            </w:r>
          </w:p>
        </w:tc>
        <w:tc>
          <w:tcPr>
            <w:tcW w:w="1320" w:type="dxa"/>
            <w:vAlign w:val="bottom"/>
          </w:tcPr>
          <w:p w:rsidR="002A4399" w:rsidRDefault="00277114">
            <w:pPr>
              <w:ind w:left="20"/>
              <w:rPr>
                <w:sz w:val="20"/>
                <w:szCs w:val="20"/>
              </w:rPr>
            </w:pPr>
            <w:r>
              <w:rPr>
                <w:rFonts w:eastAsia="Times New Roman"/>
                <w:sz w:val="20"/>
                <w:szCs w:val="20"/>
              </w:rPr>
              <w:t>(3.4)</w:t>
            </w:r>
          </w:p>
        </w:tc>
        <w:tc>
          <w:tcPr>
            <w:tcW w:w="940" w:type="dxa"/>
            <w:vAlign w:val="bottom"/>
          </w:tcPr>
          <w:p w:rsidR="002A4399" w:rsidRDefault="00277114">
            <w:pPr>
              <w:jc w:val="right"/>
              <w:rPr>
                <w:sz w:val="20"/>
                <w:szCs w:val="20"/>
              </w:rPr>
            </w:pPr>
            <w:r>
              <w:rPr>
                <w:rFonts w:eastAsia="Times New Roman"/>
                <w:sz w:val="20"/>
                <w:szCs w:val="20"/>
              </w:rPr>
              <w:t>4</w:t>
            </w:r>
          </w:p>
        </w:tc>
        <w:tc>
          <w:tcPr>
            <w:tcW w:w="1200" w:type="dxa"/>
            <w:vAlign w:val="bottom"/>
          </w:tcPr>
          <w:p w:rsidR="002A4399" w:rsidRDefault="00277114">
            <w:pPr>
              <w:ind w:left="20"/>
              <w:rPr>
                <w:sz w:val="20"/>
                <w:szCs w:val="20"/>
              </w:rPr>
            </w:pPr>
            <w:r>
              <w:rPr>
                <w:rFonts w:eastAsia="Times New Roman"/>
                <w:sz w:val="20"/>
                <w:szCs w:val="20"/>
              </w:rPr>
              <w:t>(2.7)</w:t>
            </w:r>
          </w:p>
        </w:tc>
      </w:tr>
      <w:tr w:rsidR="002A4399">
        <w:trPr>
          <w:trHeight w:val="230"/>
        </w:trPr>
        <w:tc>
          <w:tcPr>
            <w:tcW w:w="20" w:type="dxa"/>
            <w:vAlign w:val="bottom"/>
          </w:tcPr>
          <w:p w:rsidR="002A4399" w:rsidRDefault="002A4399">
            <w:pPr>
              <w:rPr>
                <w:sz w:val="20"/>
                <w:szCs w:val="20"/>
              </w:rPr>
            </w:pPr>
          </w:p>
        </w:tc>
        <w:tc>
          <w:tcPr>
            <w:tcW w:w="1960" w:type="dxa"/>
            <w:vAlign w:val="bottom"/>
          </w:tcPr>
          <w:p w:rsidR="002A4399" w:rsidRDefault="00277114">
            <w:pPr>
              <w:ind w:left="360"/>
              <w:rPr>
                <w:sz w:val="20"/>
                <w:szCs w:val="20"/>
              </w:rPr>
            </w:pPr>
            <w:r>
              <w:rPr>
                <w:rFonts w:eastAsia="Times New Roman"/>
                <w:b/>
                <w:bCs/>
                <w:sz w:val="20"/>
                <w:szCs w:val="20"/>
              </w:rPr>
              <w:t>Known</w:t>
            </w:r>
          </w:p>
        </w:tc>
        <w:tc>
          <w:tcPr>
            <w:tcW w:w="1420" w:type="dxa"/>
            <w:vAlign w:val="bottom"/>
          </w:tcPr>
          <w:p w:rsidR="002A4399" w:rsidRDefault="00277114">
            <w:pPr>
              <w:jc w:val="right"/>
              <w:rPr>
                <w:sz w:val="20"/>
                <w:szCs w:val="20"/>
              </w:rPr>
            </w:pPr>
            <w:r>
              <w:rPr>
                <w:rFonts w:eastAsia="Times New Roman"/>
                <w:sz w:val="20"/>
                <w:szCs w:val="20"/>
              </w:rPr>
              <w:t>25</w:t>
            </w:r>
          </w:p>
        </w:tc>
        <w:tc>
          <w:tcPr>
            <w:tcW w:w="1220" w:type="dxa"/>
            <w:vAlign w:val="bottom"/>
          </w:tcPr>
          <w:p w:rsidR="002A4399" w:rsidRDefault="00277114">
            <w:pPr>
              <w:ind w:left="20"/>
              <w:rPr>
                <w:sz w:val="20"/>
                <w:szCs w:val="20"/>
              </w:rPr>
            </w:pPr>
            <w:r>
              <w:rPr>
                <w:rFonts w:eastAsia="Times New Roman"/>
                <w:sz w:val="20"/>
                <w:szCs w:val="20"/>
              </w:rPr>
              <w:t>(39.7)</w:t>
            </w:r>
          </w:p>
        </w:tc>
        <w:tc>
          <w:tcPr>
            <w:tcW w:w="1180" w:type="dxa"/>
            <w:vAlign w:val="bottom"/>
          </w:tcPr>
          <w:p w:rsidR="002A4399" w:rsidRDefault="00277114">
            <w:pPr>
              <w:jc w:val="right"/>
              <w:rPr>
                <w:sz w:val="20"/>
                <w:szCs w:val="20"/>
              </w:rPr>
            </w:pPr>
            <w:r>
              <w:rPr>
                <w:rFonts w:eastAsia="Times New Roman"/>
                <w:sz w:val="20"/>
                <w:szCs w:val="20"/>
              </w:rPr>
              <w:t>31</w:t>
            </w:r>
          </w:p>
        </w:tc>
        <w:tc>
          <w:tcPr>
            <w:tcW w:w="1320" w:type="dxa"/>
            <w:vAlign w:val="bottom"/>
          </w:tcPr>
          <w:p w:rsidR="002A4399" w:rsidRDefault="00277114">
            <w:pPr>
              <w:ind w:left="20"/>
              <w:rPr>
                <w:sz w:val="20"/>
                <w:szCs w:val="20"/>
              </w:rPr>
            </w:pPr>
            <w:r>
              <w:rPr>
                <w:rFonts w:eastAsia="Times New Roman"/>
                <w:sz w:val="20"/>
                <w:szCs w:val="20"/>
              </w:rPr>
              <w:t>(35.6)</w:t>
            </w:r>
          </w:p>
        </w:tc>
        <w:tc>
          <w:tcPr>
            <w:tcW w:w="940" w:type="dxa"/>
            <w:vAlign w:val="bottom"/>
          </w:tcPr>
          <w:p w:rsidR="002A4399" w:rsidRDefault="00277114">
            <w:pPr>
              <w:jc w:val="right"/>
              <w:rPr>
                <w:sz w:val="20"/>
                <w:szCs w:val="20"/>
              </w:rPr>
            </w:pPr>
            <w:r>
              <w:rPr>
                <w:rFonts w:eastAsia="Times New Roman"/>
                <w:sz w:val="20"/>
                <w:szCs w:val="20"/>
              </w:rPr>
              <w:t>56</w:t>
            </w:r>
          </w:p>
        </w:tc>
        <w:tc>
          <w:tcPr>
            <w:tcW w:w="1200" w:type="dxa"/>
            <w:vAlign w:val="bottom"/>
          </w:tcPr>
          <w:p w:rsidR="002A4399" w:rsidRDefault="00277114">
            <w:pPr>
              <w:ind w:left="20"/>
              <w:rPr>
                <w:sz w:val="20"/>
                <w:szCs w:val="20"/>
              </w:rPr>
            </w:pPr>
            <w:r>
              <w:rPr>
                <w:rFonts w:eastAsia="Times New Roman"/>
                <w:sz w:val="20"/>
                <w:szCs w:val="20"/>
              </w:rPr>
              <w:t>(37.3)</w:t>
            </w:r>
          </w:p>
        </w:tc>
      </w:tr>
      <w:tr w:rsidR="002A4399">
        <w:trPr>
          <w:trHeight w:val="264"/>
        </w:trPr>
        <w:tc>
          <w:tcPr>
            <w:tcW w:w="20" w:type="dxa"/>
            <w:vAlign w:val="bottom"/>
          </w:tcPr>
          <w:p w:rsidR="002A4399" w:rsidRDefault="002A4399"/>
        </w:tc>
        <w:tc>
          <w:tcPr>
            <w:tcW w:w="1960" w:type="dxa"/>
            <w:vAlign w:val="bottom"/>
          </w:tcPr>
          <w:p w:rsidR="002A4399" w:rsidRDefault="00277114">
            <w:pPr>
              <w:ind w:left="360"/>
              <w:rPr>
                <w:sz w:val="20"/>
                <w:szCs w:val="20"/>
              </w:rPr>
            </w:pPr>
            <w:r>
              <w:rPr>
                <w:rFonts w:eastAsia="Times New Roman"/>
                <w:b/>
                <w:bCs/>
                <w:sz w:val="20"/>
                <w:szCs w:val="20"/>
              </w:rPr>
              <w:t>Stranger</w:t>
            </w:r>
          </w:p>
        </w:tc>
        <w:tc>
          <w:tcPr>
            <w:tcW w:w="1420" w:type="dxa"/>
            <w:vAlign w:val="bottom"/>
          </w:tcPr>
          <w:p w:rsidR="002A4399" w:rsidRDefault="00277114">
            <w:pPr>
              <w:jc w:val="right"/>
              <w:rPr>
                <w:sz w:val="20"/>
                <w:szCs w:val="20"/>
              </w:rPr>
            </w:pPr>
            <w:r>
              <w:rPr>
                <w:rFonts w:eastAsia="Times New Roman"/>
                <w:sz w:val="20"/>
                <w:szCs w:val="20"/>
              </w:rPr>
              <w:t>14</w:t>
            </w:r>
          </w:p>
        </w:tc>
        <w:tc>
          <w:tcPr>
            <w:tcW w:w="1220" w:type="dxa"/>
            <w:vAlign w:val="bottom"/>
          </w:tcPr>
          <w:p w:rsidR="002A4399" w:rsidRDefault="00277114">
            <w:pPr>
              <w:ind w:left="20"/>
              <w:rPr>
                <w:sz w:val="20"/>
                <w:szCs w:val="20"/>
              </w:rPr>
            </w:pPr>
            <w:r>
              <w:rPr>
                <w:rFonts w:eastAsia="Times New Roman"/>
                <w:sz w:val="20"/>
                <w:szCs w:val="20"/>
              </w:rPr>
              <w:t>(22.2)</w:t>
            </w:r>
          </w:p>
        </w:tc>
        <w:tc>
          <w:tcPr>
            <w:tcW w:w="1180" w:type="dxa"/>
            <w:vAlign w:val="bottom"/>
          </w:tcPr>
          <w:p w:rsidR="002A4399" w:rsidRDefault="00277114">
            <w:pPr>
              <w:jc w:val="right"/>
              <w:rPr>
                <w:sz w:val="20"/>
                <w:szCs w:val="20"/>
              </w:rPr>
            </w:pPr>
            <w:r>
              <w:rPr>
                <w:rFonts w:eastAsia="Times New Roman"/>
                <w:sz w:val="20"/>
                <w:szCs w:val="20"/>
              </w:rPr>
              <w:t>20</w:t>
            </w:r>
          </w:p>
        </w:tc>
        <w:tc>
          <w:tcPr>
            <w:tcW w:w="1320" w:type="dxa"/>
            <w:vAlign w:val="bottom"/>
          </w:tcPr>
          <w:p w:rsidR="002A4399" w:rsidRDefault="00277114">
            <w:pPr>
              <w:ind w:left="20"/>
              <w:rPr>
                <w:sz w:val="20"/>
                <w:szCs w:val="20"/>
              </w:rPr>
            </w:pPr>
            <w:r>
              <w:rPr>
                <w:rFonts w:eastAsia="Times New Roman"/>
                <w:sz w:val="20"/>
                <w:szCs w:val="20"/>
              </w:rPr>
              <w:t>(23.0)</w:t>
            </w:r>
          </w:p>
        </w:tc>
        <w:tc>
          <w:tcPr>
            <w:tcW w:w="940" w:type="dxa"/>
            <w:vAlign w:val="bottom"/>
          </w:tcPr>
          <w:p w:rsidR="002A4399" w:rsidRDefault="00277114">
            <w:pPr>
              <w:jc w:val="right"/>
              <w:rPr>
                <w:sz w:val="20"/>
                <w:szCs w:val="20"/>
              </w:rPr>
            </w:pPr>
            <w:r>
              <w:rPr>
                <w:rFonts w:eastAsia="Times New Roman"/>
                <w:sz w:val="20"/>
                <w:szCs w:val="20"/>
              </w:rPr>
              <w:t>34</w:t>
            </w:r>
          </w:p>
        </w:tc>
        <w:tc>
          <w:tcPr>
            <w:tcW w:w="1200" w:type="dxa"/>
            <w:vAlign w:val="bottom"/>
          </w:tcPr>
          <w:p w:rsidR="002A4399" w:rsidRDefault="00277114">
            <w:pPr>
              <w:ind w:left="20"/>
              <w:rPr>
                <w:sz w:val="20"/>
                <w:szCs w:val="20"/>
              </w:rPr>
            </w:pPr>
            <w:r>
              <w:rPr>
                <w:rFonts w:eastAsia="Times New Roman"/>
                <w:sz w:val="20"/>
                <w:szCs w:val="20"/>
              </w:rPr>
              <w:t>(22.7)</w:t>
            </w:r>
          </w:p>
        </w:tc>
      </w:tr>
      <w:tr w:rsidR="002A4399">
        <w:trPr>
          <w:trHeight w:val="215"/>
        </w:trPr>
        <w:tc>
          <w:tcPr>
            <w:tcW w:w="20" w:type="dxa"/>
            <w:tcBorders>
              <w:bottom w:val="single" w:sz="8" w:space="0" w:color="auto"/>
            </w:tcBorders>
            <w:vAlign w:val="bottom"/>
          </w:tcPr>
          <w:p w:rsidR="002A4399" w:rsidRDefault="002A4399">
            <w:pPr>
              <w:rPr>
                <w:sz w:val="18"/>
                <w:szCs w:val="18"/>
              </w:rPr>
            </w:pPr>
          </w:p>
        </w:tc>
        <w:tc>
          <w:tcPr>
            <w:tcW w:w="1960" w:type="dxa"/>
            <w:tcBorders>
              <w:bottom w:val="single" w:sz="8" w:space="0" w:color="auto"/>
            </w:tcBorders>
            <w:vAlign w:val="bottom"/>
          </w:tcPr>
          <w:p w:rsidR="002A4399" w:rsidRDefault="002A4399">
            <w:pPr>
              <w:rPr>
                <w:sz w:val="18"/>
                <w:szCs w:val="18"/>
              </w:rPr>
            </w:pPr>
          </w:p>
        </w:tc>
        <w:tc>
          <w:tcPr>
            <w:tcW w:w="1420" w:type="dxa"/>
            <w:tcBorders>
              <w:bottom w:val="single" w:sz="8" w:space="0" w:color="auto"/>
            </w:tcBorders>
            <w:vAlign w:val="bottom"/>
          </w:tcPr>
          <w:p w:rsidR="002A4399" w:rsidRDefault="002A4399">
            <w:pPr>
              <w:rPr>
                <w:sz w:val="18"/>
                <w:szCs w:val="18"/>
              </w:rPr>
            </w:pPr>
          </w:p>
        </w:tc>
        <w:tc>
          <w:tcPr>
            <w:tcW w:w="1220" w:type="dxa"/>
            <w:tcBorders>
              <w:bottom w:val="single" w:sz="8" w:space="0" w:color="auto"/>
            </w:tcBorders>
            <w:vAlign w:val="bottom"/>
          </w:tcPr>
          <w:p w:rsidR="002A4399" w:rsidRDefault="002A4399">
            <w:pPr>
              <w:rPr>
                <w:sz w:val="18"/>
                <w:szCs w:val="18"/>
              </w:rPr>
            </w:pPr>
          </w:p>
        </w:tc>
        <w:tc>
          <w:tcPr>
            <w:tcW w:w="1180" w:type="dxa"/>
            <w:tcBorders>
              <w:bottom w:val="single" w:sz="8" w:space="0" w:color="auto"/>
            </w:tcBorders>
            <w:vAlign w:val="bottom"/>
          </w:tcPr>
          <w:p w:rsidR="002A4399" w:rsidRDefault="002A4399">
            <w:pPr>
              <w:rPr>
                <w:sz w:val="18"/>
                <w:szCs w:val="18"/>
              </w:rPr>
            </w:pPr>
          </w:p>
        </w:tc>
        <w:tc>
          <w:tcPr>
            <w:tcW w:w="1320" w:type="dxa"/>
            <w:tcBorders>
              <w:bottom w:val="single" w:sz="8" w:space="0" w:color="auto"/>
            </w:tcBorders>
            <w:vAlign w:val="bottom"/>
          </w:tcPr>
          <w:p w:rsidR="002A4399" w:rsidRDefault="002A4399">
            <w:pPr>
              <w:rPr>
                <w:sz w:val="18"/>
                <w:szCs w:val="18"/>
              </w:rPr>
            </w:pPr>
          </w:p>
        </w:tc>
        <w:tc>
          <w:tcPr>
            <w:tcW w:w="940" w:type="dxa"/>
            <w:tcBorders>
              <w:bottom w:val="single" w:sz="8" w:space="0" w:color="auto"/>
            </w:tcBorders>
            <w:vAlign w:val="bottom"/>
          </w:tcPr>
          <w:p w:rsidR="002A4399" w:rsidRDefault="002A4399">
            <w:pPr>
              <w:rPr>
                <w:sz w:val="18"/>
                <w:szCs w:val="18"/>
              </w:rPr>
            </w:pPr>
          </w:p>
        </w:tc>
        <w:tc>
          <w:tcPr>
            <w:tcW w:w="1200" w:type="dxa"/>
            <w:tcBorders>
              <w:bottom w:val="single" w:sz="8" w:space="0" w:color="auto"/>
            </w:tcBorders>
            <w:vAlign w:val="bottom"/>
          </w:tcPr>
          <w:p w:rsidR="002A4399" w:rsidRDefault="002A4399">
            <w:pPr>
              <w:rPr>
                <w:sz w:val="18"/>
                <w:szCs w:val="18"/>
              </w:rPr>
            </w:pPr>
          </w:p>
        </w:tc>
      </w:tr>
    </w:tbl>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19" w:lineRule="exact"/>
        <w:rPr>
          <w:sz w:val="20"/>
          <w:szCs w:val="20"/>
        </w:rPr>
      </w:pPr>
    </w:p>
    <w:p w:rsidR="002A4399" w:rsidRDefault="00277114">
      <w:pPr>
        <w:ind w:left="8920"/>
        <w:rPr>
          <w:sz w:val="20"/>
          <w:szCs w:val="20"/>
        </w:rPr>
      </w:pPr>
      <w:r>
        <w:rPr>
          <w:rFonts w:eastAsia="Times New Roman"/>
        </w:rPr>
        <w:t>31</w:t>
      </w:r>
    </w:p>
    <w:p w:rsidR="002A4399" w:rsidRDefault="002A4399">
      <w:pPr>
        <w:sectPr w:rsidR="002A4399">
          <w:pgSz w:w="11900" w:h="16840"/>
          <w:pgMar w:top="691" w:right="1324" w:bottom="415" w:left="1320" w:header="0" w:footer="0" w:gutter="0"/>
          <w:cols w:space="720" w:equalWidth="0">
            <w:col w:w="9260"/>
          </w:cols>
        </w:sectPr>
      </w:pPr>
    </w:p>
    <w:p w:rsidR="002A4399" w:rsidRDefault="00277114">
      <w:pPr>
        <w:ind w:left="4940"/>
        <w:rPr>
          <w:sz w:val="20"/>
          <w:szCs w:val="20"/>
        </w:rPr>
      </w:pPr>
      <w:bookmarkStart w:id="32" w:name="page33"/>
      <w:bookmarkEnd w:id="32"/>
      <w:r>
        <w:rPr>
          <w:rFonts w:eastAsia="Times New Roman"/>
        </w:rPr>
        <w:lastRenderedPageBreak/>
        <w:t>Age Effects On Juvenile Homicide Perpetration</w:t>
      </w:r>
    </w:p>
    <w:p w:rsidR="002A4399" w:rsidRDefault="002A4399">
      <w:pPr>
        <w:spacing w:line="200" w:lineRule="exact"/>
        <w:rPr>
          <w:sz w:val="20"/>
          <w:szCs w:val="20"/>
        </w:rPr>
      </w:pPr>
    </w:p>
    <w:p w:rsidR="002A4399" w:rsidRDefault="002A4399">
      <w:pPr>
        <w:spacing w:line="27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440"/>
        <w:gridCol w:w="940"/>
        <w:gridCol w:w="1220"/>
        <w:gridCol w:w="1180"/>
        <w:gridCol w:w="1320"/>
        <w:gridCol w:w="1000"/>
        <w:gridCol w:w="1140"/>
      </w:tblGrid>
      <w:tr w:rsidR="002A4399">
        <w:trPr>
          <w:trHeight w:val="264"/>
        </w:trPr>
        <w:tc>
          <w:tcPr>
            <w:tcW w:w="20" w:type="dxa"/>
            <w:vAlign w:val="bottom"/>
          </w:tcPr>
          <w:p w:rsidR="002A4399" w:rsidRDefault="002A4399"/>
        </w:tc>
        <w:tc>
          <w:tcPr>
            <w:tcW w:w="7100" w:type="dxa"/>
            <w:gridSpan w:val="5"/>
            <w:vAlign w:val="bottom"/>
          </w:tcPr>
          <w:p w:rsidR="002A4399" w:rsidRDefault="00277114">
            <w:pPr>
              <w:ind w:left="100"/>
              <w:rPr>
                <w:sz w:val="20"/>
                <w:szCs w:val="20"/>
              </w:rPr>
            </w:pPr>
            <w:r>
              <w:rPr>
                <w:rFonts w:eastAsia="Times New Roman"/>
                <w:b/>
                <w:bCs/>
                <w:sz w:val="20"/>
                <w:szCs w:val="20"/>
              </w:rPr>
              <w:t>Table 4: Methods of Killing in Cases of Juvenile Homicides (N = 150)</w:t>
            </w:r>
          </w:p>
        </w:tc>
        <w:tc>
          <w:tcPr>
            <w:tcW w:w="1000" w:type="dxa"/>
            <w:vAlign w:val="bottom"/>
          </w:tcPr>
          <w:p w:rsidR="002A4399" w:rsidRDefault="002A4399"/>
        </w:tc>
        <w:tc>
          <w:tcPr>
            <w:tcW w:w="1140" w:type="dxa"/>
            <w:vAlign w:val="bottom"/>
          </w:tcPr>
          <w:p w:rsidR="002A4399" w:rsidRDefault="002A4399"/>
        </w:tc>
      </w:tr>
      <w:tr w:rsidR="002A4399">
        <w:trPr>
          <w:trHeight w:val="218"/>
        </w:trPr>
        <w:tc>
          <w:tcPr>
            <w:tcW w:w="20" w:type="dxa"/>
            <w:vAlign w:val="bottom"/>
          </w:tcPr>
          <w:p w:rsidR="002A4399" w:rsidRDefault="002A4399">
            <w:pPr>
              <w:rPr>
                <w:sz w:val="18"/>
                <w:szCs w:val="18"/>
              </w:rPr>
            </w:pPr>
          </w:p>
        </w:tc>
        <w:tc>
          <w:tcPr>
            <w:tcW w:w="2440" w:type="dxa"/>
            <w:tcBorders>
              <w:bottom w:val="single" w:sz="8" w:space="0" w:color="auto"/>
            </w:tcBorders>
            <w:vAlign w:val="bottom"/>
          </w:tcPr>
          <w:p w:rsidR="002A4399" w:rsidRDefault="002A4399">
            <w:pPr>
              <w:rPr>
                <w:sz w:val="18"/>
                <w:szCs w:val="18"/>
              </w:rPr>
            </w:pPr>
          </w:p>
        </w:tc>
        <w:tc>
          <w:tcPr>
            <w:tcW w:w="2160" w:type="dxa"/>
            <w:gridSpan w:val="2"/>
            <w:tcBorders>
              <w:bottom w:val="single" w:sz="8" w:space="0" w:color="auto"/>
            </w:tcBorders>
            <w:vAlign w:val="bottom"/>
          </w:tcPr>
          <w:p w:rsidR="002A4399" w:rsidRDefault="002A4399">
            <w:pPr>
              <w:rPr>
                <w:sz w:val="18"/>
                <w:szCs w:val="18"/>
              </w:rPr>
            </w:pPr>
          </w:p>
        </w:tc>
        <w:tc>
          <w:tcPr>
            <w:tcW w:w="2500" w:type="dxa"/>
            <w:gridSpan w:val="2"/>
            <w:tcBorders>
              <w:bottom w:val="single" w:sz="8" w:space="0" w:color="auto"/>
            </w:tcBorders>
            <w:vAlign w:val="bottom"/>
          </w:tcPr>
          <w:p w:rsidR="002A4399" w:rsidRDefault="002A4399">
            <w:pPr>
              <w:rPr>
                <w:sz w:val="18"/>
                <w:szCs w:val="18"/>
              </w:rPr>
            </w:pPr>
          </w:p>
        </w:tc>
        <w:tc>
          <w:tcPr>
            <w:tcW w:w="2140" w:type="dxa"/>
            <w:gridSpan w:val="2"/>
            <w:tcBorders>
              <w:bottom w:val="single" w:sz="8" w:space="0" w:color="auto"/>
            </w:tcBorders>
            <w:vAlign w:val="bottom"/>
          </w:tcPr>
          <w:p w:rsidR="002A4399" w:rsidRDefault="002A4399">
            <w:pPr>
              <w:rPr>
                <w:sz w:val="18"/>
                <w:szCs w:val="18"/>
              </w:rPr>
            </w:pPr>
          </w:p>
        </w:tc>
      </w:tr>
      <w:tr w:rsidR="002A4399">
        <w:trPr>
          <w:trHeight w:val="211"/>
        </w:trPr>
        <w:tc>
          <w:tcPr>
            <w:tcW w:w="20" w:type="dxa"/>
            <w:vAlign w:val="bottom"/>
          </w:tcPr>
          <w:p w:rsidR="002A4399" w:rsidRDefault="002A4399">
            <w:pPr>
              <w:rPr>
                <w:sz w:val="18"/>
                <w:szCs w:val="18"/>
              </w:rPr>
            </w:pPr>
          </w:p>
        </w:tc>
        <w:tc>
          <w:tcPr>
            <w:tcW w:w="2440" w:type="dxa"/>
            <w:vAlign w:val="bottom"/>
          </w:tcPr>
          <w:p w:rsidR="002A4399" w:rsidRDefault="002A4399">
            <w:pPr>
              <w:rPr>
                <w:sz w:val="18"/>
                <w:szCs w:val="18"/>
              </w:rPr>
            </w:pPr>
          </w:p>
        </w:tc>
        <w:tc>
          <w:tcPr>
            <w:tcW w:w="2160" w:type="dxa"/>
            <w:gridSpan w:val="2"/>
            <w:vAlign w:val="bottom"/>
          </w:tcPr>
          <w:p w:rsidR="002A4399" w:rsidRDefault="00277114">
            <w:pPr>
              <w:spacing w:line="211" w:lineRule="exact"/>
              <w:jc w:val="center"/>
              <w:rPr>
                <w:sz w:val="20"/>
                <w:szCs w:val="20"/>
              </w:rPr>
            </w:pPr>
            <w:r>
              <w:rPr>
                <w:rFonts w:eastAsia="Times New Roman"/>
                <w:b/>
                <w:bCs/>
                <w:sz w:val="20"/>
                <w:szCs w:val="20"/>
              </w:rPr>
              <w:t>Child Offenders</w:t>
            </w:r>
          </w:p>
        </w:tc>
        <w:tc>
          <w:tcPr>
            <w:tcW w:w="2500" w:type="dxa"/>
            <w:gridSpan w:val="2"/>
            <w:vAlign w:val="bottom"/>
          </w:tcPr>
          <w:p w:rsidR="002A4399" w:rsidRDefault="00277114">
            <w:pPr>
              <w:spacing w:line="211" w:lineRule="exact"/>
              <w:ind w:left="40"/>
              <w:jc w:val="center"/>
              <w:rPr>
                <w:sz w:val="20"/>
                <w:szCs w:val="20"/>
              </w:rPr>
            </w:pPr>
            <w:r>
              <w:rPr>
                <w:rFonts w:eastAsia="Times New Roman"/>
                <w:b/>
                <w:bCs/>
                <w:sz w:val="20"/>
                <w:szCs w:val="20"/>
              </w:rPr>
              <w:t>Adolescent Offenders</w:t>
            </w:r>
          </w:p>
        </w:tc>
        <w:tc>
          <w:tcPr>
            <w:tcW w:w="2140" w:type="dxa"/>
            <w:gridSpan w:val="2"/>
            <w:vAlign w:val="bottom"/>
          </w:tcPr>
          <w:p w:rsidR="002A4399" w:rsidRDefault="00277114">
            <w:pPr>
              <w:spacing w:line="211" w:lineRule="exact"/>
              <w:jc w:val="center"/>
              <w:rPr>
                <w:sz w:val="20"/>
                <w:szCs w:val="20"/>
              </w:rPr>
            </w:pPr>
            <w:r>
              <w:rPr>
                <w:rFonts w:eastAsia="Times New Roman"/>
                <w:b/>
                <w:bCs/>
                <w:sz w:val="20"/>
                <w:szCs w:val="20"/>
              </w:rPr>
              <w:t>Juvenile Offenders</w:t>
            </w:r>
          </w:p>
        </w:tc>
      </w:tr>
      <w:tr w:rsidR="002A4399">
        <w:trPr>
          <w:trHeight w:val="249"/>
        </w:trPr>
        <w:tc>
          <w:tcPr>
            <w:tcW w:w="20" w:type="dxa"/>
            <w:vAlign w:val="bottom"/>
          </w:tcPr>
          <w:p w:rsidR="002A4399" w:rsidRDefault="002A4399">
            <w:pPr>
              <w:rPr>
                <w:sz w:val="21"/>
                <w:szCs w:val="21"/>
              </w:rPr>
            </w:pPr>
          </w:p>
        </w:tc>
        <w:tc>
          <w:tcPr>
            <w:tcW w:w="2440" w:type="dxa"/>
            <w:tcBorders>
              <w:bottom w:val="single" w:sz="8" w:space="0" w:color="auto"/>
            </w:tcBorders>
            <w:vAlign w:val="bottom"/>
          </w:tcPr>
          <w:p w:rsidR="002A4399" w:rsidRDefault="002A4399">
            <w:pPr>
              <w:rPr>
                <w:sz w:val="21"/>
                <w:szCs w:val="21"/>
              </w:rPr>
            </w:pPr>
          </w:p>
        </w:tc>
        <w:tc>
          <w:tcPr>
            <w:tcW w:w="2160" w:type="dxa"/>
            <w:gridSpan w:val="2"/>
            <w:tcBorders>
              <w:bottom w:val="single" w:sz="8" w:space="0" w:color="auto"/>
            </w:tcBorders>
            <w:vAlign w:val="bottom"/>
          </w:tcPr>
          <w:p w:rsidR="002A4399" w:rsidRDefault="00277114">
            <w:pPr>
              <w:jc w:val="center"/>
              <w:rPr>
                <w:sz w:val="20"/>
                <w:szCs w:val="20"/>
              </w:rPr>
            </w:pPr>
            <w:r>
              <w:rPr>
                <w:rFonts w:eastAsia="Times New Roman"/>
                <w:b/>
                <w:bCs/>
                <w:w w:val="98"/>
                <w:sz w:val="20"/>
                <w:szCs w:val="20"/>
              </w:rPr>
              <w:t>N (%)</w:t>
            </w:r>
          </w:p>
        </w:tc>
        <w:tc>
          <w:tcPr>
            <w:tcW w:w="2500" w:type="dxa"/>
            <w:gridSpan w:val="2"/>
            <w:tcBorders>
              <w:bottom w:val="single" w:sz="8" w:space="0" w:color="auto"/>
            </w:tcBorders>
            <w:vAlign w:val="bottom"/>
          </w:tcPr>
          <w:p w:rsidR="002A4399" w:rsidRDefault="00277114">
            <w:pPr>
              <w:ind w:left="40"/>
              <w:jc w:val="center"/>
              <w:rPr>
                <w:sz w:val="20"/>
                <w:szCs w:val="20"/>
              </w:rPr>
            </w:pPr>
            <w:r>
              <w:rPr>
                <w:rFonts w:eastAsia="Times New Roman"/>
                <w:b/>
                <w:bCs/>
                <w:w w:val="98"/>
                <w:sz w:val="20"/>
                <w:szCs w:val="20"/>
              </w:rPr>
              <w:t>N (%)</w:t>
            </w:r>
          </w:p>
        </w:tc>
        <w:tc>
          <w:tcPr>
            <w:tcW w:w="2140" w:type="dxa"/>
            <w:gridSpan w:val="2"/>
            <w:tcBorders>
              <w:bottom w:val="single" w:sz="8" w:space="0" w:color="auto"/>
            </w:tcBorders>
            <w:vAlign w:val="bottom"/>
          </w:tcPr>
          <w:p w:rsidR="002A4399" w:rsidRDefault="00277114">
            <w:pPr>
              <w:jc w:val="center"/>
              <w:rPr>
                <w:sz w:val="20"/>
                <w:szCs w:val="20"/>
              </w:rPr>
            </w:pPr>
            <w:r>
              <w:rPr>
                <w:rFonts w:eastAsia="Times New Roman"/>
                <w:b/>
                <w:bCs/>
                <w:w w:val="98"/>
                <w:sz w:val="20"/>
                <w:szCs w:val="20"/>
              </w:rPr>
              <w:t>N (%)</w:t>
            </w:r>
          </w:p>
        </w:tc>
      </w:tr>
      <w:tr w:rsidR="002A4399">
        <w:trPr>
          <w:trHeight w:val="672"/>
        </w:trPr>
        <w:tc>
          <w:tcPr>
            <w:tcW w:w="20" w:type="dxa"/>
            <w:vAlign w:val="bottom"/>
          </w:tcPr>
          <w:p w:rsidR="002A4399" w:rsidRDefault="002A4399">
            <w:pPr>
              <w:rPr>
                <w:sz w:val="24"/>
                <w:szCs w:val="24"/>
              </w:rPr>
            </w:pPr>
          </w:p>
        </w:tc>
        <w:tc>
          <w:tcPr>
            <w:tcW w:w="2440" w:type="dxa"/>
            <w:vAlign w:val="bottom"/>
          </w:tcPr>
          <w:p w:rsidR="002A4399" w:rsidRDefault="00277114">
            <w:pPr>
              <w:ind w:left="100"/>
              <w:rPr>
                <w:sz w:val="20"/>
                <w:szCs w:val="20"/>
              </w:rPr>
            </w:pPr>
            <w:r>
              <w:rPr>
                <w:rFonts w:eastAsia="Times New Roman"/>
                <w:b/>
                <w:bCs/>
                <w:sz w:val="20"/>
                <w:szCs w:val="20"/>
              </w:rPr>
              <w:t>Manual Strangulation</w:t>
            </w:r>
          </w:p>
        </w:tc>
        <w:tc>
          <w:tcPr>
            <w:tcW w:w="2160" w:type="dxa"/>
            <w:gridSpan w:val="2"/>
            <w:vAlign w:val="bottom"/>
          </w:tcPr>
          <w:p w:rsidR="002A4399" w:rsidRDefault="00277114">
            <w:pPr>
              <w:ind w:right="640"/>
              <w:jc w:val="right"/>
              <w:rPr>
                <w:sz w:val="20"/>
                <w:szCs w:val="20"/>
              </w:rPr>
            </w:pPr>
            <w:r>
              <w:rPr>
                <w:rFonts w:eastAsia="Times New Roman"/>
                <w:sz w:val="20"/>
                <w:szCs w:val="20"/>
              </w:rPr>
              <w:t>8</w:t>
            </w:r>
            <w:r>
              <w:rPr>
                <w:rFonts w:eastAsia="Times New Roman"/>
                <w:sz w:val="20"/>
                <w:szCs w:val="20"/>
              </w:rPr>
              <w:t xml:space="preserve"> (12.7)</w:t>
            </w:r>
          </w:p>
        </w:tc>
        <w:tc>
          <w:tcPr>
            <w:tcW w:w="1180" w:type="dxa"/>
            <w:vAlign w:val="bottom"/>
          </w:tcPr>
          <w:p w:rsidR="002A4399" w:rsidRDefault="00277114">
            <w:pPr>
              <w:jc w:val="right"/>
              <w:rPr>
                <w:sz w:val="20"/>
                <w:szCs w:val="20"/>
              </w:rPr>
            </w:pPr>
            <w:r>
              <w:rPr>
                <w:rFonts w:eastAsia="Times New Roman"/>
                <w:sz w:val="20"/>
                <w:szCs w:val="20"/>
              </w:rPr>
              <w:t>10</w:t>
            </w:r>
          </w:p>
        </w:tc>
        <w:tc>
          <w:tcPr>
            <w:tcW w:w="1320" w:type="dxa"/>
            <w:vAlign w:val="bottom"/>
          </w:tcPr>
          <w:p w:rsidR="002A4399" w:rsidRDefault="00277114">
            <w:pPr>
              <w:ind w:left="20"/>
              <w:rPr>
                <w:sz w:val="20"/>
                <w:szCs w:val="20"/>
              </w:rPr>
            </w:pPr>
            <w:r>
              <w:rPr>
                <w:rFonts w:eastAsia="Times New Roman"/>
                <w:sz w:val="20"/>
                <w:szCs w:val="20"/>
              </w:rPr>
              <w:t>(11.5)</w:t>
            </w:r>
          </w:p>
        </w:tc>
        <w:tc>
          <w:tcPr>
            <w:tcW w:w="1000" w:type="dxa"/>
            <w:vAlign w:val="bottom"/>
          </w:tcPr>
          <w:p w:rsidR="002A4399" w:rsidRDefault="00277114">
            <w:pPr>
              <w:jc w:val="right"/>
              <w:rPr>
                <w:sz w:val="20"/>
                <w:szCs w:val="20"/>
              </w:rPr>
            </w:pPr>
            <w:r>
              <w:rPr>
                <w:rFonts w:eastAsia="Times New Roman"/>
                <w:sz w:val="20"/>
                <w:szCs w:val="20"/>
              </w:rPr>
              <w:t>18</w:t>
            </w:r>
          </w:p>
        </w:tc>
        <w:tc>
          <w:tcPr>
            <w:tcW w:w="1140" w:type="dxa"/>
            <w:vAlign w:val="bottom"/>
          </w:tcPr>
          <w:p w:rsidR="002A4399" w:rsidRDefault="00277114">
            <w:pPr>
              <w:ind w:left="20"/>
              <w:rPr>
                <w:sz w:val="20"/>
                <w:szCs w:val="20"/>
              </w:rPr>
            </w:pPr>
            <w:r>
              <w:rPr>
                <w:rFonts w:eastAsia="Times New Roman"/>
                <w:sz w:val="20"/>
                <w:szCs w:val="20"/>
              </w:rPr>
              <w:t>(12.0)</w:t>
            </w:r>
          </w:p>
        </w:tc>
      </w:tr>
      <w:tr w:rsidR="002A4399">
        <w:trPr>
          <w:trHeight w:val="229"/>
        </w:trPr>
        <w:tc>
          <w:tcPr>
            <w:tcW w:w="20" w:type="dxa"/>
            <w:vAlign w:val="bottom"/>
          </w:tcPr>
          <w:p w:rsidR="002A4399" w:rsidRDefault="002A4399">
            <w:pPr>
              <w:rPr>
                <w:sz w:val="19"/>
                <w:szCs w:val="19"/>
              </w:rPr>
            </w:pPr>
          </w:p>
        </w:tc>
        <w:tc>
          <w:tcPr>
            <w:tcW w:w="2440" w:type="dxa"/>
            <w:vAlign w:val="bottom"/>
          </w:tcPr>
          <w:p w:rsidR="002A4399" w:rsidRDefault="00277114">
            <w:pPr>
              <w:ind w:left="100"/>
              <w:rPr>
                <w:sz w:val="20"/>
                <w:szCs w:val="20"/>
              </w:rPr>
            </w:pPr>
            <w:r>
              <w:rPr>
                <w:rFonts w:eastAsia="Times New Roman"/>
                <w:b/>
                <w:bCs/>
                <w:sz w:val="20"/>
                <w:szCs w:val="20"/>
              </w:rPr>
              <w:t>Ligature Strangulation</w:t>
            </w:r>
          </w:p>
        </w:tc>
        <w:tc>
          <w:tcPr>
            <w:tcW w:w="940" w:type="dxa"/>
            <w:vAlign w:val="bottom"/>
          </w:tcPr>
          <w:p w:rsidR="002A4399" w:rsidRDefault="00277114">
            <w:pPr>
              <w:jc w:val="right"/>
              <w:rPr>
                <w:sz w:val="20"/>
                <w:szCs w:val="20"/>
              </w:rPr>
            </w:pPr>
            <w:r>
              <w:rPr>
                <w:rFonts w:eastAsia="Times New Roman"/>
                <w:sz w:val="20"/>
                <w:szCs w:val="20"/>
              </w:rPr>
              <w:t>3</w:t>
            </w:r>
          </w:p>
        </w:tc>
        <w:tc>
          <w:tcPr>
            <w:tcW w:w="1220" w:type="dxa"/>
            <w:vAlign w:val="bottom"/>
          </w:tcPr>
          <w:p w:rsidR="002A4399" w:rsidRDefault="00277114">
            <w:pPr>
              <w:ind w:left="20"/>
              <w:rPr>
                <w:sz w:val="20"/>
                <w:szCs w:val="20"/>
              </w:rPr>
            </w:pPr>
            <w:r>
              <w:rPr>
                <w:rFonts w:eastAsia="Times New Roman"/>
                <w:sz w:val="20"/>
                <w:szCs w:val="20"/>
              </w:rPr>
              <w:t>(4.8)</w:t>
            </w:r>
          </w:p>
        </w:tc>
        <w:tc>
          <w:tcPr>
            <w:tcW w:w="1180" w:type="dxa"/>
            <w:vAlign w:val="bottom"/>
          </w:tcPr>
          <w:p w:rsidR="002A4399" w:rsidRDefault="00277114">
            <w:pPr>
              <w:jc w:val="right"/>
              <w:rPr>
                <w:sz w:val="20"/>
                <w:szCs w:val="20"/>
              </w:rPr>
            </w:pPr>
            <w:r>
              <w:rPr>
                <w:rFonts w:eastAsia="Times New Roman"/>
                <w:sz w:val="20"/>
                <w:szCs w:val="20"/>
              </w:rPr>
              <w:t>6</w:t>
            </w:r>
          </w:p>
        </w:tc>
        <w:tc>
          <w:tcPr>
            <w:tcW w:w="1320" w:type="dxa"/>
            <w:vAlign w:val="bottom"/>
          </w:tcPr>
          <w:p w:rsidR="002A4399" w:rsidRDefault="00277114">
            <w:pPr>
              <w:ind w:left="20"/>
              <w:rPr>
                <w:sz w:val="20"/>
                <w:szCs w:val="20"/>
              </w:rPr>
            </w:pPr>
            <w:r>
              <w:rPr>
                <w:rFonts w:eastAsia="Times New Roman"/>
                <w:sz w:val="20"/>
                <w:szCs w:val="20"/>
              </w:rPr>
              <w:t>(6.9)</w:t>
            </w:r>
          </w:p>
        </w:tc>
        <w:tc>
          <w:tcPr>
            <w:tcW w:w="1000" w:type="dxa"/>
            <w:vAlign w:val="bottom"/>
          </w:tcPr>
          <w:p w:rsidR="002A4399" w:rsidRDefault="00277114">
            <w:pPr>
              <w:jc w:val="right"/>
              <w:rPr>
                <w:sz w:val="20"/>
                <w:szCs w:val="20"/>
              </w:rPr>
            </w:pPr>
            <w:r>
              <w:rPr>
                <w:rFonts w:eastAsia="Times New Roman"/>
                <w:sz w:val="20"/>
                <w:szCs w:val="20"/>
              </w:rPr>
              <w:t>9</w:t>
            </w:r>
          </w:p>
        </w:tc>
        <w:tc>
          <w:tcPr>
            <w:tcW w:w="1140" w:type="dxa"/>
            <w:vAlign w:val="bottom"/>
          </w:tcPr>
          <w:p w:rsidR="002A4399" w:rsidRDefault="00277114">
            <w:pPr>
              <w:ind w:left="20"/>
              <w:rPr>
                <w:sz w:val="20"/>
                <w:szCs w:val="20"/>
              </w:rPr>
            </w:pPr>
            <w:r>
              <w:rPr>
                <w:rFonts w:eastAsia="Times New Roman"/>
                <w:sz w:val="20"/>
                <w:szCs w:val="20"/>
              </w:rPr>
              <w:t>(6.0)</w:t>
            </w:r>
          </w:p>
        </w:tc>
      </w:tr>
      <w:tr w:rsidR="002A4399">
        <w:trPr>
          <w:trHeight w:val="230"/>
        </w:trPr>
        <w:tc>
          <w:tcPr>
            <w:tcW w:w="20" w:type="dxa"/>
            <w:vAlign w:val="bottom"/>
          </w:tcPr>
          <w:p w:rsidR="002A4399" w:rsidRDefault="002A4399">
            <w:pPr>
              <w:rPr>
                <w:sz w:val="20"/>
                <w:szCs w:val="20"/>
              </w:rPr>
            </w:pPr>
          </w:p>
        </w:tc>
        <w:tc>
          <w:tcPr>
            <w:tcW w:w="2440" w:type="dxa"/>
            <w:vAlign w:val="bottom"/>
          </w:tcPr>
          <w:p w:rsidR="002A4399" w:rsidRDefault="00277114">
            <w:pPr>
              <w:ind w:left="100"/>
              <w:rPr>
                <w:sz w:val="20"/>
                <w:szCs w:val="20"/>
              </w:rPr>
            </w:pPr>
            <w:r>
              <w:rPr>
                <w:rFonts w:eastAsia="Times New Roman"/>
                <w:b/>
                <w:bCs/>
                <w:sz w:val="20"/>
                <w:szCs w:val="20"/>
              </w:rPr>
              <w:t>Suffocation</w:t>
            </w:r>
          </w:p>
        </w:tc>
        <w:tc>
          <w:tcPr>
            <w:tcW w:w="940" w:type="dxa"/>
            <w:vAlign w:val="bottom"/>
          </w:tcPr>
          <w:p w:rsidR="002A4399" w:rsidRDefault="00277114">
            <w:pPr>
              <w:jc w:val="right"/>
              <w:rPr>
                <w:sz w:val="20"/>
                <w:szCs w:val="20"/>
              </w:rPr>
            </w:pPr>
            <w:r>
              <w:rPr>
                <w:rFonts w:eastAsia="Times New Roman"/>
                <w:sz w:val="20"/>
                <w:szCs w:val="20"/>
              </w:rPr>
              <w:t>5</w:t>
            </w:r>
          </w:p>
        </w:tc>
        <w:tc>
          <w:tcPr>
            <w:tcW w:w="1220" w:type="dxa"/>
            <w:vAlign w:val="bottom"/>
          </w:tcPr>
          <w:p w:rsidR="002A4399" w:rsidRDefault="00277114">
            <w:pPr>
              <w:ind w:left="20"/>
              <w:rPr>
                <w:sz w:val="20"/>
                <w:szCs w:val="20"/>
              </w:rPr>
            </w:pPr>
            <w:r>
              <w:rPr>
                <w:rFonts w:eastAsia="Times New Roman"/>
                <w:sz w:val="20"/>
                <w:szCs w:val="20"/>
              </w:rPr>
              <w:t>(7.9)</w:t>
            </w:r>
          </w:p>
        </w:tc>
        <w:tc>
          <w:tcPr>
            <w:tcW w:w="1180" w:type="dxa"/>
            <w:vAlign w:val="bottom"/>
          </w:tcPr>
          <w:p w:rsidR="002A4399" w:rsidRDefault="00277114">
            <w:pPr>
              <w:jc w:val="right"/>
              <w:rPr>
                <w:sz w:val="20"/>
                <w:szCs w:val="20"/>
              </w:rPr>
            </w:pPr>
            <w:r>
              <w:rPr>
                <w:rFonts w:eastAsia="Times New Roman"/>
                <w:sz w:val="20"/>
                <w:szCs w:val="20"/>
              </w:rPr>
              <w:t>6</w:t>
            </w:r>
          </w:p>
        </w:tc>
        <w:tc>
          <w:tcPr>
            <w:tcW w:w="1320" w:type="dxa"/>
            <w:vAlign w:val="bottom"/>
          </w:tcPr>
          <w:p w:rsidR="002A4399" w:rsidRDefault="00277114">
            <w:pPr>
              <w:ind w:left="20"/>
              <w:rPr>
                <w:sz w:val="20"/>
                <w:szCs w:val="20"/>
              </w:rPr>
            </w:pPr>
            <w:r>
              <w:rPr>
                <w:rFonts w:eastAsia="Times New Roman"/>
                <w:sz w:val="20"/>
                <w:szCs w:val="20"/>
              </w:rPr>
              <w:t>(6.9)</w:t>
            </w:r>
          </w:p>
        </w:tc>
        <w:tc>
          <w:tcPr>
            <w:tcW w:w="2140" w:type="dxa"/>
            <w:gridSpan w:val="2"/>
            <w:vAlign w:val="bottom"/>
          </w:tcPr>
          <w:p w:rsidR="002A4399" w:rsidRDefault="00277114">
            <w:pPr>
              <w:jc w:val="center"/>
              <w:rPr>
                <w:sz w:val="20"/>
                <w:szCs w:val="20"/>
              </w:rPr>
            </w:pPr>
            <w:r>
              <w:rPr>
                <w:rFonts w:eastAsia="Times New Roman"/>
                <w:w w:val="97"/>
                <w:sz w:val="20"/>
                <w:szCs w:val="20"/>
              </w:rPr>
              <w:t>11 (7.3)</w:t>
            </w:r>
          </w:p>
        </w:tc>
      </w:tr>
      <w:tr w:rsidR="002A4399">
        <w:trPr>
          <w:trHeight w:val="230"/>
        </w:trPr>
        <w:tc>
          <w:tcPr>
            <w:tcW w:w="20" w:type="dxa"/>
            <w:vAlign w:val="bottom"/>
          </w:tcPr>
          <w:p w:rsidR="002A4399" w:rsidRDefault="002A4399">
            <w:pPr>
              <w:rPr>
                <w:sz w:val="20"/>
                <w:szCs w:val="20"/>
              </w:rPr>
            </w:pPr>
          </w:p>
        </w:tc>
        <w:tc>
          <w:tcPr>
            <w:tcW w:w="2440" w:type="dxa"/>
            <w:vAlign w:val="bottom"/>
          </w:tcPr>
          <w:p w:rsidR="002A4399" w:rsidRDefault="00277114">
            <w:pPr>
              <w:ind w:left="100"/>
              <w:rPr>
                <w:sz w:val="20"/>
                <w:szCs w:val="20"/>
              </w:rPr>
            </w:pPr>
            <w:r>
              <w:rPr>
                <w:rFonts w:eastAsia="Times New Roman"/>
                <w:b/>
                <w:bCs/>
                <w:sz w:val="20"/>
                <w:szCs w:val="20"/>
              </w:rPr>
              <w:t>Victim Stabbed</w:t>
            </w:r>
          </w:p>
        </w:tc>
        <w:tc>
          <w:tcPr>
            <w:tcW w:w="940" w:type="dxa"/>
            <w:vAlign w:val="bottom"/>
          </w:tcPr>
          <w:p w:rsidR="002A4399" w:rsidRDefault="00277114">
            <w:pPr>
              <w:jc w:val="right"/>
              <w:rPr>
                <w:sz w:val="20"/>
                <w:szCs w:val="20"/>
              </w:rPr>
            </w:pPr>
            <w:r>
              <w:rPr>
                <w:rFonts w:eastAsia="Times New Roman"/>
                <w:sz w:val="20"/>
                <w:szCs w:val="20"/>
              </w:rPr>
              <w:t>16</w:t>
            </w:r>
          </w:p>
        </w:tc>
        <w:tc>
          <w:tcPr>
            <w:tcW w:w="1220" w:type="dxa"/>
            <w:vAlign w:val="bottom"/>
          </w:tcPr>
          <w:p w:rsidR="002A4399" w:rsidRDefault="00277114">
            <w:pPr>
              <w:ind w:left="20"/>
              <w:rPr>
                <w:sz w:val="20"/>
                <w:szCs w:val="20"/>
              </w:rPr>
            </w:pPr>
            <w:r>
              <w:rPr>
                <w:rFonts w:eastAsia="Times New Roman"/>
                <w:sz w:val="20"/>
                <w:szCs w:val="20"/>
              </w:rPr>
              <w:t>(25.4)</w:t>
            </w:r>
          </w:p>
        </w:tc>
        <w:tc>
          <w:tcPr>
            <w:tcW w:w="1180" w:type="dxa"/>
            <w:vAlign w:val="bottom"/>
          </w:tcPr>
          <w:p w:rsidR="002A4399" w:rsidRDefault="00277114">
            <w:pPr>
              <w:jc w:val="right"/>
              <w:rPr>
                <w:sz w:val="20"/>
                <w:szCs w:val="20"/>
              </w:rPr>
            </w:pPr>
            <w:r>
              <w:rPr>
                <w:rFonts w:eastAsia="Times New Roman"/>
                <w:sz w:val="20"/>
                <w:szCs w:val="20"/>
              </w:rPr>
              <w:t>32</w:t>
            </w:r>
          </w:p>
        </w:tc>
        <w:tc>
          <w:tcPr>
            <w:tcW w:w="1320" w:type="dxa"/>
            <w:vAlign w:val="bottom"/>
          </w:tcPr>
          <w:p w:rsidR="002A4399" w:rsidRDefault="00277114">
            <w:pPr>
              <w:ind w:left="20"/>
              <w:rPr>
                <w:sz w:val="20"/>
                <w:szCs w:val="20"/>
              </w:rPr>
            </w:pPr>
            <w:r>
              <w:rPr>
                <w:rFonts w:eastAsia="Times New Roman"/>
                <w:sz w:val="20"/>
                <w:szCs w:val="20"/>
              </w:rPr>
              <w:t>(36.8)</w:t>
            </w:r>
          </w:p>
        </w:tc>
        <w:tc>
          <w:tcPr>
            <w:tcW w:w="1000" w:type="dxa"/>
            <w:vAlign w:val="bottom"/>
          </w:tcPr>
          <w:p w:rsidR="002A4399" w:rsidRDefault="00277114">
            <w:pPr>
              <w:jc w:val="right"/>
              <w:rPr>
                <w:sz w:val="20"/>
                <w:szCs w:val="20"/>
              </w:rPr>
            </w:pPr>
            <w:r>
              <w:rPr>
                <w:rFonts w:eastAsia="Times New Roman"/>
                <w:sz w:val="20"/>
                <w:szCs w:val="20"/>
              </w:rPr>
              <w:t>48</w:t>
            </w:r>
          </w:p>
        </w:tc>
        <w:tc>
          <w:tcPr>
            <w:tcW w:w="1140" w:type="dxa"/>
            <w:vAlign w:val="bottom"/>
          </w:tcPr>
          <w:p w:rsidR="002A4399" w:rsidRDefault="00277114">
            <w:pPr>
              <w:ind w:left="20"/>
              <w:rPr>
                <w:sz w:val="20"/>
                <w:szCs w:val="20"/>
              </w:rPr>
            </w:pPr>
            <w:r>
              <w:rPr>
                <w:rFonts w:eastAsia="Times New Roman"/>
                <w:sz w:val="20"/>
                <w:szCs w:val="20"/>
              </w:rPr>
              <w:t>(32.0)</w:t>
            </w:r>
          </w:p>
        </w:tc>
      </w:tr>
      <w:tr w:rsidR="002A4399">
        <w:trPr>
          <w:trHeight w:val="229"/>
        </w:trPr>
        <w:tc>
          <w:tcPr>
            <w:tcW w:w="20" w:type="dxa"/>
            <w:vAlign w:val="bottom"/>
          </w:tcPr>
          <w:p w:rsidR="002A4399" w:rsidRDefault="002A4399">
            <w:pPr>
              <w:rPr>
                <w:sz w:val="19"/>
                <w:szCs w:val="19"/>
              </w:rPr>
            </w:pPr>
          </w:p>
        </w:tc>
        <w:tc>
          <w:tcPr>
            <w:tcW w:w="2440" w:type="dxa"/>
            <w:vAlign w:val="bottom"/>
          </w:tcPr>
          <w:p w:rsidR="002A4399" w:rsidRDefault="00277114">
            <w:pPr>
              <w:ind w:left="100"/>
              <w:rPr>
                <w:sz w:val="20"/>
                <w:szCs w:val="20"/>
              </w:rPr>
            </w:pPr>
            <w:r>
              <w:rPr>
                <w:rFonts w:eastAsia="Times New Roman"/>
                <w:b/>
                <w:bCs/>
                <w:sz w:val="20"/>
                <w:szCs w:val="20"/>
              </w:rPr>
              <w:t>Victim Shot</w:t>
            </w:r>
          </w:p>
        </w:tc>
        <w:tc>
          <w:tcPr>
            <w:tcW w:w="940" w:type="dxa"/>
            <w:vAlign w:val="bottom"/>
          </w:tcPr>
          <w:p w:rsidR="002A4399" w:rsidRDefault="00277114">
            <w:pPr>
              <w:jc w:val="right"/>
              <w:rPr>
                <w:sz w:val="20"/>
                <w:szCs w:val="20"/>
              </w:rPr>
            </w:pPr>
            <w:r>
              <w:rPr>
                <w:rFonts w:eastAsia="Times New Roman"/>
                <w:sz w:val="20"/>
                <w:szCs w:val="20"/>
              </w:rPr>
              <w:t>30</w:t>
            </w:r>
          </w:p>
        </w:tc>
        <w:tc>
          <w:tcPr>
            <w:tcW w:w="1220" w:type="dxa"/>
            <w:vAlign w:val="bottom"/>
          </w:tcPr>
          <w:p w:rsidR="002A4399" w:rsidRDefault="00277114">
            <w:pPr>
              <w:ind w:left="20"/>
              <w:rPr>
                <w:sz w:val="20"/>
                <w:szCs w:val="20"/>
              </w:rPr>
            </w:pPr>
            <w:r>
              <w:rPr>
                <w:rFonts w:eastAsia="Times New Roman"/>
                <w:sz w:val="20"/>
                <w:szCs w:val="20"/>
              </w:rPr>
              <w:t>(47.6)</w:t>
            </w:r>
          </w:p>
        </w:tc>
        <w:tc>
          <w:tcPr>
            <w:tcW w:w="1180" w:type="dxa"/>
            <w:vAlign w:val="bottom"/>
          </w:tcPr>
          <w:p w:rsidR="002A4399" w:rsidRDefault="00277114">
            <w:pPr>
              <w:jc w:val="right"/>
              <w:rPr>
                <w:sz w:val="20"/>
                <w:szCs w:val="20"/>
              </w:rPr>
            </w:pPr>
            <w:r>
              <w:rPr>
                <w:rFonts w:eastAsia="Times New Roman"/>
                <w:sz w:val="20"/>
                <w:szCs w:val="20"/>
              </w:rPr>
              <w:t>37</w:t>
            </w:r>
          </w:p>
        </w:tc>
        <w:tc>
          <w:tcPr>
            <w:tcW w:w="1320" w:type="dxa"/>
            <w:vAlign w:val="bottom"/>
          </w:tcPr>
          <w:p w:rsidR="002A4399" w:rsidRDefault="00277114">
            <w:pPr>
              <w:ind w:left="20"/>
              <w:rPr>
                <w:sz w:val="20"/>
                <w:szCs w:val="20"/>
              </w:rPr>
            </w:pPr>
            <w:r>
              <w:rPr>
                <w:rFonts w:eastAsia="Times New Roman"/>
                <w:sz w:val="20"/>
                <w:szCs w:val="20"/>
              </w:rPr>
              <w:t>(42.5)</w:t>
            </w:r>
          </w:p>
        </w:tc>
        <w:tc>
          <w:tcPr>
            <w:tcW w:w="1000" w:type="dxa"/>
            <w:vAlign w:val="bottom"/>
          </w:tcPr>
          <w:p w:rsidR="002A4399" w:rsidRDefault="00277114">
            <w:pPr>
              <w:jc w:val="right"/>
              <w:rPr>
                <w:sz w:val="20"/>
                <w:szCs w:val="20"/>
              </w:rPr>
            </w:pPr>
            <w:r>
              <w:rPr>
                <w:rFonts w:eastAsia="Times New Roman"/>
                <w:sz w:val="20"/>
                <w:szCs w:val="20"/>
              </w:rPr>
              <w:t>67</w:t>
            </w:r>
          </w:p>
        </w:tc>
        <w:tc>
          <w:tcPr>
            <w:tcW w:w="1140" w:type="dxa"/>
            <w:vAlign w:val="bottom"/>
          </w:tcPr>
          <w:p w:rsidR="002A4399" w:rsidRDefault="00277114">
            <w:pPr>
              <w:ind w:left="20"/>
              <w:rPr>
                <w:sz w:val="20"/>
                <w:szCs w:val="20"/>
              </w:rPr>
            </w:pPr>
            <w:r>
              <w:rPr>
                <w:rFonts w:eastAsia="Times New Roman"/>
                <w:sz w:val="20"/>
                <w:szCs w:val="20"/>
              </w:rPr>
              <w:t>(44.7)</w:t>
            </w:r>
          </w:p>
        </w:tc>
      </w:tr>
      <w:tr w:rsidR="002A4399">
        <w:trPr>
          <w:trHeight w:val="230"/>
        </w:trPr>
        <w:tc>
          <w:tcPr>
            <w:tcW w:w="20" w:type="dxa"/>
            <w:vAlign w:val="bottom"/>
          </w:tcPr>
          <w:p w:rsidR="002A4399" w:rsidRDefault="002A4399">
            <w:pPr>
              <w:rPr>
                <w:sz w:val="20"/>
                <w:szCs w:val="20"/>
              </w:rPr>
            </w:pPr>
          </w:p>
        </w:tc>
        <w:tc>
          <w:tcPr>
            <w:tcW w:w="2440" w:type="dxa"/>
            <w:vAlign w:val="bottom"/>
          </w:tcPr>
          <w:p w:rsidR="002A4399" w:rsidRDefault="00277114">
            <w:pPr>
              <w:ind w:left="100"/>
              <w:rPr>
                <w:sz w:val="20"/>
                <w:szCs w:val="20"/>
              </w:rPr>
            </w:pPr>
            <w:r>
              <w:rPr>
                <w:rFonts w:eastAsia="Times New Roman"/>
                <w:b/>
                <w:bCs/>
                <w:sz w:val="20"/>
                <w:szCs w:val="20"/>
              </w:rPr>
              <w:t>Victim Beaten</w:t>
            </w:r>
          </w:p>
        </w:tc>
        <w:tc>
          <w:tcPr>
            <w:tcW w:w="940" w:type="dxa"/>
            <w:vAlign w:val="bottom"/>
          </w:tcPr>
          <w:p w:rsidR="002A4399" w:rsidRDefault="00277114">
            <w:pPr>
              <w:jc w:val="right"/>
              <w:rPr>
                <w:sz w:val="20"/>
                <w:szCs w:val="20"/>
              </w:rPr>
            </w:pPr>
            <w:r>
              <w:rPr>
                <w:rFonts w:eastAsia="Times New Roman"/>
                <w:sz w:val="20"/>
                <w:szCs w:val="20"/>
              </w:rPr>
              <w:t>12</w:t>
            </w:r>
          </w:p>
        </w:tc>
        <w:tc>
          <w:tcPr>
            <w:tcW w:w="1220" w:type="dxa"/>
            <w:vAlign w:val="bottom"/>
          </w:tcPr>
          <w:p w:rsidR="002A4399" w:rsidRDefault="00277114">
            <w:pPr>
              <w:ind w:left="20"/>
              <w:rPr>
                <w:sz w:val="20"/>
                <w:szCs w:val="20"/>
              </w:rPr>
            </w:pPr>
            <w:r>
              <w:rPr>
                <w:rFonts w:eastAsia="Times New Roman"/>
                <w:sz w:val="20"/>
                <w:szCs w:val="20"/>
              </w:rPr>
              <w:t>(19.0)</w:t>
            </w:r>
          </w:p>
        </w:tc>
        <w:tc>
          <w:tcPr>
            <w:tcW w:w="1180" w:type="dxa"/>
            <w:vAlign w:val="bottom"/>
          </w:tcPr>
          <w:p w:rsidR="002A4399" w:rsidRDefault="00277114">
            <w:pPr>
              <w:jc w:val="right"/>
              <w:rPr>
                <w:sz w:val="20"/>
                <w:szCs w:val="20"/>
              </w:rPr>
            </w:pPr>
            <w:r>
              <w:rPr>
                <w:rFonts w:eastAsia="Times New Roman"/>
                <w:sz w:val="20"/>
                <w:szCs w:val="20"/>
              </w:rPr>
              <w:t>27</w:t>
            </w:r>
          </w:p>
        </w:tc>
        <w:tc>
          <w:tcPr>
            <w:tcW w:w="1320" w:type="dxa"/>
            <w:vAlign w:val="bottom"/>
          </w:tcPr>
          <w:p w:rsidR="002A4399" w:rsidRDefault="00277114">
            <w:pPr>
              <w:ind w:left="20"/>
              <w:rPr>
                <w:sz w:val="20"/>
                <w:szCs w:val="20"/>
              </w:rPr>
            </w:pPr>
            <w:r>
              <w:rPr>
                <w:rFonts w:eastAsia="Times New Roman"/>
                <w:sz w:val="20"/>
                <w:szCs w:val="20"/>
              </w:rPr>
              <w:t>(31.0)</w:t>
            </w:r>
          </w:p>
        </w:tc>
        <w:tc>
          <w:tcPr>
            <w:tcW w:w="1000" w:type="dxa"/>
            <w:vAlign w:val="bottom"/>
          </w:tcPr>
          <w:p w:rsidR="002A4399" w:rsidRDefault="00277114">
            <w:pPr>
              <w:jc w:val="right"/>
              <w:rPr>
                <w:sz w:val="20"/>
                <w:szCs w:val="20"/>
              </w:rPr>
            </w:pPr>
            <w:r>
              <w:rPr>
                <w:rFonts w:eastAsia="Times New Roman"/>
                <w:sz w:val="20"/>
                <w:szCs w:val="20"/>
              </w:rPr>
              <w:t>39</w:t>
            </w:r>
          </w:p>
        </w:tc>
        <w:tc>
          <w:tcPr>
            <w:tcW w:w="1140" w:type="dxa"/>
            <w:vAlign w:val="bottom"/>
          </w:tcPr>
          <w:p w:rsidR="002A4399" w:rsidRDefault="00277114">
            <w:pPr>
              <w:ind w:left="20"/>
              <w:rPr>
                <w:sz w:val="20"/>
                <w:szCs w:val="20"/>
              </w:rPr>
            </w:pPr>
            <w:r>
              <w:rPr>
                <w:rFonts w:eastAsia="Times New Roman"/>
                <w:sz w:val="20"/>
                <w:szCs w:val="20"/>
              </w:rPr>
              <w:t>(26.0)</w:t>
            </w:r>
          </w:p>
        </w:tc>
      </w:tr>
      <w:tr w:rsidR="002A4399">
        <w:trPr>
          <w:trHeight w:val="230"/>
        </w:trPr>
        <w:tc>
          <w:tcPr>
            <w:tcW w:w="20" w:type="dxa"/>
            <w:vAlign w:val="bottom"/>
          </w:tcPr>
          <w:p w:rsidR="002A4399" w:rsidRDefault="002A4399">
            <w:pPr>
              <w:rPr>
                <w:sz w:val="20"/>
                <w:szCs w:val="20"/>
              </w:rPr>
            </w:pPr>
          </w:p>
        </w:tc>
        <w:tc>
          <w:tcPr>
            <w:tcW w:w="2440" w:type="dxa"/>
            <w:vAlign w:val="bottom"/>
          </w:tcPr>
          <w:p w:rsidR="002A4399" w:rsidRDefault="00277114">
            <w:pPr>
              <w:ind w:left="100"/>
              <w:rPr>
                <w:sz w:val="20"/>
                <w:szCs w:val="20"/>
              </w:rPr>
            </w:pPr>
            <w:r>
              <w:rPr>
                <w:rFonts w:eastAsia="Times New Roman"/>
                <w:b/>
                <w:bCs/>
                <w:sz w:val="20"/>
                <w:szCs w:val="20"/>
              </w:rPr>
              <w:t>Victim Bludgeoned</w:t>
            </w:r>
          </w:p>
        </w:tc>
        <w:tc>
          <w:tcPr>
            <w:tcW w:w="940" w:type="dxa"/>
            <w:vAlign w:val="bottom"/>
          </w:tcPr>
          <w:p w:rsidR="002A4399" w:rsidRDefault="00277114">
            <w:pPr>
              <w:jc w:val="right"/>
              <w:rPr>
                <w:sz w:val="20"/>
                <w:szCs w:val="20"/>
              </w:rPr>
            </w:pPr>
            <w:r>
              <w:rPr>
                <w:rFonts w:eastAsia="Times New Roman"/>
                <w:sz w:val="20"/>
                <w:szCs w:val="20"/>
              </w:rPr>
              <w:t>21</w:t>
            </w:r>
          </w:p>
        </w:tc>
        <w:tc>
          <w:tcPr>
            <w:tcW w:w="1220" w:type="dxa"/>
            <w:vAlign w:val="bottom"/>
          </w:tcPr>
          <w:p w:rsidR="002A4399" w:rsidRDefault="00277114">
            <w:pPr>
              <w:ind w:left="20"/>
              <w:rPr>
                <w:sz w:val="20"/>
                <w:szCs w:val="20"/>
              </w:rPr>
            </w:pPr>
            <w:r>
              <w:rPr>
                <w:rFonts w:eastAsia="Times New Roman"/>
                <w:sz w:val="20"/>
                <w:szCs w:val="20"/>
              </w:rPr>
              <w:t>(33.3)</w:t>
            </w:r>
          </w:p>
        </w:tc>
        <w:tc>
          <w:tcPr>
            <w:tcW w:w="1180" w:type="dxa"/>
            <w:vAlign w:val="bottom"/>
          </w:tcPr>
          <w:p w:rsidR="002A4399" w:rsidRDefault="00277114">
            <w:pPr>
              <w:jc w:val="right"/>
              <w:rPr>
                <w:sz w:val="20"/>
                <w:szCs w:val="20"/>
              </w:rPr>
            </w:pPr>
            <w:r>
              <w:rPr>
                <w:rFonts w:eastAsia="Times New Roman"/>
                <w:sz w:val="20"/>
                <w:szCs w:val="20"/>
              </w:rPr>
              <w:t>24</w:t>
            </w:r>
          </w:p>
        </w:tc>
        <w:tc>
          <w:tcPr>
            <w:tcW w:w="1320" w:type="dxa"/>
            <w:vAlign w:val="bottom"/>
          </w:tcPr>
          <w:p w:rsidR="002A4399" w:rsidRDefault="00277114">
            <w:pPr>
              <w:ind w:left="20"/>
              <w:rPr>
                <w:sz w:val="20"/>
                <w:szCs w:val="20"/>
              </w:rPr>
            </w:pPr>
            <w:r>
              <w:rPr>
                <w:rFonts w:eastAsia="Times New Roman"/>
                <w:sz w:val="20"/>
                <w:szCs w:val="20"/>
              </w:rPr>
              <w:t>(27.6)</w:t>
            </w:r>
          </w:p>
        </w:tc>
        <w:tc>
          <w:tcPr>
            <w:tcW w:w="1000" w:type="dxa"/>
            <w:vAlign w:val="bottom"/>
          </w:tcPr>
          <w:p w:rsidR="002A4399" w:rsidRDefault="00277114">
            <w:pPr>
              <w:jc w:val="right"/>
              <w:rPr>
                <w:sz w:val="20"/>
                <w:szCs w:val="20"/>
              </w:rPr>
            </w:pPr>
            <w:r>
              <w:rPr>
                <w:rFonts w:eastAsia="Times New Roman"/>
                <w:sz w:val="20"/>
                <w:szCs w:val="20"/>
              </w:rPr>
              <w:t>45</w:t>
            </w:r>
          </w:p>
        </w:tc>
        <w:tc>
          <w:tcPr>
            <w:tcW w:w="1140" w:type="dxa"/>
            <w:vAlign w:val="bottom"/>
          </w:tcPr>
          <w:p w:rsidR="002A4399" w:rsidRDefault="00277114">
            <w:pPr>
              <w:ind w:left="20"/>
              <w:rPr>
                <w:sz w:val="20"/>
                <w:szCs w:val="20"/>
              </w:rPr>
            </w:pPr>
            <w:r>
              <w:rPr>
                <w:rFonts w:eastAsia="Times New Roman"/>
                <w:sz w:val="20"/>
                <w:szCs w:val="20"/>
              </w:rPr>
              <w:t>(30.0)</w:t>
            </w:r>
          </w:p>
        </w:tc>
      </w:tr>
      <w:tr w:rsidR="002A4399">
        <w:trPr>
          <w:trHeight w:val="264"/>
        </w:trPr>
        <w:tc>
          <w:tcPr>
            <w:tcW w:w="20" w:type="dxa"/>
            <w:vAlign w:val="bottom"/>
          </w:tcPr>
          <w:p w:rsidR="002A4399" w:rsidRDefault="002A4399"/>
        </w:tc>
        <w:tc>
          <w:tcPr>
            <w:tcW w:w="2440" w:type="dxa"/>
            <w:vAlign w:val="bottom"/>
          </w:tcPr>
          <w:p w:rsidR="002A4399" w:rsidRDefault="00277114">
            <w:pPr>
              <w:ind w:left="100"/>
              <w:rPr>
                <w:sz w:val="20"/>
                <w:szCs w:val="20"/>
              </w:rPr>
            </w:pPr>
            <w:r>
              <w:rPr>
                <w:rFonts w:eastAsia="Times New Roman"/>
                <w:b/>
                <w:bCs/>
                <w:sz w:val="20"/>
                <w:szCs w:val="20"/>
              </w:rPr>
              <w:t>Victim Throat Cut</w:t>
            </w:r>
          </w:p>
        </w:tc>
        <w:tc>
          <w:tcPr>
            <w:tcW w:w="940" w:type="dxa"/>
            <w:vAlign w:val="bottom"/>
          </w:tcPr>
          <w:p w:rsidR="002A4399" w:rsidRDefault="00277114">
            <w:pPr>
              <w:jc w:val="right"/>
              <w:rPr>
                <w:sz w:val="20"/>
                <w:szCs w:val="20"/>
              </w:rPr>
            </w:pPr>
            <w:r>
              <w:rPr>
                <w:rFonts w:eastAsia="Times New Roman"/>
                <w:sz w:val="20"/>
                <w:szCs w:val="20"/>
              </w:rPr>
              <w:t>11</w:t>
            </w:r>
          </w:p>
        </w:tc>
        <w:tc>
          <w:tcPr>
            <w:tcW w:w="1220" w:type="dxa"/>
            <w:vAlign w:val="bottom"/>
          </w:tcPr>
          <w:p w:rsidR="002A4399" w:rsidRDefault="00277114">
            <w:pPr>
              <w:ind w:left="20"/>
              <w:rPr>
                <w:sz w:val="20"/>
                <w:szCs w:val="20"/>
              </w:rPr>
            </w:pPr>
            <w:r>
              <w:rPr>
                <w:rFonts w:eastAsia="Times New Roman"/>
                <w:sz w:val="20"/>
                <w:szCs w:val="20"/>
              </w:rPr>
              <w:t>(17.5)</w:t>
            </w:r>
          </w:p>
        </w:tc>
        <w:tc>
          <w:tcPr>
            <w:tcW w:w="1180" w:type="dxa"/>
            <w:vAlign w:val="bottom"/>
          </w:tcPr>
          <w:p w:rsidR="002A4399" w:rsidRDefault="00277114">
            <w:pPr>
              <w:jc w:val="right"/>
              <w:rPr>
                <w:sz w:val="20"/>
                <w:szCs w:val="20"/>
              </w:rPr>
            </w:pPr>
            <w:r>
              <w:rPr>
                <w:rFonts w:eastAsia="Times New Roman"/>
                <w:sz w:val="20"/>
                <w:szCs w:val="20"/>
              </w:rPr>
              <w:t>12</w:t>
            </w:r>
          </w:p>
        </w:tc>
        <w:tc>
          <w:tcPr>
            <w:tcW w:w="1320" w:type="dxa"/>
            <w:vAlign w:val="bottom"/>
          </w:tcPr>
          <w:p w:rsidR="002A4399" w:rsidRDefault="00277114">
            <w:pPr>
              <w:ind w:left="20"/>
              <w:rPr>
                <w:sz w:val="20"/>
                <w:szCs w:val="20"/>
              </w:rPr>
            </w:pPr>
            <w:r>
              <w:rPr>
                <w:rFonts w:eastAsia="Times New Roman"/>
                <w:sz w:val="20"/>
                <w:szCs w:val="20"/>
              </w:rPr>
              <w:t>(13.8)</w:t>
            </w:r>
          </w:p>
        </w:tc>
        <w:tc>
          <w:tcPr>
            <w:tcW w:w="1000" w:type="dxa"/>
            <w:vAlign w:val="bottom"/>
          </w:tcPr>
          <w:p w:rsidR="002A4399" w:rsidRDefault="00277114">
            <w:pPr>
              <w:jc w:val="right"/>
              <w:rPr>
                <w:sz w:val="20"/>
                <w:szCs w:val="20"/>
              </w:rPr>
            </w:pPr>
            <w:r>
              <w:rPr>
                <w:rFonts w:eastAsia="Times New Roman"/>
                <w:sz w:val="20"/>
                <w:szCs w:val="20"/>
              </w:rPr>
              <w:t>23</w:t>
            </w:r>
          </w:p>
        </w:tc>
        <w:tc>
          <w:tcPr>
            <w:tcW w:w="1140" w:type="dxa"/>
            <w:vAlign w:val="bottom"/>
          </w:tcPr>
          <w:p w:rsidR="002A4399" w:rsidRDefault="00277114">
            <w:pPr>
              <w:ind w:left="20"/>
              <w:rPr>
                <w:sz w:val="20"/>
                <w:szCs w:val="20"/>
              </w:rPr>
            </w:pPr>
            <w:r>
              <w:rPr>
                <w:rFonts w:eastAsia="Times New Roman"/>
                <w:sz w:val="20"/>
                <w:szCs w:val="20"/>
              </w:rPr>
              <w:t>(15.3)</w:t>
            </w:r>
          </w:p>
        </w:tc>
      </w:tr>
      <w:tr w:rsidR="002A4399">
        <w:trPr>
          <w:trHeight w:val="444"/>
        </w:trPr>
        <w:tc>
          <w:tcPr>
            <w:tcW w:w="20" w:type="dxa"/>
            <w:tcBorders>
              <w:bottom w:val="single" w:sz="8" w:space="0" w:color="auto"/>
            </w:tcBorders>
            <w:vAlign w:val="bottom"/>
          </w:tcPr>
          <w:p w:rsidR="002A4399" w:rsidRDefault="002A4399">
            <w:pPr>
              <w:rPr>
                <w:sz w:val="24"/>
                <w:szCs w:val="24"/>
              </w:rPr>
            </w:pPr>
          </w:p>
        </w:tc>
        <w:tc>
          <w:tcPr>
            <w:tcW w:w="2440" w:type="dxa"/>
            <w:tcBorders>
              <w:bottom w:val="single" w:sz="8" w:space="0" w:color="auto"/>
            </w:tcBorders>
            <w:vAlign w:val="bottom"/>
          </w:tcPr>
          <w:p w:rsidR="002A4399" w:rsidRDefault="002A4399">
            <w:pPr>
              <w:rPr>
                <w:sz w:val="24"/>
                <w:szCs w:val="24"/>
              </w:rPr>
            </w:pPr>
          </w:p>
        </w:tc>
        <w:tc>
          <w:tcPr>
            <w:tcW w:w="940" w:type="dxa"/>
            <w:tcBorders>
              <w:bottom w:val="single" w:sz="8" w:space="0" w:color="auto"/>
            </w:tcBorders>
            <w:vAlign w:val="bottom"/>
          </w:tcPr>
          <w:p w:rsidR="002A4399" w:rsidRDefault="002A4399">
            <w:pPr>
              <w:rPr>
                <w:sz w:val="24"/>
                <w:szCs w:val="24"/>
              </w:rPr>
            </w:pPr>
          </w:p>
        </w:tc>
        <w:tc>
          <w:tcPr>
            <w:tcW w:w="1220" w:type="dxa"/>
            <w:tcBorders>
              <w:bottom w:val="single" w:sz="8" w:space="0" w:color="auto"/>
            </w:tcBorders>
            <w:vAlign w:val="bottom"/>
          </w:tcPr>
          <w:p w:rsidR="002A4399" w:rsidRDefault="002A4399">
            <w:pPr>
              <w:rPr>
                <w:sz w:val="24"/>
                <w:szCs w:val="24"/>
              </w:rPr>
            </w:pPr>
          </w:p>
        </w:tc>
        <w:tc>
          <w:tcPr>
            <w:tcW w:w="1180" w:type="dxa"/>
            <w:tcBorders>
              <w:bottom w:val="single" w:sz="8" w:space="0" w:color="auto"/>
            </w:tcBorders>
            <w:vAlign w:val="bottom"/>
          </w:tcPr>
          <w:p w:rsidR="002A4399" w:rsidRDefault="002A4399">
            <w:pPr>
              <w:rPr>
                <w:sz w:val="24"/>
                <w:szCs w:val="24"/>
              </w:rPr>
            </w:pPr>
          </w:p>
        </w:tc>
        <w:tc>
          <w:tcPr>
            <w:tcW w:w="1320" w:type="dxa"/>
            <w:tcBorders>
              <w:bottom w:val="single" w:sz="8" w:space="0" w:color="auto"/>
            </w:tcBorders>
            <w:vAlign w:val="bottom"/>
          </w:tcPr>
          <w:p w:rsidR="002A4399" w:rsidRDefault="002A4399">
            <w:pPr>
              <w:rPr>
                <w:sz w:val="24"/>
                <w:szCs w:val="24"/>
              </w:rPr>
            </w:pPr>
          </w:p>
        </w:tc>
        <w:tc>
          <w:tcPr>
            <w:tcW w:w="1000" w:type="dxa"/>
            <w:tcBorders>
              <w:bottom w:val="single" w:sz="8" w:space="0" w:color="auto"/>
            </w:tcBorders>
            <w:vAlign w:val="bottom"/>
          </w:tcPr>
          <w:p w:rsidR="002A4399" w:rsidRDefault="002A4399">
            <w:pPr>
              <w:rPr>
                <w:sz w:val="24"/>
                <w:szCs w:val="24"/>
              </w:rPr>
            </w:pPr>
          </w:p>
        </w:tc>
        <w:tc>
          <w:tcPr>
            <w:tcW w:w="1140" w:type="dxa"/>
            <w:tcBorders>
              <w:bottom w:val="single" w:sz="8" w:space="0" w:color="auto"/>
            </w:tcBorders>
            <w:vAlign w:val="bottom"/>
          </w:tcPr>
          <w:p w:rsidR="002A4399" w:rsidRDefault="002A4399">
            <w:pPr>
              <w:rPr>
                <w:sz w:val="24"/>
                <w:szCs w:val="24"/>
              </w:rPr>
            </w:pPr>
          </w:p>
        </w:tc>
      </w:tr>
    </w:tbl>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24" w:lineRule="exact"/>
        <w:rPr>
          <w:sz w:val="20"/>
          <w:szCs w:val="20"/>
        </w:rPr>
      </w:pPr>
    </w:p>
    <w:p w:rsidR="002A4399" w:rsidRDefault="00277114">
      <w:pPr>
        <w:ind w:left="120"/>
        <w:rPr>
          <w:sz w:val="20"/>
          <w:szCs w:val="20"/>
        </w:rPr>
      </w:pPr>
      <w:r>
        <w:rPr>
          <w:rFonts w:eastAsia="Times New Roman"/>
          <w:b/>
          <w:bCs/>
          <w:sz w:val="20"/>
          <w:szCs w:val="20"/>
        </w:rPr>
        <w:t>Table 5: Logistic regression model by offender age group</w:t>
      </w: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397" w:lineRule="exact"/>
        <w:rPr>
          <w:sz w:val="20"/>
          <w:szCs w:val="20"/>
        </w:rPr>
      </w:pPr>
    </w:p>
    <w:p w:rsidR="002A4399" w:rsidRDefault="00277114">
      <w:pPr>
        <w:ind w:left="4320"/>
        <w:rPr>
          <w:sz w:val="20"/>
          <w:szCs w:val="20"/>
        </w:rPr>
      </w:pPr>
      <w:r>
        <w:rPr>
          <w:rFonts w:eastAsia="Times New Roman"/>
          <w:b/>
          <w:bCs/>
          <w:sz w:val="20"/>
          <w:szCs w:val="20"/>
        </w:rPr>
        <w:t>Youngest Group (Under 14 Y.O.A)</w:t>
      </w:r>
    </w:p>
    <w:p w:rsidR="002A4399" w:rsidRDefault="00277114">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6985</wp:posOffset>
                </wp:positionH>
                <wp:positionV relativeFrom="paragraph">
                  <wp:posOffset>55245</wp:posOffset>
                </wp:positionV>
                <wp:extent cx="586930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93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A9920B0" id="Shape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5pt,4.35pt" to="462.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" o:allowincell="f" filled="t" strokeweight=".48pt">
                <v:stroke joinstyle="miter"/>
                <o:lock v:ext="edit" shapetype="f"/>
              </v:line>
            </w:pict>
          </mc:Fallback>
        </mc:AlternateContent>
      </w:r>
    </w:p>
    <w:p w:rsidR="002A4399" w:rsidRDefault="002A4399">
      <w:pPr>
        <w:spacing w:line="200" w:lineRule="exact"/>
        <w:rPr>
          <w:sz w:val="20"/>
          <w:szCs w:val="20"/>
        </w:rPr>
      </w:pPr>
    </w:p>
    <w:p w:rsidR="002A4399" w:rsidRDefault="002A4399">
      <w:pPr>
        <w:spacing w:line="3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520"/>
        <w:gridCol w:w="1380"/>
        <w:gridCol w:w="1500"/>
        <w:gridCol w:w="1980"/>
        <w:gridCol w:w="1860"/>
      </w:tblGrid>
      <w:tr w:rsidR="002A4399">
        <w:trPr>
          <w:trHeight w:val="264"/>
        </w:trPr>
        <w:tc>
          <w:tcPr>
            <w:tcW w:w="20" w:type="dxa"/>
            <w:vAlign w:val="bottom"/>
          </w:tcPr>
          <w:p w:rsidR="002A4399" w:rsidRDefault="002A4399"/>
        </w:tc>
        <w:tc>
          <w:tcPr>
            <w:tcW w:w="2520" w:type="dxa"/>
            <w:vAlign w:val="bottom"/>
          </w:tcPr>
          <w:p w:rsidR="002A4399" w:rsidRDefault="00277114">
            <w:pPr>
              <w:jc w:val="center"/>
              <w:rPr>
                <w:sz w:val="20"/>
                <w:szCs w:val="20"/>
              </w:rPr>
            </w:pPr>
            <w:r>
              <w:rPr>
                <w:rFonts w:eastAsia="Times New Roman"/>
                <w:b/>
                <w:bCs/>
                <w:w w:val="99"/>
                <w:sz w:val="20"/>
                <w:szCs w:val="20"/>
              </w:rPr>
              <w:t>Variables</w:t>
            </w:r>
          </w:p>
        </w:tc>
        <w:tc>
          <w:tcPr>
            <w:tcW w:w="1380" w:type="dxa"/>
            <w:vAlign w:val="bottom"/>
          </w:tcPr>
          <w:p w:rsidR="002A4399" w:rsidRDefault="00277114">
            <w:pPr>
              <w:ind w:right="120"/>
              <w:jc w:val="center"/>
              <w:rPr>
                <w:sz w:val="20"/>
                <w:szCs w:val="20"/>
              </w:rPr>
            </w:pPr>
            <w:r>
              <w:rPr>
                <w:rFonts w:eastAsia="Times New Roman"/>
                <w:b/>
                <w:bCs/>
                <w:sz w:val="20"/>
                <w:szCs w:val="20"/>
              </w:rPr>
              <w:t>b</w:t>
            </w:r>
          </w:p>
        </w:tc>
        <w:tc>
          <w:tcPr>
            <w:tcW w:w="1500" w:type="dxa"/>
            <w:vAlign w:val="bottom"/>
          </w:tcPr>
          <w:p w:rsidR="002A4399" w:rsidRDefault="00277114">
            <w:pPr>
              <w:jc w:val="center"/>
              <w:rPr>
                <w:sz w:val="20"/>
                <w:szCs w:val="20"/>
              </w:rPr>
            </w:pPr>
            <w:r>
              <w:rPr>
                <w:rFonts w:eastAsia="Times New Roman"/>
                <w:b/>
                <w:bCs/>
                <w:sz w:val="20"/>
                <w:szCs w:val="20"/>
              </w:rPr>
              <w:t>SE</w:t>
            </w:r>
          </w:p>
        </w:tc>
        <w:tc>
          <w:tcPr>
            <w:tcW w:w="1980" w:type="dxa"/>
            <w:vAlign w:val="bottom"/>
          </w:tcPr>
          <w:p w:rsidR="002A4399" w:rsidRDefault="00277114">
            <w:pPr>
              <w:ind w:left="40"/>
              <w:jc w:val="center"/>
              <w:rPr>
                <w:sz w:val="20"/>
                <w:szCs w:val="20"/>
              </w:rPr>
            </w:pPr>
            <w:r>
              <w:rPr>
                <w:rFonts w:eastAsia="Times New Roman"/>
                <w:b/>
                <w:bCs/>
                <w:w w:val="98"/>
                <w:sz w:val="20"/>
                <w:szCs w:val="20"/>
              </w:rPr>
              <w:t>Odds Ratio</w:t>
            </w:r>
          </w:p>
        </w:tc>
        <w:tc>
          <w:tcPr>
            <w:tcW w:w="1860" w:type="dxa"/>
            <w:vAlign w:val="bottom"/>
          </w:tcPr>
          <w:p w:rsidR="002A4399" w:rsidRDefault="00277114">
            <w:pPr>
              <w:jc w:val="center"/>
              <w:rPr>
                <w:sz w:val="20"/>
                <w:szCs w:val="20"/>
              </w:rPr>
            </w:pPr>
            <w:r>
              <w:rPr>
                <w:rFonts w:eastAsia="Times New Roman"/>
                <w:b/>
                <w:bCs/>
                <w:w w:val="98"/>
                <w:sz w:val="20"/>
                <w:szCs w:val="20"/>
              </w:rPr>
              <w:t>95% CI</w:t>
            </w:r>
          </w:p>
        </w:tc>
      </w:tr>
      <w:tr w:rsidR="002A4399">
        <w:trPr>
          <w:trHeight w:val="214"/>
        </w:trPr>
        <w:tc>
          <w:tcPr>
            <w:tcW w:w="20" w:type="dxa"/>
            <w:vAlign w:val="bottom"/>
          </w:tcPr>
          <w:p w:rsidR="002A4399" w:rsidRDefault="002A4399">
            <w:pPr>
              <w:rPr>
                <w:sz w:val="18"/>
                <w:szCs w:val="18"/>
              </w:rPr>
            </w:pPr>
          </w:p>
        </w:tc>
        <w:tc>
          <w:tcPr>
            <w:tcW w:w="2520" w:type="dxa"/>
            <w:tcBorders>
              <w:bottom w:val="single" w:sz="8" w:space="0" w:color="auto"/>
            </w:tcBorders>
            <w:vAlign w:val="bottom"/>
          </w:tcPr>
          <w:p w:rsidR="002A4399" w:rsidRDefault="002A4399">
            <w:pPr>
              <w:rPr>
                <w:sz w:val="18"/>
                <w:szCs w:val="18"/>
              </w:rPr>
            </w:pPr>
          </w:p>
        </w:tc>
        <w:tc>
          <w:tcPr>
            <w:tcW w:w="1380" w:type="dxa"/>
            <w:tcBorders>
              <w:bottom w:val="single" w:sz="8" w:space="0" w:color="auto"/>
            </w:tcBorders>
            <w:vAlign w:val="bottom"/>
          </w:tcPr>
          <w:p w:rsidR="002A4399" w:rsidRDefault="002A4399">
            <w:pPr>
              <w:rPr>
                <w:sz w:val="18"/>
                <w:szCs w:val="18"/>
              </w:rPr>
            </w:pPr>
          </w:p>
        </w:tc>
        <w:tc>
          <w:tcPr>
            <w:tcW w:w="1500" w:type="dxa"/>
            <w:tcBorders>
              <w:bottom w:val="single" w:sz="8" w:space="0" w:color="auto"/>
            </w:tcBorders>
            <w:vAlign w:val="bottom"/>
          </w:tcPr>
          <w:p w:rsidR="002A4399" w:rsidRDefault="002A4399">
            <w:pPr>
              <w:rPr>
                <w:sz w:val="18"/>
                <w:szCs w:val="18"/>
              </w:rPr>
            </w:pPr>
          </w:p>
        </w:tc>
        <w:tc>
          <w:tcPr>
            <w:tcW w:w="1980" w:type="dxa"/>
            <w:tcBorders>
              <w:bottom w:val="single" w:sz="8" w:space="0" w:color="auto"/>
            </w:tcBorders>
            <w:vAlign w:val="bottom"/>
          </w:tcPr>
          <w:p w:rsidR="002A4399" w:rsidRDefault="002A4399">
            <w:pPr>
              <w:rPr>
                <w:sz w:val="18"/>
                <w:szCs w:val="18"/>
              </w:rPr>
            </w:pPr>
          </w:p>
        </w:tc>
        <w:tc>
          <w:tcPr>
            <w:tcW w:w="1860" w:type="dxa"/>
            <w:tcBorders>
              <w:bottom w:val="single" w:sz="8" w:space="0" w:color="auto"/>
            </w:tcBorders>
            <w:vAlign w:val="bottom"/>
          </w:tcPr>
          <w:p w:rsidR="002A4399" w:rsidRDefault="002A4399">
            <w:pPr>
              <w:rPr>
                <w:sz w:val="18"/>
                <w:szCs w:val="18"/>
              </w:rPr>
            </w:pPr>
          </w:p>
        </w:tc>
      </w:tr>
      <w:tr w:rsidR="002A4399">
        <w:trPr>
          <w:trHeight w:val="468"/>
        </w:trPr>
        <w:tc>
          <w:tcPr>
            <w:tcW w:w="20" w:type="dxa"/>
            <w:vAlign w:val="bottom"/>
          </w:tcPr>
          <w:p w:rsidR="002A4399" w:rsidRDefault="002A4399">
            <w:pPr>
              <w:rPr>
                <w:sz w:val="24"/>
                <w:szCs w:val="24"/>
              </w:rPr>
            </w:pPr>
          </w:p>
        </w:tc>
        <w:tc>
          <w:tcPr>
            <w:tcW w:w="2520" w:type="dxa"/>
            <w:vAlign w:val="bottom"/>
          </w:tcPr>
          <w:p w:rsidR="002A4399" w:rsidRDefault="00277114">
            <w:pPr>
              <w:jc w:val="center"/>
              <w:rPr>
                <w:sz w:val="20"/>
                <w:szCs w:val="20"/>
              </w:rPr>
            </w:pPr>
            <w:r>
              <w:rPr>
                <w:rFonts w:eastAsia="Times New Roman"/>
                <w:b/>
                <w:bCs/>
                <w:sz w:val="20"/>
                <w:szCs w:val="20"/>
              </w:rPr>
              <w:t>Family Crime History</w:t>
            </w:r>
          </w:p>
        </w:tc>
        <w:tc>
          <w:tcPr>
            <w:tcW w:w="1380" w:type="dxa"/>
            <w:vAlign w:val="bottom"/>
          </w:tcPr>
          <w:p w:rsidR="002A4399" w:rsidRDefault="00277114">
            <w:pPr>
              <w:ind w:right="120"/>
              <w:jc w:val="center"/>
              <w:rPr>
                <w:sz w:val="20"/>
                <w:szCs w:val="20"/>
              </w:rPr>
            </w:pPr>
            <w:r>
              <w:rPr>
                <w:rFonts w:eastAsia="Times New Roman"/>
                <w:sz w:val="20"/>
                <w:szCs w:val="20"/>
              </w:rPr>
              <w:t>-0.279</w:t>
            </w:r>
          </w:p>
        </w:tc>
        <w:tc>
          <w:tcPr>
            <w:tcW w:w="1500" w:type="dxa"/>
            <w:vAlign w:val="bottom"/>
          </w:tcPr>
          <w:p w:rsidR="002A4399" w:rsidRDefault="00277114">
            <w:pPr>
              <w:jc w:val="center"/>
              <w:rPr>
                <w:sz w:val="20"/>
                <w:szCs w:val="20"/>
              </w:rPr>
            </w:pPr>
            <w:r>
              <w:rPr>
                <w:rFonts w:eastAsia="Times New Roman"/>
                <w:sz w:val="20"/>
                <w:szCs w:val="20"/>
              </w:rPr>
              <w:t>0.457</w:t>
            </w:r>
          </w:p>
        </w:tc>
        <w:tc>
          <w:tcPr>
            <w:tcW w:w="1980" w:type="dxa"/>
            <w:vAlign w:val="bottom"/>
          </w:tcPr>
          <w:p w:rsidR="002A4399" w:rsidRDefault="00277114">
            <w:pPr>
              <w:ind w:left="40"/>
              <w:jc w:val="center"/>
              <w:rPr>
                <w:sz w:val="20"/>
                <w:szCs w:val="20"/>
              </w:rPr>
            </w:pPr>
            <w:r>
              <w:rPr>
                <w:rFonts w:eastAsia="Times New Roman"/>
                <w:w w:val="97"/>
                <w:sz w:val="20"/>
                <w:szCs w:val="20"/>
              </w:rPr>
              <w:t>0.757</w:t>
            </w:r>
          </w:p>
        </w:tc>
        <w:tc>
          <w:tcPr>
            <w:tcW w:w="1860" w:type="dxa"/>
            <w:vAlign w:val="bottom"/>
          </w:tcPr>
          <w:p w:rsidR="002A4399" w:rsidRDefault="00277114">
            <w:pPr>
              <w:jc w:val="center"/>
              <w:rPr>
                <w:sz w:val="20"/>
                <w:szCs w:val="20"/>
              </w:rPr>
            </w:pPr>
            <w:r>
              <w:rPr>
                <w:rFonts w:eastAsia="Times New Roman"/>
                <w:sz w:val="20"/>
                <w:szCs w:val="20"/>
              </w:rPr>
              <w:t>0.309-1.852</w:t>
            </w:r>
          </w:p>
        </w:tc>
      </w:tr>
      <w:tr w:rsidR="002A4399">
        <w:trPr>
          <w:trHeight w:val="264"/>
        </w:trPr>
        <w:tc>
          <w:tcPr>
            <w:tcW w:w="20" w:type="dxa"/>
            <w:vAlign w:val="bottom"/>
          </w:tcPr>
          <w:p w:rsidR="002A4399" w:rsidRDefault="002A4399"/>
        </w:tc>
        <w:tc>
          <w:tcPr>
            <w:tcW w:w="2520" w:type="dxa"/>
            <w:vAlign w:val="bottom"/>
          </w:tcPr>
          <w:p w:rsidR="002A4399" w:rsidRDefault="00277114">
            <w:pPr>
              <w:jc w:val="center"/>
              <w:rPr>
                <w:sz w:val="20"/>
                <w:szCs w:val="20"/>
              </w:rPr>
            </w:pPr>
            <w:r>
              <w:rPr>
                <w:rFonts w:eastAsia="Times New Roman"/>
                <w:b/>
                <w:bCs/>
                <w:w w:val="99"/>
                <w:sz w:val="20"/>
                <w:szCs w:val="20"/>
              </w:rPr>
              <w:t>Offender Crime History</w:t>
            </w:r>
          </w:p>
        </w:tc>
        <w:tc>
          <w:tcPr>
            <w:tcW w:w="1380" w:type="dxa"/>
            <w:vAlign w:val="bottom"/>
          </w:tcPr>
          <w:p w:rsidR="002A4399" w:rsidRDefault="00277114">
            <w:pPr>
              <w:ind w:right="80"/>
              <w:jc w:val="center"/>
              <w:rPr>
                <w:sz w:val="20"/>
                <w:szCs w:val="20"/>
              </w:rPr>
            </w:pPr>
            <w:r>
              <w:rPr>
                <w:rFonts w:eastAsia="Times New Roman"/>
                <w:w w:val="97"/>
                <w:sz w:val="20"/>
                <w:szCs w:val="20"/>
              </w:rPr>
              <w:t>0.323</w:t>
            </w:r>
          </w:p>
        </w:tc>
        <w:tc>
          <w:tcPr>
            <w:tcW w:w="1500" w:type="dxa"/>
            <w:vAlign w:val="bottom"/>
          </w:tcPr>
          <w:p w:rsidR="002A4399" w:rsidRDefault="00277114">
            <w:pPr>
              <w:jc w:val="center"/>
              <w:rPr>
                <w:sz w:val="20"/>
                <w:szCs w:val="20"/>
              </w:rPr>
            </w:pPr>
            <w:r>
              <w:rPr>
                <w:rFonts w:eastAsia="Times New Roman"/>
                <w:sz w:val="20"/>
                <w:szCs w:val="20"/>
              </w:rPr>
              <w:t>0.480</w:t>
            </w:r>
          </w:p>
        </w:tc>
        <w:tc>
          <w:tcPr>
            <w:tcW w:w="1980" w:type="dxa"/>
            <w:vAlign w:val="bottom"/>
          </w:tcPr>
          <w:p w:rsidR="002A4399" w:rsidRDefault="00277114">
            <w:pPr>
              <w:ind w:left="40"/>
              <w:jc w:val="center"/>
              <w:rPr>
                <w:sz w:val="20"/>
                <w:szCs w:val="20"/>
              </w:rPr>
            </w:pPr>
            <w:r>
              <w:rPr>
                <w:rFonts w:eastAsia="Times New Roman"/>
                <w:w w:val="97"/>
                <w:sz w:val="20"/>
                <w:szCs w:val="20"/>
              </w:rPr>
              <w:t>1.381</w:t>
            </w:r>
          </w:p>
        </w:tc>
        <w:tc>
          <w:tcPr>
            <w:tcW w:w="1860" w:type="dxa"/>
            <w:vAlign w:val="bottom"/>
          </w:tcPr>
          <w:p w:rsidR="002A4399" w:rsidRDefault="00277114">
            <w:pPr>
              <w:jc w:val="center"/>
              <w:rPr>
                <w:sz w:val="20"/>
                <w:szCs w:val="20"/>
              </w:rPr>
            </w:pPr>
            <w:r>
              <w:rPr>
                <w:rFonts w:eastAsia="Times New Roman"/>
                <w:sz w:val="20"/>
                <w:szCs w:val="20"/>
              </w:rPr>
              <w:t>0.539-3.540</w:t>
            </w:r>
          </w:p>
        </w:tc>
      </w:tr>
      <w:tr w:rsidR="002A4399">
        <w:trPr>
          <w:trHeight w:val="264"/>
        </w:trPr>
        <w:tc>
          <w:tcPr>
            <w:tcW w:w="20" w:type="dxa"/>
            <w:vAlign w:val="bottom"/>
          </w:tcPr>
          <w:p w:rsidR="002A4399" w:rsidRDefault="002A4399"/>
        </w:tc>
        <w:tc>
          <w:tcPr>
            <w:tcW w:w="2520" w:type="dxa"/>
            <w:vAlign w:val="bottom"/>
          </w:tcPr>
          <w:p w:rsidR="002A4399" w:rsidRDefault="00277114">
            <w:pPr>
              <w:jc w:val="center"/>
              <w:rPr>
                <w:sz w:val="20"/>
                <w:szCs w:val="20"/>
              </w:rPr>
            </w:pPr>
            <w:r>
              <w:rPr>
                <w:rFonts w:eastAsia="Times New Roman"/>
                <w:b/>
                <w:bCs/>
                <w:sz w:val="20"/>
                <w:szCs w:val="20"/>
              </w:rPr>
              <w:t>Drugs/Alcohol Abuse</w:t>
            </w:r>
          </w:p>
        </w:tc>
        <w:tc>
          <w:tcPr>
            <w:tcW w:w="1380" w:type="dxa"/>
            <w:vAlign w:val="bottom"/>
          </w:tcPr>
          <w:p w:rsidR="002A4399" w:rsidRDefault="00277114">
            <w:pPr>
              <w:ind w:right="120"/>
              <w:jc w:val="center"/>
              <w:rPr>
                <w:sz w:val="20"/>
                <w:szCs w:val="20"/>
              </w:rPr>
            </w:pPr>
            <w:r>
              <w:rPr>
                <w:rFonts w:eastAsia="Times New Roman"/>
                <w:sz w:val="20"/>
                <w:szCs w:val="20"/>
              </w:rPr>
              <w:t>-0.011</w:t>
            </w:r>
          </w:p>
        </w:tc>
        <w:tc>
          <w:tcPr>
            <w:tcW w:w="1500" w:type="dxa"/>
            <w:vAlign w:val="bottom"/>
          </w:tcPr>
          <w:p w:rsidR="002A4399" w:rsidRDefault="00277114">
            <w:pPr>
              <w:jc w:val="center"/>
              <w:rPr>
                <w:sz w:val="20"/>
                <w:szCs w:val="20"/>
              </w:rPr>
            </w:pPr>
            <w:r>
              <w:rPr>
                <w:rFonts w:eastAsia="Times New Roman"/>
                <w:sz w:val="20"/>
                <w:szCs w:val="20"/>
              </w:rPr>
              <w:t>0.434</w:t>
            </w:r>
          </w:p>
        </w:tc>
        <w:tc>
          <w:tcPr>
            <w:tcW w:w="1980" w:type="dxa"/>
            <w:vAlign w:val="bottom"/>
          </w:tcPr>
          <w:p w:rsidR="002A4399" w:rsidRDefault="00277114">
            <w:pPr>
              <w:ind w:left="40"/>
              <w:jc w:val="center"/>
              <w:rPr>
                <w:sz w:val="20"/>
                <w:szCs w:val="20"/>
              </w:rPr>
            </w:pPr>
            <w:r>
              <w:rPr>
                <w:rFonts w:eastAsia="Times New Roman"/>
                <w:w w:val="97"/>
                <w:sz w:val="20"/>
                <w:szCs w:val="20"/>
              </w:rPr>
              <w:t>0.989</w:t>
            </w:r>
          </w:p>
        </w:tc>
        <w:tc>
          <w:tcPr>
            <w:tcW w:w="1860" w:type="dxa"/>
            <w:vAlign w:val="bottom"/>
          </w:tcPr>
          <w:p w:rsidR="002A4399" w:rsidRDefault="00277114">
            <w:pPr>
              <w:jc w:val="center"/>
              <w:rPr>
                <w:sz w:val="20"/>
                <w:szCs w:val="20"/>
              </w:rPr>
            </w:pPr>
            <w:r>
              <w:rPr>
                <w:rFonts w:eastAsia="Times New Roman"/>
                <w:sz w:val="20"/>
                <w:szCs w:val="20"/>
              </w:rPr>
              <w:t>0.422-2.316</w:t>
            </w:r>
          </w:p>
        </w:tc>
      </w:tr>
      <w:tr w:rsidR="002A4399">
        <w:trPr>
          <w:trHeight w:val="298"/>
        </w:trPr>
        <w:tc>
          <w:tcPr>
            <w:tcW w:w="20" w:type="dxa"/>
            <w:vAlign w:val="bottom"/>
          </w:tcPr>
          <w:p w:rsidR="002A4399" w:rsidRDefault="002A4399">
            <w:pPr>
              <w:rPr>
                <w:sz w:val="24"/>
                <w:szCs w:val="24"/>
              </w:rPr>
            </w:pPr>
          </w:p>
        </w:tc>
        <w:tc>
          <w:tcPr>
            <w:tcW w:w="2520" w:type="dxa"/>
            <w:vAlign w:val="bottom"/>
          </w:tcPr>
          <w:p w:rsidR="002A4399" w:rsidRDefault="00277114">
            <w:pPr>
              <w:jc w:val="center"/>
              <w:rPr>
                <w:sz w:val="20"/>
                <w:szCs w:val="20"/>
              </w:rPr>
            </w:pPr>
            <w:r>
              <w:rPr>
                <w:rFonts w:eastAsia="Times New Roman"/>
                <w:b/>
                <w:bCs/>
                <w:sz w:val="20"/>
                <w:szCs w:val="20"/>
              </w:rPr>
              <w:t>Psychiatric History</w:t>
            </w:r>
          </w:p>
        </w:tc>
        <w:tc>
          <w:tcPr>
            <w:tcW w:w="1380" w:type="dxa"/>
            <w:vAlign w:val="bottom"/>
          </w:tcPr>
          <w:p w:rsidR="002A4399" w:rsidRDefault="00277114">
            <w:pPr>
              <w:ind w:right="120"/>
              <w:jc w:val="center"/>
              <w:rPr>
                <w:sz w:val="20"/>
                <w:szCs w:val="20"/>
              </w:rPr>
            </w:pPr>
            <w:r>
              <w:rPr>
                <w:rFonts w:eastAsia="Times New Roman"/>
                <w:sz w:val="20"/>
                <w:szCs w:val="20"/>
              </w:rPr>
              <w:t>-0.048</w:t>
            </w:r>
          </w:p>
        </w:tc>
        <w:tc>
          <w:tcPr>
            <w:tcW w:w="1500" w:type="dxa"/>
            <w:vAlign w:val="bottom"/>
          </w:tcPr>
          <w:p w:rsidR="002A4399" w:rsidRDefault="00277114">
            <w:pPr>
              <w:jc w:val="center"/>
              <w:rPr>
                <w:sz w:val="20"/>
                <w:szCs w:val="20"/>
              </w:rPr>
            </w:pPr>
            <w:r>
              <w:rPr>
                <w:rFonts w:eastAsia="Times New Roman"/>
                <w:sz w:val="20"/>
                <w:szCs w:val="20"/>
              </w:rPr>
              <w:t>0.489</w:t>
            </w:r>
          </w:p>
        </w:tc>
        <w:tc>
          <w:tcPr>
            <w:tcW w:w="1980" w:type="dxa"/>
            <w:vAlign w:val="bottom"/>
          </w:tcPr>
          <w:p w:rsidR="002A4399" w:rsidRDefault="00277114">
            <w:pPr>
              <w:ind w:left="40"/>
              <w:jc w:val="center"/>
              <w:rPr>
                <w:sz w:val="20"/>
                <w:szCs w:val="20"/>
              </w:rPr>
            </w:pPr>
            <w:r>
              <w:rPr>
                <w:rFonts w:eastAsia="Times New Roman"/>
                <w:w w:val="97"/>
                <w:sz w:val="20"/>
                <w:szCs w:val="20"/>
              </w:rPr>
              <w:t>0.953</w:t>
            </w:r>
          </w:p>
        </w:tc>
        <w:tc>
          <w:tcPr>
            <w:tcW w:w="1860" w:type="dxa"/>
            <w:vAlign w:val="bottom"/>
          </w:tcPr>
          <w:p w:rsidR="002A4399" w:rsidRDefault="00277114">
            <w:pPr>
              <w:jc w:val="center"/>
              <w:rPr>
                <w:sz w:val="20"/>
                <w:szCs w:val="20"/>
              </w:rPr>
            </w:pPr>
            <w:r>
              <w:rPr>
                <w:rFonts w:eastAsia="Times New Roman"/>
                <w:sz w:val="20"/>
                <w:szCs w:val="20"/>
              </w:rPr>
              <w:t>0.365-2.486</w:t>
            </w:r>
          </w:p>
        </w:tc>
      </w:tr>
      <w:tr w:rsidR="002A4399">
        <w:trPr>
          <w:trHeight w:val="497"/>
        </w:trPr>
        <w:tc>
          <w:tcPr>
            <w:tcW w:w="20" w:type="dxa"/>
            <w:vAlign w:val="bottom"/>
          </w:tcPr>
          <w:p w:rsidR="002A4399" w:rsidRDefault="002A4399">
            <w:pPr>
              <w:rPr>
                <w:sz w:val="24"/>
                <w:szCs w:val="24"/>
              </w:rPr>
            </w:pPr>
          </w:p>
        </w:tc>
        <w:tc>
          <w:tcPr>
            <w:tcW w:w="2520" w:type="dxa"/>
            <w:vAlign w:val="bottom"/>
          </w:tcPr>
          <w:p w:rsidR="002A4399" w:rsidRDefault="00277114">
            <w:pPr>
              <w:jc w:val="center"/>
              <w:rPr>
                <w:sz w:val="20"/>
                <w:szCs w:val="20"/>
              </w:rPr>
            </w:pPr>
            <w:r>
              <w:rPr>
                <w:rFonts w:eastAsia="Times New Roman"/>
                <w:b/>
                <w:bCs/>
                <w:w w:val="98"/>
                <w:sz w:val="20"/>
                <w:szCs w:val="20"/>
              </w:rPr>
              <w:t>Victim – Female</w:t>
            </w:r>
          </w:p>
        </w:tc>
        <w:tc>
          <w:tcPr>
            <w:tcW w:w="1380" w:type="dxa"/>
            <w:vAlign w:val="bottom"/>
          </w:tcPr>
          <w:p w:rsidR="002A4399" w:rsidRDefault="00277114">
            <w:pPr>
              <w:ind w:right="80"/>
              <w:jc w:val="center"/>
              <w:rPr>
                <w:sz w:val="20"/>
                <w:szCs w:val="20"/>
              </w:rPr>
            </w:pPr>
            <w:r>
              <w:rPr>
                <w:rFonts w:eastAsia="Times New Roman"/>
                <w:w w:val="97"/>
                <w:sz w:val="20"/>
                <w:szCs w:val="20"/>
              </w:rPr>
              <w:t>0.161</w:t>
            </w:r>
          </w:p>
        </w:tc>
        <w:tc>
          <w:tcPr>
            <w:tcW w:w="1500" w:type="dxa"/>
            <w:vAlign w:val="bottom"/>
          </w:tcPr>
          <w:p w:rsidR="002A4399" w:rsidRDefault="00277114">
            <w:pPr>
              <w:jc w:val="center"/>
              <w:rPr>
                <w:sz w:val="20"/>
                <w:szCs w:val="20"/>
              </w:rPr>
            </w:pPr>
            <w:r>
              <w:rPr>
                <w:rFonts w:eastAsia="Times New Roman"/>
                <w:sz w:val="20"/>
                <w:szCs w:val="20"/>
              </w:rPr>
              <w:t>0.382</w:t>
            </w:r>
          </w:p>
        </w:tc>
        <w:tc>
          <w:tcPr>
            <w:tcW w:w="1980" w:type="dxa"/>
            <w:vAlign w:val="bottom"/>
          </w:tcPr>
          <w:p w:rsidR="002A4399" w:rsidRDefault="00277114">
            <w:pPr>
              <w:ind w:left="40"/>
              <w:jc w:val="center"/>
              <w:rPr>
                <w:sz w:val="20"/>
                <w:szCs w:val="20"/>
              </w:rPr>
            </w:pPr>
            <w:r>
              <w:rPr>
                <w:rFonts w:eastAsia="Times New Roman"/>
                <w:w w:val="97"/>
                <w:sz w:val="20"/>
                <w:szCs w:val="20"/>
              </w:rPr>
              <w:t>1.175</w:t>
            </w:r>
          </w:p>
        </w:tc>
        <w:tc>
          <w:tcPr>
            <w:tcW w:w="1860" w:type="dxa"/>
            <w:vAlign w:val="bottom"/>
          </w:tcPr>
          <w:p w:rsidR="002A4399" w:rsidRDefault="00277114">
            <w:pPr>
              <w:jc w:val="center"/>
              <w:rPr>
                <w:sz w:val="20"/>
                <w:szCs w:val="20"/>
              </w:rPr>
            </w:pPr>
            <w:r>
              <w:rPr>
                <w:rFonts w:eastAsia="Times New Roman"/>
                <w:sz w:val="20"/>
                <w:szCs w:val="20"/>
              </w:rPr>
              <w:t>0.556-2.483</w:t>
            </w:r>
          </w:p>
        </w:tc>
      </w:tr>
      <w:tr w:rsidR="002A4399">
        <w:trPr>
          <w:trHeight w:val="264"/>
        </w:trPr>
        <w:tc>
          <w:tcPr>
            <w:tcW w:w="20" w:type="dxa"/>
            <w:vAlign w:val="bottom"/>
          </w:tcPr>
          <w:p w:rsidR="002A4399" w:rsidRDefault="002A4399"/>
        </w:tc>
        <w:tc>
          <w:tcPr>
            <w:tcW w:w="2520" w:type="dxa"/>
            <w:vAlign w:val="bottom"/>
          </w:tcPr>
          <w:p w:rsidR="002A4399" w:rsidRDefault="00277114">
            <w:pPr>
              <w:jc w:val="center"/>
              <w:rPr>
                <w:sz w:val="20"/>
                <w:szCs w:val="20"/>
              </w:rPr>
            </w:pPr>
            <w:r>
              <w:rPr>
                <w:rFonts w:eastAsia="Times New Roman"/>
                <w:b/>
                <w:bCs/>
                <w:w w:val="99"/>
                <w:sz w:val="20"/>
                <w:szCs w:val="20"/>
              </w:rPr>
              <w:t>Victim – Known</w:t>
            </w:r>
          </w:p>
        </w:tc>
        <w:tc>
          <w:tcPr>
            <w:tcW w:w="1380" w:type="dxa"/>
            <w:vAlign w:val="bottom"/>
          </w:tcPr>
          <w:p w:rsidR="002A4399" w:rsidRDefault="00277114">
            <w:pPr>
              <w:ind w:right="120"/>
              <w:jc w:val="center"/>
              <w:rPr>
                <w:sz w:val="20"/>
                <w:szCs w:val="20"/>
              </w:rPr>
            </w:pPr>
            <w:r>
              <w:rPr>
                <w:rFonts w:eastAsia="Times New Roman"/>
                <w:sz w:val="20"/>
                <w:szCs w:val="20"/>
              </w:rPr>
              <w:t>-0.068</w:t>
            </w:r>
          </w:p>
        </w:tc>
        <w:tc>
          <w:tcPr>
            <w:tcW w:w="1500" w:type="dxa"/>
            <w:vAlign w:val="bottom"/>
          </w:tcPr>
          <w:p w:rsidR="002A4399" w:rsidRDefault="00277114">
            <w:pPr>
              <w:jc w:val="center"/>
              <w:rPr>
                <w:sz w:val="20"/>
                <w:szCs w:val="20"/>
              </w:rPr>
            </w:pPr>
            <w:r>
              <w:rPr>
                <w:rFonts w:eastAsia="Times New Roman"/>
                <w:sz w:val="20"/>
                <w:szCs w:val="20"/>
              </w:rPr>
              <w:t>0.415</w:t>
            </w:r>
          </w:p>
        </w:tc>
        <w:tc>
          <w:tcPr>
            <w:tcW w:w="1980" w:type="dxa"/>
            <w:vAlign w:val="bottom"/>
          </w:tcPr>
          <w:p w:rsidR="002A4399" w:rsidRDefault="00277114">
            <w:pPr>
              <w:ind w:left="40"/>
              <w:jc w:val="center"/>
              <w:rPr>
                <w:sz w:val="20"/>
                <w:szCs w:val="20"/>
              </w:rPr>
            </w:pPr>
            <w:r>
              <w:rPr>
                <w:rFonts w:eastAsia="Times New Roman"/>
                <w:w w:val="97"/>
                <w:sz w:val="20"/>
                <w:szCs w:val="20"/>
              </w:rPr>
              <w:t>0.934</w:t>
            </w:r>
          </w:p>
        </w:tc>
        <w:tc>
          <w:tcPr>
            <w:tcW w:w="1860" w:type="dxa"/>
            <w:vAlign w:val="bottom"/>
          </w:tcPr>
          <w:p w:rsidR="002A4399" w:rsidRDefault="00277114">
            <w:pPr>
              <w:jc w:val="center"/>
              <w:rPr>
                <w:sz w:val="20"/>
                <w:szCs w:val="20"/>
              </w:rPr>
            </w:pPr>
            <w:r>
              <w:rPr>
                <w:rFonts w:eastAsia="Times New Roman"/>
                <w:sz w:val="20"/>
                <w:szCs w:val="20"/>
              </w:rPr>
              <w:t>0.414-2.108</w:t>
            </w:r>
          </w:p>
        </w:tc>
      </w:tr>
      <w:tr w:rsidR="002A4399">
        <w:trPr>
          <w:trHeight w:val="298"/>
        </w:trPr>
        <w:tc>
          <w:tcPr>
            <w:tcW w:w="20" w:type="dxa"/>
            <w:vAlign w:val="bottom"/>
          </w:tcPr>
          <w:p w:rsidR="002A4399" w:rsidRDefault="002A4399">
            <w:pPr>
              <w:rPr>
                <w:sz w:val="24"/>
                <w:szCs w:val="24"/>
              </w:rPr>
            </w:pPr>
          </w:p>
        </w:tc>
        <w:tc>
          <w:tcPr>
            <w:tcW w:w="2520" w:type="dxa"/>
            <w:vAlign w:val="bottom"/>
          </w:tcPr>
          <w:p w:rsidR="002A4399" w:rsidRDefault="00277114">
            <w:pPr>
              <w:jc w:val="center"/>
              <w:rPr>
                <w:sz w:val="20"/>
                <w:szCs w:val="20"/>
              </w:rPr>
            </w:pPr>
            <w:r>
              <w:rPr>
                <w:rFonts w:eastAsia="Times New Roman"/>
                <w:b/>
                <w:bCs/>
                <w:sz w:val="20"/>
                <w:szCs w:val="20"/>
              </w:rPr>
              <w:t>Victim – Stranger</w:t>
            </w:r>
          </w:p>
        </w:tc>
        <w:tc>
          <w:tcPr>
            <w:tcW w:w="1380" w:type="dxa"/>
            <w:vAlign w:val="bottom"/>
          </w:tcPr>
          <w:p w:rsidR="002A4399" w:rsidRDefault="00277114">
            <w:pPr>
              <w:ind w:right="80"/>
              <w:jc w:val="center"/>
              <w:rPr>
                <w:sz w:val="20"/>
                <w:szCs w:val="20"/>
              </w:rPr>
            </w:pPr>
            <w:r>
              <w:rPr>
                <w:rFonts w:eastAsia="Times New Roman"/>
                <w:w w:val="97"/>
                <w:sz w:val="20"/>
                <w:szCs w:val="20"/>
              </w:rPr>
              <w:t>0.240</w:t>
            </w:r>
          </w:p>
        </w:tc>
        <w:tc>
          <w:tcPr>
            <w:tcW w:w="1500" w:type="dxa"/>
            <w:vAlign w:val="bottom"/>
          </w:tcPr>
          <w:p w:rsidR="002A4399" w:rsidRDefault="00277114">
            <w:pPr>
              <w:jc w:val="center"/>
              <w:rPr>
                <w:sz w:val="20"/>
                <w:szCs w:val="20"/>
              </w:rPr>
            </w:pPr>
            <w:r>
              <w:rPr>
                <w:rFonts w:eastAsia="Times New Roman"/>
                <w:sz w:val="20"/>
                <w:szCs w:val="20"/>
              </w:rPr>
              <w:t>0.540</w:t>
            </w:r>
          </w:p>
        </w:tc>
        <w:tc>
          <w:tcPr>
            <w:tcW w:w="1980" w:type="dxa"/>
            <w:vAlign w:val="bottom"/>
          </w:tcPr>
          <w:p w:rsidR="002A4399" w:rsidRDefault="00277114">
            <w:pPr>
              <w:ind w:left="40"/>
              <w:jc w:val="center"/>
              <w:rPr>
                <w:sz w:val="20"/>
                <w:szCs w:val="20"/>
              </w:rPr>
            </w:pPr>
            <w:r>
              <w:rPr>
                <w:rFonts w:eastAsia="Times New Roman"/>
                <w:w w:val="97"/>
                <w:sz w:val="20"/>
                <w:szCs w:val="20"/>
              </w:rPr>
              <w:t>1.271</w:t>
            </w:r>
          </w:p>
        </w:tc>
        <w:tc>
          <w:tcPr>
            <w:tcW w:w="1860" w:type="dxa"/>
            <w:vAlign w:val="bottom"/>
          </w:tcPr>
          <w:p w:rsidR="002A4399" w:rsidRDefault="00277114">
            <w:pPr>
              <w:jc w:val="center"/>
              <w:rPr>
                <w:sz w:val="20"/>
                <w:szCs w:val="20"/>
              </w:rPr>
            </w:pPr>
            <w:r>
              <w:rPr>
                <w:rFonts w:eastAsia="Times New Roman"/>
                <w:sz w:val="20"/>
                <w:szCs w:val="20"/>
              </w:rPr>
              <w:t>0.441-3.662</w:t>
            </w:r>
          </w:p>
        </w:tc>
      </w:tr>
      <w:tr w:rsidR="002A4399">
        <w:trPr>
          <w:trHeight w:val="496"/>
        </w:trPr>
        <w:tc>
          <w:tcPr>
            <w:tcW w:w="20" w:type="dxa"/>
            <w:vAlign w:val="bottom"/>
          </w:tcPr>
          <w:p w:rsidR="002A4399" w:rsidRDefault="002A4399">
            <w:pPr>
              <w:rPr>
                <w:sz w:val="24"/>
                <w:szCs w:val="24"/>
              </w:rPr>
            </w:pPr>
          </w:p>
        </w:tc>
        <w:tc>
          <w:tcPr>
            <w:tcW w:w="2520" w:type="dxa"/>
            <w:vAlign w:val="bottom"/>
          </w:tcPr>
          <w:p w:rsidR="002A4399" w:rsidRDefault="00277114">
            <w:pPr>
              <w:jc w:val="center"/>
              <w:rPr>
                <w:sz w:val="20"/>
                <w:szCs w:val="20"/>
              </w:rPr>
            </w:pPr>
            <w:r>
              <w:rPr>
                <w:rFonts w:eastAsia="Times New Roman"/>
                <w:b/>
                <w:bCs/>
                <w:w w:val="99"/>
                <w:sz w:val="20"/>
                <w:szCs w:val="20"/>
              </w:rPr>
              <w:t>-2 log-likelihood</w:t>
            </w:r>
          </w:p>
        </w:tc>
        <w:tc>
          <w:tcPr>
            <w:tcW w:w="1380" w:type="dxa"/>
            <w:vAlign w:val="bottom"/>
          </w:tcPr>
          <w:p w:rsidR="002A4399" w:rsidRDefault="00277114">
            <w:pPr>
              <w:ind w:right="120"/>
              <w:jc w:val="center"/>
              <w:rPr>
                <w:sz w:val="20"/>
                <w:szCs w:val="20"/>
              </w:rPr>
            </w:pPr>
            <w:r>
              <w:rPr>
                <w:rFonts w:eastAsia="Times New Roman"/>
                <w:w w:val="98"/>
                <w:sz w:val="20"/>
                <w:szCs w:val="20"/>
              </w:rPr>
              <w:t>169.680</w:t>
            </w:r>
          </w:p>
        </w:tc>
        <w:tc>
          <w:tcPr>
            <w:tcW w:w="1500" w:type="dxa"/>
            <w:vAlign w:val="bottom"/>
          </w:tcPr>
          <w:p w:rsidR="002A4399" w:rsidRDefault="002A4399">
            <w:pPr>
              <w:rPr>
                <w:sz w:val="24"/>
                <w:szCs w:val="24"/>
              </w:rPr>
            </w:pPr>
          </w:p>
        </w:tc>
        <w:tc>
          <w:tcPr>
            <w:tcW w:w="1980" w:type="dxa"/>
            <w:vAlign w:val="bottom"/>
          </w:tcPr>
          <w:p w:rsidR="002A4399" w:rsidRDefault="002A4399">
            <w:pPr>
              <w:rPr>
                <w:sz w:val="24"/>
                <w:szCs w:val="24"/>
              </w:rPr>
            </w:pPr>
          </w:p>
        </w:tc>
        <w:tc>
          <w:tcPr>
            <w:tcW w:w="1860" w:type="dxa"/>
            <w:vAlign w:val="bottom"/>
          </w:tcPr>
          <w:p w:rsidR="002A4399" w:rsidRDefault="002A4399">
            <w:pPr>
              <w:rPr>
                <w:sz w:val="24"/>
                <w:szCs w:val="24"/>
              </w:rPr>
            </w:pPr>
          </w:p>
        </w:tc>
      </w:tr>
      <w:tr w:rsidR="002A4399">
        <w:trPr>
          <w:trHeight w:val="265"/>
        </w:trPr>
        <w:tc>
          <w:tcPr>
            <w:tcW w:w="20" w:type="dxa"/>
            <w:vAlign w:val="bottom"/>
          </w:tcPr>
          <w:p w:rsidR="002A4399" w:rsidRDefault="002A4399">
            <w:pPr>
              <w:rPr>
                <w:sz w:val="23"/>
                <w:szCs w:val="23"/>
              </w:rPr>
            </w:pPr>
          </w:p>
        </w:tc>
        <w:tc>
          <w:tcPr>
            <w:tcW w:w="2520" w:type="dxa"/>
            <w:vAlign w:val="bottom"/>
          </w:tcPr>
          <w:p w:rsidR="002A4399" w:rsidRDefault="00277114">
            <w:pPr>
              <w:spacing w:line="265" w:lineRule="exact"/>
              <w:jc w:val="center"/>
              <w:rPr>
                <w:sz w:val="20"/>
                <w:szCs w:val="20"/>
              </w:rPr>
            </w:pPr>
            <w:r>
              <w:rPr>
                <w:rFonts w:eastAsia="Times New Roman"/>
                <w:b/>
                <w:bCs/>
                <w:w w:val="96"/>
                <w:sz w:val="20"/>
                <w:szCs w:val="20"/>
              </w:rPr>
              <w:t>Model χ</w:t>
            </w:r>
            <w:r>
              <w:rPr>
                <w:rFonts w:eastAsia="Times New Roman"/>
                <w:b/>
                <w:bCs/>
                <w:w w:val="96"/>
                <w:sz w:val="25"/>
                <w:szCs w:val="25"/>
                <w:vertAlign w:val="superscript"/>
              </w:rPr>
              <w:t>2</w:t>
            </w:r>
          </w:p>
        </w:tc>
        <w:tc>
          <w:tcPr>
            <w:tcW w:w="1380" w:type="dxa"/>
            <w:vAlign w:val="bottom"/>
          </w:tcPr>
          <w:p w:rsidR="002A4399" w:rsidRDefault="00277114">
            <w:pPr>
              <w:ind w:right="120"/>
              <w:jc w:val="center"/>
              <w:rPr>
                <w:sz w:val="20"/>
                <w:szCs w:val="20"/>
              </w:rPr>
            </w:pPr>
            <w:r>
              <w:rPr>
                <w:rFonts w:eastAsia="Times New Roman"/>
                <w:w w:val="97"/>
                <w:sz w:val="20"/>
                <w:szCs w:val="20"/>
              </w:rPr>
              <w:t>6.380</w:t>
            </w:r>
          </w:p>
        </w:tc>
        <w:tc>
          <w:tcPr>
            <w:tcW w:w="1500" w:type="dxa"/>
            <w:vAlign w:val="bottom"/>
          </w:tcPr>
          <w:p w:rsidR="002A4399" w:rsidRDefault="002A4399">
            <w:pPr>
              <w:rPr>
                <w:sz w:val="23"/>
                <w:szCs w:val="23"/>
              </w:rPr>
            </w:pPr>
          </w:p>
        </w:tc>
        <w:tc>
          <w:tcPr>
            <w:tcW w:w="1980" w:type="dxa"/>
            <w:vAlign w:val="bottom"/>
          </w:tcPr>
          <w:p w:rsidR="002A4399" w:rsidRDefault="002A4399">
            <w:pPr>
              <w:rPr>
                <w:sz w:val="23"/>
                <w:szCs w:val="23"/>
              </w:rPr>
            </w:pPr>
          </w:p>
        </w:tc>
        <w:tc>
          <w:tcPr>
            <w:tcW w:w="1860" w:type="dxa"/>
            <w:vAlign w:val="bottom"/>
          </w:tcPr>
          <w:p w:rsidR="002A4399" w:rsidRDefault="002A4399">
            <w:pPr>
              <w:rPr>
                <w:sz w:val="23"/>
                <w:szCs w:val="23"/>
              </w:rPr>
            </w:pPr>
          </w:p>
        </w:tc>
      </w:tr>
      <w:tr w:rsidR="002A4399">
        <w:trPr>
          <w:trHeight w:val="264"/>
        </w:trPr>
        <w:tc>
          <w:tcPr>
            <w:tcW w:w="20" w:type="dxa"/>
            <w:vAlign w:val="bottom"/>
          </w:tcPr>
          <w:p w:rsidR="002A4399" w:rsidRDefault="002A4399"/>
        </w:tc>
        <w:tc>
          <w:tcPr>
            <w:tcW w:w="2520" w:type="dxa"/>
            <w:vAlign w:val="bottom"/>
          </w:tcPr>
          <w:p w:rsidR="002A4399" w:rsidRDefault="00277114">
            <w:pPr>
              <w:spacing w:line="264" w:lineRule="exact"/>
              <w:jc w:val="center"/>
              <w:rPr>
                <w:sz w:val="20"/>
                <w:szCs w:val="20"/>
              </w:rPr>
            </w:pPr>
            <w:r>
              <w:rPr>
                <w:rFonts w:eastAsia="Times New Roman"/>
                <w:b/>
                <w:bCs/>
                <w:w w:val="98"/>
                <w:sz w:val="20"/>
                <w:szCs w:val="20"/>
              </w:rPr>
              <w:t>Nagelkerke χ</w:t>
            </w:r>
            <w:r>
              <w:rPr>
                <w:rFonts w:eastAsia="Times New Roman"/>
                <w:b/>
                <w:bCs/>
                <w:w w:val="98"/>
                <w:sz w:val="25"/>
                <w:szCs w:val="25"/>
                <w:vertAlign w:val="superscript"/>
              </w:rPr>
              <w:t>2</w:t>
            </w:r>
          </w:p>
        </w:tc>
        <w:tc>
          <w:tcPr>
            <w:tcW w:w="1380" w:type="dxa"/>
            <w:vAlign w:val="bottom"/>
          </w:tcPr>
          <w:p w:rsidR="002A4399" w:rsidRDefault="00277114">
            <w:pPr>
              <w:ind w:right="120"/>
              <w:jc w:val="center"/>
              <w:rPr>
                <w:sz w:val="20"/>
                <w:szCs w:val="20"/>
              </w:rPr>
            </w:pPr>
            <w:r>
              <w:rPr>
                <w:rFonts w:eastAsia="Times New Roman"/>
                <w:w w:val="97"/>
                <w:sz w:val="20"/>
                <w:szCs w:val="20"/>
              </w:rPr>
              <w:t>0.065</w:t>
            </w:r>
          </w:p>
        </w:tc>
        <w:tc>
          <w:tcPr>
            <w:tcW w:w="1500" w:type="dxa"/>
            <w:vAlign w:val="bottom"/>
          </w:tcPr>
          <w:p w:rsidR="002A4399" w:rsidRDefault="002A4399"/>
        </w:tc>
        <w:tc>
          <w:tcPr>
            <w:tcW w:w="1980" w:type="dxa"/>
            <w:vAlign w:val="bottom"/>
          </w:tcPr>
          <w:p w:rsidR="002A4399" w:rsidRDefault="002A4399"/>
        </w:tc>
        <w:tc>
          <w:tcPr>
            <w:tcW w:w="1860" w:type="dxa"/>
            <w:vAlign w:val="bottom"/>
          </w:tcPr>
          <w:p w:rsidR="002A4399" w:rsidRDefault="002A4399"/>
        </w:tc>
      </w:tr>
      <w:tr w:rsidR="002A4399">
        <w:trPr>
          <w:trHeight w:val="298"/>
        </w:trPr>
        <w:tc>
          <w:tcPr>
            <w:tcW w:w="20" w:type="dxa"/>
            <w:vAlign w:val="bottom"/>
          </w:tcPr>
          <w:p w:rsidR="002A4399" w:rsidRDefault="002A4399">
            <w:pPr>
              <w:rPr>
                <w:sz w:val="24"/>
                <w:szCs w:val="24"/>
              </w:rPr>
            </w:pPr>
          </w:p>
        </w:tc>
        <w:tc>
          <w:tcPr>
            <w:tcW w:w="2520" w:type="dxa"/>
            <w:vAlign w:val="bottom"/>
          </w:tcPr>
          <w:p w:rsidR="002A4399" w:rsidRDefault="00277114">
            <w:pPr>
              <w:jc w:val="center"/>
              <w:rPr>
                <w:sz w:val="20"/>
                <w:szCs w:val="20"/>
              </w:rPr>
            </w:pPr>
            <w:r>
              <w:rPr>
                <w:rFonts w:eastAsia="Times New Roman"/>
                <w:b/>
                <w:bCs/>
                <w:w w:val="96"/>
                <w:sz w:val="20"/>
                <w:szCs w:val="20"/>
              </w:rPr>
              <w:t>N</w:t>
            </w:r>
          </w:p>
        </w:tc>
        <w:tc>
          <w:tcPr>
            <w:tcW w:w="1380" w:type="dxa"/>
            <w:vAlign w:val="bottom"/>
          </w:tcPr>
          <w:p w:rsidR="002A4399" w:rsidRDefault="00277114">
            <w:pPr>
              <w:ind w:right="140"/>
              <w:jc w:val="center"/>
              <w:rPr>
                <w:sz w:val="20"/>
                <w:szCs w:val="20"/>
              </w:rPr>
            </w:pPr>
            <w:r>
              <w:rPr>
                <w:rFonts w:eastAsia="Times New Roman"/>
                <w:w w:val="99"/>
                <w:sz w:val="20"/>
                <w:szCs w:val="20"/>
              </w:rPr>
              <w:t>150</w:t>
            </w:r>
          </w:p>
        </w:tc>
        <w:tc>
          <w:tcPr>
            <w:tcW w:w="1500" w:type="dxa"/>
            <w:vAlign w:val="bottom"/>
          </w:tcPr>
          <w:p w:rsidR="002A4399" w:rsidRDefault="002A4399">
            <w:pPr>
              <w:rPr>
                <w:sz w:val="24"/>
                <w:szCs w:val="24"/>
              </w:rPr>
            </w:pPr>
          </w:p>
        </w:tc>
        <w:tc>
          <w:tcPr>
            <w:tcW w:w="1980" w:type="dxa"/>
            <w:vAlign w:val="bottom"/>
          </w:tcPr>
          <w:p w:rsidR="002A4399" w:rsidRDefault="002A4399">
            <w:pPr>
              <w:rPr>
                <w:sz w:val="24"/>
                <w:szCs w:val="24"/>
              </w:rPr>
            </w:pPr>
          </w:p>
        </w:tc>
        <w:tc>
          <w:tcPr>
            <w:tcW w:w="1860" w:type="dxa"/>
            <w:vAlign w:val="bottom"/>
          </w:tcPr>
          <w:p w:rsidR="002A4399" w:rsidRDefault="002A4399">
            <w:pPr>
              <w:rPr>
                <w:sz w:val="24"/>
                <w:szCs w:val="24"/>
              </w:rPr>
            </w:pPr>
          </w:p>
        </w:tc>
      </w:tr>
      <w:tr w:rsidR="002A4399">
        <w:trPr>
          <w:trHeight w:val="248"/>
        </w:trPr>
        <w:tc>
          <w:tcPr>
            <w:tcW w:w="20" w:type="dxa"/>
            <w:tcBorders>
              <w:bottom w:val="single" w:sz="8" w:space="0" w:color="auto"/>
            </w:tcBorders>
            <w:vAlign w:val="bottom"/>
          </w:tcPr>
          <w:p w:rsidR="002A4399" w:rsidRDefault="002A4399">
            <w:pPr>
              <w:rPr>
                <w:sz w:val="21"/>
                <w:szCs w:val="21"/>
              </w:rPr>
            </w:pPr>
          </w:p>
        </w:tc>
        <w:tc>
          <w:tcPr>
            <w:tcW w:w="2520" w:type="dxa"/>
            <w:tcBorders>
              <w:bottom w:val="single" w:sz="8" w:space="0" w:color="auto"/>
            </w:tcBorders>
            <w:vAlign w:val="bottom"/>
          </w:tcPr>
          <w:p w:rsidR="002A4399" w:rsidRDefault="002A4399">
            <w:pPr>
              <w:rPr>
                <w:sz w:val="21"/>
                <w:szCs w:val="21"/>
              </w:rPr>
            </w:pPr>
          </w:p>
        </w:tc>
        <w:tc>
          <w:tcPr>
            <w:tcW w:w="1380" w:type="dxa"/>
            <w:tcBorders>
              <w:bottom w:val="single" w:sz="8" w:space="0" w:color="auto"/>
            </w:tcBorders>
            <w:vAlign w:val="bottom"/>
          </w:tcPr>
          <w:p w:rsidR="002A4399" w:rsidRDefault="002A4399">
            <w:pPr>
              <w:rPr>
                <w:sz w:val="21"/>
                <w:szCs w:val="21"/>
              </w:rPr>
            </w:pPr>
          </w:p>
        </w:tc>
        <w:tc>
          <w:tcPr>
            <w:tcW w:w="1500" w:type="dxa"/>
            <w:tcBorders>
              <w:bottom w:val="single" w:sz="8" w:space="0" w:color="auto"/>
            </w:tcBorders>
            <w:vAlign w:val="bottom"/>
          </w:tcPr>
          <w:p w:rsidR="002A4399" w:rsidRDefault="002A4399">
            <w:pPr>
              <w:rPr>
                <w:sz w:val="21"/>
                <w:szCs w:val="21"/>
              </w:rPr>
            </w:pPr>
          </w:p>
        </w:tc>
        <w:tc>
          <w:tcPr>
            <w:tcW w:w="1980" w:type="dxa"/>
            <w:tcBorders>
              <w:bottom w:val="single" w:sz="8" w:space="0" w:color="auto"/>
            </w:tcBorders>
            <w:vAlign w:val="bottom"/>
          </w:tcPr>
          <w:p w:rsidR="002A4399" w:rsidRDefault="002A4399">
            <w:pPr>
              <w:rPr>
                <w:sz w:val="21"/>
                <w:szCs w:val="21"/>
              </w:rPr>
            </w:pPr>
          </w:p>
        </w:tc>
        <w:tc>
          <w:tcPr>
            <w:tcW w:w="1860" w:type="dxa"/>
            <w:tcBorders>
              <w:bottom w:val="single" w:sz="8" w:space="0" w:color="auto"/>
            </w:tcBorders>
            <w:vAlign w:val="bottom"/>
          </w:tcPr>
          <w:p w:rsidR="002A4399" w:rsidRDefault="002A4399">
            <w:pPr>
              <w:rPr>
                <w:sz w:val="21"/>
                <w:szCs w:val="21"/>
              </w:rPr>
            </w:pPr>
          </w:p>
        </w:tc>
      </w:tr>
    </w:tbl>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00" w:lineRule="exact"/>
        <w:rPr>
          <w:sz w:val="20"/>
          <w:szCs w:val="20"/>
        </w:rPr>
      </w:pPr>
    </w:p>
    <w:p w:rsidR="002A4399" w:rsidRDefault="002A4399">
      <w:pPr>
        <w:spacing w:line="276" w:lineRule="exact"/>
        <w:rPr>
          <w:sz w:val="20"/>
          <w:szCs w:val="20"/>
        </w:rPr>
      </w:pPr>
    </w:p>
    <w:p w:rsidR="002A4399" w:rsidRDefault="00277114">
      <w:pPr>
        <w:ind w:left="8920"/>
        <w:rPr>
          <w:sz w:val="20"/>
          <w:szCs w:val="20"/>
        </w:rPr>
      </w:pPr>
      <w:r>
        <w:rPr>
          <w:rFonts w:eastAsia="Times New Roman"/>
        </w:rPr>
        <w:t>32</w:t>
      </w:r>
    </w:p>
    <w:sectPr w:rsidR="002A4399">
      <w:pgSz w:w="11900" w:h="16840"/>
      <w:pgMar w:top="691" w:right="1324" w:bottom="415" w:left="1320" w:header="0" w:footer="0" w:gutter="0"/>
      <w:cols w:space="720" w:equalWidth="0">
        <w:col w:w="9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06068B78"/>
    <w:lvl w:ilvl="0" w:tplc="0E423DC0">
      <w:start w:val="1"/>
      <w:numFmt w:val="bullet"/>
      <w:lvlText w:val="-"/>
      <w:lvlJc w:val="left"/>
    </w:lvl>
    <w:lvl w:ilvl="1" w:tplc="41A277D0">
      <w:numFmt w:val="decimal"/>
      <w:lvlText w:val=""/>
      <w:lvlJc w:val="left"/>
    </w:lvl>
    <w:lvl w:ilvl="2" w:tplc="0122E49A">
      <w:numFmt w:val="decimal"/>
      <w:lvlText w:val=""/>
      <w:lvlJc w:val="left"/>
    </w:lvl>
    <w:lvl w:ilvl="3" w:tplc="7674D3B4">
      <w:numFmt w:val="decimal"/>
      <w:lvlText w:val=""/>
      <w:lvlJc w:val="left"/>
    </w:lvl>
    <w:lvl w:ilvl="4" w:tplc="28628F5A">
      <w:numFmt w:val="decimal"/>
      <w:lvlText w:val=""/>
      <w:lvlJc w:val="left"/>
    </w:lvl>
    <w:lvl w:ilvl="5" w:tplc="0D3400F0">
      <w:numFmt w:val="decimal"/>
      <w:lvlText w:val=""/>
      <w:lvlJc w:val="left"/>
    </w:lvl>
    <w:lvl w:ilvl="6" w:tplc="6FDEFBE6">
      <w:numFmt w:val="decimal"/>
      <w:lvlText w:val=""/>
      <w:lvlJc w:val="left"/>
    </w:lvl>
    <w:lvl w:ilvl="7" w:tplc="5114CF30">
      <w:numFmt w:val="decimal"/>
      <w:lvlText w:val=""/>
      <w:lvlJc w:val="left"/>
    </w:lvl>
    <w:lvl w:ilvl="8" w:tplc="00029976">
      <w:numFmt w:val="decimal"/>
      <w:lvlText w:val=""/>
      <w:lvlJc w:val="left"/>
    </w:lvl>
  </w:abstractNum>
  <w:abstractNum w:abstractNumId="1" w15:restartNumberingAfterBreak="0">
    <w:nsid w:val="2AE8944A"/>
    <w:multiLevelType w:val="hybridMultilevel"/>
    <w:tmpl w:val="ED2678D6"/>
    <w:lvl w:ilvl="0" w:tplc="2C308B26">
      <w:start w:val="1"/>
      <w:numFmt w:val="decimal"/>
      <w:lvlText w:val="%1"/>
      <w:lvlJc w:val="left"/>
    </w:lvl>
    <w:lvl w:ilvl="1" w:tplc="A3EE8FE8">
      <w:numFmt w:val="decimal"/>
      <w:lvlText w:val=""/>
      <w:lvlJc w:val="left"/>
    </w:lvl>
    <w:lvl w:ilvl="2" w:tplc="5942AEB0">
      <w:numFmt w:val="decimal"/>
      <w:lvlText w:val=""/>
      <w:lvlJc w:val="left"/>
    </w:lvl>
    <w:lvl w:ilvl="3" w:tplc="49BE4F74">
      <w:numFmt w:val="decimal"/>
      <w:lvlText w:val=""/>
      <w:lvlJc w:val="left"/>
    </w:lvl>
    <w:lvl w:ilvl="4" w:tplc="7054AC54">
      <w:numFmt w:val="decimal"/>
      <w:lvlText w:val=""/>
      <w:lvlJc w:val="left"/>
    </w:lvl>
    <w:lvl w:ilvl="5" w:tplc="815E6738">
      <w:numFmt w:val="decimal"/>
      <w:lvlText w:val=""/>
      <w:lvlJc w:val="left"/>
    </w:lvl>
    <w:lvl w:ilvl="6" w:tplc="45CCFB5E">
      <w:numFmt w:val="decimal"/>
      <w:lvlText w:val=""/>
      <w:lvlJc w:val="left"/>
    </w:lvl>
    <w:lvl w:ilvl="7" w:tplc="06F4F816">
      <w:numFmt w:val="decimal"/>
      <w:lvlText w:val=""/>
      <w:lvlJc w:val="left"/>
    </w:lvl>
    <w:lvl w:ilvl="8" w:tplc="E9D8A094">
      <w:numFmt w:val="decimal"/>
      <w:lvlText w:val=""/>
      <w:lvlJc w:val="left"/>
    </w:lvl>
  </w:abstractNum>
  <w:abstractNum w:abstractNumId="2" w15:restartNumberingAfterBreak="0">
    <w:nsid w:val="625558EC"/>
    <w:multiLevelType w:val="hybridMultilevel"/>
    <w:tmpl w:val="E0B88AD6"/>
    <w:lvl w:ilvl="0" w:tplc="D99012CA">
      <w:start w:val="2"/>
      <w:numFmt w:val="decimal"/>
      <w:lvlText w:val="%1"/>
      <w:lvlJc w:val="left"/>
    </w:lvl>
    <w:lvl w:ilvl="1" w:tplc="1B4EC884">
      <w:numFmt w:val="decimal"/>
      <w:lvlText w:val=""/>
      <w:lvlJc w:val="left"/>
    </w:lvl>
    <w:lvl w:ilvl="2" w:tplc="F1223514">
      <w:numFmt w:val="decimal"/>
      <w:lvlText w:val=""/>
      <w:lvlJc w:val="left"/>
    </w:lvl>
    <w:lvl w:ilvl="3" w:tplc="C58295E2">
      <w:numFmt w:val="decimal"/>
      <w:lvlText w:val=""/>
      <w:lvlJc w:val="left"/>
    </w:lvl>
    <w:lvl w:ilvl="4" w:tplc="A0A69A32">
      <w:numFmt w:val="decimal"/>
      <w:lvlText w:val=""/>
      <w:lvlJc w:val="left"/>
    </w:lvl>
    <w:lvl w:ilvl="5" w:tplc="19AE71C0">
      <w:numFmt w:val="decimal"/>
      <w:lvlText w:val=""/>
      <w:lvlJc w:val="left"/>
    </w:lvl>
    <w:lvl w:ilvl="6" w:tplc="32CC19F0">
      <w:numFmt w:val="decimal"/>
      <w:lvlText w:val=""/>
      <w:lvlJc w:val="left"/>
    </w:lvl>
    <w:lvl w:ilvl="7" w:tplc="96B2A606">
      <w:numFmt w:val="decimal"/>
      <w:lvlText w:val=""/>
      <w:lvlJc w:val="left"/>
    </w:lvl>
    <w:lvl w:ilvl="8" w:tplc="D5CA1F4C">
      <w:numFmt w:val="decimal"/>
      <w:lvlText w:val=""/>
      <w:lvlJc w:val="left"/>
    </w:lvl>
  </w:abstractNum>
  <w:abstractNum w:abstractNumId="3" w15:restartNumberingAfterBreak="0">
    <w:nsid w:val="74B0DC51"/>
    <w:multiLevelType w:val="hybridMultilevel"/>
    <w:tmpl w:val="E6BC4A26"/>
    <w:lvl w:ilvl="0" w:tplc="089A42D0">
      <w:start w:val="1"/>
      <w:numFmt w:val="bullet"/>
      <w:lvlText w:val="•"/>
      <w:lvlJc w:val="left"/>
    </w:lvl>
    <w:lvl w:ilvl="1" w:tplc="9EA6EF16">
      <w:numFmt w:val="decimal"/>
      <w:lvlText w:val=""/>
      <w:lvlJc w:val="left"/>
    </w:lvl>
    <w:lvl w:ilvl="2" w:tplc="E2F2137C">
      <w:numFmt w:val="decimal"/>
      <w:lvlText w:val=""/>
      <w:lvlJc w:val="left"/>
    </w:lvl>
    <w:lvl w:ilvl="3" w:tplc="B9B83F66">
      <w:numFmt w:val="decimal"/>
      <w:lvlText w:val=""/>
      <w:lvlJc w:val="left"/>
    </w:lvl>
    <w:lvl w:ilvl="4" w:tplc="A7448848">
      <w:numFmt w:val="decimal"/>
      <w:lvlText w:val=""/>
      <w:lvlJc w:val="left"/>
    </w:lvl>
    <w:lvl w:ilvl="5" w:tplc="A5181810">
      <w:numFmt w:val="decimal"/>
      <w:lvlText w:val=""/>
      <w:lvlJc w:val="left"/>
    </w:lvl>
    <w:lvl w:ilvl="6" w:tplc="A4A261E0">
      <w:numFmt w:val="decimal"/>
      <w:lvlText w:val=""/>
      <w:lvlJc w:val="left"/>
    </w:lvl>
    <w:lvl w:ilvl="7" w:tplc="68E20BBE">
      <w:numFmt w:val="decimal"/>
      <w:lvlText w:val=""/>
      <w:lvlJc w:val="left"/>
    </w:lvl>
    <w:lvl w:ilvl="8" w:tplc="C5420DBA">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99"/>
    <w:rsid w:val="000E1258"/>
    <w:rsid w:val="00277114"/>
    <w:rsid w:val="002A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05A94-81A5-4434-AB06-4DC7DAF0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8193</Words>
  <Characters>46704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4</cp:revision>
  <dcterms:created xsi:type="dcterms:W3CDTF">2018-03-27T08:06:00Z</dcterms:created>
  <dcterms:modified xsi:type="dcterms:W3CDTF">2018-03-27T12:09:00Z</dcterms:modified>
</cp:coreProperties>
</file>