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C65" w:rsidRDefault="00E35D88">
      <w:pPr>
        <w:rPr>
          <w:sz w:val="20"/>
          <w:szCs w:val="20"/>
        </w:rPr>
      </w:pPr>
      <w:r w:rsidRPr="00E35D88">
        <w:rPr>
          <w:rFonts w:ascii="Arial" w:eastAsia="Arial" w:hAnsi="Arial" w:cs="Arial"/>
          <w:sz w:val="28"/>
          <w:szCs w:val="28"/>
        </w:rPr>
        <w:t>Birmingham City University</w:t>
      </w:r>
      <w:r>
        <w:rPr>
          <w:rFonts w:ascii="Arial" w:eastAsia="Arial" w:hAnsi="Arial" w:cs="Arial"/>
          <w:sz w:val="28"/>
          <w:szCs w:val="28"/>
        </w:rPr>
        <w:t xml:space="preserve"> Repository</w:t>
      </w:r>
    </w:p>
    <w:p w:rsidR="00BD2C65" w:rsidRDefault="00BD2C65">
      <w:pPr>
        <w:spacing w:line="331" w:lineRule="exact"/>
        <w:rPr>
          <w:sz w:val="24"/>
          <w:szCs w:val="24"/>
        </w:rPr>
      </w:pPr>
    </w:p>
    <w:p w:rsidR="00BD2C65" w:rsidRDefault="00E35D88">
      <w:pPr>
        <w:rPr>
          <w:sz w:val="20"/>
          <w:szCs w:val="20"/>
        </w:rPr>
      </w:pPr>
      <w:r>
        <w:rPr>
          <w:rFonts w:ascii="Arial" w:eastAsia="Arial" w:hAnsi="Arial" w:cs="Arial"/>
          <w:sz w:val="24"/>
          <w:szCs w:val="24"/>
        </w:rPr>
        <w:t>Ioannou, Maria, Hammond, Laura and Simpson, Olivia</w:t>
      </w:r>
    </w:p>
    <w:p w:rsidR="00BD2C65" w:rsidRDefault="00BD2C65">
      <w:pPr>
        <w:spacing w:line="302" w:lineRule="exact"/>
        <w:rPr>
          <w:sz w:val="24"/>
          <w:szCs w:val="24"/>
        </w:rPr>
      </w:pPr>
    </w:p>
    <w:p w:rsidR="00BD2C65" w:rsidRDefault="00E35D88">
      <w:pPr>
        <w:rPr>
          <w:sz w:val="20"/>
          <w:szCs w:val="20"/>
        </w:rPr>
      </w:pPr>
      <w:r>
        <w:rPr>
          <w:rFonts w:ascii="Arial" w:eastAsia="Arial" w:hAnsi="Arial" w:cs="Arial"/>
          <w:sz w:val="24"/>
          <w:szCs w:val="24"/>
        </w:rPr>
        <w:t>A model for differentiating school shooters characteristics</w:t>
      </w:r>
    </w:p>
    <w:p w:rsidR="00BD2C65" w:rsidRDefault="00BD2C65">
      <w:pPr>
        <w:spacing w:line="301" w:lineRule="exact"/>
        <w:rPr>
          <w:sz w:val="24"/>
          <w:szCs w:val="24"/>
        </w:rPr>
      </w:pPr>
    </w:p>
    <w:p w:rsidR="00BD2C65" w:rsidRDefault="00E35D88">
      <w:pPr>
        <w:rPr>
          <w:sz w:val="20"/>
          <w:szCs w:val="20"/>
        </w:rPr>
      </w:pPr>
      <w:r>
        <w:rPr>
          <w:rFonts w:ascii="Arial" w:eastAsia="Arial" w:hAnsi="Arial" w:cs="Arial"/>
          <w:sz w:val="24"/>
          <w:szCs w:val="24"/>
        </w:rPr>
        <w:t>Original Citation</w:t>
      </w:r>
    </w:p>
    <w:p w:rsidR="00BD2C65" w:rsidRDefault="00BD2C65">
      <w:pPr>
        <w:spacing w:line="327" w:lineRule="exact"/>
        <w:rPr>
          <w:sz w:val="24"/>
          <w:szCs w:val="24"/>
        </w:rPr>
      </w:pPr>
    </w:p>
    <w:p w:rsidR="00BD2C65" w:rsidRDefault="00E35D88">
      <w:pPr>
        <w:spacing w:line="306" w:lineRule="auto"/>
        <w:ind w:right="40"/>
        <w:rPr>
          <w:rFonts w:ascii="Arial" w:eastAsia="Arial" w:hAnsi="Arial" w:cs="Arial"/>
        </w:rPr>
      </w:pPr>
      <w:r>
        <w:rPr>
          <w:rFonts w:ascii="Arial" w:eastAsia="Arial" w:hAnsi="Arial" w:cs="Arial"/>
        </w:rPr>
        <w:t>Ioannou, Maria, Hammond, Laura and Simpson, Olivia (2015) A model for</w:t>
      </w:r>
      <w:r>
        <w:rPr>
          <w:rFonts w:ascii="Arial" w:eastAsia="Arial" w:hAnsi="Arial" w:cs="Arial"/>
        </w:rPr>
        <w:t xml:space="preserve"> differentiating school shooters characteristics. Journal of Criminal Psychology, 5 (3). pp. 188­200. ISSN 2009­3829</w:t>
      </w:r>
    </w:p>
    <w:p w:rsidR="00E35D88" w:rsidRDefault="00E35D88">
      <w:pPr>
        <w:spacing w:line="306" w:lineRule="auto"/>
        <w:ind w:right="40"/>
        <w:rPr>
          <w:rFonts w:ascii="Arial" w:eastAsia="Arial" w:hAnsi="Arial" w:cs="Arial"/>
        </w:rPr>
      </w:pPr>
    </w:p>
    <w:p w:rsidR="00E35D88" w:rsidRPr="00C67D27" w:rsidRDefault="00E35D88" w:rsidP="00E35D88">
      <w:pPr>
        <w:keepNext/>
        <w:pBdr>
          <w:top w:val="single" w:sz="4" w:space="1" w:color="auto"/>
          <w:left w:val="single" w:sz="4" w:space="4" w:color="auto"/>
          <w:bottom w:val="single" w:sz="4" w:space="1" w:color="auto"/>
          <w:right w:val="single" w:sz="4" w:space="4" w:color="auto"/>
        </w:pBdr>
        <w:spacing w:line="480" w:lineRule="auto"/>
        <w:jc w:val="center"/>
        <w:rPr>
          <w:rFonts w:eastAsia="Times New Roman"/>
        </w:rPr>
      </w:pPr>
      <w:r w:rsidRPr="00C67D27">
        <w:rPr>
          <w:rFonts w:eastAsia="Times New Roman"/>
        </w:rPr>
        <w:t xml:space="preserve">This is an Accepted Manuscript of an article published by </w:t>
      </w:r>
      <w:r>
        <w:rPr>
          <w:rFonts w:eastAsia="Times New Roman"/>
        </w:rPr>
        <w:t>Emerald</w:t>
      </w:r>
      <w:r w:rsidRPr="00C67D27">
        <w:rPr>
          <w:rFonts w:eastAsia="Times New Roman"/>
        </w:rPr>
        <w:t xml:space="preserve"> </w:t>
      </w:r>
      <w:r>
        <w:rPr>
          <w:rFonts w:eastAsia="Times New Roman"/>
        </w:rPr>
        <w:t>Insight in</w:t>
      </w:r>
      <w:r w:rsidRPr="00C67D27">
        <w:rPr>
          <w:rFonts w:eastAsia="Times New Roman"/>
        </w:rPr>
        <w:t xml:space="preserve"> </w:t>
      </w:r>
      <w:r>
        <w:rPr>
          <w:rFonts w:eastAsia="Times New Roman"/>
          <w:i/>
        </w:rPr>
        <w:t>Journal of Criminal Psychology</w:t>
      </w:r>
      <w:r w:rsidRPr="00C67D27">
        <w:rPr>
          <w:rFonts w:eastAsia="Times New Roman"/>
        </w:rPr>
        <w:t xml:space="preserve">, </w:t>
      </w:r>
      <w:r>
        <w:rPr>
          <w:rFonts w:eastAsia="Times New Roman"/>
        </w:rPr>
        <w:t>d</w:t>
      </w:r>
      <w:r w:rsidRPr="00EB6205">
        <w:rPr>
          <w:rFonts w:eastAsia="Times New Roman"/>
        </w:rPr>
        <w:t xml:space="preserve">oi: </w:t>
      </w:r>
      <w:r w:rsidRPr="00E35D88">
        <w:rPr>
          <w:rFonts w:eastAsia="Times New Roman"/>
        </w:rPr>
        <w:t>10.1108/JCP-06-2015-0018</w:t>
      </w:r>
    </w:p>
    <w:p w:rsidR="00E35D88" w:rsidRDefault="00E35D88" w:rsidP="00E35D88">
      <w:pPr>
        <w:keepNext/>
        <w:pBdr>
          <w:top w:val="single" w:sz="4" w:space="1" w:color="auto"/>
          <w:left w:val="single" w:sz="4" w:space="4" w:color="auto"/>
          <w:bottom w:val="single" w:sz="4" w:space="1" w:color="auto"/>
          <w:right w:val="single" w:sz="4" w:space="4" w:color="auto"/>
        </w:pBdr>
        <w:spacing w:line="480" w:lineRule="auto"/>
        <w:jc w:val="center"/>
        <w:rPr>
          <w:rFonts w:eastAsia="Times New Roman"/>
          <w:b/>
        </w:rPr>
      </w:pPr>
    </w:p>
    <w:p w:rsidR="00E35D88" w:rsidRDefault="00E35D88" w:rsidP="00E35D88">
      <w:pPr>
        <w:spacing w:before="3"/>
        <w:rPr>
          <w:rFonts w:eastAsia="Times New Roman"/>
          <w:sz w:val="28"/>
          <w:szCs w:val="28"/>
        </w:rPr>
      </w:pPr>
    </w:p>
    <w:p w:rsidR="00E35D88" w:rsidRDefault="00E35D88">
      <w:pPr>
        <w:spacing w:line="306" w:lineRule="auto"/>
        <w:ind w:right="40"/>
        <w:rPr>
          <w:sz w:val="20"/>
          <w:szCs w:val="20"/>
        </w:rPr>
      </w:pPr>
    </w:p>
    <w:p w:rsidR="00BD2C65" w:rsidRDefault="00BD2C65">
      <w:pPr>
        <w:spacing w:line="221" w:lineRule="exact"/>
        <w:rPr>
          <w:sz w:val="24"/>
          <w:szCs w:val="24"/>
        </w:rPr>
      </w:pPr>
    </w:p>
    <w:p w:rsidR="00BD2C65" w:rsidRPr="00E35D88" w:rsidRDefault="00BD2C65" w:rsidP="00E35D88">
      <w:pPr>
        <w:jc w:val="right"/>
        <w:rPr>
          <w:sz w:val="20"/>
          <w:szCs w:val="20"/>
        </w:rPr>
        <w:sectPr w:rsidR="00BD2C65" w:rsidRPr="00E35D88">
          <w:pgSz w:w="11900" w:h="16840"/>
          <w:pgMar w:top="1440" w:right="1380" w:bottom="1440" w:left="1140" w:header="0" w:footer="0" w:gutter="0"/>
          <w:cols w:space="720" w:equalWidth="0">
            <w:col w:w="9380"/>
          </w:cols>
        </w:sectPr>
      </w:pPr>
    </w:p>
    <w:p w:rsidR="00BD2C65" w:rsidRDefault="00E35D88">
      <w:pPr>
        <w:ind w:right="4"/>
        <w:jc w:val="center"/>
        <w:rPr>
          <w:sz w:val="20"/>
          <w:szCs w:val="20"/>
        </w:rPr>
      </w:pPr>
      <w:bookmarkStart w:id="0" w:name="page2"/>
      <w:bookmarkEnd w:id="0"/>
      <w:r>
        <w:rPr>
          <w:rFonts w:eastAsia="Times New Roman"/>
          <w:b/>
          <w:bCs/>
          <w:sz w:val="24"/>
          <w:szCs w:val="24"/>
        </w:rPr>
        <w:lastRenderedPageBreak/>
        <w:t>A</w:t>
      </w:r>
      <w:r>
        <w:rPr>
          <w:rFonts w:eastAsia="Times New Roman"/>
          <w:b/>
          <w:bCs/>
          <w:sz w:val="24"/>
          <w:szCs w:val="24"/>
        </w:rPr>
        <w:t xml:space="preserve"> MODEL FOR DIFFERENTIATING SCHOOL SHOOTERS CHARACTERISTICS</w:t>
      </w:r>
    </w:p>
    <w:p w:rsidR="00BD2C65" w:rsidRDefault="00BD2C65">
      <w:pPr>
        <w:spacing w:line="200" w:lineRule="exact"/>
        <w:rPr>
          <w:sz w:val="20"/>
          <w:szCs w:val="20"/>
        </w:rPr>
      </w:pPr>
    </w:p>
    <w:p w:rsidR="00BD2C65" w:rsidRDefault="00BD2C65">
      <w:pPr>
        <w:spacing w:line="276" w:lineRule="exact"/>
        <w:rPr>
          <w:sz w:val="20"/>
          <w:szCs w:val="20"/>
        </w:rPr>
      </w:pPr>
    </w:p>
    <w:p w:rsidR="00BD2C65" w:rsidRDefault="00E35D88">
      <w:pPr>
        <w:ind w:right="4"/>
        <w:jc w:val="center"/>
        <w:rPr>
          <w:sz w:val="20"/>
          <w:szCs w:val="20"/>
        </w:rPr>
      </w:pPr>
      <w:r>
        <w:rPr>
          <w:rFonts w:eastAsia="Times New Roman"/>
          <w:b/>
          <w:bCs/>
          <w:sz w:val="24"/>
          <w:szCs w:val="24"/>
        </w:rPr>
        <w:t>Maria Ioannou, Laura Hammond and Olivia Simpson</w:t>
      </w:r>
    </w:p>
    <w:p w:rsidR="00BD2C65" w:rsidRDefault="00BD2C65">
      <w:pPr>
        <w:spacing w:line="200" w:lineRule="exact"/>
        <w:rPr>
          <w:sz w:val="20"/>
          <w:szCs w:val="20"/>
        </w:rPr>
      </w:pPr>
    </w:p>
    <w:p w:rsidR="00BD2C65" w:rsidRDefault="00BD2C65">
      <w:pPr>
        <w:spacing w:line="279" w:lineRule="exact"/>
        <w:rPr>
          <w:sz w:val="20"/>
          <w:szCs w:val="20"/>
        </w:rPr>
      </w:pPr>
    </w:p>
    <w:p w:rsidR="00BD2C65" w:rsidRDefault="00E35D88">
      <w:pPr>
        <w:spacing w:line="511" w:lineRule="auto"/>
        <w:ind w:left="60" w:right="44"/>
        <w:jc w:val="center"/>
        <w:rPr>
          <w:sz w:val="20"/>
          <w:szCs w:val="20"/>
        </w:rPr>
      </w:pPr>
      <w:r>
        <w:rPr>
          <w:rFonts w:eastAsia="Times New Roman"/>
          <w:sz w:val="24"/>
          <w:szCs w:val="24"/>
        </w:rPr>
        <w:t xml:space="preserve">International Research Centre for Investigative Psychology, School of Human and </w:t>
      </w:r>
      <w:r>
        <w:rPr>
          <w:rFonts w:eastAsia="Times New Roman"/>
          <w:sz w:val="24"/>
          <w:szCs w:val="24"/>
        </w:rPr>
        <w:t>Health Sciences</w:t>
      </w:r>
    </w:p>
    <w:p w:rsidR="00BD2C65" w:rsidRDefault="00BD2C65">
      <w:pPr>
        <w:spacing w:line="129" w:lineRule="exact"/>
        <w:rPr>
          <w:sz w:val="20"/>
          <w:szCs w:val="20"/>
        </w:rPr>
      </w:pPr>
    </w:p>
    <w:p w:rsidR="00BD2C65" w:rsidRDefault="00E35D88">
      <w:pPr>
        <w:ind w:right="4"/>
        <w:jc w:val="center"/>
        <w:rPr>
          <w:sz w:val="20"/>
          <w:szCs w:val="20"/>
        </w:rPr>
      </w:pPr>
      <w:r>
        <w:rPr>
          <w:rFonts w:eastAsia="Times New Roman"/>
          <w:sz w:val="24"/>
          <w:szCs w:val="24"/>
        </w:rPr>
        <w:t>University of Huddersfield</w:t>
      </w:r>
    </w:p>
    <w:p w:rsidR="00BD2C65" w:rsidRDefault="00E35D88">
      <w:pPr>
        <w:spacing w:line="20" w:lineRule="exact"/>
        <w:rPr>
          <w:sz w:val="20"/>
          <w:szCs w:val="20"/>
        </w:rPr>
      </w:pPr>
      <w:r>
        <w:rPr>
          <w:noProof/>
          <w:sz w:val="20"/>
          <w:szCs w:val="20"/>
        </w:rPr>
        <mc:AlternateContent>
          <mc:Choice Requires="wps">
            <w:drawing>
              <wp:anchor distT="0" distB="0" distL="114300" distR="114300" simplePos="0" relativeHeight="251652096" behindDoc="1" locked="0" layoutInCell="0" allowOverlap="1">
                <wp:simplePos x="0" y="0"/>
                <wp:positionH relativeFrom="column">
                  <wp:posOffset>-109220</wp:posOffset>
                </wp:positionH>
                <wp:positionV relativeFrom="paragraph">
                  <wp:posOffset>313690</wp:posOffset>
                </wp:positionV>
                <wp:extent cx="0" cy="620776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207760"/>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7E4AA364" id="Shape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6pt,24.7pt" to="-8.6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" o:allowincell="f" filled="t" strokeweight=".72pt">
                <v:stroke joinstyle="miter"/>
                <o:lock v:ext="edit" shapetype="f"/>
              </v:line>
            </w:pict>
          </mc:Fallback>
        </mc:AlternateContent>
      </w: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rsidP="00E35D88">
      <w:pPr>
        <w:spacing w:line="200" w:lineRule="exact"/>
        <w:rPr>
          <w:sz w:val="20"/>
          <w:szCs w:val="20"/>
        </w:rPr>
      </w:pPr>
    </w:p>
    <w:p w:rsidR="00BD2C65" w:rsidRDefault="00BD2C65" w:rsidP="00E35D88">
      <w:pPr>
        <w:spacing w:line="200" w:lineRule="exact"/>
        <w:rPr>
          <w:sz w:val="20"/>
          <w:szCs w:val="20"/>
        </w:rPr>
      </w:pPr>
    </w:p>
    <w:p w:rsidR="00BD2C65" w:rsidRDefault="00BD2C65" w:rsidP="00E35D88">
      <w:pPr>
        <w:spacing w:line="200" w:lineRule="exact"/>
        <w:rPr>
          <w:sz w:val="20"/>
          <w:szCs w:val="20"/>
        </w:rPr>
      </w:pPr>
    </w:p>
    <w:p w:rsidR="00BD2C65" w:rsidRDefault="00BD2C65" w:rsidP="00E35D88">
      <w:pPr>
        <w:spacing w:line="200" w:lineRule="exact"/>
        <w:rPr>
          <w:sz w:val="20"/>
          <w:szCs w:val="20"/>
        </w:rPr>
      </w:pPr>
    </w:p>
    <w:p w:rsidR="00BD2C65" w:rsidRDefault="00BD2C65" w:rsidP="00E35D88">
      <w:pPr>
        <w:spacing w:line="200" w:lineRule="exact"/>
        <w:rPr>
          <w:sz w:val="20"/>
          <w:szCs w:val="20"/>
        </w:rPr>
      </w:pPr>
    </w:p>
    <w:p w:rsidR="00BD2C65" w:rsidRDefault="00BD2C65" w:rsidP="00E35D88">
      <w:pPr>
        <w:spacing w:line="200" w:lineRule="exact"/>
        <w:rPr>
          <w:sz w:val="20"/>
          <w:szCs w:val="20"/>
        </w:rPr>
      </w:pPr>
    </w:p>
    <w:p w:rsidR="00BD2C65" w:rsidRDefault="00BD2C65" w:rsidP="00E35D88">
      <w:pPr>
        <w:spacing w:line="200" w:lineRule="exact"/>
        <w:rPr>
          <w:sz w:val="20"/>
          <w:szCs w:val="20"/>
        </w:rPr>
      </w:pPr>
    </w:p>
    <w:p w:rsidR="00BD2C65" w:rsidRDefault="00BD2C65" w:rsidP="00E35D88">
      <w:pPr>
        <w:spacing w:line="200" w:lineRule="exact"/>
        <w:rPr>
          <w:sz w:val="20"/>
          <w:szCs w:val="20"/>
        </w:rPr>
      </w:pPr>
    </w:p>
    <w:p w:rsidR="00BD2C65" w:rsidRDefault="00BD2C65" w:rsidP="00E35D88">
      <w:pPr>
        <w:spacing w:line="200" w:lineRule="exact"/>
        <w:rPr>
          <w:sz w:val="20"/>
          <w:szCs w:val="20"/>
        </w:rPr>
      </w:pPr>
    </w:p>
    <w:p w:rsidR="00BD2C65" w:rsidRDefault="00BD2C65" w:rsidP="00E35D88">
      <w:pPr>
        <w:spacing w:line="200" w:lineRule="exact"/>
        <w:rPr>
          <w:sz w:val="20"/>
          <w:szCs w:val="20"/>
        </w:rPr>
      </w:pPr>
    </w:p>
    <w:p w:rsidR="00BD2C65" w:rsidRDefault="00BD2C65" w:rsidP="00E35D88">
      <w:pPr>
        <w:spacing w:line="200" w:lineRule="exact"/>
        <w:rPr>
          <w:sz w:val="20"/>
          <w:szCs w:val="20"/>
        </w:rPr>
      </w:pPr>
    </w:p>
    <w:p w:rsidR="00BD2C65" w:rsidRDefault="00BD2C65" w:rsidP="00E35D88">
      <w:pPr>
        <w:spacing w:line="200" w:lineRule="exact"/>
        <w:rPr>
          <w:sz w:val="20"/>
          <w:szCs w:val="20"/>
        </w:rPr>
      </w:pPr>
    </w:p>
    <w:p w:rsidR="00BD2C65" w:rsidRDefault="00BD2C65" w:rsidP="00E35D88">
      <w:pPr>
        <w:spacing w:line="200" w:lineRule="exact"/>
        <w:rPr>
          <w:sz w:val="20"/>
          <w:szCs w:val="20"/>
        </w:rPr>
      </w:pPr>
    </w:p>
    <w:p w:rsidR="00BD2C65" w:rsidRDefault="00BD2C65" w:rsidP="00E35D88">
      <w:pPr>
        <w:spacing w:line="200" w:lineRule="exact"/>
        <w:rPr>
          <w:sz w:val="20"/>
          <w:szCs w:val="20"/>
        </w:rPr>
      </w:pPr>
    </w:p>
    <w:p w:rsidR="00BD2C65" w:rsidRDefault="00BD2C65" w:rsidP="00E35D88">
      <w:pPr>
        <w:spacing w:line="200" w:lineRule="exact"/>
        <w:rPr>
          <w:sz w:val="20"/>
          <w:szCs w:val="20"/>
        </w:rPr>
      </w:pPr>
    </w:p>
    <w:p w:rsidR="00BD2C65" w:rsidRDefault="00BD2C65" w:rsidP="00E35D88">
      <w:pPr>
        <w:spacing w:line="200" w:lineRule="exact"/>
        <w:rPr>
          <w:sz w:val="20"/>
          <w:szCs w:val="20"/>
        </w:rPr>
      </w:pPr>
    </w:p>
    <w:p w:rsidR="00BD2C65" w:rsidRDefault="00BD2C65" w:rsidP="00E35D88">
      <w:pPr>
        <w:spacing w:line="200" w:lineRule="exact"/>
        <w:rPr>
          <w:sz w:val="20"/>
          <w:szCs w:val="20"/>
        </w:rPr>
      </w:pPr>
    </w:p>
    <w:p w:rsidR="00BD2C65" w:rsidRDefault="00BD2C65" w:rsidP="00E35D88">
      <w:pPr>
        <w:spacing w:line="200" w:lineRule="exact"/>
        <w:rPr>
          <w:sz w:val="20"/>
          <w:szCs w:val="20"/>
        </w:rPr>
      </w:pPr>
    </w:p>
    <w:p w:rsidR="00BD2C65" w:rsidRDefault="00BD2C65" w:rsidP="00E35D88">
      <w:pPr>
        <w:spacing w:line="200" w:lineRule="exact"/>
        <w:rPr>
          <w:sz w:val="20"/>
          <w:szCs w:val="20"/>
        </w:rPr>
      </w:pPr>
    </w:p>
    <w:p w:rsidR="00BD2C65" w:rsidRDefault="00BD2C65" w:rsidP="00E35D88">
      <w:pPr>
        <w:spacing w:line="200" w:lineRule="exact"/>
        <w:rPr>
          <w:sz w:val="20"/>
          <w:szCs w:val="20"/>
        </w:rPr>
      </w:pPr>
    </w:p>
    <w:p w:rsidR="00BD2C65" w:rsidRDefault="00BD2C65" w:rsidP="00E35D88">
      <w:pPr>
        <w:spacing w:line="200" w:lineRule="exact"/>
        <w:rPr>
          <w:sz w:val="20"/>
          <w:szCs w:val="20"/>
        </w:rPr>
      </w:pPr>
    </w:p>
    <w:p w:rsidR="00BD2C65" w:rsidRDefault="00BD2C65" w:rsidP="00E35D88">
      <w:pPr>
        <w:spacing w:line="200" w:lineRule="exact"/>
        <w:rPr>
          <w:sz w:val="20"/>
          <w:szCs w:val="20"/>
        </w:rPr>
      </w:pPr>
    </w:p>
    <w:p w:rsidR="00BD2C65" w:rsidRDefault="00BD2C65" w:rsidP="00E35D88">
      <w:pPr>
        <w:spacing w:line="200" w:lineRule="exact"/>
        <w:rPr>
          <w:sz w:val="20"/>
          <w:szCs w:val="20"/>
        </w:rPr>
      </w:pPr>
    </w:p>
    <w:p w:rsidR="00BD2C65" w:rsidRDefault="00BD2C65" w:rsidP="00E35D88">
      <w:pPr>
        <w:spacing w:line="200" w:lineRule="exact"/>
        <w:rPr>
          <w:sz w:val="20"/>
          <w:szCs w:val="20"/>
        </w:rPr>
      </w:pPr>
    </w:p>
    <w:p w:rsidR="00BD2C65" w:rsidRDefault="00BD2C65" w:rsidP="00E35D88">
      <w:pPr>
        <w:spacing w:line="200" w:lineRule="exact"/>
        <w:rPr>
          <w:sz w:val="20"/>
          <w:szCs w:val="20"/>
        </w:rPr>
      </w:pPr>
    </w:p>
    <w:p w:rsidR="00BD2C65" w:rsidRDefault="00BD2C65" w:rsidP="00E35D88">
      <w:pPr>
        <w:spacing w:line="200" w:lineRule="exact"/>
        <w:rPr>
          <w:sz w:val="20"/>
          <w:szCs w:val="20"/>
        </w:rPr>
      </w:pPr>
    </w:p>
    <w:p w:rsidR="00BD2C65" w:rsidRDefault="00BD2C65" w:rsidP="00E35D88">
      <w:pPr>
        <w:spacing w:line="200" w:lineRule="exact"/>
        <w:rPr>
          <w:sz w:val="20"/>
          <w:szCs w:val="20"/>
        </w:rPr>
      </w:pPr>
    </w:p>
    <w:p w:rsidR="00BD2C65" w:rsidRDefault="00BD2C65" w:rsidP="00E35D88">
      <w:pPr>
        <w:spacing w:line="200" w:lineRule="exact"/>
        <w:rPr>
          <w:sz w:val="20"/>
          <w:szCs w:val="20"/>
        </w:rPr>
      </w:pPr>
    </w:p>
    <w:p w:rsidR="00BD2C65" w:rsidRDefault="00BD2C65" w:rsidP="00E35D88">
      <w:pPr>
        <w:spacing w:line="200" w:lineRule="exact"/>
        <w:rPr>
          <w:sz w:val="20"/>
          <w:szCs w:val="20"/>
        </w:rPr>
      </w:pPr>
    </w:p>
    <w:p w:rsidR="00BD2C65" w:rsidRDefault="00BD2C65" w:rsidP="00E35D88">
      <w:pPr>
        <w:spacing w:line="200" w:lineRule="exact"/>
        <w:rPr>
          <w:sz w:val="20"/>
          <w:szCs w:val="20"/>
        </w:rPr>
      </w:pPr>
    </w:p>
    <w:p w:rsidR="00BD2C65" w:rsidRDefault="00BD2C65" w:rsidP="00E35D88">
      <w:pPr>
        <w:spacing w:line="200" w:lineRule="exact"/>
        <w:rPr>
          <w:sz w:val="20"/>
          <w:szCs w:val="20"/>
        </w:rPr>
      </w:pPr>
    </w:p>
    <w:p w:rsidR="00BD2C65" w:rsidRDefault="00BD2C65" w:rsidP="00E35D88">
      <w:pPr>
        <w:spacing w:line="200" w:lineRule="exact"/>
        <w:rPr>
          <w:sz w:val="20"/>
          <w:szCs w:val="20"/>
        </w:rPr>
      </w:pPr>
    </w:p>
    <w:p w:rsidR="00BD2C65" w:rsidRDefault="00BD2C65" w:rsidP="00E35D88">
      <w:pPr>
        <w:spacing w:line="200" w:lineRule="exact"/>
        <w:rPr>
          <w:sz w:val="20"/>
          <w:szCs w:val="20"/>
        </w:rPr>
      </w:pPr>
    </w:p>
    <w:p w:rsidR="00BD2C65" w:rsidRDefault="00BD2C65" w:rsidP="00E35D88">
      <w:pPr>
        <w:spacing w:line="200" w:lineRule="exact"/>
        <w:rPr>
          <w:sz w:val="20"/>
          <w:szCs w:val="20"/>
        </w:rPr>
      </w:pPr>
    </w:p>
    <w:p w:rsidR="00BD2C65" w:rsidRDefault="00BD2C65" w:rsidP="00E35D88">
      <w:pPr>
        <w:spacing w:line="200" w:lineRule="exact"/>
        <w:rPr>
          <w:sz w:val="20"/>
          <w:szCs w:val="20"/>
        </w:rPr>
      </w:pPr>
    </w:p>
    <w:p w:rsidR="00BD2C65" w:rsidRDefault="00BD2C65" w:rsidP="00E35D88">
      <w:pPr>
        <w:spacing w:line="200" w:lineRule="exact"/>
        <w:rPr>
          <w:sz w:val="20"/>
          <w:szCs w:val="20"/>
        </w:rPr>
      </w:pPr>
    </w:p>
    <w:p w:rsidR="00BD2C65" w:rsidRDefault="00BD2C65" w:rsidP="00E35D88">
      <w:pPr>
        <w:spacing w:line="200" w:lineRule="exact"/>
        <w:rPr>
          <w:sz w:val="20"/>
          <w:szCs w:val="20"/>
        </w:rPr>
      </w:pPr>
    </w:p>
    <w:p w:rsidR="00BD2C65" w:rsidRDefault="00BD2C65" w:rsidP="00E35D88">
      <w:pPr>
        <w:spacing w:line="200" w:lineRule="exact"/>
        <w:rPr>
          <w:sz w:val="20"/>
          <w:szCs w:val="20"/>
        </w:rPr>
      </w:pPr>
    </w:p>
    <w:p w:rsidR="00BD2C65" w:rsidRDefault="00BD2C65" w:rsidP="00E35D88">
      <w:pPr>
        <w:spacing w:line="200" w:lineRule="exact"/>
        <w:rPr>
          <w:sz w:val="20"/>
          <w:szCs w:val="20"/>
        </w:rPr>
      </w:pPr>
    </w:p>
    <w:p w:rsidR="00BD2C65" w:rsidRDefault="00BD2C65" w:rsidP="00E35D88">
      <w:pPr>
        <w:spacing w:line="200" w:lineRule="exact"/>
        <w:rPr>
          <w:sz w:val="20"/>
          <w:szCs w:val="20"/>
        </w:rPr>
      </w:pPr>
    </w:p>
    <w:p w:rsidR="00BD2C65" w:rsidRDefault="00BD2C65" w:rsidP="00E35D88">
      <w:pPr>
        <w:spacing w:line="200" w:lineRule="exact"/>
        <w:rPr>
          <w:sz w:val="20"/>
          <w:szCs w:val="20"/>
        </w:rPr>
      </w:pPr>
    </w:p>
    <w:p w:rsidR="00BD2C65" w:rsidRDefault="00BD2C65" w:rsidP="00E35D88">
      <w:pPr>
        <w:spacing w:line="200" w:lineRule="exact"/>
        <w:rPr>
          <w:sz w:val="20"/>
          <w:szCs w:val="20"/>
        </w:rPr>
      </w:pPr>
    </w:p>
    <w:p w:rsidR="00BD2C65" w:rsidRDefault="00BD2C65" w:rsidP="00E35D88">
      <w:pPr>
        <w:spacing w:line="200" w:lineRule="exact"/>
        <w:rPr>
          <w:sz w:val="20"/>
          <w:szCs w:val="20"/>
        </w:rPr>
      </w:pPr>
    </w:p>
    <w:p w:rsidR="00BD2C65" w:rsidRDefault="00BD2C65" w:rsidP="00E35D88">
      <w:pPr>
        <w:spacing w:line="200" w:lineRule="exact"/>
        <w:rPr>
          <w:sz w:val="20"/>
          <w:szCs w:val="20"/>
        </w:rPr>
      </w:pPr>
    </w:p>
    <w:p w:rsidR="00BD2C65" w:rsidRDefault="00BD2C65" w:rsidP="00E35D88">
      <w:pPr>
        <w:spacing w:line="200" w:lineRule="exact"/>
        <w:rPr>
          <w:sz w:val="20"/>
          <w:szCs w:val="20"/>
        </w:rPr>
      </w:pPr>
    </w:p>
    <w:p w:rsidR="00BD2C65" w:rsidRDefault="00BD2C65" w:rsidP="00E35D88">
      <w:pPr>
        <w:spacing w:line="200" w:lineRule="exact"/>
        <w:rPr>
          <w:sz w:val="20"/>
          <w:szCs w:val="20"/>
        </w:rPr>
      </w:pPr>
    </w:p>
    <w:p w:rsidR="00BD2C65" w:rsidRDefault="00BD2C65" w:rsidP="00E35D88">
      <w:pPr>
        <w:spacing w:line="200" w:lineRule="exact"/>
        <w:rPr>
          <w:sz w:val="20"/>
          <w:szCs w:val="20"/>
        </w:rPr>
      </w:pPr>
    </w:p>
    <w:p w:rsidR="00BD2C65" w:rsidRDefault="00BD2C65" w:rsidP="00E35D88">
      <w:pPr>
        <w:spacing w:line="200" w:lineRule="exact"/>
        <w:rPr>
          <w:sz w:val="20"/>
          <w:szCs w:val="20"/>
        </w:rPr>
      </w:pPr>
    </w:p>
    <w:p w:rsidR="00BD2C65" w:rsidRDefault="00BD2C65" w:rsidP="00E35D88">
      <w:pPr>
        <w:spacing w:line="200" w:lineRule="exact"/>
        <w:rPr>
          <w:sz w:val="20"/>
          <w:szCs w:val="20"/>
        </w:rPr>
      </w:pPr>
    </w:p>
    <w:p w:rsidR="00BD2C65" w:rsidRDefault="00BD2C65" w:rsidP="00E35D88">
      <w:pPr>
        <w:spacing w:line="200" w:lineRule="exact"/>
        <w:rPr>
          <w:sz w:val="20"/>
          <w:szCs w:val="20"/>
        </w:rPr>
      </w:pPr>
    </w:p>
    <w:p w:rsidR="00BD2C65" w:rsidRDefault="00BD2C65" w:rsidP="00E35D88">
      <w:pPr>
        <w:spacing w:line="200" w:lineRule="exact"/>
        <w:rPr>
          <w:sz w:val="20"/>
          <w:szCs w:val="20"/>
        </w:rPr>
      </w:pPr>
      <w:bookmarkStart w:id="1" w:name="_GoBack"/>
      <w:bookmarkEnd w:id="1"/>
    </w:p>
    <w:p w:rsidR="00BD2C65" w:rsidRDefault="00BD2C65" w:rsidP="00E35D88">
      <w:pPr>
        <w:spacing w:line="200" w:lineRule="exact"/>
        <w:rPr>
          <w:sz w:val="20"/>
          <w:szCs w:val="20"/>
        </w:rPr>
      </w:pPr>
    </w:p>
    <w:p w:rsidR="00BD2C65" w:rsidRDefault="00BD2C65" w:rsidP="00E35D88">
      <w:pPr>
        <w:spacing w:line="263" w:lineRule="exact"/>
        <w:rPr>
          <w:sz w:val="20"/>
          <w:szCs w:val="20"/>
        </w:rPr>
      </w:pPr>
    </w:p>
    <w:p w:rsidR="00BD2C65" w:rsidRDefault="00E35D88">
      <w:pPr>
        <w:ind w:right="4"/>
        <w:jc w:val="right"/>
        <w:rPr>
          <w:sz w:val="20"/>
          <w:szCs w:val="20"/>
        </w:rPr>
      </w:pPr>
      <w:r>
        <w:rPr>
          <w:rFonts w:ascii="Calibri" w:eastAsia="Calibri" w:hAnsi="Calibri" w:cs="Calibri"/>
        </w:rPr>
        <w:t>1</w:t>
      </w:r>
    </w:p>
    <w:p w:rsidR="00BD2C65" w:rsidRDefault="00BD2C65">
      <w:pPr>
        <w:sectPr w:rsidR="00BD2C65">
          <w:pgSz w:w="11900" w:h="16840"/>
          <w:pgMar w:top="1417" w:right="1440" w:bottom="419" w:left="1440" w:header="0" w:footer="0" w:gutter="0"/>
          <w:cols w:space="720" w:equalWidth="0">
            <w:col w:w="9024"/>
          </w:cols>
        </w:sectPr>
      </w:pPr>
    </w:p>
    <w:p w:rsidR="00BD2C65" w:rsidRDefault="00E35D88">
      <w:pPr>
        <w:ind w:right="4"/>
        <w:jc w:val="center"/>
        <w:rPr>
          <w:sz w:val="20"/>
          <w:szCs w:val="20"/>
        </w:rPr>
      </w:pPr>
      <w:bookmarkStart w:id="2" w:name="page3"/>
      <w:bookmarkEnd w:id="2"/>
      <w:r>
        <w:rPr>
          <w:rFonts w:eastAsia="Times New Roman"/>
          <w:b/>
          <w:bCs/>
          <w:sz w:val="24"/>
          <w:szCs w:val="24"/>
        </w:rPr>
        <w:lastRenderedPageBreak/>
        <w:t>Abstract</w:t>
      </w:r>
    </w:p>
    <w:p w:rsidR="00BD2C65" w:rsidRDefault="00BD2C65">
      <w:pPr>
        <w:spacing w:line="200" w:lineRule="exact"/>
        <w:rPr>
          <w:sz w:val="20"/>
          <w:szCs w:val="20"/>
        </w:rPr>
      </w:pPr>
    </w:p>
    <w:p w:rsidR="00BD2C65" w:rsidRDefault="00BD2C65">
      <w:pPr>
        <w:spacing w:line="277" w:lineRule="exact"/>
        <w:rPr>
          <w:sz w:val="20"/>
          <w:szCs w:val="20"/>
        </w:rPr>
      </w:pPr>
    </w:p>
    <w:p w:rsidR="00BD2C65" w:rsidRDefault="00E35D88">
      <w:pPr>
        <w:rPr>
          <w:sz w:val="20"/>
          <w:szCs w:val="20"/>
        </w:rPr>
      </w:pPr>
      <w:r>
        <w:rPr>
          <w:rFonts w:eastAsia="Times New Roman"/>
          <w:i/>
          <w:iCs/>
          <w:sz w:val="24"/>
          <w:szCs w:val="24"/>
        </w:rPr>
        <w:t>Purpose</w:t>
      </w:r>
    </w:p>
    <w:p w:rsidR="00BD2C65" w:rsidRDefault="00BD2C65">
      <w:pPr>
        <w:spacing w:line="279" w:lineRule="exact"/>
        <w:rPr>
          <w:sz w:val="20"/>
          <w:szCs w:val="20"/>
        </w:rPr>
      </w:pPr>
    </w:p>
    <w:p w:rsidR="00BD2C65" w:rsidRDefault="00E35D88">
      <w:pPr>
        <w:spacing w:line="479" w:lineRule="auto"/>
        <w:ind w:right="4"/>
        <w:rPr>
          <w:sz w:val="20"/>
          <w:szCs w:val="20"/>
        </w:rPr>
      </w:pPr>
      <w:r>
        <w:rPr>
          <w:rFonts w:eastAsia="Times New Roman"/>
          <w:sz w:val="24"/>
          <w:szCs w:val="24"/>
        </w:rPr>
        <w:t xml:space="preserve">The current study aimed to explore the potential for developing a model for differentiating school shooters based on their characteristics (or risk factors) before the attack took place. </w:t>
      </w:r>
      <w:r>
        <w:rPr>
          <w:rFonts w:eastAsia="Times New Roman"/>
          <w:i/>
          <w:iCs/>
          <w:sz w:val="24"/>
          <w:szCs w:val="24"/>
        </w:rPr>
        <w:t>Design/methodology/approach</w:t>
      </w:r>
    </w:p>
    <w:p w:rsidR="00BD2C65" w:rsidRDefault="00BD2C65">
      <w:pPr>
        <w:spacing w:line="2" w:lineRule="exact"/>
        <w:rPr>
          <w:sz w:val="20"/>
          <w:szCs w:val="20"/>
        </w:rPr>
      </w:pPr>
    </w:p>
    <w:p w:rsidR="00BD2C65" w:rsidRDefault="00E35D88">
      <w:pPr>
        <w:spacing w:line="479" w:lineRule="auto"/>
        <w:ind w:right="4"/>
        <w:jc w:val="both"/>
        <w:rPr>
          <w:sz w:val="20"/>
          <w:szCs w:val="20"/>
        </w:rPr>
      </w:pPr>
      <w:r>
        <w:rPr>
          <w:rFonts w:eastAsia="Times New Roman"/>
          <w:sz w:val="24"/>
          <w:szCs w:val="24"/>
        </w:rPr>
        <w:t>Data on forty school shootings was compi</w:t>
      </w:r>
      <w:r>
        <w:rPr>
          <w:rFonts w:eastAsia="Times New Roman"/>
          <w:sz w:val="24"/>
          <w:szCs w:val="24"/>
        </w:rPr>
        <w:t>led from the National School Safety Center’s Report on School Associated Violent Deaths (SAVD) and media accounts. Content analysis of the cases produced a set of 18 variables relating to offenders’ characteristics (or risk factors). Data were subjected to</w:t>
      </w:r>
      <w:r>
        <w:rPr>
          <w:rFonts w:eastAsia="Times New Roman"/>
          <w:sz w:val="24"/>
          <w:szCs w:val="24"/>
        </w:rPr>
        <w:t xml:space="preserve"> Smallest Space Analysis (SSA), a non-metric multidimensional scaling procedure.</w:t>
      </w:r>
    </w:p>
    <w:p w:rsidR="00BD2C65" w:rsidRDefault="00BD2C65">
      <w:pPr>
        <w:spacing w:line="3" w:lineRule="exact"/>
        <w:rPr>
          <w:sz w:val="20"/>
          <w:szCs w:val="20"/>
        </w:rPr>
      </w:pPr>
    </w:p>
    <w:p w:rsidR="00BD2C65" w:rsidRDefault="00E35D88">
      <w:pPr>
        <w:rPr>
          <w:sz w:val="20"/>
          <w:szCs w:val="20"/>
        </w:rPr>
      </w:pPr>
      <w:r>
        <w:rPr>
          <w:rFonts w:eastAsia="Times New Roman"/>
          <w:i/>
          <w:iCs/>
          <w:sz w:val="24"/>
          <w:szCs w:val="24"/>
        </w:rPr>
        <w:t>Findings</w:t>
      </w:r>
    </w:p>
    <w:p w:rsidR="00BD2C65" w:rsidRDefault="00BD2C65">
      <w:pPr>
        <w:spacing w:line="279" w:lineRule="exact"/>
        <w:rPr>
          <w:sz w:val="20"/>
          <w:szCs w:val="20"/>
        </w:rPr>
      </w:pPr>
    </w:p>
    <w:p w:rsidR="00BD2C65" w:rsidRDefault="00E35D88">
      <w:pPr>
        <w:spacing w:line="479" w:lineRule="auto"/>
        <w:ind w:right="4"/>
        <w:jc w:val="both"/>
        <w:rPr>
          <w:sz w:val="20"/>
          <w:szCs w:val="20"/>
        </w:rPr>
      </w:pPr>
      <w:r>
        <w:rPr>
          <w:rFonts w:eastAsia="Times New Roman"/>
          <w:sz w:val="24"/>
          <w:szCs w:val="24"/>
        </w:rPr>
        <w:t>Results revealed three distinct themes: Disturbed School Shooter, Rejected School Shooter, and Criminal School Shooter. Further analysis identified links between th</w:t>
      </w:r>
      <w:r>
        <w:rPr>
          <w:rFonts w:eastAsia="Times New Roman"/>
          <w:sz w:val="24"/>
          <w:szCs w:val="24"/>
        </w:rPr>
        <w:t>ese themes with the family background of the offender.</w:t>
      </w:r>
    </w:p>
    <w:p w:rsidR="00BD2C65" w:rsidRDefault="00BD2C65">
      <w:pPr>
        <w:spacing w:line="1" w:lineRule="exact"/>
        <w:rPr>
          <w:sz w:val="20"/>
          <w:szCs w:val="20"/>
        </w:rPr>
      </w:pPr>
    </w:p>
    <w:p w:rsidR="00BD2C65" w:rsidRDefault="00E35D88">
      <w:pPr>
        <w:rPr>
          <w:sz w:val="20"/>
          <w:szCs w:val="20"/>
        </w:rPr>
      </w:pPr>
      <w:r>
        <w:rPr>
          <w:rFonts w:eastAsia="Times New Roman"/>
          <w:i/>
          <w:iCs/>
          <w:sz w:val="24"/>
          <w:szCs w:val="24"/>
        </w:rPr>
        <w:t>Research limitations/implications</w:t>
      </w:r>
    </w:p>
    <w:p w:rsidR="00BD2C65" w:rsidRDefault="00BD2C65">
      <w:pPr>
        <w:spacing w:line="279" w:lineRule="exact"/>
        <w:rPr>
          <w:sz w:val="20"/>
          <w:szCs w:val="20"/>
        </w:rPr>
      </w:pPr>
    </w:p>
    <w:p w:rsidR="00BD2C65" w:rsidRDefault="00E35D88">
      <w:pPr>
        <w:spacing w:line="479" w:lineRule="auto"/>
        <w:ind w:right="4"/>
        <w:jc w:val="both"/>
        <w:rPr>
          <w:sz w:val="20"/>
          <w:szCs w:val="20"/>
        </w:rPr>
      </w:pPr>
      <w:r>
        <w:rPr>
          <w:rFonts w:eastAsia="Times New Roman"/>
          <w:sz w:val="24"/>
          <w:szCs w:val="24"/>
        </w:rPr>
        <w:t xml:space="preserve">These findings have both significant theoretical implications in our understanding of school shooters and the crime in general. They offer potential for practical </w:t>
      </w:r>
      <w:r>
        <w:rPr>
          <w:rFonts w:eastAsia="Times New Roman"/>
          <w:sz w:val="24"/>
          <w:szCs w:val="24"/>
        </w:rPr>
        <w:t>applications in terms of prevention and intervention strategies. A key limitation relates to the quality of data.</w:t>
      </w:r>
    </w:p>
    <w:p w:rsidR="00BD2C65" w:rsidRDefault="00BD2C65">
      <w:pPr>
        <w:spacing w:line="1" w:lineRule="exact"/>
        <w:rPr>
          <w:sz w:val="20"/>
          <w:szCs w:val="20"/>
        </w:rPr>
      </w:pPr>
    </w:p>
    <w:p w:rsidR="00BD2C65" w:rsidRDefault="00E35D88">
      <w:pPr>
        <w:rPr>
          <w:sz w:val="20"/>
          <w:szCs w:val="20"/>
        </w:rPr>
      </w:pPr>
      <w:r>
        <w:rPr>
          <w:rFonts w:eastAsia="Times New Roman"/>
          <w:i/>
          <w:iCs/>
          <w:sz w:val="24"/>
          <w:szCs w:val="24"/>
        </w:rPr>
        <w:t>Originality/Value</w:t>
      </w:r>
    </w:p>
    <w:p w:rsidR="00BD2C65" w:rsidRDefault="00BD2C65">
      <w:pPr>
        <w:spacing w:line="279" w:lineRule="exact"/>
        <w:rPr>
          <w:sz w:val="20"/>
          <w:szCs w:val="20"/>
        </w:rPr>
      </w:pPr>
    </w:p>
    <w:p w:rsidR="00BD2C65" w:rsidRDefault="00E35D88">
      <w:pPr>
        <w:rPr>
          <w:sz w:val="20"/>
          <w:szCs w:val="20"/>
        </w:rPr>
      </w:pPr>
      <w:r>
        <w:rPr>
          <w:rFonts w:eastAsia="Times New Roman"/>
          <w:sz w:val="24"/>
          <w:szCs w:val="24"/>
        </w:rPr>
        <w:t>This is the first study to develop a model for differentiating school shooter characteristics</w:t>
      </w: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86" w:lineRule="exact"/>
        <w:rPr>
          <w:sz w:val="20"/>
          <w:szCs w:val="20"/>
        </w:rPr>
      </w:pPr>
    </w:p>
    <w:p w:rsidR="00BD2C65" w:rsidRDefault="00E35D88">
      <w:pPr>
        <w:spacing w:line="394" w:lineRule="auto"/>
        <w:ind w:right="4"/>
        <w:jc w:val="both"/>
        <w:rPr>
          <w:sz w:val="20"/>
          <w:szCs w:val="20"/>
        </w:rPr>
      </w:pPr>
      <w:r>
        <w:rPr>
          <w:rFonts w:eastAsia="Times New Roman"/>
          <w:i/>
          <w:iCs/>
          <w:sz w:val="24"/>
          <w:szCs w:val="24"/>
        </w:rPr>
        <w:t xml:space="preserve">Keywords: </w:t>
      </w:r>
      <w:r>
        <w:rPr>
          <w:rFonts w:eastAsia="Times New Roman"/>
          <w:sz w:val="24"/>
          <w:szCs w:val="24"/>
        </w:rPr>
        <w:t>School Shooting</w:t>
      </w:r>
      <w:r>
        <w:rPr>
          <w:rFonts w:eastAsia="Times New Roman"/>
          <w:sz w:val="24"/>
          <w:szCs w:val="24"/>
        </w:rPr>
        <w:t>s, Multidimensional Scaling, School Violence, Offender</w:t>
      </w:r>
      <w:r>
        <w:rPr>
          <w:rFonts w:eastAsia="Times New Roman"/>
          <w:i/>
          <w:iCs/>
          <w:sz w:val="24"/>
          <w:szCs w:val="24"/>
        </w:rPr>
        <w:t xml:space="preserve"> </w:t>
      </w:r>
      <w:r>
        <w:rPr>
          <w:rFonts w:eastAsia="Times New Roman"/>
          <w:sz w:val="24"/>
          <w:szCs w:val="24"/>
        </w:rPr>
        <w:t>Characteristics</w:t>
      </w: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12" w:lineRule="exact"/>
        <w:rPr>
          <w:sz w:val="20"/>
          <w:szCs w:val="20"/>
        </w:rPr>
      </w:pPr>
    </w:p>
    <w:p w:rsidR="00BD2C65" w:rsidRDefault="00E35D88">
      <w:pPr>
        <w:ind w:left="8920"/>
        <w:rPr>
          <w:sz w:val="20"/>
          <w:szCs w:val="20"/>
        </w:rPr>
      </w:pPr>
      <w:r>
        <w:rPr>
          <w:rFonts w:ascii="Calibri" w:eastAsia="Calibri" w:hAnsi="Calibri" w:cs="Calibri"/>
          <w:sz w:val="19"/>
          <w:szCs w:val="19"/>
        </w:rPr>
        <w:t>2</w:t>
      </w:r>
    </w:p>
    <w:p w:rsidR="00BD2C65" w:rsidRDefault="00BD2C65">
      <w:pPr>
        <w:sectPr w:rsidR="00BD2C65">
          <w:pgSz w:w="11900" w:h="16840"/>
          <w:pgMar w:top="1417" w:right="1440" w:bottom="456" w:left="1440" w:header="0" w:footer="0" w:gutter="0"/>
          <w:cols w:space="720" w:equalWidth="0">
            <w:col w:w="9024"/>
          </w:cols>
        </w:sectPr>
      </w:pPr>
    </w:p>
    <w:p w:rsidR="00BD2C65" w:rsidRDefault="00E35D88">
      <w:pPr>
        <w:spacing w:line="483" w:lineRule="auto"/>
        <w:ind w:right="4"/>
        <w:jc w:val="both"/>
        <w:rPr>
          <w:sz w:val="20"/>
          <w:szCs w:val="20"/>
        </w:rPr>
      </w:pPr>
      <w:bookmarkStart w:id="3" w:name="page4"/>
      <w:bookmarkEnd w:id="3"/>
      <w:r>
        <w:rPr>
          <w:rFonts w:eastAsia="Times New Roman"/>
          <w:sz w:val="24"/>
          <w:szCs w:val="24"/>
        </w:rPr>
        <w:lastRenderedPageBreak/>
        <w:t xml:space="preserve">Although rare, the aftermath of a school shooting is devastating and raises many questions and efforts to understand this phenomenon, its causes, </w:t>
      </w:r>
      <w:r>
        <w:rPr>
          <w:rFonts w:eastAsia="Times New Roman"/>
          <w:sz w:val="24"/>
          <w:szCs w:val="24"/>
        </w:rPr>
        <w:t>perpetrators and motivations. The media extravaganza that stems from these attacks has led to widespread myths about schools, pupils and the attackers themselves. Muschert (2007) suggested that media myths give rise to the juvenile ‘super-predator’. The me</w:t>
      </w:r>
      <w:r>
        <w:rPr>
          <w:rFonts w:eastAsia="Times New Roman"/>
          <w:sz w:val="24"/>
          <w:szCs w:val="24"/>
        </w:rPr>
        <w:t>dia hurry to supply accounts of the incidents has led to many faulty assumptions and stereotypes of the perpetrators. Meanwhile, a number of researchers have attempted to produce an offender profile of a student capable of these acts, something that the FB</w:t>
      </w:r>
      <w:r>
        <w:rPr>
          <w:rFonts w:eastAsia="Times New Roman"/>
          <w:sz w:val="24"/>
          <w:szCs w:val="24"/>
        </w:rPr>
        <w:t>I have cautioned against, as warning signs could be irrelevant and lead to unfairly labelling a student who may not pose any danger (O'Toole, 2000).</w:t>
      </w:r>
    </w:p>
    <w:p w:rsidR="00BD2C65" w:rsidRDefault="00BD2C65">
      <w:pPr>
        <w:spacing w:line="169" w:lineRule="exact"/>
        <w:rPr>
          <w:sz w:val="20"/>
          <w:szCs w:val="20"/>
        </w:rPr>
      </w:pPr>
    </w:p>
    <w:p w:rsidR="00BD2C65" w:rsidRDefault="00E35D88">
      <w:pPr>
        <w:spacing w:line="482" w:lineRule="auto"/>
        <w:ind w:right="4" w:firstLine="568"/>
        <w:jc w:val="both"/>
        <w:rPr>
          <w:sz w:val="20"/>
          <w:szCs w:val="20"/>
        </w:rPr>
      </w:pPr>
      <w:r>
        <w:rPr>
          <w:rFonts w:eastAsia="Times New Roman"/>
          <w:sz w:val="24"/>
          <w:szCs w:val="24"/>
        </w:rPr>
        <w:t>A number of studies have focused on factors relating to family environment, behavioural aspects of a perpe</w:t>
      </w:r>
      <w:r>
        <w:rPr>
          <w:rFonts w:eastAsia="Times New Roman"/>
          <w:sz w:val="24"/>
          <w:szCs w:val="24"/>
        </w:rPr>
        <w:t>trator causing them to act out in such a destructive manner (Fritzon &amp; Brun, 2005; Pittaro, 2007), and descriptions of the school environment that may have caused the perpetrator to act as they did. The FBI (2011) provide a list of warning signs to look fo</w:t>
      </w:r>
      <w:r>
        <w:rPr>
          <w:rFonts w:eastAsia="Times New Roman"/>
          <w:sz w:val="24"/>
          <w:szCs w:val="24"/>
        </w:rPr>
        <w:t>r, and researchers have pointed out a number of different risk factors (Meadows, 2007). Others have looked closely into cases studies (Leary et al, 2003), focused on understanding the motivations of the offenders (Fritzon &amp; Brun, 2005) or offence character</w:t>
      </w:r>
      <w:r>
        <w:rPr>
          <w:rFonts w:eastAsia="Times New Roman"/>
          <w:sz w:val="24"/>
          <w:szCs w:val="24"/>
        </w:rPr>
        <w:t>istics (Gerard et al, 2015). Fritzon and Brun (2005), attempting to understand the perpetrators motives and extreme acts of school-associated violence, developed a model of school-associated violent deaths applying action systems theory to the phenomenon o</w:t>
      </w:r>
      <w:r>
        <w:rPr>
          <w:rFonts w:eastAsia="Times New Roman"/>
          <w:sz w:val="24"/>
          <w:szCs w:val="24"/>
        </w:rPr>
        <w:t xml:space="preserve">f school violence while Gerard et al (2015) investigated 28 cases of school shooting incidents and developed a model of offence characteristics. While there have been attempts to understand the motivations of the offenders (Fritzon &amp; Brun, 2005) and study </w:t>
      </w:r>
      <w:r>
        <w:rPr>
          <w:rFonts w:eastAsia="Times New Roman"/>
          <w:sz w:val="24"/>
          <w:szCs w:val="24"/>
        </w:rPr>
        <w:t>the offence characteristics (Gerard et al, 2015) or even describe the offenders characteristics (i.e. Fritzon &amp; Brun, 2005; Gerard et al, 2015), to the authors' knowledge, previous studies have not attempted to provide a model of offender characteristics w</w:t>
      </w:r>
      <w:r>
        <w:rPr>
          <w:rFonts w:eastAsia="Times New Roman"/>
          <w:sz w:val="24"/>
          <w:szCs w:val="24"/>
        </w:rPr>
        <w:t>hich might be used to identify risk factors and develop</w:t>
      </w:r>
    </w:p>
    <w:p w:rsidR="00BD2C65" w:rsidRDefault="00BD2C65">
      <w:pPr>
        <w:spacing w:line="132" w:lineRule="exact"/>
        <w:rPr>
          <w:sz w:val="20"/>
          <w:szCs w:val="20"/>
        </w:rPr>
      </w:pPr>
    </w:p>
    <w:p w:rsidR="00BD2C65" w:rsidRDefault="00E35D88">
      <w:pPr>
        <w:ind w:left="8920"/>
        <w:rPr>
          <w:sz w:val="20"/>
          <w:szCs w:val="20"/>
        </w:rPr>
      </w:pPr>
      <w:r>
        <w:rPr>
          <w:rFonts w:ascii="Calibri" w:eastAsia="Calibri" w:hAnsi="Calibri" w:cs="Calibri"/>
          <w:sz w:val="19"/>
          <w:szCs w:val="19"/>
        </w:rPr>
        <w:t>3</w:t>
      </w:r>
    </w:p>
    <w:p w:rsidR="00BD2C65" w:rsidRDefault="00BD2C65">
      <w:pPr>
        <w:sectPr w:rsidR="00BD2C65">
          <w:pgSz w:w="11900" w:h="16840"/>
          <w:pgMar w:top="1420" w:right="1440" w:bottom="456" w:left="1440" w:header="0" w:footer="0" w:gutter="0"/>
          <w:cols w:space="720" w:equalWidth="0">
            <w:col w:w="9024"/>
          </w:cols>
        </w:sectPr>
      </w:pPr>
    </w:p>
    <w:p w:rsidR="00BD2C65" w:rsidRDefault="00E35D88">
      <w:pPr>
        <w:spacing w:line="490" w:lineRule="auto"/>
        <w:ind w:right="4"/>
        <w:jc w:val="both"/>
        <w:rPr>
          <w:sz w:val="20"/>
          <w:szCs w:val="20"/>
        </w:rPr>
      </w:pPr>
      <w:bookmarkStart w:id="4" w:name="page5"/>
      <w:bookmarkEnd w:id="4"/>
      <w:r>
        <w:rPr>
          <w:rFonts w:eastAsia="Times New Roman"/>
          <w:sz w:val="24"/>
          <w:szCs w:val="24"/>
        </w:rPr>
        <w:lastRenderedPageBreak/>
        <w:t>prevention and intervention strategies. In addition, many of the studies on school associated violence include all types of incidents occurring in schools, whilst the focus of the</w:t>
      </w:r>
      <w:r>
        <w:rPr>
          <w:rFonts w:eastAsia="Times New Roman"/>
          <w:sz w:val="24"/>
          <w:szCs w:val="24"/>
        </w:rPr>
        <w:t xml:space="preserve"> present study is on ‘rampage’ school shootings only; the expressive, non-targeted attacks on school grounds.</w:t>
      </w:r>
    </w:p>
    <w:p w:rsidR="00BD2C65" w:rsidRDefault="00BD2C65">
      <w:pPr>
        <w:spacing w:line="200" w:lineRule="exact"/>
        <w:rPr>
          <w:sz w:val="20"/>
          <w:szCs w:val="20"/>
        </w:rPr>
      </w:pPr>
    </w:p>
    <w:p w:rsidR="00BD2C65" w:rsidRDefault="00BD2C65">
      <w:pPr>
        <w:spacing w:line="268" w:lineRule="exact"/>
        <w:rPr>
          <w:sz w:val="20"/>
          <w:szCs w:val="20"/>
        </w:rPr>
      </w:pPr>
    </w:p>
    <w:p w:rsidR="00BD2C65" w:rsidRDefault="00E35D88">
      <w:pPr>
        <w:rPr>
          <w:sz w:val="20"/>
          <w:szCs w:val="20"/>
        </w:rPr>
      </w:pPr>
      <w:r>
        <w:rPr>
          <w:rFonts w:eastAsia="Times New Roman"/>
          <w:b/>
          <w:bCs/>
          <w:sz w:val="24"/>
          <w:szCs w:val="24"/>
        </w:rPr>
        <w:t>Characteristics (or risk factors) of a ‘rampage’ school shooter</w:t>
      </w:r>
    </w:p>
    <w:p w:rsidR="00BD2C65" w:rsidRDefault="00BD2C65">
      <w:pPr>
        <w:spacing w:line="280" w:lineRule="exact"/>
        <w:rPr>
          <w:sz w:val="20"/>
          <w:szCs w:val="20"/>
        </w:rPr>
      </w:pPr>
    </w:p>
    <w:p w:rsidR="00BD2C65" w:rsidRDefault="00E35D88">
      <w:pPr>
        <w:spacing w:line="480" w:lineRule="auto"/>
        <w:ind w:right="4"/>
        <w:jc w:val="both"/>
        <w:rPr>
          <w:sz w:val="20"/>
          <w:szCs w:val="20"/>
        </w:rPr>
      </w:pPr>
      <w:r>
        <w:rPr>
          <w:rFonts w:eastAsia="Times New Roman"/>
          <w:sz w:val="24"/>
          <w:szCs w:val="24"/>
        </w:rPr>
        <w:t xml:space="preserve">An overview of the literature identifies many diverse aspects, characteristics </w:t>
      </w:r>
      <w:r>
        <w:rPr>
          <w:rFonts w:eastAsia="Times New Roman"/>
          <w:sz w:val="24"/>
          <w:szCs w:val="24"/>
        </w:rPr>
        <w:t>and risk factors associated with a rampage school shooter that act as triggers for aggressive behaviour.</w:t>
      </w:r>
    </w:p>
    <w:p w:rsidR="00BD2C65" w:rsidRDefault="00E35D88">
      <w:pPr>
        <w:spacing w:line="479" w:lineRule="auto"/>
        <w:ind w:right="4" w:firstLine="568"/>
        <w:jc w:val="both"/>
        <w:rPr>
          <w:sz w:val="20"/>
          <w:szCs w:val="20"/>
        </w:rPr>
      </w:pPr>
      <w:r>
        <w:rPr>
          <w:rFonts w:eastAsia="Times New Roman"/>
          <w:sz w:val="24"/>
          <w:szCs w:val="24"/>
        </w:rPr>
        <w:t>Mental disorders have consistently been associated with aggressive behaviours among youths. Studies have found that offenders in school shooting incide</w:t>
      </w:r>
      <w:r>
        <w:rPr>
          <w:rFonts w:eastAsia="Times New Roman"/>
          <w:sz w:val="24"/>
          <w:szCs w:val="24"/>
        </w:rPr>
        <w:t>nts commonly show symptoms of depression (Verlinden et al, 2000; Harding, Mehta &amp; Newman, 2003). Leary et al. (2003) looked at personality disorders, paranoia, low impulse control, lack of empathy and also sadistic behaviours and their association to lower</w:t>
      </w:r>
      <w:r>
        <w:rPr>
          <w:rFonts w:eastAsia="Times New Roman"/>
          <w:sz w:val="24"/>
          <w:szCs w:val="24"/>
        </w:rPr>
        <w:t xml:space="preserve"> thresholds for violence. McGee and DeBernardo (1999) studied the clinical features of a school shooter, looking at depression, suicidal tendencies and mixed personality disorders. They describe a school shooter suffering from depression as hypersensitive </w:t>
      </w:r>
      <w:r>
        <w:rPr>
          <w:rFonts w:eastAsia="Times New Roman"/>
          <w:sz w:val="24"/>
          <w:szCs w:val="24"/>
        </w:rPr>
        <w:t>to criticism, likely to anticipate rejection and typically suspicious of others. Within cases they examined there was evidence that the perpetrators had contact with a mental health professional prior to the shooting incident, yet no risk was noted. Gerard</w:t>
      </w:r>
      <w:r>
        <w:rPr>
          <w:rFonts w:eastAsia="Times New Roman"/>
          <w:sz w:val="24"/>
          <w:szCs w:val="24"/>
        </w:rPr>
        <w:t xml:space="preserve"> et al. (2015), in their study, found that 71% of the 28 school shooters suffered from depression and 57% had a psychiatric history.</w:t>
      </w:r>
    </w:p>
    <w:p w:rsidR="00BD2C65" w:rsidRDefault="00BD2C65">
      <w:pPr>
        <w:spacing w:line="13" w:lineRule="exact"/>
        <w:rPr>
          <w:sz w:val="20"/>
          <w:szCs w:val="20"/>
        </w:rPr>
      </w:pPr>
    </w:p>
    <w:p w:rsidR="00BD2C65" w:rsidRDefault="00E35D88">
      <w:pPr>
        <w:spacing w:line="487" w:lineRule="auto"/>
        <w:ind w:right="4" w:firstLine="568"/>
        <w:jc w:val="both"/>
        <w:rPr>
          <w:sz w:val="20"/>
          <w:szCs w:val="20"/>
        </w:rPr>
      </w:pPr>
      <w:r>
        <w:rPr>
          <w:rFonts w:eastAsia="Times New Roman"/>
          <w:sz w:val="24"/>
          <w:szCs w:val="24"/>
        </w:rPr>
        <w:t>Suicidal ideation is another characteristic identified in many studies (Verlinden et al, 2000; Langman, 2009). Vossekuil e</w:t>
      </w:r>
      <w:r>
        <w:rPr>
          <w:rFonts w:eastAsia="Times New Roman"/>
          <w:sz w:val="24"/>
          <w:szCs w:val="24"/>
        </w:rPr>
        <w:t>t al (2002) found that 78% of the 41 offenders who carried out school-based attacks had either attempted suicide or expressed suicidal thoughts prior to the incident. Kidd and Meyer (2002) showed that six of the eight offenders they examined expressed suic</w:t>
      </w:r>
      <w:r>
        <w:rPr>
          <w:rFonts w:eastAsia="Times New Roman"/>
          <w:sz w:val="24"/>
          <w:szCs w:val="24"/>
        </w:rPr>
        <w:t>idal intentions. Marano (1998) describes this behaviour as resorting</w:t>
      </w:r>
    </w:p>
    <w:p w:rsidR="00BD2C65" w:rsidRDefault="00BD2C65">
      <w:pPr>
        <w:spacing w:line="363" w:lineRule="exact"/>
        <w:rPr>
          <w:sz w:val="20"/>
          <w:szCs w:val="20"/>
        </w:rPr>
      </w:pPr>
    </w:p>
    <w:p w:rsidR="00BD2C65" w:rsidRDefault="00E35D88">
      <w:pPr>
        <w:ind w:left="8920"/>
        <w:rPr>
          <w:sz w:val="20"/>
          <w:szCs w:val="20"/>
        </w:rPr>
      </w:pPr>
      <w:r>
        <w:rPr>
          <w:rFonts w:ascii="Calibri" w:eastAsia="Calibri" w:hAnsi="Calibri" w:cs="Calibri"/>
          <w:sz w:val="19"/>
          <w:szCs w:val="19"/>
        </w:rPr>
        <w:t>4</w:t>
      </w:r>
    </w:p>
    <w:p w:rsidR="00BD2C65" w:rsidRDefault="00BD2C65">
      <w:pPr>
        <w:sectPr w:rsidR="00BD2C65">
          <w:pgSz w:w="11900" w:h="16840"/>
          <w:pgMar w:top="1420" w:right="1440" w:bottom="456" w:left="1440" w:header="0" w:footer="0" w:gutter="0"/>
          <w:cols w:space="720" w:equalWidth="0">
            <w:col w:w="9024"/>
          </w:cols>
        </w:sectPr>
      </w:pPr>
    </w:p>
    <w:p w:rsidR="00BD2C65" w:rsidRDefault="00E35D88">
      <w:pPr>
        <w:spacing w:line="480" w:lineRule="auto"/>
        <w:ind w:right="20"/>
        <w:jc w:val="both"/>
        <w:rPr>
          <w:sz w:val="20"/>
          <w:szCs w:val="20"/>
        </w:rPr>
      </w:pPr>
      <w:bookmarkStart w:id="5" w:name="page6"/>
      <w:bookmarkEnd w:id="5"/>
      <w:r>
        <w:rPr>
          <w:rFonts w:eastAsia="Times New Roman"/>
          <w:sz w:val="24"/>
          <w:szCs w:val="24"/>
        </w:rPr>
        <w:lastRenderedPageBreak/>
        <w:t xml:space="preserve">to desperate measures, with feelings of depression and suicidal intentions, concluding that these perpetrators may feel like they have nothing left to lose by acting </w:t>
      </w:r>
      <w:r>
        <w:rPr>
          <w:rFonts w:eastAsia="Times New Roman"/>
          <w:sz w:val="24"/>
          <w:szCs w:val="24"/>
        </w:rPr>
        <w:t>aggressively. Fritzon and Brun (2005) made reference to perpetrators with suicidal intentions. They describe this type of school shooter as having their emotional distress turned inward. The offender acts in such a way in order to change his/her internal s</w:t>
      </w:r>
      <w:r>
        <w:rPr>
          <w:rFonts w:eastAsia="Times New Roman"/>
          <w:sz w:val="24"/>
          <w:szCs w:val="24"/>
        </w:rPr>
        <w:t>tate, with the most extreme form resulting in suicide.</w:t>
      </w:r>
    </w:p>
    <w:p w:rsidR="00BD2C65" w:rsidRDefault="00E35D88">
      <w:pPr>
        <w:spacing w:line="479" w:lineRule="auto"/>
        <w:ind w:firstLine="568"/>
        <w:jc w:val="both"/>
        <w:rPr>
          <w:sz w:val="20"/>
          <w:szCs w:val="20"/>
        </w:rPr>
      </w:pPr>
      <w:r>
        <w:rPr>
          <w:rFonts w:eastAsia="Times New Roman"/>
          <w:sz w:val="24"/>
          <w:szCs w:val="24"/>
        </w:rPr>
        <w:t xml:space="preserve">Studies have also identified a link between bullying victimisation and violence in general (Pellegrini et al, 1999), as well as in school associated violent deaths (Anderson et al, 2001). Wike and </w:t>
      </w:r>
      <w:r>
        <w:rPr>
          <w:rFonts w:eastAsia="Times New Roman"/>
          <w:sz w:val="24"/>
          <w:szCs w:val="24"/>
        </w:rPr>
        <w:t>Fraser (2009) found that offenders are often subjected to teasing, bullying or victimisation at some point prior to the incident. Similarly, Verlinden et al (2000) showed that across all nine cases they examined offenders had been teased and marginalised b</w:t>
      </w:r>
      <w:r>
        <w:rPr>
          <w:rFonts w:eastAsia="Times New Roman"/>
          <w:sz w:val="24"/>
          <w:szCs w:val="24"/>
        </w:rPr>
        <w:t>y peers, while Vossekuil et al (2000) found that 71% of their sample were bullied. In 80% of the 15 cases in Leary et al's (2003) study offenders were bullied and ostracised by their peers, and 54% of the offenders in Gerard et al's study (2015) were victi</w:t>
      </w:r>
      <w:r>
        <w:rPr>
          <w:rFonts w:eastAsia="Times New Roman"/>
          <w:sz w:val="24"/>
          <w:szCs w:val="24"/>
        </w:rPr>
        <w:t>mised.</w:t>
      </w:r>
    </w:p>
    <w:p w:rsidR="00BD2C65" w:rsidRDefault="00BD2C65">
      <w:pPr>
        <w:spacing w:line="8" w:lineRule="exact"/>
        <w:rPr>
          <w:sz w:val="20"/>
          <w:szCs w:val="20"/>
        </w:rPr>
      </w:pPr>
    </w:p>
    <w:p w:rsidR="00BD2C65" w:rsidRDefault="00E35D88">
      <w:pPr>
        <w:spacing w:line="480" w:lineRule="auto"/>
        <w:ind w:right="20" w:firstLine="568"/>
        <w:jc w:val="both"/>
        <w:rPr>
          <w:sz w:val="20"/>
          <w:szCs w:val="20"/>
        </w:rPr>
      </w:pPr>
      <w:r>
        <w:rPr>
          <w:rFonts w:eastAsia="Times New Roman"/>
          <w:sz w:val="24"/>
          <w:szCs w:val="24"/>
        </w:rPr>
        <w:t>Offenders in school shootings incidents are frequently considered loners (McGee &amp; DeBernardo, 1999; Weisbrot, 2008). Gerard et al (2015) found that in their sample 43% of their offenders were considered loners. This sense of separatedness extends b</w:t>
      </w:r>
      <w:r>
        <w:rPr>
          <w:rFonts w:eastAsia="Times New Roman"/>
          <w:sz w:val="24"/>
          <w:szCs w:val="24"/>
        </w:rPr>
        <w:t>eyond the notion of the loner to include feelings of isolation, sadness, loneliness, not belonging and not fitting in (O'Toole, 2000).</w:t>
      </w:r>
    </w:p>
    <w:p w:rsidR="00BD2C65" w:rsidRDefault="00E35D88">
      <w:pPr>
        <w:spacing w:line="486" w:lineRule="auto"/>
        <w:ind w:firstLine="568"/>
        <w:jc w:val="both"/>
        <w:rPr>
          <w:sz w:val="20"/>
          <w:szCs w:val="20"/>
        </w:rPr>
      </w:pPr>
      <w:r>
        <w:rPr>
          <w:rFonts w:eastAsia="Times New Roman"/>
          <w:sz w:val="24"/>
          <w:szCs w:val="24"/>
        </w:rPr>
        <w:t>The literature also includes numerous studies concerning children who murder and their interest in violent media (Anderso</w:t>
      </w:r>
      <w:r>
        <w:rPr>
          <w:rFonts w:eastAsia="Times New Roman"/>
          <w:sz w:val="24"/>
          <w:szCs w:val="24"/>
        </w:rPr>
        <w:t>n &amp; Dill, 2000; Kidd &amp; Meyer, 2002; Fritzon &amp; Brun, 2005; Ferguson, 2008). This interest includes violent books, films, video games and television programs. The World Health Organisation world report on violence and health has stated that exposure to viole</w:t>
      </w:r>
      <w:r>
        <w:rPr>
          <w:rFonts w:eastAsia="Times New Roman"/>
          <w:sz w:val="24"/>
          <w:szCs w:val="24"/>
        </w:rPr>
        <w:t>nce on television increases the likelihood of immediate aggressive behaviour and has an unknown effect in the longer term on serious violence. It has</w:t>
      </w:r>
    </w:p>
    <w:p w:rsidR="00BD2C65" w:rsidRDefault="00BD2C65">
      <w:pPr>
        <w:spacing w:line="327" w:lineRule="exact"/>
        <w:rPr>
          <w:sz w:val="20"/>
          <w:szCs w:val="20"/>
        </w:rPr>
      </w:pPr>
    </w:p>
    <w:p w:rsidR="00BD2C65" w:rsidRDefault="00E35D88">
      <w:pPr>
        <w:ind w:left="8920"/>
        <w:rPr>
          <w:sz w:val="20"/>
          <w:szCs w:val="20"/>
        </w:rPr>
      </w:pPr>
      <w:r>
        <w:rPr>
          <w:rFonts w:ascii="Calibri" w:eastAsia="Calibri" w:hAnsi="Calibri" w:cs="Calibri"/>
        </w:rPr>
        <w:t>5</w:t>
      </w:r>
    </w:p>
    <w:p w:rsidR="00BD2C65" w:rsidRDefault="00BD2C65">
      <w:pPr>
        <w:sectPr w:rsidR="00BD2C65">
          <w:pgSz w:w="11900" w:h="16840"/>
          <w:pgMar w:top="1420" w:right="1424" w:bottom="419" w:left="1440" w:header="0" w:footer="0" w:gutter="0"/>
          <w:cols w:space="720" w:equalWidth="0">
            <w:col w:w="9040"/>
          </w:cols>
        </w:sectPr>
      </w:pPr>
    </w:p>
    <w:p w:rsidR="00BD2C65" w:rsidRDefault="00E35D88">
      <w:pPr>
        <w:spacing w:line="480" w:lineRule="auto"/>
        <w:ind w:right="4"/>
        <w:jc w:val="both"/>
        <w:rPr>
          <w:sz w:val="20"/>
          <w:szCs w:val="20"/>
        </w:rPr>
      </w:pPr>
      <w:bookmarkStart w:id="6" w:name="page7"/>
      <w:bookmarkEnd w:id="6"/>
      <w:r>
        <w:rPr>
          <w:rFonts w:eastAsia="Times New Roman"/>
          <w:sz w:val="24"/>
          <w:szCs w:val="24"/>
        </w:rPr>
        <w:lastRenderedPageBreak/>
        <w:t xml:space="preserve">been hypothesised that violent media may reduce the perception of right and wrong, </w:t>
      </w:r>
      <w:r>
        <w:rPr>
          <w:rFonts w:eastAsia="Times New Roman"/>
          <w:sz w:val="24"/>
          <w:szCs w:val="24"/>
        </w:rPr>
        <w:t>and encourage acting upon desires (Langman, 2009). Vossekuil et al (2002) found that 59% of the offenders in their study were interested in violent media (movies, video games, books or their own writing). A book that became relevant to a few cases of attac</w:t>
      </w:r>
      <w:r>
        <w:rPr>
          <w:rFonts w:eastAsia="Times New Roman"/>
          <w:sz w:val="24"/>
          <w:szCs w:val="24"/>
        </w:rPr>
        <w:t xml:space="preserve">ks such as Barry Dale Loukatis (Frontier middle school shooting) and Michael Carneal (Heath high school shooting) is Stephen Kings book </w:t>
      </w:r>
      <w:r>
        <w:rPr>
          <w:rFonts w:eastAsia="Times New Roman"/>
          <w:i/>
          <w:iCs/>
          <w:sz w:val="24"/>
          <w:szCs w:val="24"/>
        </w:rPr>
        <w:t>Rage</w:t>
      </w:r>
      <w:r>
        <w:rPr>
          <w:rFonts w:eastAsia="Times New Roman"/>
          <w:sz w:val="24"/>
          <w:szCs w:val="24"/>
        </w:rPr>
        <w:t>. The book is a fictional account of a student’s perspective of attacking their own school and holding his algebra c</w:t>
      </w:r>
      <w:r>
        <w:rPr>
          <w:rFonts w:eastAsia="Times New Roman"/>
          <w:sz w:val="24"/>
          <w:szCs w:val="24"/>
        </w:rPr>
        <w:t xml:space="preserve">lassmates hostage. Both Loukatis and Carneal read this book before their attacks, with Loukatis quoting the book during his attack, saying, </w:t>
      </w:r>
      <w:r>
        <w:rPr>
          <w:rFonts w:eastAsia="Times New Roman"/>
          <w:i/>
          <w:iCs/>
          <w:sz w:val="24"/>
          <w:szCs w:val="24"/>
        </w:rPr>
        <w:t>“This sure beats algebra doesn’t it?”.</w:t>
      </w:r>
      <w:r>
        <w:rPr>
          <w:rFonts w:eastAsia="Times New Roman"/>
          <w:sz w:val="24"/>
          <w:szCs w:val="24"/>
        </w:rPr>
        <w:t xml:space="preserve"> Ferguson (2008), reflecting on the literature of violent video games, claims </w:t>
      </w:r>
      <w:r>
        <w:rPr>
          <w:rFonts w:eastAsia="Times New Roman"/>
          <w:sz w:val="24"/>
          <w:szCs w:val="24"/>
        </w:rPr>
        <w:t>that it is difficult to quantify ‘interest’ in violent media and concludes that video game exposure should be discarded as a facet of any profiles used for school shooters.</w:t>
      </w:r>
    </w:p>
    <w:p w:rsidR="00BD2C65" w:rsidRDefault="00BD2C65">
      <w:pPr>
        <w:spacing w:line="1" w:lineRule="exact"/>
        <w:rPr>
          <w:sz w:val="20"/>
          <w:szCs w:val="20"/>
        </w:rPr>
      </w:pPr>
    </w:p>
    <w:p w:rsidR="00BD2C65" w:rsidRDefault="00E35D88">
      <w:pPr>
        <w:spacing w:line="479" w:lineRule="auto"/>
        <w:ind w:right="4" w:firstLine="568"/>
        <w:jc w:val="both"/>
        <w:rPr>
          <w:sz w:val="20"/>
          <w:szCs w:val="20"/>
        </w:rPr>
      </w:pPr>
      <w:r>
        <w:rPr>
          <w:rFonts w:eastAsia="Times New Roman"/>
          <w:sz w:val="24"/>
          <w:szCs w:val="24"/>
        </w:rPr>
        <w:t>Leary and colleagues (2003) focused their research on the study of interpersonal r</w:t>
      </w:r>
      <w:r>
        <w:rPr>
          <w:rFonts w:eastAsia="Times New Roman"/>
          <w:sz w:val="24"/>
          <w:szCs w:val="24"/>
        </w:rPr>
        <w:t xml:space="preserve">ejection and the aggression that stems from this. They found evidence to support their hypothesis that school shootings may be provoked by real or imagined interpersonal rejection (for example a relationship ending). Leary </w:t>
      </w:r>
      <w:r>
        <w:rPr>
          <w:rFonts w:eastAsia="Times New Roman"/>
          <w:i/>
          <w:iCs/>
          <w:sz w:val="24"/>
          <w:szCs w:val="24"/>
        </w:rPr>
        <w:t>et al.</w:t>
      </w:r>
      <w:r>
        <w:rPr>
          <w:rFonts w:eastAsia="Times New Roman"/>
          <w:sz w:val="24"/>
          <w:szCs w:val="24"/>
        </w:rPr>
        <w:t xml:space="preserve"> (2003) suggest three forms</w:t>
      </w:r>
      <w:r>
        <w:rPr>
          <w:rFonts w:eastAsia="Times New Roman"/>
          <w:sz w:val="24"/>
          <w:szCs w:val="24"/>
        </w:rPr>
        <w:t xml:space="preserve"> of rejection that can provoke aggressive and violent acts in schools: teasing, ostracism and romantic rejection. Guerra, Huesmann and Spindler (2003) support this notion that there can be an increase in aggression through a child’s acquired cognitive sche</w:t>
      </w:r>
      <w:r>
        <w:rPr>
          <w:rFonts w:eastAsia="Times New Roman"/>
          <w:sz w:val="24"/>
          <w:szCs w:val="24"/>
        </w:rPr>
        <w:t>mas depicting the world as a hostile place. Rejection may act as a proximal risk factor in individuals who already possess existing dynamic risk factors (Wike and Fraser, 2009). Gerard et al. (2009) found that 50% of the 28 offenders in their sample had ex</w:t>
      </w:r>
      <w:r>
        <w:rPr>
          <w:rFonts w:eastAsia="Times New Roman"/>
          <w:sz w:val="24"/>
          <w:szCs w:val="24"/>
        </w:rPr>
        <w:t>perienced some form of rejection by an organisation or individual.</w:t>
      </w:r>
    </w:p>
    <w:p w:rsidR="00BD2C65" w:rsidRDefault="00BD2C65">
      <w:pPr>
        <w:spacing w:line="12" w:lineRule="exact"/>
        <w:rPr>
          <w:sz w:val="20"/>
          <w:szCs w:val="20"/>
        </w:rPr>
      </w:pPr>
    </w:p>
    <w:p w:rsidR="00BD2C65" w:rsidRDefault="00E35D88">
      <w:pPr>
        <w:ind w:left="560"/>
        <w:rPr>
          <w:sz w:val="20"/>
          <w:szCs w:val="20"/>
        </w:rPr>
      </w:pPr>
      <w:r>
        <w:rPr>
          <w:rFonts w:eastAsia="Times New Roman"/>
          <w:sz w:val="24"/>
          <w:szCs w:val="24"/>
        </w:rPr>
        <w:t>Aggression can also stem from the familial lifestyles of the child (Shumaker &amp; Prinz,</w:t>
      </w:r>
    </w:p>
    <w:p w:rsidR="00BD2C65" w:rsidRDefault="00BD2C65">
      <w:pPr>
        <w:spacing w:line="276" w:lineRule="exact"/>
        <w:rPr>
          <w:sz w:val="20"/>
          <w:szCs w:val="20"/>
        </w:rPr>
      </w:pPr>
    </w:p>
    <w:p w:rsidR="00BD2C65" w:rsidRDefault="00E35D88">
      <w:pPr>
        <w:rPr>
          <w:sz w:val="20"/>
          <w:szCs w:val="20"/>
        </w:rPr>
      </w:pPr>
      <w:r>
        <w:rPr>
          <w:rFonts w:eastAsia="Times New Roman"/>
          <w:sz w:val="24"/>
          <w:szCs w:val="24"/>
        </w:rPr>
        <w:t>2000). McGee and DeBernardo (1999) state that although a family may appear superficially</w:t>
      </w: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44" w:lineRule="exact"/>
        <w:rPr>
          <w:sz w:val="20"/>
          <w:szCs w:val="20"/>
        </w:rPr>
      </w:pPr>
    </w:p>
    <w:p w:rsidR="00BD2C65" w:rsidRDefault="00E35D88">
      <w:pPr>
        <w:ind w:left="8920"/>
        <w:rPr>
          <w:sz w:val="20"/>
          <w:szCs w:val="20"/>
        </w:rPr>
      </w:pPr>
      <w:r>
        <w:rPr>
          <w:rFonts w:ascii="Calibri" w:eastAsia="Calibri" w:hAnsi="Calibri" w:cs="Calibri"/>
          <w:sz w:val="19"/>
          <w:szCs w:val="19"/>
        </w:rPr>
        <w:t>6</w:t>
      </w:r>
    </w:p>
    <w:p w:rsidR="00BD2C65" w:rsidRDefault="00BD2C65">
      <w:pPr>
        <w:sectPr w:rsidR="00BD2C65">
          <w:pgSz w:w="11900" w:h="16840"/>
          <w:pgMar w:top="1420" w:right="1440" w:bottom="456" w:left="1440" w:header="0" w:footer="0" w:gutter="0"/>
          <w:cols w:space="720" w:equalWidth="0">
            <w:col w:w="9024"/>
          </w:cols>
        </w:sectPr>
      </w:pPr>
    </w:p>
    <w:p w:rsidR="00BD2C65" w:rsidRDefault="00E35D88">
      <w:pPr>
        <w:spacing w:line="480" w:lineRule="auto"/>
        <w:ind w:right="4"/>
        <w:jc w:val="both"/>
        <w:rPr>
          <w:sz w:val="20"/>
          <w:szCs w:val="20"/>
        </w:rPr>
      </w:pPr>
      <w:bookmarkStart w:id="7" w:name="page8"/>
      <w:bookmarkEnd w:id="7"/>
      <w:r>
        <w:rPr>
          <w:rFonts w:eastAsia="Times New Roman"/>
          <w:sz w:val="24"/>
          <w:szCs w:val="24"/>
        </w:rPr>
        <w:lastRenderedPageBreak/>
        <w:t>normal, they are quite often dysfunctional in many different aspects. They found that a rampage school shooter has more often than not been in the presence of divorce, separation and/or frequent episodes of highly charged emotions betwee</w:t>
      </w:r>
      <w:r>
        <w:rPr>
          <w:rFonts w:eastAsia="Times New Roman"/>
          <w:sz w:val="24"/>
          <w:szCs w:val="24"/>
        </w:rPr>
        <w:t>n parents. According to McGee and DeBernardo (1999) these children are also likely to have a large amount of anger among the family and a struggle for power in the household. Family criminality has also been identified in previous research; Gerard et al (2</w:t>
      </w:r>
      <w:r>
        <w:rPr>
          <w:rFonts w:eastAsia="Times New Roman"/>
          <w:sz w:val="24"/>
          <w:szCs w:val="24"/>
        </w:rPr>
        <w:t>015) found that 14% of their sample had a history of family criminality. A child is also more likely to have aggressive outbursts where there is abuse in the home, criminal histories within the family and also where there is parental substance abuse (Lewis</w:t>
      </w:r>
      <w:r>
        <w:rPr>
          <w:rFonts w:eastAsia="Times New Roman"/>
          <w:sz w:val="24"/>
          <w:szCs w:val="24"/>
        </w:rPr>
        <w:t xml:space="preserve"> et al., 1988; McGee &amp; DeBernardo, 1999; Shumaker &amp; Prinz, 2000).</w:t>
      </w:r>
    </w:p>
    <w:p w:rsidR="00BD2C65" w:rsidRDefault="00E35D88">
      <w:pPr>
        <w:spacing w:line="482" w:lineRule="auto"/>
        <w:ind w:right="4" w:firstLine="568"/>
        <w:jc w:val="both"/>
        <w:rPr>
          <w:sz w:val="20"/>
          <w:szCs w:val="20"/>
        </w:rPr>
      </w:pPr>
      <w:r>
        <w:rPr>
          <w:rFonts w:eastAsia="Times New Roman"/>
          <w:sz w:val="24"/>
          <w:szCs w:val="24"/>
        </w:rPr>
        <w:t xml:space="preserve">An issue that stands out in the research regularly is the focus on aggression and the association it may have with school associated violence. Anderson and Huesmann (2003) describe a school </w:t>
      </w:r>
      <w:r>
        <w:rPr>
          <w:rFonts w:eastAsia="Times New Roman"/>
          <w:sz w:val="24"/>
          <w:szCs w:val="24"/>
        </w:rPr>
        <w:t>shooting as an act that is both premeditated aggression and violence at once. The use of a variety of weapons and those belonging to a family member is evident in many cases (Frizton &amp; Brun, 2005; Wike &amp; Fraser, 2009). According to McGee and DeBernardo (19</w:t>
      </w:r>
      <w:r>
        <w:rPr>
          <w:rFonts w:eastAsia="Times New Roman"/>
          <w:sz w:val="24"/>
          <w:szCs w:val="24"/>
        </w:rPr>
        <w:t>99), the child develops a fascination with guns, bomb making, covert action, assassinations and media portrayals of real or fictional violence. This enthusiasm for weapons can be a part of the perpetrator’s planning, as school shootings are rarely impulsiv</w:t>
      </w:r>
      <w:r>
        <w:rPr>
          <w:rFonts w:eastAsia="Times New Roman"/>
          <w:sz w:val="24"/>
          <w:szCs w:val="24"/>
        </w:rPr>
        <w:t xml:space="preserve">e, and therefore there may be clues to the planned attack. Langman (2009) identified that the student will give verbal threats that include vague warnings to classmates of what they are planning to do to them. Twemlow et al. (2002) noted that school staff </w:t>
      </w:r>
      <w:r>
        <w:rPr>
          <w:rFonts w:eastAsia="Times New Roman"/>
          <w:sz w:val="24"/>
          <w:szCs w:val="24"/>
        </w:rPr>
        <w:t xml:space="preserve">have been blinded to prior warning communications of school shootings in the past decade. They argue that - in contrast to other school violence - school homicides involve the student giving many warning communications. Gerard et al. (2015) found that 61% </w:t>
      </w:r>
      <w:r>
        <w:rPr>
          <w:rFonts w:eastAsia="Times New Roman"/>
          <w:sz w:val="24"/>
          <w:szCs w:val="24"/>
        </w:rPr>
        <w:t>of the school shooters in their sample had a history of violence and 43% had made threats and told others about their plans.</w:t>
      </w:r>
    </w:p>
    <w:p w:rsidR="00BD2C65" w:rsidRDefault="00BD2C65">
      <w:pPr>
        <w:spacing w:line="333" w:lineRule="exact"/>
        <w:rPr>
          <w:sz w:val="20"/>
          <w:szCs w:val="20"/>
        </w:rPr>
      </w:pPr>
    </w:p>
    <w:p w:rsidR="00BD2C65" w:rsidRDefault="00E35D88">
      <w:pPr>
        <w:ind w:left="8920"/>
        <w:rPr>
          <w:sz w:val="20"/>
          <w:szCs w:val="20"/>
        </w:rPr>
      </w:pPr>
      <w:r>
        <w:rPr>
          <w:rFonts w:ascii="Calibri" w:eastAsia="Calibri" w:hAnsi="Calibri" w:cs="Calibri"/>
          <w:sz w:val="19"/>
          <w:szCs w:val="19"/>
        </w:rPr>
        <w:t>7</w:t>
      </w:r>
    </w:p>
    <w:p w:rsidR="00BD2C65" w:rsidRDefault="00BD2C65">
      <w:pPr>
        <w:sectPr w:rsidR="00BD2C65">
          <w:pgSz w:w="11900" w:h="16840"/>
          <w:pgMar w:top="1420" w:right="1440" w:bottom="456" w:left="1440" w:header="0" w:footer="0" w:gutter="0"/>
          <w:cols w:space="720" w:equalWidth="0">
            <w:col w:w="9024"/>
          </w:cols>
        </w:sectPr>
      </w:pPr>
    </w:p>
    <w:p w:rsidR="00BD2C65" w:rsidRDefault="00E35D88">
      <w:pPr>
        <w:spacing w:line="511" w:lineRule="auto"/>
        <w:ind w:right="4"/>
        <w:jc w:val="both"/>
        <w:rPr>
          <w:sz w:val="20"/>
          <w:szCs w:val="20"/>
        </w:rPr>
      </w:pPr>
      <w:bookmarkStart w:id="8" w:name="page9"/>
      <w:bookmarkEnd w:id="8"/>
      <w:r>
        <w:rPr>
          <w:rFonts w:eastAsia="Times New Roman"/>
          <w:sz w:val="24"/>
          <w:szCs w:val="24"/>
        </w:rPr>
        <w:lastRenderedPageBreak/>
        <w:t>Vossekuil et al (2002) showed that 31% displayed violent behaviour in the past and 27% had been arrested.</w:t>
      </w:r>
    </w:p>
    <w:p w:rsidR="00BD2C65" w:rsidRDefault="00BD2C65">
      <w:pPr>
        <w:spacing w:line="200" w:lineRule="exact"/>
        <w:rPr>
          <w:sz w:val="20"/>
          <w:szCs w:val="20"/>
        </w:rPr>
      </w:pPr>
    </w:p>
    <w:p w:rsidR="00BD2C65" w:rsidRDefault="00BD2C65">
      <w:pPr>
        <w:spacing w:line="277" w:lineRule="exact"/>
        <w:rPr>
          <w:sz w:val="20"/>
          <w:szCs w:val="20"/>
        </w:rPr>
      </w:pPr>
    </w:p>
    <w:p w:rsidR="00BD2C65" w:rsidRDefault="00E35D88">
      <w:pPr>
        <w:rPr>
          <w:sz w:val="20"/>
          <w:szCs w:val="20"/>
        </w:rPr>
      </w:pPr>
      <w:r>
        <w:rPr>
          <w:rFonts w:eastAsia="Times New Roman"/>
          <w:b/>
          <w:bCs/>
          <w:sz w:val="24"/>
          <w:szCs w:val="24"/>
        </w:rPr>
        <w:t>Th</w:t>
      </w:r>
      <w:r>
        <w:rPr>
          <w:rFonts w:eastAsia="Times New Roman"/>
          <w:b/>
          <w:bCs/>
          <w:sz w:val="24"/>
          <w:szCs w:val="24"/>
        </w:rPr>
        <w:t>e Present Study</w:t>
      </w:r>
    </w:p>
    <w:p w:rsidR="00BD2C65" w:rsidRDefault="00BD2C65">
      <w:pPr>
        <w:spacing w:line="280" w:lineRule="exact"/>
        <w:rPr>
          <w:sz w:val="20"/>
          <w:szCs w:val="20"/>
        </w:rPr>
      </w:pPr>
    </w:p>
    <w:p w:rsidR="00BD2C65" w:rsidRDefault="00E35D88">
      <w:pPr>
        <w:spacing w:line="483" w:lineRule="auto"/>
        <w:ind w:right="4"/>
        <w:jc w:val="both"/>
        <w:rPr>
          <w:sz w:val="20"/>
          <w:szCs w:val="20"/>
        </w:rPr>
      </w:pPr>
      <w:r>
        <w:rPr>
          <w:rFonts w:eastAsia="Times New Roman"/>
          <w:sz w:val="24"/>
          <w:szCs w:val="24"/>
        </w:rPr>
        <w:t xml:space="preserve">From reviewing the school shootings literature it is evident that there are a number of offender characteristics and/or risk factors that have consistently been identified. Canter (2004) uses the term 'theme' rather than 'type' to draw </w:t>
      </w:r>
      <w:r>
        <w:rPr>
          <w:rFonts w:eastAsia="Times New Roman"/>
          <w:sz w:val="24"/>
          <w:szCs w:val="24"/>
        </w:rPr>
        <w:t>attention to the well-established finding in psychology that no form of individual variation ever allows the majority of people to be assigned to one of a set of pure types. Instead it is likely that the criteria that contribute to the themes, in this case</w:t>
      </w:r>
      <w:r>
        <w:rPr>
          <w:rFonts w:eastAsia="Times New Roman"/>
          <w:sz w:val="24"/>
          <w:szCs w:val="24"/>
        </w:rPr>
        <w:t xml:space="preserve"> the characteristics (or risk factors) of the perpetrator, will overlap to some extent. Empirical support for distinct themes will provide a firm basis for understanding the varieties of school shooters. Beyond this utility in enriching the theory of schoo</w:t>
      </w:r>
      <w:r>
        <w:rPr>
          <w:rFonts w:eastAsia="Times New Roman"/>
          <w:sz w:val="24"/>
          <w:szCs w:val="24"/>
        </w:rPr>
        <w:t>l shooting, such a model would have practical value for developing assessments of dangerousness and the implications of various forms of prevention and intervention.</w:t>
      </w:r>
    </w:p>
    <w:p w:rsidR="00BD2C65" w:rsidRDefault="00BD2C65">
      <w:pPr>
        <w:spacing w:line="165" w:lineRule="exact"/>
        <w:rPr>
          <w:sz w:val="20"/>
          <w:szCs w:val="20"/>
        </w:rPr>
      </w:pPr>
    </w:p>
    <w:p w:rsidR="00BD2C65" w:rsidRDefault="00E35D88">
      <w:pPr>
        <w:spacing w:line="487" w:lineRule="auto"/>
        <w:ind w:right="4"/>
        <w:jc w:val="both"/>
        <w:rPr>
          <w:sz w:val="20"/>
          <w:szCs w:val="20"/>
        </w:rPr>
      </w:pPr>
      <w:r>
        <w:rPr>
          <w:rFonts w:eastAsia="Times New Roman"/>
          <w:sz w:val="24"/>
          <w:szCs w:val="24"/>
        </w:rPr>
        <w:t>The current study aims to explore the potential of developing a model for differentiating</w:t>
      </w:r>
      <w:r>
        <w:rPr>
          <w:rFonts w:eastAsia="Times New Roman"/>
          <w:sz w:val="24"/>
          <w:szCs w:val="24"/>
        </w:rPr>
        <w:t xml:space="preserve"> school shooters based on their characteristics before the attack took place. The first objective is to determine whether offender characteristics (or risk factors) can be distinguished into different themes and the second objective is to establish whether</w:t>
      </w:r>
      <w:r>
        <w:rPr>
          <w:rFonts w:eastAsia="Times New Roman"/>
          <w:sz w:val="24"/>
          <w:szCs w:val="24"/>
        </w:rPr>
        <w:t xml:space="preserve"> there is a relationship between these themes and the family background of an offender.</w:t>
      </w: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310" w:lineRule="exact"/>
        <w:rPr>
          <w:sz w:val="20"/>
          <w:szCs w:val="20"/>
        </w:rPr>
      </w:pPr>
    </w:p>
    <w:p w:rsidR="00BD2C65" w:rsidRDefault="00E35D88">
      <w:pPr>
        <w:rPr>
          <w:sz w:val="20"/>
          <w:szCs w:val="20"/>
        </w:rPr>
      </w:pPr>
      <w:r>
        <w:rPr>
          <w:rFonts w:eastAsia="Times New Roman"/>
          <w:b/>
          <w:bCs/>
          <w:sz w:val="24"/>
          <w:szCs w:val="24"/>
        </w:rPr>
        <w:t>METHOD</w:t>
      </w:r>
    </w:p>
    <w:p w:rsidR="00BD2C65" w:rsidRDefault="00BD2C65">
      <w:pPr>
        <w:spacing w:line="241" w:lineRule="exact"/>
        <w:rPr>
          <w:sz w:val="20"/>
          <w:szCs w:val="20"/>
        </w:rPr>
      </w:pPr>
    </w:p>
    <w:p w:rsidR="00BD2C65" w:rsidRDefault="00E35D88">
      <w:pPr>
        <w:rPr>
          <w:sz w:val="20"/>
          <w:szCs w:val="20"/>
        </w:rPr>
      </w:pPr>
      <w:r>
        <w:rPr>
          <w:rFonts w:eastAsia="Times New Roman"/>
          <w:b/>
          <w:bCs/>
          <w:i/>
          <w:iCs/>
          <w:sz w:val="24"/>
          <w:szCs w:val="24"/>
        </w:rPr>
        <w:t>Sample</w:t>
      </w:r>
    </w:p>
    <w:p w:rsidR="00BD2C65" w:rsidRDefault="00BD2C65">
      <w:pPr>
        <w:spacing w:line="244" w:lineRule="exact"/>
        <w:rPr>
          <w:sz w:val="20"/>
          <w:szCs w:val="20"/>
        </w:rPr>
      </w:pPr>
    </w:p>
    <w:p w:rsidR="00BD2C65" w:rsidRDefault="00E35D88">
      <w:pPr>
        <w:spacing w:line="490" w:lineRule="auto"/>
        <w:ind w:right="4"/>
        <w:jc w:val="both"/>
        <w:rPr>
          <w:sz w:val="20"/>
          <w:szCs w:val="20"/>
        </w:rPr>
      </w:pPr>
      <w:r>
        <w:rPr>
          <w:rFonts w:eastAsia="Times New Roman"/>
          <w:sz w:val="24"/>
          <w:szCs w:val="24"/>
        </w:rPr>
        <w:t>The sample consisted of 40 school shooting cases dating from 1966 to 2012. The youngest offender was 13 years of age and the oldest was 23 years of a</w:t>
      </w:r>
      <w:r>
        <w:rPr>
          <w:rFonts w:eastAsia="Times New Roman"/>
          <w:sz w:val="24"/>
          <w:szCs w:val="24"/>
        </w:rPr>
        <w:t>ge at the time the crime was committed. The mean age was 16.3 years (S.D.=2.11). Out of the 40 cases, 38 were</w:t>
      </w:r>
    </w:p>
    <w:p w:rsidR="00BD2C65" w:rsidRDefault="00BD2C65">
      <w:pPr>
        <w:spacing w:line="3" w:lineRule="exact"/>
        <w:rPr>
          <w:sz w:val="20"/>
          <w:szCs w:val="20"/>
        </w:rPr>
      </w:pPr>
    </w:p>
    <w:p w:rsidR="00BD2C65" w:rsidRDefault="00E35D88">
      <w:pPr>
        <w:ind w:left="8920"/>
        <w:rPr>
          <w:sz w:val="20"/>
          <w:szCs w:val="20"/>
        </w:rPr>
      </w:pPr>
      <w:r>
        <w:rPr>
          <w:rFonts w:ascii="Calibri" w:eastAsia="Calibri" w:hAnsi="Calibri" w:cs="Calibri"/>
          <w:sz w:val="19"/>
          <w:szCs w:val="19"/>
        </w:rPr>
        <w:t>8</w:t>
      </w:r>
    </w:p>
    <w:p w:rsidR="00BD2C65" w:rsidRDefault="00BD2C65">
      <w:pPr>
        <w:sectPr w:rsidR="00BD2C65">
          <w:pgSz w:w="11900" w:h="16840"/>
          <w:pgMar w:top="1420" w:right="1440" w:bottom="456" w:left="1440" w:header="0" w:footer="0" w:gutter="0"/>
          <w:cols w:space="720" w:equalWidth="0">
            <w:col w:w="9024"/>
          </w:cols>
        </w:sectPr>
      </w:pPr>
    </w:p>
    <w:p w:rsidR="00BD2C65" w:rsidRDefault="00E35D88">
      <w:pPr>
        <w:spacing w:line="495" w:lineRule="auto"/>
        <w:ind w:right="4"/>
        <w:jc w:val="both"/>
        <w:rPr>
          <w:sz w:val="20"/>
          <w:szCs w:val="20"/>
        </w:rPr>
      </w:pPr>
      <w:bookmarkStart w:id="9" w:name="page10"/>
      <w:bookmarkEnd w:id="9"/>
      <w:r>
        <w:rPr>
          <w:rFonts w:eastAsia="Times New Roman"/>
          <w:sz w:val="24"/>
          <w:szCs w:val="24"/>
        </w:rPr>
        <w:lastRenderedPageBreak/>
        <w:t xml:space="preserve">committed by males and two by females. School shootings took place in seven different countries: United States of America </w:t>
      </w:r>
      <w:r>
        <w:rPr>
          <w:rFonts w:eastAsia="Times New Roman"/>
          <w:sz w:val="24"/>
          <w:szCs w:val="24"/>
        </w:rPr>
        <w:t>(n=29), Germany (n=4), Canada (n=2), Brazil (n=2), Finland (n=1), Netherlands (n=1) and Argentina (n=1).</w:t>
      </w:r>
    </w:p>
    <w:p w:rsidR="00BD2C65" w:rsidRDefault="00BD2C65">
      <w:pPr>
        <w:spacing w:line="200" w:lineRule="exact"/>
        <w:rPr>
          <w:sz w:val="20"/>
          <w:szCs w:val="20"/>
        </w:rPr>
      </w:pPr>
    </w:p>
    <w:p w:rsidR="00BD2C65" w:rsidRDefault="00BD2C65">
      <w:pPr>
        <w:spacing w:line="263" w:lineRule="exact"/>
        <w:rPr>
          <w:sz w:val="20"/>
          <w:szCs w:val="20"/>
        </w:rPr>
      </w:pPr>
    </w:p>
    <w:p w:rsidR="00BD2C65" w:rsidRDefault="00E35D88">
      <w:pPr>
        <w:rPr>
          <w:sz w:val="20"/>
          <w:szCs w:val="20"/>
        </w:rPr>
      </w:pPr>
      <w:r>
        <w:rPr>
          <w:rFonts w:eastAsia="Times New Roman"/>
          <w:b/>
          <w:bCs/>
          <w:i/>
          <w:iCs/>
          <w:sz w:val="24"/>
          <w:szCs w:val="24"/>
        </w:rPr>
        <w:t>Procedure</w:t>
      </w:r>
    </w:p>
    <w:p w:rsidR="00BD2C65" w:rsidRDefault="00BD2C65">
      <w:pPr>
        <w:spacing w:line="244" w:lineRule="exact"/>
        <w:rPr>
          <w:sz w:val="20"/>
          <w:szCs w:val="20"/>
        </w:rPr>
      </w:pPr>
    </w:p>
    <w:p w:rsidR="00BD2C65" w:rsidRDefault="00E35D88">
      <w:pPr>
        <w:spacing w:line="480" w:lineRule="auto"/>
        <w:ind w:right="4"/>
        <w:jc w:val="both"/>
        <w:rPr>
          <w:sz w:val="20"/>
          <w:szCs w:val="20"/>
        </w:rPr>
      </w:pPr>
      <w:r>
        <w:rPr>
          <w:rFonts w:eastAsia="Times New Roman"/>
          <w:sz w:val="24"/>
          <w:szCs w:val="24"/>
        </w:rPr>
        <w:t xml:space="preserve">Data were collected from the National School Safety Center’s Report on School Associated Violent Deaths (SAVD), news articles (e.g. </w:t>
      </w:r>
      <w:r>
        <w:rPr>
          <w:rFonts w:eastAsia="Times New Roman"/>
          <w:i/>
          <w:iCs/>
          <w:sz w:val="24"/>
          <w:szCs w:val="24"/>
        </w:rPr>
        <w:t xml:space="preserve">The </w:t>
      </w:r>
      <w:r>
        <w:rPr>
          <w:rFonts w:eastAsia="Times New Roman"/>
          <w:i/>
          <w:iCs/>
          <w:sz w:val="24"/>
          <w:szCs w:val="24"/>
        </w:rPr>
        <w:t>New York Times, BBC, Fox News, CNN</w:t>
      </w:r>
      <w:r>
        <w:rPr>
          <w:rFonts w:eastAsia="Times New Roman"/>
          <w:sz w:val="24"/>
          <w:szCs w:val="24"/>
        </w:rPr>
        <w:t xml:space="preserve"> and local newspapers), and secondary resources, such as published books and journal articles. All details were confirmed by at least two or more sources.</w:t>
      </w:r>
    </w:p>
    <w:p w:rsidR="00BD2C65" w:rsidRDefault="00E35D88">
      <w:pPr>
        <w:spacing w:line="480" w:lineRule="auto"/>
        <w:ind w:right="4" w:firstLine="568"/>
        <w:jc w:val="both"/>
        <w:rPr>
          <w:sz w:val="20"/>
          <w:szCs w:val="20"/>
        </w:rPr>
      </w:pPr>
      <w:r>
        <w:rPr>
          <w:rFonts w:eastAsia="Times New Roman"/>
          <w:sz w:val="24"/>
          <w:szCs w:val="24"/>
        </w:rPr>
        <w:t xml:space="preserve">Cases were excluded if the perpetrator was not a pupil or previous </w:t>
      </w:r>
      <w:r>
        <w:rPr>
          <w:rFonts w:eastAsia="Times New Roman"/>
          <w:sz w:val="24"/>
          <w:szCs w:val="24"/>
        </w:rPr>
        <w:t>pupil at the school at the time of the offence. Cases were also excluded if the location of the attack was not on the school grounds or on a non-school day. The sample included those identified as rampage shootings.</w:t>
      </w:r>
    </w:p>
    <w:p w:rsidR="00BD2C65" w:rsidRDefault="00E35D88">
      <w:pPr>
        <w:spacing w:line="484" w:lineRule="auto"/>
        <w:ind w:right="4" w:firstLine="568"/>
        <w:jc w:val="both"/>
        <w:rPr>
          <w:sz w:val="20"/>
          <w:szCs w:val="20"/>
        </w:rPr>
      </w:pPr>
      <w:r>
        <w:rPr>
          <w:rFonts w:eastAsia="Times New Roman"/>
          <w:sz w:val="24"/>
          <w:szCs w:val="24"/>
        </w:rPr>
        <w:t>Adopting the content analysis approach u</w:t>
      </w:r>
      <w:r>
        <w:rPr>
          <w:rFonts w:eastAsia="Times New Roman"/>
          <w:sz w:val="24"/>
          <w:szCs w:val="24"/>
        </w:rPr>
        <w:t>sed in numerous previous studies examining thematic distinctions between differing offenders (Canter and Fritzon, 1998; Salfati and Canter, 1999; Youngs and Ioannou, 2013; Ioannou &amp; Oostinga, 2015), 18 variables on offender characteristics (or risk factors</w:t>
      </w:r>
      <w:r>
        <w:rPr>
          <w:rFonts w:eastAsia="Times New Roman"/>
          <w:sz w:val="24"/>
          <w:szCs w:val="24"/>
        </w:rPr>
        <w:t>) were identified and coded dichotomously in terms of the presence or absence of each variable. Previous research has demonstrated that content analysis, any more refined than presence/absence dichotomies, is likely to be unreliable (Canter &amp; Heritage, 199</w:t>
      </w:r>
      <w:r>
        <w:rPr>
          <w:rFonts w:eastAsia="Times New Roman"/>
          <w:sz w:val="24"/>
          <w:szCs w:val="24"/>
        </w:rPr>
        <w:t>0; Canter &amp; Ioannou, 2004). Full variable descriptions are given in the Appendix.</w:t>
      </w:r>
    </w:p>
    <w:p w:rsidR="00BD2C65" w:rsidRDefault="00BD2C65">
      <w:pPr>
        <w:spacing w:line="200" w:lineRule="exact"/>
        <w:rPr>
          <w:sz w:val="20"/>
          <w:szCs w:val="20"/>
        </w:rPr>
      </w:pPr>
    </w:p>
    <w:p w:rsidR="00BD2C65" w:rsidRDefault="00BD2C65">
      <w:pPr>
        <w:spacing w:line="278" w:lineRule="exact"/>
        <w:rPr>
          <w:sz w:val="20"/>
          <w:szCs w:val="20"/>
        </w:rPr>
      </w:pPr>
    </w:p>
    <w:p w:rsidR="00BD2C65" w:rsidRDefault="00E35D88">
      <w:pPr>
        <w:rPr>
          <w:sz w:val="20"/>
          <w:szCs w:val="20"/>
        </w:rPr>
      </w:pPr>
      <w:r>
        <w:rPr>
          <w:rFonts w:eastAsia="Times New Roman"/>
          <w:b/>
          <w:bCs/>
          <w:i/>
          <w:iCs/>
          <w:sz w:val="24"/>
          <w:szCs w:val="24"/>
        </w:rPr>
        <w:t>Analysis</w:t>
      </w:r>
    </w:p>
    <w:p w:rsidR="00BD2C65" w:rsidRDefault="00BD2C65">
      <w:pPr>
        <w:spacing w:line="244" w:lineRule="exact"/>
        <w:rPr>
          <w:sz w:val="20"/>
          <w:szCs w:val="20"/>
        </w:rPr>
      </w:pPr>
    </w:p>
    <w:p w:rsidR="00BD2C65" w:rsidRDefault="00E35D88">
      <w:pPr>
        <w:spacing w:line="466" w:lineRule="auto"/>
        <w:ind w:right="4"/>
        <w:jc w:val="both"/>
        <w:rPr>
          <w:sz w:val="20"/>
          <w:szCs w:val="20"/>
        </w:rPr>
      </w:pPr>
      <w:r>
        <w:rPr>
          <w:rFonts w:eastAsia="Times New Roman"/>
          <w:sz w:val="24"/>
          <w:szCs w:val="24"/>
        </w:rPr>
        <w:t>The data was analysed using SSA – I (Lingoes, 1973). Smallest Space Analysis allows a test of hypotheses concerning the co-occurrence of every variable with every</w:t>
      </w:r>
      <w:r>
        <w:rPr>
          <w:rFonts w:eastAsia="Times New Roman"/>
          <w:sz w:val="24"/>
          <w:szCs w:val="24"/>
        </w:rPr>
        <w:t xml:space="preserve"> other variable. In essence the null hypothesis is that the variables have no clear interpretable relationship to</w:t>
      </w:r>
    </w:p>
    <w:p w:rsidR="00BD2C65" w:rsidRDefault="00BD2C65">
      <w:pPr>
        <w:spacing w:line="3" w:lineRule="exact"/>
        <w:rPr>
          <w:sz w:val="20"/>
          <w:szCs w:val="20"/>
        </w:rPr>
      </w:pPr>
    </w:p>
    <w:p w:rsidR="00BD2C65" w:rsidRDefault="00E35D88">
      <w:pPr>
        <w:ind w:left="8920"/>
        <w:rPr>
          <w:sz w:val="20"/>
          <w:szCs w:val="20"/>
        </w:rPr>
      </w:pPr>
      <w:r>
        <w:rPr>
          <w:rFonts w:ascii="Calibri" w:eastAsia="Calibri" w:hAnsi="Calibri" w:cs="Calibri"/>
          <w:sz w:val="19"/>
          <w:szCs w:val="19"/>
        </w:rPr>
        <w:t>9</w:t>
      </w:r>
    </w:p>
    <w:p w:rsidR="00BD2C65" w:rsidRDefault="00BD2C65">
      <w:pPr>
        <w:sectPr w:rsidR="00BD2C65">
          <w:pgSz w:w="11900" w:h="16840"/>
          <w:pgMar w:top="1420" w:right="1440" w:bottom="456" w:left="1440" w:header="0" w:footer="0" w:gutter="0"/>
          <w:cols w:space="720" w:equalWidth="0">
            <w:col w:w="9024"/>
          </w:cols>
        </w:sectPr>
      </w:pPr>
    </w:p>
    <w:p w:rsidR="00BD2C65" w:rsidRDefault="00E35D88">
      <w:pPr>
        <w:spacing w:line="480" w:lineRule="auto"/>
        <w:ind w:right="20"/>
        <w:jc w:val="both"/>
        <w:rPr>
          <w:sz w:val="20"/>
          <w:szCs w:val="20"/>
        </w:rPr>
      </w:pPr>
      <w:bookmarkStart w:id="10" w:name="page11"/>
      <w:bookmarkEnd w:id="10"/>
      <w:r>
        <w:rPr>
          <w:rFonts w:eastAsia="Times New Roman"/>
          <w:sz w:val="24"/>
          <w:szCs w:val="24"/>
        </w:rPr>
        <w:lastRenderedPageBreak/>
        <w:t>each other. Smallest Space Analysis is a non-metric multidimensional scaling procedure based upon the assumption that the</w:t>
      </w:r>
      <w:r>
        <w:rPr>
          <w:rFonts w:eastAsia="Times New Roman"/>
          <w:sz w:val="24"/>
          <w:szCs w:val="24"/>
        </w:rPr>
        <w:t xml:space="preserve"> underlying structure, or system of behaviour, will most readily be appreciated if the relationship between every variable and every other variable is examined.</w:t>
      </w:r>
    </w:p>
    <w:p w:rsidR="00BD2C65" w:rsidRDefault="00E35D88">
      <w:pPr>
        <w:spacing w:line="480" w:lineRule="auto"/>
        <w:ind w:firstLine="568"/>
        <w:jc w:val="both"/>
        <w:rPr>
          <w:sz w:val="20"/>
          <w:szCs w:val="20"/>
        </w:rPr>
      </w:pPr>
      <w:r>
        <w:rPr>
          <w:rFonts w:eastAsia="Times New Roman"/>
          <w:sz w:val="24"/>
          <w:szCs w:val="24"/>
        </w:rPr>
        <w:t>Smallest Space Analysis (SSA) represents the co-occurrence of variables, in our present study o</w:t>
      </w:r>
      <w:r>
        <w:rPr>
          <w:rFonts w:eastAsia="Times New Roman"/>
          <w:sz w:val="24"/>
          <w:szCs w:val="24"/>
        </w:rPr>
        <w:t>ffender characteristics (or risk factors), as distances in a geometrical space. The SSA program computes association coefficients between all variables. It is these coefficients that are used to form a spatial representation of items with points representi</w:t>
      </w:r>
      <w:r>
        <w:rPr>
          <w:rFonts w:eastAsia="Times New Roman"/>
          <w:sz w:val="24"/>
          <w:szCs w:val="24"/>
        </w:rPr>
        <w:t>ng variables. The closer any two points are to each other on the spatial configuration, the higher their associations with each other. Similarly, the farther away from each other any two points are, the lower their association with each other.</w:t>
      </w:r>
    </w:p>
    <w:p w:rsidR="00BD2C65" w:rsidRDefault="00E35D88">
      <w:pPr>
        <w:spacing w:line="479" w:lineRule="auto"/>
        <w:ind w:right="20" w:firstLine="568"/>
        <w:jc w:val="both"/>
        <w:rPr>
          <w:sz w:val="20"/>
          <w:szCs w:val="20"/>
        </w:rPr>
      </w:pPr>
      <w:r>
        <w:rPr>
          <w:rFonts w:eastAsia="Times New Roman"/>
          <w:sz w:val="24"/>
          <w:szCs w:val="24"/>
        </w:rPr>
        <w:t xml:space="preserve">A number of </w:t>
      </w:r>
      <w:r>
        <w:rPr>
          <w:rFonts w:eastAsia="Times New Roman"/>
          <w:sz w:val="24"/>
          <w:szCs w:val="24"/>
        </w:rPr>
        <w:t>studies of criminal actions have found such MDS models to be productive (e.g., Canter &amp; Heritage, 1990; Canter &amp; Fritzon, 1998; Salfati, 2000; Ioannou &amp; Oostinga, 2015). The particular power of SSA-I comes from its representation of the rank order of co-oc</w:t>
      </w:r>
      <w:r>
        <w:rPr>
          <w:rFonts w:eastAsia="Times New Roman"/>
          <w:sz w:val="24"/>
          <w:szCs w:val="24"/>
        </w:rPr>
        <w:t>currence as rank orders of the distances in the geometric space (the use of ranks leads to it being considered non-metric MDS).</w:t>
      </w:r>
    </w:p>
    <w:p w:rsidR="00BD2C65" w:rsidRDefault="00BD2C65">
      <w:pPr>
        <w:spacing w:line="5" w:lineRule="exact"/>
        <w:rPr>
          <w:sz w:val="20"/>
          <w:szCs w:val="20"/>
        </w:rPr>
      </w:pPr>
    </w:p>
    <w:p w:rsidR="00BD2C65" w:rsidRDefault="00E35D88">
      <w:pPr>
        <w:spacing w:line="483" w:lineRule="auto"/>
        <w:ind w:right="20" w:firstLine="568"/>
        <w:jc w:val="both"/>
        <w:rPr>
          <w:sz w:val="20"/>
          <w:szCs w:val="20"/>
        </w:rPr>
      </w:pPr>
      <w:r>
        <w:rPr>
          <w:rFonts w:eastAsia="Times New Roman"/>
          <w:sz w:val="24"/>
          <w:szCs w:val="24"/>
        </w:rPr>
        <w:t xml:space="preserve">The measure of co-occurrence used in the present study was Jaccard’s coefficient. Jaccard’s coefficient calculates the </w:t>
      </w:r>
      <w:r>
        <w:rPr>
          <w:rFonts w:eastAsia="Times New Roman"/>
          <w:sz w:val="24"/>
          <w:szCs w:val="24"/>
        </w:rPr>
        <w:t>proportion of co-occurrences between any two variables as a proportion of all occurrences of both variables. This has now become the standard coefficient used with this type of data since the initial Canter and Heritage (1990) study. Its great advantage is</w:t>
      </w:r>
      <w:r>
        <w:rPr>
          <w:rFonts w:eastAsia="Times New Roman"/>
          <w:sz w:val="24"/>
          <w:szCs w:val="24"/>
        </w:rPr>
        <w:t xml:space="preserve"> that it only calculates co-occurrence across recorded events. Any absence of activity is not used in the calculation. This means it only draws upon what was known to have happened and does not take account of what was not recorded to have happened. With t</w:t>
      </w:r>
      <w:r>
        <w:rPr>
          <w:rFonts w:eastAsia="Times New Roman"/>
          <w:sz w:val="24"/>
          <w:szCs w:val="24"/>
        </w:rPr>
        <w:t>his sort of data such lack of recording can be in error, whereas noting that something occurred is less likely to be inaccurate.</w:t>
      </w:r>
    </w:p>
    <w:p w:rsidR="00BD2C65" w:rsidRDefault="00BD2C65">
      <w:pPr>
        <w:spacing w:line="338" w:lineRule="exact"/>
        <w:rPr>
          <w:sz w:val="20"/>
          <w:szCs w:val="20"/>
        </w:rPr>
      </w:pPr>
    </w:p>
    <w:p w:rsidR="00BD2C65" w:rsidRDefault="00E35D88">
      <w:pPr>
        <w:ind w:left="8800"/>
        <w:rPr>
          <w:sz w:val="20"/>
          <w:szCs w:val="20"/>
        </w:rPr>
      </w:pPr>
      <w:r>
        <w:rPr>
          <w:rFonts w:ascii="Calibri" w:eastAsia="Calibri" w:hAnsi="Calibri" w:cs="Calibri"/>
        </w:rPr>
        <w:t>10</w:t>
      </w:r>
    </w:p>
    <w:p w:rsidR="00BD2C65" w:rsidRDefault="00BD2C65">
      <w:pPr>
        <w:sectPr w:rsidR="00BD2C65">
          <w:pgSz w:w="11900" w:h="16840"/>
          <w:pgMar w:top="1420" w:right="1424" w:bottom="419" w:left="1440" w:header="0" w:footer="0" w:gutter="0"/>
          <w:cols w:space="720" w:equalWidth="0">
            <w:col w:w="9040"/>
          </w:cols>
        </w:sectPr>
      </w:pPr>
    </w:p>
    <w:p w:rsidR="00BD2C65" w:rsidRDefault="00E35D88">
      <w:pPr>
        <w:spacing w:line="482" w:lineRule="auto"/>
        <w:ind w:right="4" w:firstLine="568"/>
        <w:jc w:val="both"/>
        <w:rPr>
          <w:sz w:val="20"/>
          <w:szCs w:val="20"/>
        </w:rPr>
      </w:pPr>
      <w:bookmarkStart w:id="11" w:name="page12"/>
      <w:bookmarkEnd w:id="11"/>
      <w:r>
        <w:rPr>
          <w:rFonts w:eastAsia="Times New Roman"/>
          <w:sz w:val="24"/>
          <w:szCs w:val="24"/>
        </w:rPr>
        <w:lastRenderedPageBreak/>
        <w:t>To test hypotheses, an SSA configuration is visually examined to determine the patterns of relationship</w:t>
      </w:r>
      <w:r>
        <w:rPr>
          <w:rFonts w:eastAsia="Times New Roman"/>
          <w:sz w:val="24"/>
          <w:szCs w:val="24"/>
        </w:rPr>
        <w:t>s between variables and identify thematic structures. Offender characteristics (or risk factors) with similar underlying themes are hypothesised to be more likely to co-occur than those that imply different themes. These similarly themed offender character</w:t>
      </w:r>
      <w:r>
        <w:rPr>
          <w:rFonts w:eastAsia="Times New Roman"/>
          <w:sz w:val="24"/>
          <w:szCs w:val="24"/>
        </w:rPr>
        <w:t>istics (or risk factors) are therefore hypothesised to be found in contiguous locations, i.e. the same region of the plot. The hypothesis can therefore be tested by visually examining the SSA configuration. The coefficient of alienation (Borg &amp; Lingoes, 19</w:t>
      </w:r>
      <w:r>
        <w:rPr>
          <w:rFonts w:eastAsia="Times New Roman"/>
          <w:sz w:val="24"/>
          <w:szCs w:val="24"/>
        </w:rPr>
        <w:t xml:space="preserve">87) indicates how well the spatial representation fits the co-occurrences represented in the matrix. The smaller the coefficient of alienation is the better the fit, i.e. the fit of the plot to the original matrix. The most acceptable scores range between </w:t>
      </w:r>
      <w:r>
        <w:rPr>
          <w:rFonts w:eastAsia="Times New Roman"/>
          <w:sz w:val="24"/>
          <w:szCs w:val="24"/>
        </w:rPr>
        <w:t>0.15 and 0.24 (Donald, 1995). However, as Borg &amp; Lingoes (1987) emphasise there is no simple answer to the question of how “good” or “bad” the fit is. This will depend upon a combination of the number of variables, the amount of error in the data and the l</w:t>
      </w:r>
      <w:r>
        <w:rPr>
          <w:rFonts w:eastAsia="Times New Roman"/>
          <w:sz w:val="24"/>
          <w:szCs w:val="24"/>
        </w:rPr>
        <w:t>ogical strength of the interpretation framework. In summary, the SSA was used to explore the co-occurrences of offender characteristics (or risk factors) and allowed for the testing of the hypothesis that they can be differentiated into themes.</w:t>
      </w:r>
    </w:p>
    <w:p w:rsidR="00BD2C65" w:rsidRDefault="00BD2C65">
      <w:pPr>
        <w:spacing w:line="200" w:lineRule="exact"/>
        <w:rPr>
          <w:sz w:val="20"/>
          <w:szCs w:val="20"/>
        </w:rPr>
      </w:pPr>
    </w:p>
    <w:p w:rsidR="00BD2C65" w:rsidRDefault="00BD2C65">
      <w:pPr>
        <w:spacing w:line="271" w:lineRule="exact"/>
        <w:rPr>
          <w:sz w:val="20"/>
          <w:szCs w:val="20"/>
        </w:rPr>
      </w:pPr>
    </w:p>
    <w:p w:rsidR="00BD2C65" w:rsidRDefault="00E35D88">
      <w:pPr>
        <w:rPr>
          <w:sz w:val="20"/>
          <w:szCs w:val="20"/>
        </w:rPr>
      </w:pPr>
      <w:r>
        <w:rPr>
          <w:rFonts w:eastAsia="Times New Roman"/>
          <w:b/>
          <w:bCs/>
          <w:sz w:val="24"/>
          <w:szCs w:val="24"/>
        </w:rPr>
        <w:t>RESULTS</w:t>
      </w:r>
    </w:p>
    <w:p w:rsidR="00BD2C65" w:rsidRDefault="00BD2C65">
      <w:pPr>
        <w:spacing w:line="242" w:lineRule="exact"/>
        <w:rPr>
          <w:sz w:val="20"/>
          <w:szCs w:val="20"/>
        </w:rPr>
      </w:pPr>
    </w:p>
    <w:p w:rsidR="00BD2C65" w:rsidRDefault="00E35D88">
      <w:pPr>
        <w:rPr>
          <w:sz w:val="20"/>
          <w:szCs w:val="20"/>
        </w:rPr>
      </w:pPr>
      <w:r>
        <w:rPr>
          <w:rFonts w:eastAsia="Times New Roman"/>
          <w:b/>
          <w:bCs/>
          <w:i/>
          <w:iCs/>
          <w:sz w:val="24"/>
          <w:szCs w:val="24"/>
        </w:rPr>
        <w:t>Offender characteristics (or risk factors) in the present study</w:t>
      </w:r>
    </w:p>
    <w:p w:rsidR="00BD2C65" w:rsidRDefault="00BD2C65">
      <w:pPr>
        <w:spacing w:line="244" w:lineRule="exact"/>
        <w:rPr>
          <w:sz w:val="20"/>
          <w:szCs w:val="20"/>
        </w:rPr>
      </w:pPr>
    </w:p>
    <w:p w:rsidR="00BD2C65" w:rsidRDefault="00E35D88">
      <w:pPr>
        <w:spacing w:line="485" w:lineRule="auto"/>
        <w:ind w:right="4"/>
        <w:jc w:val="both"/>
        <w:rPr>
          <w:sz w:val="20"/>
          <w:szCs w:val="20"/>
        </w:rPr>
      </w:pPr>
      <w:r>
        <w:rPr>
          <w:rFonts w:eastAsia="Times New Roman"/>
          <w:sz w:val="24"/>
          <w:szCs w:val="24"/>
        </w:rPr>
        <w:t xml:space="preserve">The offender was male in 95% of the cases, while being 'bullied' occurred in 57.5% of the cases. Mental illness, weapon fascination and being a loner were present in about half of the sample </w:t>
      </w:r>
      <w:r>
        <w:rPr>
          <w:rFonts w:eastAsia="Times New Roman"/>
          <w:sz w:val="24"/>
          <w:szCs w:val="24"/>
        </w:rPr>
        <w:t>(42.5%). In over a third of the cases there was evidence of offenders' violent writings (37.5%), the offender had expressed suicidal thoughts in the past (37.5%), and was playing violent video games and/or watching violent films prior to the shooting (35%)</w:t>
      </w:r>
      <w:r>
        <w:rPr>
          <w:rFonts w:eastAsia="Times New Roman"/>
          <w:sz w:val="24"/>
          <w:szCs w:val="24"/>
        </w:rPr>
        <w:t>. Almost 28% of the sample kept a journal, while 22.5% of the offenders were on medication due to mental health issues. One-fifth of the sample were at some point suspended or expelled from school</w:t>
      </w:r>
    </w:p>
    <w:p w:rsidR="00BD2C65" w:rsidRDefault="00BD2C65">
      <w:pPr>
        <w:spacing w:line="200" w:lineRule="exact"/>
        <w:rPr>
          <w:sz w:val="20"/>
          <w:szCs w:val="20"/>
        </w:rPr>
      </w:pPr>
    </w:p>
    <w:p w:rsidR="00BD2C65" w:rsidRDefault="00BD2C65">
      <w:pPr>
        <w:spacing w:line="240" w:lineRule="exact"/>
        <w:rPr>
          <w:sz w:val="20"/>
          <w:szCs w:val="20"/>
        </w:rPr>
      </w:pPr>
    </w:p>
    <w:p w:rsidR="00BD2C65" w:rsidRDefault="00E35D88">
      <w:pPr>
        <w:ind w:left="8800"/>
        <w:rPr>
          <w:sz w:val="20"/>
          <w:szCs w:val="20"/>
        </w:rPr>
      </w:pPr>
      <w:r>
        <w:rPr>
          <w:rFonts w:ascii="Calibri" w:eastAsia="Calibri" w:hAnsi="Calibri" w:cs="Calibri"/>
          <w:sz w:val="21"/>
          <w:szCs w:val="21"/>
        </w:rPr>
        <w:t>11</w:t>
      </w:r>
    </w:p>
    <w:p w:rsidR="00BD2C65" w:rsidRDefault="00BD2C65">
      <w:pPr>
        <w:sectPr w:rsidR="00BD2C65">
          <w:pgSz w:w="11900" w:h="16840"/>
          <w:pgMar w:top="1420" w:right="1440" w:bottom="431" w:left="1440" w:header="0" w:footer="0" w:gutter="0"/>
          <w:cols w:space="720" w:equalWidth="0">
            <w:col w:w="9024"/>
          </w:cols>
        </w:sectPr>
      </w:pPr>
    </w:p>
    <w:p w:rsidR="00BD2C65" w:rsidRDefault="00E35D88">
      <w:pPr>
        <w:spacing w:line="486" w:lineRule="auto"/>
        <w:ind w:right="4"/>
        <w:jc w:val="both"/>
        <w:rPr>
          <w:sz w:val="20"/>
          <w:szCs w:val="20"/>
        </w:rPr>
      </w:pPr>
      <w:bookmarkStart w:id="12" w:name="page13"/>
      <w:bookmarkEnd w:id="12"/>
      <w:r>
        <w:rPr>
          <w:rFonts w:eastAsia="Times New Roman"/>
          <w:sz w:val="24"/>
          <w:szCs w:val="24"/>
        </w:rPr>
        <w:lastRenderedPageBreak/>
        <w:t>and 17.5% of them suffered abused at</w:t>
      </w:r>
      <w:r>
        <w:rPr>
          <w:rFonts w:eastAsia="Times New Roman"/>
          <w:sz w:val="24"/>
          <w:szCs w:val="24"/>
        </w:rPr>
        <w:t xml:space="preserve"> home. Past suicide attempts, violent behaviour as well as past criminal convictions were evident in 15% of the cases. Five (12.5%) of the school shooters had experienced a recent relationship breakup while in four cases (10%) the offender planned and/or i</w:t>
      </w:r>
      <w:r>
        <w:rPr>
          <w:rFonts w:eastAsia="Times New Roman"/>
          <w:sz w:val="24"/>
          <w:szCs w:val="24"/>
        </w:rPr>
        <w:t>mplemented the offence with another individual. Similarly, in four cases (10%) the offender was violent against his family in the past. All frequencies are presented in Table 1.</w:t>
      </w:r>
    </w:p>
    <w:p w:rsidR="00BD2C65" w:rsidRDefault="00E35D88">
      <w:pPr>
        <w:spacing w:line="20" w:lineRule="exact"/>
        <w:rPr>
          <w:sz w:val="20"/>
          <w:szCs w:val="20"/>
        </w:rPr>
      </w:pPr>
      <w:r>
        <w:rPr>
          <w:noProof/>
          <w:sz w:val="20"/>
          <w:szCs w:val="20"/>
        </w:rPr>
        <mc:AlternateContent>
          <mc:Choice Requires="wps">
            <w:drawing>
              <wp:anchor distT="0" distB="0" distL="114300" distR="114300" simplePos="0" relativeHeight="251653120" behindDoc="1" locked="0" layoutInCell="0" allowOverlap="1">
                <wp:simplePos x="0" y="0"/>
                <wp:positionH relativeFrom="column">
                  <wp:posOffset>1856740</wp:posOffset>
                </wp:positionH>
                <wp:positionV relativeFrom="paragraph">
                  <wp:posOffset>266065</wp:posOffset>
                </wp:positionV>
                <wp:extent cx="2124710"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271E1395" id="Shape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6.2pt,20.95pt" to="31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" o:allowincell="f" filled="t">
                <v:stroke joinstyle="miter"/>
                <o:lock v:ext="edit" shapetype="f"/>
              </v:line>
            </w:pict>
          </mc:Fallback>
        </mc:AlternateContent>
      </w: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54" w:lineRule="exact"/>
        <w:rPr>
          <w:sz w:val="20"/>
          <w:szCs w:val="20"/>
        </w:rPr>
      </w:pPr>
    </w:p>
    <w:p w:rsidR="00BD2C65" w:rsidRDefault="00E35D88">
      <w:pPr>
        <w:ind w:right="4"/>
        <w:jc w:val="center"/>
        <w:rPr>
          <w:sz w:val="20"/>
          <w:szCs w:val="20"/>
        </w:rPr>
      </w:pPr>
      <w:r>
        <w:rPr>
          <w:rFonts w:eastAsia="Times New Roman"/>
          <w:b/>
          <w:bCs/>
          <w:sz w:val="24"/>
          <w:szCs w:val="24"/>
        </w:rPr>
        <w:t>INSERT TABLE 1 HERE</w:t>
      </w:r>
    </w:p>
    <w:p w:rsidR="00BD2C65" w:rsidRDefault="00E35D88">
      <w:pPr>
        <w:spacing w:line="20" w:lineRule="exact"/>
        <w:rPr>
          <w:sz w:val="20"/>
          <w:szCs w:val="20"/>
        </w:rPr>
      </w:pPr>
      <w:r>
        <w:rPr>
          <w:noProof/>
          <w:sz w:val="20"/>
          <w:szCs w:val="20"/>
        </w:rPr>
        <mc:AlternateContent>
          <mc:Choice Requires="wps">
            <w:drawing>
              <wp:anchor distT="0" distB="0" distL="114300" distR="114300" simplePos="0" relativeHeight="251654144" behindDoc="1" locked="0" layoutInCell="0" allowOverlap="1">
                <wp:simplePos x="0" y="0"/>
                <wp:positionH relativeFrom="column">
                  <wp:posOffset>1856740</wp:posOffset>
                </wp:positionH>
                <wp:positionV relativeFrom="paragraph">
                  <wp:posOffset>157480</wp:posOffset>
                </wp:positionV>
                <wp:extent cx="2124710"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7332E986" id="Shape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6.2pt,12.4pt" to="313.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" o:allowincell="f" filled="t">
                <v:stroke joinstyle="miter"/>
                <o:lock v:ext="edit" shapetype="f"/>
              </v:line>
            </w:pict>
          </mc:Fallback>
        </mc:AlternateContent>
      </w: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337" w:lineRule="exact"/>
        <w:rPr>
          <w:sz w:val="20"/>
          <w:szCs w:val="20"/>
        </w:rPr>
      </w:pPr>
    </w:p>
    <w:p w:rsidR="00BD2C65" w:rsidRDefault="00E35D88">
      <w:pPr>
        <w:rPr>
          <w:sz w:val="20"/>
          <w:szCs w:val="20"/>
        </w:rPr>
      </w:pPr>
      <w:r>
        <w:rPr>
          <w:rFonts w:eastAsia="Times New Roman"/>
          <w:b/>
          <w:bCs/>
          <w:i/>
          <w:iCs/>
          <w:sz w:val="24"/>
          <w:szCs w:val="24"/>
        </w:rPr>
        <w:t xml:space="preserve">Smallest Space Analysis (SSA) of offender </w:t>
      </w:r>
      <w:r>
        <w:rPr>
          <w:rFonts w:eastAsia="Times New Roman"/>
          <w:b/>
          <w:bCs/>
          <w:i/>
          <w:iCs/>
          <w:sz w:val="24"/>
          <w:szCs w:val="24"/>
        </w:rPr>
        <w:t>characteristics (or risk factors)</w:t>
      </w:r>
    </w:p>
    <w:p w:rsidR="00BD2C65" w:rsidRDefault="00BD2C65">
      <w:pPr>
        <w:spacing w:line="200" w:lineRule="exact"/>
        <w:rPr>
          <w:sz w:val="20"/>
          <w:szCs w:val="20"/>
        </w:rPr>
      </w:pPr>
    </w:p>
    <w:p w:rsidR="00BD2C65" w:rsidRDefault="00BD2C65">
      <w:pPr>
        <w:spacing w:line="279" w:lineRule="exact"/>
        <w:rPr>
          <w:sz w:val="20"/>
          <w:szCs w:val="20"/>
        </w:rPr>
      </w:pPr>
    </w:p>
    <w:p w:rsidR="00BD2C65" w:rsidRDefault="00E35D88">
      <w:pPr>
        <w:spacing w:line="484" w:lineRule="auto"/>
        <w:ind w:right="4"/>
        <w:jc w:val="both"/>
        <w:rPr>
          <w:sz w:val="20"/>
          <w:szCs w:val="20"/>
        </w:rPr>
      </w:pPr>
      <w:r>
        <w:rPr>
          <w:rFonts w:eastAsia="Times New Roman"/>
          <w:sz w:val="24"/>
          <w:szCs w:val="24"/>
        </w:rPr>
        <w:t>Figure 1 shows the distribution of the 18 offender characteristics (or risk factors) for the 40 school shootings on the two-dimensional SSA. The coefficient of alienation of 0.24 indicates a reasonable fit of the spatial</w:t>
      </w:r>
      <w:r>
        <w:rPr>
          <w:rFonts w:eastAsia="Times New Roman"/>
          <w:sz w:val="24"/>
          <w:szCs w:val="24"/>
        </w:rPr>
        <w:t xml:space="preserve"> representation of the co-occurrences of the characteristics (or risk factors). The regional hypothesis states that items that have a common theme will be found in the same region of the SSA space. To test the hypothesised framework of school shooters char</w:t>
      </w:r>
      <w:r>
        <w:rPr>
          <w:rFonts w:eastAsia="Times New Roman"/>
          <w:sz w:val="24"/>
          <w:szCs w:val="24"/>
        </w:rPr>
        <w:t>acteristics, it was therefore necessary to examine the SSA configuration to establish whether different themes of offender characteristics (or risk factors) could be identified.</w:t>
      </w:r>
    </w:p>
    <w:p w:rsidR="00BD2C65" w:rsidRDefault="00BD2C65">
      <w:pPr>
        <w:spacing w:line="164" w:lineRule="exact"/>
        <w:rPr>
          <w:sz w:val="20"/>
          <w:szCs w:val="20"/>
        </w:rPr>
      </w:pPr>
    </w:p>
    <w:p w:rsidR="00BD2C65" w:rsidRDefault="00E35D88">
      <w:pPr>
        <w:spacing w:line="495" w:lineRule="auto"/>
        <w:ind w:right="4"/>
        <w:jc w:val="both"/>
        <w:rPr>
          <w:sz w:val="20"/>
          <w:szCs w:val="20"/>
        </w:rPr>
      </w:pPr>
      <w:r>
        <w:rPr>
          <w:rFonts w:eastAsia="Times New Roman"/>
          <w:sz w:val="24"/>
          <w:szCs w:val="24"/>
        </w:rPr>
        <w:t>As can be seen in Figure 1, visual examination of the SSA plot confirmed that</w:t>
      </w:r>
      <w:r>
        <w:rPr>
          <w:rFonts w:eastAsia="Times New Roman"/>
          <w:sz w:val="24"/>
          <w:szCs w:val="24"/>
        </w:rPr>
        <w:t xml:space="preserve"> it can be partitioned into three distinct regions or themes: Disturbed School Shooter, Rejected School Shooter and Criminal School Shooter.</w:t>
      </w:r>
    </w:p>
    <w:p w:rsidR="00BD2C65" w:rsidRDefault="00E35D88">
      <w:pPr>
        <w:spacing w:line="20" w:lineRule="exact"/>
        <w:rPr>
          <w:sz w:val="20"/>
          <w:szCs w:val="20"/>
        </w:rPr>
      </w:pPr>
      <w:r>
        <w:rPr>
          <w:noProof/>
          <w:sz w:val="20"/>
          <w:szCs w:val="20"/>
        </w:rPr>
        <mc:AlternateContent>
          <mc:Choice Requires="wps">
            <w:drawing>
              <wp:anchor distT="0" distB="0" distL="114300" distR="114300" simplePos="0" relativeHeight="251655168" behindDoc="1" locked="0" layoutInCell="0" allowOverlap="1">
                <wp:simplePos x="0" y="0"/>
                <wp:positionH relativeFrom="column">
                  <wp:posOffset>1856740</wp:posOffset>
                </wp:positionH>
                <wp:positionV relativeFrom="paragraph">
                  <wp:posOffset>259715</wp:posOffset>
                </wp:positionV>
                <wp:extent cx="212471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6A2A443F" id="Shape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6.2pt,20.45pt" to="313.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" o:allowincell="f" filled="t">
                <v:stroke joinstyle="miter"/>
                <o:lock v:ext="edit" shapetype="f"/>
              </v:line>
            </w:pict>
          </mc:Fallback>
        </mc:AlternateContent>
      </w: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44" w:lineRule="exact"/>
        <w:rPr>
          <w:sz w:val="20"/>
          <w:szCs w:val="20"/>
        </w:rPr>
      </w:pPr>
    </w:p>
    <w:p w:rsidR="00BD2C65" w:rsidRDefault="00E35D88">
      <w:pPr>
        <w:ind w:right="4"/>
        <w:jc w:val="center"/>
        <w:rPr>
          <w:sz w:val="20"/>
          <w:szCs w:val="20"/>
        </w:rPr>
      </w:pPr>
      <w:r>
        <w:rPr>
          <w:rFonts w:eastAsia="Times New Roman"/>
          <w:b/>
          <w:bCs/>
          <w:sz w:val="24"/>
          <w:szCs w:val="24"/>
        </w:rPr>
        <w:t>INSERT FIGURE 1 HERE</w:t>
      </w:r>
    </w:p>
    <w:p w:rsidR="00BD2C65" w:rsidRDefault="00E35D88">
      <w:pPr>
        <w:spacing w:line="20" w:lineRule="exact"/>
        <w:rPr>
          <w:sz w:val="20"/>
          <w:szCs w:val="20"/>
        </w:rPr>
      </w:pPr>
      <w:r>
        <w:rPr>
          <w:noProof/>
          <w:sz w:val="20"/>
          <w:szCs w:val="20"/>
        </w:rPr>
        <mc:AlternateContent>
          <mc:Choice Requires="wps">
            <w:drawing>
              <wp:anchor distT="0" distB="0" distL="114300" distR="114300" simplePos="0" relativeHeight="251656192" behindDoc="1" locked="0" layoutInCell="0" allowOverlap="1">
                <wp:simplePos x="0" y="0"/>
                <wp:positionH relativeFrom="column">
                  <wp:posOffset>1856740</wp:posOffset>
                </wp:positionH>
                <wp:positionV relativeFrom="paragraph">
                  <wp:posOffset>157480</wp:posOffset>
                </wp:positionV>
                <wp:extent cx="2124710"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22317856" id="Shape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6.2pt,12.4pt" to="313.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" o:allowincell="f" filled="t">
                <v:stroke joinstyle="miter"/>
                <o:lock v:ext="edit" shapetype="f"/>
              </v:line>
            </w:pict>
          </mc:Fallback>
        </mc:AlternateContent>
      </w: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68" w:lineRule="exact"/>
        <w:rPr>
          <w:sz w:val="20"/>
          <w:szCs w:val="20"/>
        </w:rPr>
      </w:pPr>
    </w:p>
    <w:p w:rsidR="00BD2C65" w:rsidRDefault="00E35D88">
      <w:pPr>
        <w:ind w:left="8800"/>
        <w:rPr>
          <w:sz w:val="20"/>
          <w:szCs w:val="20"/>
        </w:rPr>
      </w:pPr>
      <w:r>
        <w:rPr>
          <w:rFonts w:ascii="Calibri" w:eastAsia="Calibri" w:hAnsi="Calibri" w:cs="Calibri"/>
          <w:sz w:val="21"/>
          <w:szCs w:val="21"/>
        </w:rPr>
        <w:t>12</w:t>
      </w:r>
    </w:p>
    <w:p w:rsidR="00BD2C65" w:rsidRDefault="00BD2C65">
      <w:pPr>
        <w:sectPr w:rsidR="00BD2C65">
          <w:pgSz w:w="11900" w:h="16840"/>
          <w:pgMar w:top="1420" w:right="1440" w:bottom="431" w:left="1440" w:header="0" w:footer="0" w:gutter="0"/>
          <w:cols w:space="720" w:equalWidth="0">
            <w:col w:w="9024"/>
          </w:cols>
        </w:sectPr>
      </w:pPr>
    </w:p>
    <w:p w:rsidR="00BD2C65" w:rsidRDefault="00E35D88">
      <w:pPr>
        <w:rPr>
          <w:sz w:val="20"/>
          <w:szCs w:val="20"/>
        </w:rPr>
      </w:pPr>
      <w:bookmarkStart w:id="13" w:name="page14"/>
      <w:bookmarkEnd w:id="13"/>
      <w:r>
        <w:rPr>
          <w:rFonts w:eastAsia="Times New Roman"/>
          <w:i/>
          <w:iCs/>
          <w:sz w:val="24"/>
          <w:szCs w:val="24"/>
        </w:rPr>
        <w:lastRenderedPageBreak/>
        <w:t>Disturbed School Shooter</w:t>
      </w:r>
    </w:p>
    <w:p w:rsidR="00BD2C65" w:rsidRDefault="00BD2C65">
      <w:pPr>
        <w:spacing w:line="200" w:lineRule="exact"/>
        <w:rPr>
          <w:sz w:val="20"/>
          <w:szCs w:val="20"/>
        </w:rPr>
      </w:pPr>
    </w:p>
    <w:p w:rsidR="00BD2C65" w:rsidRDefault="00BD2C65">
      <w:pPr>
        <w:spacing w:line="279" w:lineRule="exact"/>
        <w:rPr>
          <w:sz w:val="20"/>
          <w:szCs w:val="20"/>
        </w:rPr>
      </w:pPr>
    </w:p>
    <w:p w:rsidR="00BD2C65" w:rsidRDefault="00E35D88">
      <w:pPr>
        <w:spacing w:line="479" w:lineRule="auto"/>
        <w:ind w:right="4"/>
        <w:jc w:val="both"/>
        <w:rPr>
          <w:sz w:val="20"/>
          <w:szCs w:val="20"/>
        </w:rPr>
      </w:pPr>
      <w:r>
        <w:rPr>
          <w:rFonts w:eastAsia="Times New Roman"/>
          <w:sz w:val="24"/>
          <w:szCs w:val="24"/>
        </w:rPr>
        <w:t xml:space="preserve">As it can be seen from Figure 1 </w:t>
      </w:r>
      <w:r>
        <w:rPr>
          <w:rFonts w:eastAsia="Times New Roman"/>
          <w:sz w:val="24"/>
          <w:szCs w:val="24"/>
        </w:rPr>
        <w:t>there is a region that contains a number of offender characteristics (or risk factors) concerned with emotional and/or mental health problems. Nine variables characterise this theme: offender being on medication and/or receiving therapy due to mental healt</w:t>
      </w:r>
      <w:r>
        <w:rPr>
          <w:rFonts w:eastAsia="Times New Roman"/>
          <w:sz w:val="24"/>
          <w:szCs w:val="24"/>
        </w:rPr>
        <w:t>h issues (5), offender suffering from a diagnosed mental disorder (6), offender was playing violent video games and/or watching violent films (7), offender was bullied at school (8), offender was male (9), offender had suicidal thoughts evidenced in conver</w:t>
      </w:r>
      <w:r>
        <w:rPr>
          <w:rFonts w:eastAsia="Times New Roman"/>
          <w:sz w:val="24"/>
          <w:szCs w:val="24"/>
        </w:rPr>
        <w:t>sation, writings or drawings (10), there was evidence of offender's violent writings and/or drawings (11), offender was a loner without many friends and/or socially excluded (12) and offender kept a journal (13).</w:t>
      </w:r>
    </w:p>
    <w:p w:rsidR="00BD2C65" w:rsidRDefault="00BD2C65">
      <w:pPr>
        <w:spacing w:line="10" w:lineRule="exact"/>
        <w:rPr>
          <w:sz w:val="20"/>
          <w:szCs w:val="20"/>
        </w:rPr>
      </w:pPr>
    </w:p>
    <w:p w:rsidR="00BD2C65" w:rsidRDefault="00E35D88">
      <w:pPr>
        <w:spacing w:line="480" w:lineRule="auto"/>
        <w:ind w:right="4" w:firstLine="568"/>
        <w:jc w:val="both"/>
        <w:rPr>
          <w:sz w:val="20"/>
          <w:szCs w:val="20"/>
        </w:rPr>
      </w:pPr>
      <w:r>
        <w:rPr>
          <w:rFonts w:eastAsia="Times New Roman"/>
          <w:sz w:val="24"/>
          <w:szCs w:val="24"/>
        </w:rPr>
        <w:t>These variables indicate that school shoot</w:t>
      </w:r>
      <w:r>
        <w:rPr>
          <w:rFonts w:eastAsia="Times New Roman"/>
          <w:sz w:val="24"/>
          <w:szCs w:val="24"/>
        </w:rPr>
        <w:t>ing emerges out of the person's self-destructive emotions. An expressive style of offending where the internal source results in acts whose purpose is to destroy oneself. A history of mental illness, suicidal thoughts and violent media and writings strongl</w:t>
      </w:r>
      <w:r>
        <w:rPr>
          <w:rFonts w:eastAsia="Times New Roman"/>
          <w:sz w:val="24"/>
          <w:szCs w:val="24"/>
        </w:rPr>
        <w:t>y correlate. Bullying at school may be the result of the offender being a loner or appearing 'strange' preoccupied with his own thoughts. A case example illustrating this theme is student Dylan Klebold who, accompanied by classmate Eric Harris, entered the</w:t>
      </w:r>
      <w:r>
        <w:rPr>
          <w:rFonts w:eastAsia="Times New Roman"/>
          <w:sz w:val="24"/>
          <w:szCs w:val="24"/>
        </w:rPr>
        <w:t>ir high school shooting staff and students. There was evidence of both Dylan and Eric's violent writings, mental illness as well as an influence from gothic culture. The items forming this theme have a Cronbach's α of .73 which is quite high given that the</w:t>
      </w:r>
      <w:r>
        <w:rPr>
          <w:rFonts w:eastAsia="Times New Roman"/>
          <w:sz w:val="24"/>
          <w:szCs w:val="24"/>
        </w:rPr>
        <w:t xml:space="preserve"> material is collected from media sources with all their inherent unreliabilities and thus lends support to regarding these items as forming a scale.</w:t>
      </w:r>
    </w:p>
    <w:p w:rsidR="00BD2C65" w:rsidRDefault="00BD2C65">
      <w:pPr>
        <w:spacing w:line="1" w:lineRule="exact"/>
        <w:rPr>
          <w:sz w:val="20"/>
          <w:szCs w:val="20"/>
        </w:rPr>
      </w:pPr>
    </w:p>
    <w:p w:rsidR="00BD2C65" w:rsidRDefault="00E35D88">
      <w:pPr>
        <w:spacing w:line="490" w:lineRule="auto"/>
        <w:ind w:right="4" w:firstLine="568"/>
        <w:jc w:val="both"/>
        <w:rPr>
          <w:sz w:val="20"/>
          <w:szCs w:val="20"/>
        </w:rPr>
      </w:pPr>
      <w:r>
        <w:rPr>
          <w:rFonts w:eastAsia="Times New Roman"/>
          <w:sz w:val="24"/>
          <w:szCs w:val="24"/>
        </w:rPr>
        <w:t>Further analysis looking into the relationship of the theme to family background revealed that those offe</w:t>
      </w:r>
      <w:r>
        <w:rPr>
          <w:rFonts w:eastAsia="Times New Roman"/>
          <w:sz w:val="24"/>
          <w:szCs w:val="24"/>
        </w:rPr>
        <w:t>nders who lived with their grandparents scored higher in this theme (</w:t>
      </w:r>
      <w:r>
        <w:rPr>
          <w:rFonts w:eastAsia="Times New Roman"/>
          <w:i/>
          <w:iCs/>
          <w:sz w:val="24"/>
          <w:szCs w:val="24"/>
        </w:rPr>
        <w:t>M</w:t>
      </w:r>
      <w:r>
        <w:rPr>
          <w:rFonts w:eastAsia="Times New Roman"/>
          <w:sz w:val="24"/>
          <w:szCs w:val="24"/>
        </w:rPr>
        <w:t xml:space="preserve">=7.50, </w:t>
      </w:r>
      <w:r>
        <w:rPr>
          <w:rFonts w:eastAsia="Times New Roman"/>
          <w:i/>
          <w:iCs/>
          <w:sz w:val="24"/>
          <w:szCs w:val="24"/>
        </w:rPr>
        <w:t>SD</w:t>
      </w:r>
      <w:r>
        <w:rPr>
          <w:rFonts w:eastAsia="Times New Roman"/>
          <w:sz w:val="24"/>
          <w:szCs w:val="24"/>
        </w:rPr>
        <w:t>=2.12) than those who did not live with their grandparents (</w:t>
      </w:r>
      <w:r>
        <w:rPr>
          <w:rFonts w:eastAsia="Times New Roman"/>
          <w:i/>
          <w:iCs/>
          <w:sz w:val="24"/>
          <w:szCs w:val="24"/>
        </w:rPr>
        <w:t>M</w:t>
      </w:r>
      <w:r>
        <w:rPr>
          <w:rFonts w:eastAsia="Times New Roman"/>
          <w:sz w:val="24"/>
          <w:szCs w:val="24"/>
        </w:rPr>
        <w:t xml:space="preserve">=3.79, </w:t>
      </w:r>
      <w:r>
        <w:rPr>
          <w:rFonts w:eastAsia="Times New Roman"/>
          <w:i/>
          <w:iCs/>
          <w:sz w:val="24"/>
          <w:szCs w:val="24"/>
        </w:rPr>
        <w:t>SD</w:t>
      </w:r>
      <w:r>
        <w:rPr>
          <w:rFonts w:eastAsia="Times New Roman"/>
          <w:sz w:val="24"/>
          <w:szCs w:val="24"/>
        </w:rPr>
        <w:t xml:space="preserve">=2.20) and this difference was significant </w:t>
      </w:r>
      <w:r>
        <w:rPr>
          <w:rFonts w:eastAsia="Times New Roman"/>
          <w:i/>
          <w:iCs/>
          <w:sz w:val="24"/>
          <w:szCs w:val="24"/>
        </w:rPr>
        <w:t>t</w:t>
      </w:r>
      <w:r>
        <w:rPr>
          <w:rFonts w:eastAsia="Times New Roman"/>
          <w:sz w:val="24"/>
          <w:szCs w:val="24"/>
        </w:rPr>
        <w:t>(38) = -2.332, p &lt; .05. Furthermore, a significant</w:t>
      </w:r>
    </w:p>
    <w:p w:rsidR="00BD2C65" w:rsidRDefault="00BD2C65">
      <w:pPr>
        <w:spacing w:line="122" w:lineRule="exact"/>
        <w:rPr>
          <w:sz w:val="20"/>
          <w:szCs w:val="20"/>
        </w:rPr>
      </w:pPr>
    </w:p>
    <w:p w:rsidR="00BD2C65" w:rsidRDefault="00E35D88">
      <w:pPr>
        <w:ind w:left="8800"/>
        <w:rPr>
          <w:sz w:val="20"/>
          <w:szCs w:val="20"/>
        </w:rPr>
      </w:pPr>
      <w:r>
        <w:rPr>
          <w:rFonts w:ascii="Calibri" w:eastAsia="Calibri" w:hAnsi="Calibri" w:cs="Calibri"/>
          <w:sz w:val="21"/>
          <w:szCs w:val="21"/>
        </w:rPr>
        <w:t>13</w:t>
      </w:r>
    </w:p>
    <w:p w:rsidR="00BD2C65" w:rsidRDefault="00BD2C65">
      <w:pPr>
        <w:sectPr w:rsidR="00BD2C65">
          <w:pgSz w:w="11900" w:h="16840"/>
          <w:pgMar w:top="1417" w:right="1440" w:bottom="431" w:left="1440" w:header="0" w:footer="0" w:gutter="0"/>
          <w:cols w:space="720" w:equalWidth="0">
            <w:col w:w="9024"/>
          </w:cols>
        </w:sectPr>
      </w:pPr>
    </w:p>
    <w:p w:rsidR="00BD2C65" w:rsidRDefault="00E35D88">
      <w:pPr>
        <w:spacing w:line="497" w:lineRule="auto"/>
        <w:ind w:right="4"/>
        <w:jc w:val="both"/>
        <w:rPr>
          <w:sz w:val="20"/>
          <w:szCs w:val="20"/>
        </w:rPr>
      </w:pPr>
      <w:bookmarkStart w:id="14" w:name="page15"/>
      <w:bookmarkEnd w:id="14"/>
      <w:r>
        <w:rPr>
          <w:rFonts w:eastAsia="Times New Roman"/>
          <w:sz w:val="24"/>
          <w:szCs w:val="24"/>
        </w:rPr>
        <w:lastRenderedPageBreak/>
        <w:t xml:space="preserve">difference was found </w:t>
      </w:r>
      <w:r>
        <w:rPr>
          <w:rFonts w:eastAsia="Times New Roman"/>
          <w:i/>
          <w:iCs/>
          <w:sz w:val="24"/>
          <w:szCs w:val="24"/>
        </w:rPr>
        <w:t>t</w:t>
      </w:r>
      <w:r>
        <w:rPr>
          <w:rFonts w:eastAsia="Times New Roman"/>
          <w:sz w:val="24"/>
          <w:szCs w:val="24"/>
        </w:rPr>
        <w:t>(38) = -3.143, p &lt; .001, with offenders with a history of family suicide scoring higher in this theme (</w:t>
      </w:r>
      <w:r>
        <w:rPr>
          <w:rFonts w:eastAsia="Times New Roman"/>
          <w:i/>
          <w:iCs/>
          <w:sz w:val="24"/>
          <w:szCs w:val="24"/>
        </w:rPr>
        <w:t>M</w:t>
      </w:r>
      <w:r>
        <w:rPr>
          <w:rFonts w:eastAsia="Times New Roman"/>
          <w:sz w:val="24"/>
          <w:szCs w:val="24"/>
        </w:rPr>
        <w:t xml:space="preserve">=8.50, </w:t>
      </w:r>
      <w:r>
        <w:rPr>
          <w:rFonts w:eastAsia="Times New Roman"/>
          <w:i/>
          <w:iCs/>
          <w:sz w:val="24"/>
          <w:szCs w:val="24"/>
        </w:rPr>
        <w:t>SD</w:t>
      </w:r>
      <w:r>
        <w:rPr>
          <w:rFonts w:eastAsia="Times New Roman"/>
          <w:sz w:val="24"/>
          <w:szCs w:val="24"/>
        </w:rPr>
        <w:t>=.71) than those without a history of family suicide (</w:t>
      </w:r>
      <w:r>
        <w:rPr>
          <w:rFonts w:eastAsia="Times New Roman"/>
          <w:i/>
          <w:iCs/>
          <w:sz w:val="24"/>
          <w:szCs w:val="24"/>
        </w:rPr>
        <w:t>M</w:t>
      </w:r>
      <w:r>
        <w:rPr>
          <w:rFonts w:eastAsia="Times New Roman"/>
          <w:sz w:val="24"/>
          <w:szCs w:val="24"/>
        </w:rPr>
        <w:t xml:space="preserve">=3.74, </w:t>
      </w:r>
      <w:r>
        <w:rPr>
          <w:rFonts w:eastAsia="Times New Roman"/>
          <w:i/>
          <w:iCs/>
          <w:sz w:val="24"/>
          <w:szCs w:val="24"/>
        </w:rPr>
        <w:t>SD</w:t>
      </w:r>
      <w:r>
        <w:rPr>
          <w:rFonts w:eastAsia="Times New Roman"/>
          <w:sz w:val="24"/>
          <w:szCs w:val="24"/>
        </w:rPr>
        <w:t>=2.11).</w:t>
      </w:r>
    </w:p>
    <w:p w:rsidR="00BD2C65" w:rsidRDefault="00BD2C65">
      <w:pPr>
        <w:spacing w:line="200" w:lineRule="exact"/>
        <w:rPr>
          <w:sz w:val="20"/>
          <w:szCs w:val="20"/>
        </w:rPr>
      </w:pPr>
    </w:p>
    <w:p w:rsidR="00BD2C65" w:rsidRDefault="00BD2C65">
      <w:pPr>
        <w:spacing w:line="251" w:lineRule="exact"/>
        <w:rPr>
          <w:sz w:val="20"/>
          <w:szCs w:val="20"/>
        </w:rPr>
      </w:pPr>
    </w:p>
    <w:p w:rsidR="00BD2C65" w:rsidRDefault="00E35D88">
      <w:pPr>
        <w:rPr>
          <w:sz w:val="20"/>
          <w:szCs w:val="20"/>
        </w:rPr>
      </w:pPr>
      <w:r>
        <w:rPr>
          <w:rFonts w:eastAsia="Times New Roman"/>
          <w:i/>
          <w:iCs/>
          <w:sz w:val="24"/>
          <w:szCs w:val="24"/>
        </w:rPr>
        <w:t>Rejected School Shooter</w:t>
      </w:r>
    </w:p>
    <w:p w:rsidR="00BD2C65" w:rsidRDefault="00BD2C65">
      <w:pPr>
        <w:spacing w:line="200" w:lineRule="exact"/>
        <w:rPr>
          <w:sz w:val="20"/>
          <w:szCs w:val="20"/>
        </w:rPr>
      </w:pPr>
    </w:p>
    <w:p w:rsidR="00BD2C65" w:rsidRDefault="00BD2C65">
      <w:pPr>
        <w:spacing w:line="279" w:lineRule="exact"/>
        <w:rPr>
          <w:sz w:val="20"/>
          <w:szCs w:val="20"/>
        </w:rPr>
      </w:pPr>
    </w:p>
    <w:p w:rsidR="00BD2C65" w:rsidRDefault="00E35D88">
      <w:pPr>
        <w:spacing w:line="479" w:lineRule="auto"/>
        <w:ind w:right="4"/>
        <w:jc w:val="both"/>
        <w:rPr>
          <w:sz w:val="20"/>
          <w:szCs w:val="20"/>
        </w:rPr>
      </w:pPr>
      <w:r>
        <w:rPr>
          <w:rFonts w:eastAsia="Times New Roman"/>
          <w:sz w:val="24"/>
          <w:szCs w:val="24"/>
        </w:rPr>
        <w:t>In</w:t>
      </w:r>
      <w:r>
        <w:rPr>
          <w:rFonts w:eastAsia="Times New Roman"/>
          <w:sz w:val="24"/>
          <w:szCs w:val="24"/>
        </w:rPr>
        <w:t xml:space="preserve"> the top right-hand section of the plot, four variables form a distinct theme: offender experienced a recent relationship breakup resulting in feelings of rejection (1), offender made suicide attempt in the past (2), offender was physically and/or psycholo</w:t>
      </w:r>
      <w:r>
        <w:rPr>
          <w:rFonts w:eastAsia="Times New Roman"/>
          <w:sz w:val="24"/>
          <w:szCs w:val="24"/>
        </w:rPr>
        <w:t>gically abused at home (3) and offender was suspended or expelled from the school (4).</w:t>
      </w:r>
    </w:p>
    <w:p w:rsidR="00BD2C65" w:rsidRDefault="00BD2C65">
      <w:pPr>
        <w:spacing w:line="4" w:lineRule="exact"/>
        <w:rPr>
          <w:sz w:val="20"/>
          <w:szCs w:val="20"/>
        </w:rPr>
      </w:pPr>
    </w:p>
    <w:p w:rsidR="00BD2C65" w:rsidRDefault="00E35D88">
      <w:pPr>
        <w:spacing w:line="482" w:lineRule="auto"/>
        <w:ind w:right="4" w:firstLine="568"/>
        <w:jc w:val="both"/>
        <w:rPr>
          <w:sz w:val="20"/>
          <w:szCs w:val="20"/>
        </w:rPr>
      </w:pPr>
      <w:r>
        <w:rPr>
          <w:rFonts w:eastAsia="Times New Roman"/>
          <w:sz w:val="24"/>
          <w:szCs w:val="24"/>
        </w:rPr>
        <w:t>Here the school shooting may be used by the offenders to send a message to those individuals who hurt or excluded them. It is seen as a direct means of affecting a pers</w:t>
      </w:r>
      <w:r>
        <w:rPr>
          <w:rFonts w:eastAsia="Times New Roman"/>
          <w:sz w:val="24"/>
          <w:szCs w:val="24"/>
        </w:rPr>
        <w:t xml:space="preserve">on significant to the school shooter and as a device the offender may use to achieve focused revenge. The 'rejected' label is derived from the fact that all these variables express a real or imagined interpersonal rejection. A case illustrating this theme </w:t>
      </w:r>
      <w:r>
        <w:rPr>
          <w:rFonts w:eastAsia="Times New Roman"/>
          <w:sz w:val="24"/>
          <w:szCs w:val="24"/>
        </w:rPr>
        <w:t>is Robert Butler Jr. who entered his school and shot two members of staff. He then drove a mile away from the school grounds and shot himself. Butler had been recently suspended from school for driving his vehicle in the football field. The variables in th</w:t>
      </w:r>
      <w:r>
        <w:rPr>
          <w:rFonts w:eastAsia="Times New Roman"/>
          <w:sz w:val="24"/>
          <w:szCs w:val="24"/>
        </w:rPr>
        <w:t>is theme give a Cronbach's α of .69. Further analysis revealed that offenders who were either adopted or lived with foster parents (</w:t>
      </w:r>
      <w:r>
        <w:rPr>
          <w:rFonts w:eastAsia="Times New Roman"/>
          <w:i/>
          <w:iCs/>
          <w:sz w:val="24"/>
          <w:szCs w:val="24"/>
        </w:rPr>
        <w:t>M</w:t>
      </w:r>
      <w:r>
        <w:rPr>
          <w:rFonts w:eastAsia="Times New Roman"/>
          <w:sz w:val="24"/>
          <w:szCs w:val="24"/>
        </w:rPr>
        <w:t xml:space="preserve">=3.00, </w:t>
      </w:r>
      <w:r>
        <w:rPr>
          <w:rFonts w:eastAsia="Times New Roman"/>
          <w:i/>
          <w:iCs/>
          <w:sz w:val="24"/>
          <w:szCs w:val="24"/>
        </w:rPr>
        <w:t>SD</w:t>
      </w:r>
      <w:r>
        <w:rPr>
          <w:rFonts w:eastAsia="Times New Roman"/>
          <w:sz w:val="24"/>
          <w:szCs w:val="24"/>
        </w:rPr>
        <w:t>=.00) scored higher in this theme than those who didn't (</w:t>
      </w:r>
      <w:r>
        <w:rPr>
          <w:rFonts w:eastAsia="Times New Roman"/>
          <w:i/>
          <w:iCs/>
          <w:sz w:val="24"/>
          <w:szCs w:val="24"/>
        </w:rPr>
        <w:t>M</w:t>
      </w:r>
      <w:r>
        <w:rPr>
          <w:rFonts w:eastAsia="Times New Roman"/>
          <w:sz w:val="24"/>
          <w:szCs w:val="24"/>
        </w:rPr>
        <w:t xml:space="preserve">=.53, </w:t>
      </w:r>
      <w:r>
        <w:rPr>
          <w:rFonts w:eastAsia="Times New Roman"/>
          <w:i/>
          <w:iCs/>
          <w:sz w:val="24"/>
          <w:szCs w:val="24"/>
        </w:rPr>
        <w:t>SD</w:t>
      </w:r>
      <w:r>
        <w:rPr>
          <w:rFonts w:eastAsia="Times New Roman"/>
          <w:sz w:val="24"/>
          <w:szCs w:val="24"/>
        </w:rPr>
        <w:t>=.95) and these results were statistically signi</w:t>
      </w:r>
      <w:r>
        <w:rPr>
          <w:rFonts w:eastAsia="Times New Roman"/>
          <w:sz w:val="24"/>
          <w:szCs w:val="24"/>
        </w:rPr>
        <w:t xml:space="preserve">ficant </w:t>
      </w:r>
      <w:r>
        <w:rPr>
          <w:rFonts w:eastAsia="Times New Roman"/>
          <w:i/>
          <w:iCs/>
          <w:sz w:val="24"/>
          <w:szCs w:val="24"/>
        </w:rPr>
        <w:t>t</w:t>
      </w:r>
      <w:r>
        <w:rPr>
          <w:rFonts w:eastAsia="Times New Roman"/>
          <w:sz w:val="24"/>
          <w:szCs w:val="24"/>
        </w:rPr>
        <w:t xml:space="preserve">(38) = -3.633, p &lt; .001. The rejected school shooter was also found to have a history of family criminality </w:t>
      </w:r>
      <w:r>
        <w:rPr>
          <w:rFonts w:eastAsia="Times New Roman"/>
          <w:i/>
          <w:iCs/>
          <w:sz w:val="24"/>
          <w:szCs w:val="24"/>
        </w:rPr>
        <w:t>t</w:t>
      </w:r>
      <w:r>
        <w:rPr>
          <w:rFonts w:eastAsia="Times New Roman"/>
          <w:sz w:val="24"/>
          <w:szCs w:val="24"/>
        </w:rPr>
        <w:t xml:space="preserve">(38) = -3.378, p &lt; .01 and parental drug and/or alcohol abuse </w:t>
      </w:r>
      <w:r>
        <w:rPr>
          <w:rFonts w:eastAsia="Times New Roman"/>
          <w:i/>
          <w:iCs/>
          <w:sz w:val="24"/>
          <w:szCs w:val="24"/>
        </w:rPr>
        <w:t>t</w:t>
      </w:r>
      <w:r>
        <w:rPr>
          <w:rFonts w:eastAsia="Times New Roman"/>
          <w:sz w:val="24"/>
          <w:szCs w:val="24"/>
        </w:rPr>
        <w:t>(38) = -2.268, p &lt; .05.</w:t>
      </w: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38" w:lineRule="exact"/>
        <w:rPr>
          <w:sz w:val="20"/>
          <w:szCs w:val="20"/>
        </w:rPr>
      </w:pPr>
    </w:p>
    <w:p w:rsidR="00BD2C65" w:rsidRDefault="00E35D88">
      <w:pPr>
        <w:ind w:left="8800"/>
        <w:rPr>
          <w:sz w:val="20"/>
          <w:szCs w:val="20"/>
        </w:rPr>
      </w:pPr>
      <w:r>
        <w:rPr>
          <w:rFonts w:ascii="Calibri" w:eastAsia="Calibri" w:hAnsi="Calibri" w:cs="Calibri"/>
          <w:sz w:val="21"/>
          <w:szCs w:val="21"/>
        </w:rPr>
        <w:t>14</w:t>
      </w:r>
    </w:p>
    <w:p w:rsidR="00BD2C65" w:rsidRDefault="00BD2C65">
      <w:pPr>
        <w:sectPr w:rsidR="00BD2C65">
          <w:pgSz w:w="11900" w:h="16840"/>
          <w:pgMar w:top="1416" w:right="1440" w:bottom="431" w:left="1440" w:header="0" w:footer="0" w:gutter="0"/>
          <w:cols w:space="720" w:equalWidth="0">
            <w:col w:w="9024"/>
          </w:cols>
        </w:sectPr>
      </w:pPr>
    </w:p>
    <w:p w:rsidR="00BD2C65" w:rsidRDefault="00E35D88">
      <w:pPr>
        <w:rPr>
          <w:sz w:val="20"/>
          <w:szCs w:val="20"/>
        </w:rPr>
      </w:pPr>
      <w:bookmarkStart w:id="15" w:name="page16"/>
      <w:bookmarkEnd w:id="15"/>
      <w:r>
        <w:rPr>
          <w:rFonts w:eastAsia="Times New Roman"/>
          <w:i/>
          <w:iCs/>
          <w:sz w:val="24"/>
          <w:szCs w:val="24"/>
        </w:rPr>
        <w:lastRenderedPageBreak/>
        <w:t>Criminal School Shoote</w:t>
      </w:r>
      <w:r>
        <w:rPr>
          <w:rFonts w:eastAsia="Times New Roman"/>
          <w:i/>
          <w:iCs/>
          <w:sz w:val="24"/>
          <w:szCs w:val="24"/>
        </w:rPr>
        <w:t>r</w:t>
      </w:r>
    </w:p>
    <w:p w:rsidR="00BD2C65" w:rsidRDefault="00BD2C65">
      <w:pPr>
        <w:spacing w:line="200" w:lineRule="exact"/>
        <w:rPr>
          <w:sz w:val="20"/>
          <w:szCs w:val="20"/>
        </w:rPr>
      </w:pPr>
    </w:p>
    <w:p w:rsidR="00BD2C65" w:rsidRDefault="00BD2C65">
      <w:pPr>
        <w:spacing w:line="279" w:lineRule="exact"/>
        <w:rPr>
          <w:sz w:val="20"/>
          <w:szCs w:val="20"/>
        </w:rPr>
      </w:pPr>
    </w:p>
    <w:p w:rsidR="00BD2C65" w:rsidRDefault="00E35D88">
      <w:pPr>
        <w:spacing w:line="479" w:lineRule="auto"/>
        <w:ind w:right="4"/>
        <w:jc w:val="both"/>
        <w:rPr>
          <w:sz w:val="20"/>
          <w:szCs w:val="20"/>
        </w:rPr>
      </w:pPr>
      <w:r>
        <w:rPr>
          <w:rFonts w:eastAsia="Times New Roman"/>
          <w:sz w:val="24"/>
          <w:szCs w:val="24"/>
        </w:rPr>
        <w:t>In the bottom of the SSA plot, five variables together form a second theme: offender had a fascination with weapons (14), offender had past convictions (15), offender was violent in the past (16), offender was violent in the past against family members</w:t>
      </w:r>
      <w:r>
        <w:rPr>
          <w:rFonts w:eastAsia="Times New Roman"/>
          <w:sz w:val="24"/>
          <w:szCs w:val="24"/>
        </w:rPr>
        <w:t xml:space="preserve"> (17), offender planned and/or implemented the offence with another individual (18). Taken together these variables indicate an emphasis to a criminal's behaviour and can be seen as representing general criminality. Here we have an offender who has a histo</w:t>
      </w:r>
      <w:r>
        <w:rPr>
          <w:rFonts w:eastAsia="Times New Roman"/>
          <w:sz w:val="24"/>
          <w:szCs w:val="24"/>
        </w:rPr>
        <w:t>ry of offending and past violent behaviour and school shooting is seen as part of a generalised criminal activity.</w:t>
      </w:r>
    </w:p>
    <w:p w:rsidR="00BD2C65" w:rsidRDefault="00BD2C65">
      <w:pPr>
        <w:spacing w:line="7" w:lineRule="exact"/>
        <w:rPr>
          <w:sz w:val="20"/>
          <w:szCs w:val="20"/>
        </w:rPr>
      </w:pPr>
    </w:p>
    <w:p w:rsidR="00BD2C65" w:rsidRDefault="00E35D88">
      <w:pPr>
        <w:spacing w:line="485" w:lineRule="auto"/>
        <w:ind w:right="4" w:firstLine="568"/>
        <w:jc w:val="both"/>
        <w:rPr>
          <w:sz w:val="20"/>
          <w:szCs w:val="20"/>
        </w:rPr>
      </w:pPr>
      <w:r>
        <w:rPr>
          <w:rFonts w:eastAsia="Times New Roman"/>
          <w:sz w:val="24"/>
          <w:szCs w:val="24"/>
        </w:rPr>
        <w:t>A case illustrating this theme is Andrew Douglas who entered his school accompanied by Mitchell Schott Johnson and shot at staff and student</w:t>
      </w:r>
      <w:r>
        <w:rPr>
          <w:rFonts w:eastAsia="Times New Roman"/>
          <w:sz w:val="24"/>
          <w:szCs w:val="24"/>
        </w:rPr>
        <w:t>s. Andrew had a reasonably stable upbringing, which also included a fascination for weapons, which was introduced to him at a young age. The variables in this theme give a Cronbach's α of .58 which is quite low but may be a consequence in part of the low f</w:t>
      </w:r>
      <w:r>
        <w:rPr>
          <w:rFonts w:eastAsia="Times New Roman"/>
          <w:sz w:val="24"/>
          <w:szCs w:val="24"/>
        </w:rPr>
        <w:t>requencies of some of these items. A summary of the three scales derived from their Cronbach's α is given in Table 2. No statistically significant relationships were found between this theme and family background.</w:t>
      </w:r>
    </w:p>
    <w:p w:rsidR="00BD2C65" w:rsidRDefault="00E35D88">
      <w:pPr>
        <w:spacing w:line="20" w:lineRule="exact"/>
        <w:rPr>
          <w:sz w:val="20"/>
          <w:szCs w:val="20"/>
        </w:rPr>
      </w:pPr>
      <w:r>
        <w:rPr>
          <w:noProof/>
          <w:sz w:val="20"/>
          <w:szCs w:val="20"/>
        </w:rPr>
        <mc:AlternateContent>
          <mc:Choice Requires="wps">
            <w:drawing>
              <wp:anchor distT="0" distB="0" distL="114300" distR="114300" simplePos="0" relativeHeight="251657216" behindDoc="1" locked="0" layoutInCell="0" allowOverlap="1">
                <wp:simplePos x="0" y="0"/>
                <wp:positionH relativeFrom="column">
                  <wp:posOffset>1856740</wp:posOffset>
                </wp:positionH>
                <wp:positionV relativeFrom="paragraph">
                  <wp:posOffset>402590</wp:posOffset>
                </wp:positionV>
                <wp:extent cx="2124710"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42CFF81F" id="Shape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6.2pt,31.7pt" to="313.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" o:allowincell="f" filled="t">
                <v:stroke joinstyle="miter"/>
                <o:lock v:ext="edit" shapetype="f"/>
              </v:line>
            </w:pict>
          </mc:Fallback>
        </mc:AlternateContent>
      </w: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69" w:lineRule="exact"/>
        <w:rPr>
          <w:sz w:val="20"/>
          <w:szCs w:val="20"/>
        </w:rPr>
      </w:pPr>
    </w:p>
    <w:p w:rsidR="00BD2C65" w:rsidRDefault="00E35D88">
      <w:pPr>
        <w:ind w:right="4"/>
        <w:jc w:val="center"/>
        <w:rPr>
          <w:sz w:val="20"/>
          <w:szCs w:val="20"/>
        </w:rPr>
      </w:pPr>
      <w:r>
        <w:rPr>
          <w:rFonts w:eastAsia="Times New Roman"/>
          <w:b/>
          <w:bCs/>
          <w:sz w:val="24"/>
          <w:szCs w:val="24"/>
        </w:rPr>
        <w:t>INSERT TABLE 2 HERE</w:t>
      </w:r>
    </w:p>
    <w:p w:rsidR="00BD2C65" w:rsidRDefault="00E35D88">
      <w:pPr>
        <w:spacing w:line="20" w:lineRule="exact"/>
        <w:rPr>
          <w:sz w:val="20"/>
          <w:szCs w:val="20"/>
        </w:rPr>
      </w:pPr>
      <w:r>
        <w:rPr>
          <w:noProof/>
          <w:sz w:val="20"/>
          <w:szCs w:val="20"/>
        </w:rPr>
        <mc:AlternateContent>
          <mc:Choice Requires="wps">
            <w:drawing>
              <wp:anchor distT="0" distB="0" distL="114300" distR="114300" simplePos="0" relativeHeight="251658240" behindDoc="1" locked="0" layoutInCell="0" allowOverlap="1">
                <wp:simplePos x="0" y="0"/>
                <wp:positionH relativeFrom="column">
                  <wp:posOffset>1856740</wp:posOffset>
                </wp:positionH>
                <wp:positionV relativeFrom="paragraph">
                  <wp:posOffset>158115</wp:posOffset>
                </wp:positionV>
                <wp:extent cx="2124710"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3F7E7606" id="Shape 8"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46.2pt,12.45pt" to="313.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" o:allowincell="f" filled="t">
                <v:stroke joinstyle="miter"/>
                <o:lock v:ext="edit" shapetype="f"/>
              </v:line>
            </w:pict>
          </mc:Fallback>
        </mc:AlternateContent>
      </w: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359" w:lineRule="exact"/>
        <w:rPr>
          <w:sz w:val="20"/>
          <w:szCs w:val="20"/>
        </w:rPr>
      </w:pPr>
    </w:p>
    <w:p w:rsidR="00BD2C65" w:rsidRDefault="00E35D88">
      <w:pPr>
        <w:rPr>
          <w:sz w:val="20"/>
          <w:szCs w:val="20"/>
        </w:rPr>
      </w:pPr>
      <w:r>
        <w:rPr>
          <w:rFonts w:eastAsia="Times New Roman"/>
          <w:b/>
          <w:bCs/>
          <w:i/>
          <w:iCs/>
          <w:sz w:val="24"/>
          <w:szCs w:val="24"/>
        </w:rPr>
        <w:t>Testing th</w:t>
      </w:r>
      <w:r>
        <w:rPr>
          <w:rFonts w:eastAsia="Times New Roman"/>
          <w:b/>
          <w:bCs/>
          <w:i/>
          <w:iCs/>
          <w:sz w:val="24"/>
          <w:szCs w:val="24"/>
        </w:rPr>
        <w:t>e framework - Distribution of cases across themes</w:t>
      </w:r>
    </w:p>
    <w:p w:rsidR="00BD2C65" w:rsidRDefault="00BD2C65">
      <w:pPr>
        <w:spacing w:line="244" w:lineRule="exact"/>
        <w:rPr>
          <w:sz w:val="20"/>
          <w:szCs w:val="20"/>
        </w:rPr>
      </w:pPr>
    </w:p>
    <w:p w:rsidR="00BD2C65" w:rsidRDefault="00E35D88">
      <w:pPr>
        <w:spacing w:line="487" w:lineRule="auto"/>
        <w:ind w:right="4"/>
        <w:jc w:val="both"/>
        <w:rPr>
          <w:sz w:val="20"/>
          <w:szCs w:val="20"/>
        </w:rPr>
      </w:pPr>
      <w:r>
        <w:rPr>
          <w:rFonts w:eastAsia="Times New Roman"/>
          <w:sz w:val="24"/>
          <w:szCs w:val="24"/>
        </w:rPr>
        <w:t>Although the SSA indicates that the offender characteristics (or risk factors) can be classified in terms of three psychologically meaningful themes, it does not classify the offenders themselves. In order</w:t>
      </w:r>
      <w:r>
        <w:rPr>
          <w:rFonts w:eastAsia="Times New Roman"/>
          <w:sz w:val="24"/>
          <w:szCs w:val="24"/>
        </w:rPr>
        <w:t xml:space="preserve"> for the model of school shooter characteristics to be meaningful it is important to examine whether it is actually possible to classify individual cases as belonging to one of the three themes outlined. Therefore, ach of the 40 cases in the dataset was</w:t>
      </w:r>
    </w:p>
    <w:p w:rsidR="00BD2C65" w:rsidRDefault="00BD2C65">
      <w:pPr>
        <w:spacing w:line="184" w:lineRule="exact"/>
        <w:rPr>
          <w:sz w:val="20"/>
          <w:szCs w:val="20"/>
        </w:rPr>
      </w:pPr>
    </w:p>
    <w:p w:rsidR="00BD2C65" w:rsidRDefault="00E35D88">
      <w:pPr>
        <w:ind w:left="8800"/>
        <w:rPr>
          <w:sz w:val="20"/>
          <w:szCs w:val="20"/>
        </w:rPr>
      </w:pPr>
      <w:r>
        <w:rPr>
          <w:rFonts w:ascii="Calibri" w:eastAsia="Calibri" w:hAnsi="Calibri" w:cs="Calibri"/>
          <w:sz w:val="21"/>
          <w:szCs w:val="21"/>
        </w:rPr>
        <w:t>15</w:t>
      </w:r>
    </w:p>
    <w:p w:rsidR="00BD2C65" w:rsidRDefault="00BD2C65">
      <w:pPr>
        <w:sectPr w:rsidR="00BD2C65">
          <w:pgSz w:w="11900" w:h="16840"/>
          <w:pgMar w:top="1417" w:right="1440" w:bottom="431" w:left="1440" w:header="0" w:footer="0" w:gutter="0"/>
          <w:cols w:space="720" w:equalWidth="0">
            <w:col w:w="9024"/>
          </w:cols>
        </w:sectPr>
      </w:pPr>
    </w:p>
    <w:p w:rsidR="00BD2C65" w:rsidRDefault="00E35D88">
      <w:pPr>
        <w:spacing w:line="482" w:lineRule="auto"/>
        <w:ind w:right="4"/>
        <w:jc w:val="both"/>
        <w:rPr>
          <w:sz w:val="20"/>
          <w:szCs w:val="20"/>
        </w:rPr>
      </w:pPr>
      <w:bookmarkStart w:id="16" w:name="page17"/>
      <w:bookmarkEnd w:id="16"/>
      <w:r>
        <w:rPr>
          <w:rFonts w:eastAsia="Times New Roman"/>
          <w:sz w:val="24"/>
          <w:szCs w:val="24"/>
        </w:rPr>
        <w:lastRenderedPageBreak/>
        <w:t>individually examined to ascertain whether it could be assigned to a particular theme on the basis of the variables which occurred during each case. Every case was given a percentage score for each of the three major themes, reflecting</w:t>
      </w:r>
      <w:r>
        <w:rPr>
          <w:rFonts w:eastAsia="Times New Roman"/>
          <w:sz w:val="24"/>
          <w:szCs w:val="24"/>
        </w:rPr>
        <w:t xml:space="preserve"> the proportion of Disturbed, Rejected, and Criminal School Shooter. The criterion for assigning a case to a particular theme was that the dominant theme had a greater number of offender characteristics (or risk factors) present than the sum of the other t</w:t>
      </w:r>
      <w:r>
        <w:rPr>
          <w:rFonts w:eastAsia="Times New Roman"/>
          <w:sz w:val="24"/>
          <w:szCs w:val="24"/>
        </w:rPr>
        <w:t>wo themes. The percentage of intratheme occurrences was used rather than the actual number of occurrences, because the actual total number of offender characteristics (or risk factors) in each theme varied. This method of classification was also employed b</w:t>
      </w:r>
      <w:r>
        <w:rPr>
          <w:rFonts w:eastAsia="Times New Roman"/>
          <w:sz w:val="24"/>
          <w:szCs w:val="24"/>
        </w:rPr>
        <w:t>y Canter &amp; Fritzon (1998), Salfati &amp; Canter (1999), Youngs &amp; Ioannou, (2013) and Ioannou &amp; Oostinga (2015). A case was considered to be non-classifiable if it contained less than a third of the variables in any theme or if it contained equal numbers of var</w:t>
      </w:r>
      <w:r>
        <w:rPr>
          <w:rFonts w:eastAsia="Times New Roman"/>
          <w:sz w:val="24"/>
          <w:szCs w:val="24"/>
        </w:rPr>
        <w:t>iables from more than two themes or simply when there was no predominant theme.</w:t>
      </w:r>
    </w:p>
    <w:p w:rsidR="00BD2C65" w:rsidRDefault="00BD2C65">
      <w:pPr>
        <w:spacing w:line="172" w:lineRule="exact"/>
        <w:rPr>
          <w:sz w:val="20"/>
          <w:szCs w:val="20"/>
        </w:rPr>
      </w:pPr>
    </w:p>
    <w:p w:rsidR="00BD2C65" w:rsidRDefault="00E35D88">
      <w:pPr>
        <w:spacing w:line="485" w:lineRule="auto"/>
        <w:ind w:right="4" w:firstLine="568"/>
        <w:jc w:val="both"/>
        <w:rPr>
          <w:sz w:val="20"/>
          <w:szCs w:val="20"/>
        </w:rPr>
      </w:pPr>
      <w:r>
        <w:rPr>
          <w:rFonts w:eastAsia="Times New Roman"/>
          <w:sz w:val="24"/>
          <w:szCs w:val="24"/>
        </w:rPr>
        <w:t>Using this system (see Table 3), a total of 90% (36 out of 40 cases) could be classified as pure types either exhibiting a dominantly Disturbed, Rejected, or Criminal theme. B</w:t>
      </w:r>
      <w:r>
        <w:rPr>
          <w:rFonts w:eastAsia="Times New Roman"/>
          <w:sz w:val="24"/>
          <w:szCs w:val="24"/>
        </w:rPr>
        <w:t xml:space="preserve">reaking these 36 cases down, it could be seen that in 24 (60%) cases could be classified as Disturbed, nine (22.5%) cases Rejected and only three (7.5%) cases Criminal. Four cases (10%) could not be classified. These results would seem to suggest that the </w:t>
      </w:r>
      <w:r>
        <w:rPr>
          <w:rFonts w:eastAsia="Times New Roman"/>
          <w:sz w:val="24"/>
          <w:szCs w:val="24"/>
        </w:rPr>
        <w:t>regions as revealed by the SSA (see Figure 1) are a very good representation of distinct psychologically meaningful themes of offender characteristics (or risk factors).</w:t>
      </w:r>
    </w:p>
    <w:p w:rsidR="00BD2C65" w:rsidRDefault="00E35D88">
      <w:pPr>
        <w:spacing w:line="20" w:lineRule="exact"/>
        <w:rPr>
          <w:sz w:val="20"/>
          <w:szCs w:val="20"/>
        </w:rPr>
      </w:pPr>
      <w:r>
        <w:rPr>
          <w:noProof/>
          <w:sz w:val="20"/>
          <w:szCs w:val="20"/>
        </w:rPr>
        <mc:AlternateContent>
          <mc:Choice Requires="wps">
            <w:drawing>
              <wp:anchor distT="0" distB="0" distL="114300" distR="114300" simplePos="0" relativeHeight="251659264" behindDoc="1" locked="0" layoutInCell="0" allowOverlap="1">
                <wp:simplePos x="0" y="0"/>
                <wp:positionH relativeFrom="column">
                  <wp:posOffset>1875790</wp:posOffset>
                </wp:positionH>
                <wp:positionV relativeFrom="paragraph">
                  <wp:posOffset>500380</wp:posOffset>
                </wp:positionV>
                <wp:extent cx="2353310"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5331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123AEC1B" id="Shape 9"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47.7pt,39.4pt" to="333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" o:allowincell="f" filled="t">
                <v:stroke joinstyle="miter"/>
                <o:lock v:ext="edit" shapetype="f"/>
              </v:line>
            </w:pict>
          </mc:Fallback>
        </mc:AlternateContent>
      </w: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88" w:lineRule="exact"/>
        <w:rPr>
          <w:sz w:val="20"/>
          <w:szCs w:val="20"/>
        </w:rPr>
      </w:pPr>
    </w:p>
    <w:p w:rsidR="00BD2C65" w:rsidRDefault="00E35D88">
      <w:pPr>
        <w:ind w:right="-55"/>
        <w:jc w:val="center"/>
        <w:rPr>
          <w:sz w:val="20"/>
          <w:szCs w:val="20"/>
        </w:rPr>
      </w:pPr>
      <w:r>
        <w:rPr>
          <w:rFonts w:eastAsia="Times New Roman"/>
          <w:b/>
          <w:bCs/>
          <w:sz w:val="24"/>
          <w:szCs w:val="24"/>
        </w:rPr>
        <w:t>INSERT TABLE 3 HERE</w:t>
      </w:r>
    </w:p>
    <w:p w:rsidR="00BD2C65" w:rsidRDefault="00E35D88">
      <w:pPr>
        <w:spacing w:line="20" w:lineRule="exact"/>
        <w:rPr>
          <w:sz w:val="20"/>
          <w:szCs w:val="20"/>
        </w:rPr>
      </w:pPr>
      <w:r>
        <w:rPr>
          <w:noProof/>
          <w:sz w:val="20"/>
          <w:szCs w:val="20"/>
        </w:rPr>
        <mc:AlternateContent>
          <mc:Choice Requires="wps">
            <w:drawing>
              <wp:anchor distT="0" distB="0" distL="114300" distR="114300" simplePos="0" relativeHeight="251660288" behindDoc="1" locked="0" layoutInCell="0" allowOverlap="1">
                <wp:simplePos x="0" y="0"/>
                <wp:positionH relativeFrom="column">
                  <wp:posOffset>1875790</wp:posOffset>
                </wp:positionH>
                <wp:positionV relativeFrom="paragraph">
                  <wp:posOffset>195580</wp:posOffset>
                </wp:positionV>
                <wp:extent cx="2353310"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5331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30C0F9DD" id="Shape 10"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47.7pt,15.4pt" to="333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" o:allowincell="f" filled="t">
                <v:stroke joinstyle="miter"/>
                <o:lock v:ext="edit" shapetype="f"/>
              </v:line>
            </w:pict>
          </mc:Fallback>
        </mc:AlternateContent>
      </w: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36" w:lineRule="exact"/>
        <w:rPr>
          <w:sz w:val="20"/>
          <w:szCs w:val="20"/>
        </w:rPr>
      </w:pPr>
    </w:p>
    <w:p w:rsidR="00BD2C65" w:rsidRDefault="00E35D88">
      <w:pPr>
        <w:ind w:left="8800"/>
        <w:rPr>
          <w:sz w:val="20"/>
          <w:szCs w:val="20"/>
        </w:rPr>
      </w:pPr>
      <w:r>
        <w:rPr>
          <w:rFonts w:ascii="Calibri" w:eastAsia="Calibri" w:hAnsi="Calibri" w:cs="Calibri"/>
          <w:sz w:val="21"/>
          <w:szCs w:val="21"/>
        </w:rPr>
        <w:t>16</w:t>
      </w:r>
    </w:p>
    <w:p w:rsidR="00BD2C65" w:rsidRDefault="00BD2C65">
      <w:pPr>
        <w:sectPr w:rsidR="00BD2C65">
          <w:pgSz w:w="11900" w:h="16840"/>
          <w:pgMar w:top="1420" w:right="1440" w:bottom="431" w:left="1440" w:header="0" w:footer="0" w:gutter="0"/>
          <w:cols w:space="720" w:equalWidth="0">
            <w:col w:w="9024"/>
          </w:cols>
        </w:sectPr>
      </w:pPr>
    </w:p>
    <w:p w:rsidR="00BD2C65" w:rsidRDefault="00E35D88">
      <w:pPr>
        <w:rPr>
          <w:sz w:val="20"/>
          <w:szCs w:val="20"/>
        </w:rPr>
      </w:pPr>
      <w:bookmarkStart w:id="17" w:name="page18"/>
      <w:bookmarkEnd w:id="17"/>
      <w:r>
        <w:rPr>
          <w:rFonts w:eastAsia="Times New Roman"/>
          <w:b/>
          <w:bCs/>
          <w:sz w:val="24"/>
          <w:szCs w:val="24"/>
        </w:rPr>
        <w:lastRenderedPageBreak/>
        <w:t>DISCUSSION</w:t>
      </w:r>
    </w:p>
    <w:p w:rsidR="00BD2C65" w:rsidRDefault="00BD2C65">
      <w:pPr>
        <w:spacing w:line="244" w:lineRule="exact"/>
        <w:rPr>
          <w:sz w:val="20"/>
          <w:szCs w:val="20"/>
        </w:rPr>
      </w:pPr>
    </w:p>
    <w:p w:rsidR="00BD2C65" w:rsidRDefault="00E35D88">
      <w:pPr>
        <w:spacing w:line="485" w:lineRule="auto"/>
        <w:ind w:right="4"/>
        <w:jc w:val="both"/>
        <w:rPr>
          <w:sz w:val="20"/>
          <w:szCs w:val="20"/>
        </w:rPr>
      </w:pPr>
      <w:r>
        <w:rPr>
          <w:rFonts w:eastAsia="Times New Roman"/>
          <w:sz w:val="24"/>
          <w:szCs w:val="24"/>
        </w:rPr>
        <w:t xml:space="preserve">The present </w:t>
      </w:r>
      <w:r>
        <w:rPr>
          <w:rFonts w:eastAsia="Times New Roman"/>
          <w:sz w:val="24"/>
          <w:szCs w:val="24"/>
        </w:rPr>
        <w:t>study explored the potential of developing a model of differentiating school shooters based on their characteristics. Three very distinct psychologically meaningful themes were identified: the Disturbed School Shooter, the Rejected School Shooter and the C</w:t>
      </w:r>
      <w:r>
        <w:rPr>
          <w:rFonts w:eastAsia="Times New Roman"/>
          <w:sz w:val="24"/>
          <w:szCs w:val="24"/>
        </w:rPr>
        <w:t>riminal School Shooter. Most of the cases fell clearly within one of the three themes, highlighting the importance of differentiating among offender characteristics (or risk factors) and allowing the integration of a number of previously identified charact</w:t>
      </w:r>
      <w:r>
        <w:rPr>
          <w:rFonts w:eastAsia="Times New Roman"/>
          <w:sz w:val="24"/>
          <w:szCs w:val="24"/>
        </w:rPr>
        <w:t>eristics and risk factors in the literature.</w:t>
      </w:r>
    </w:p>
    <w:p w:rsidR="00BD2C65" w:rsidRDefault="00BD2C65">
      <w:pPr>
        <w:spacing w:line="160" w:lineRule="exact"/>
        <w:rPr>
          <w:sz w:val="20"/>
          <w:szCs w:val="20"/>
        </w:rPr>
      </w:pPr>
    </w:p>
    <w:p w:rsidR="00BD2C65" w:rsidRDefault="00E35D88">
      <w:pPr>
        <w:spacing w:line="482" w:lineRule="auto"/>
        <w:ind w:right="4" w:firstLine="568"/>
        <w:jc w:val="both"/>
        <w:rPr>
          <w:sz w:val="20"/>
          <w:szCs w:val="20"/>
        </w:rPr>
      </w:pPr>
      <w:r>
        <w:rPr>
          <w:rFonts w:eastAsia="Times New Roman"/>
          <w:sz w:val="24"/>
          <w:szCs w:val="24"/>
        </w:rPr>
        <w:t>The most dominant theme, evident in 60% of the cases was the Disturbed School Shooter. Offender characteristics (or risk factors) in this region were concerned with emotional and/or mental health problems. Scho</w:t>
      </w:r>
      <w:r>
        <w:rPr>
          <w:rFonts w:eastAsia="Times New Roman"/>
          <w:sz w:val="24"/>
          <w:szCs w:val="24"/>
        </w:rPr>
        <w:t>ol shooting emerged out of a person's self destructive emotions. A history of mental illness, being on medication and/or receiving treatment due to mental health issues, suicidal thoughts, being bullied, being a loner and evidence of keeping a journal, vio</w:t>
      </w:r>
      <w:r>
        <w:rPr>
          <w:rFonts w:eastAsia="Times New Roman"/>
          <w:sz w:val="24"/>
          <w:szCs w:val="24"/>
        </w:rPr>
        <w:t xml:space="preserve">lent media and violent writings strongly correlate. Mental disorders (McGee and DeBernardo, 1999; Verlinder et al, 2000; Harding, Mehta &amp; Newman, 2003; Leary et al, 2003; Gerard et al, 2015), suicidal thoughts (Marano,1998; Verlinden et al, 2000; Kidd and </w:t>
      </w:r>
      <w:r>
        <w:rPr>
          <w:rFonts w:eastAsia="Times New Roman"/>
          <w:sz w:val="24"/>
          <w:szCs w:val="24"/>
        </w:rPr>
        <w:t>Meyer, 2002; Vossekuil et al, 2002; Fritzon and Brun, 2005; Langman, 2009), victimisation (Pellegrini et al, 1999; Verlinden et al, 2000; Vossekuil et al; 2000; Anderson et al, 2001; Leary et al, 2003; Wike and Fraser, 2009; Gerard et al, 2015), being a lo</w:t>
      </w:r>
      <w:r>
        <w:rPr>
          <w:rFonts w:eastAsia="Times New Roman"/>
          <w:sz w:val="24"/>
          <w:szCs w:val="24"/>
        </w:rPr>
        <w:t>ner (McGee &amp; DeBernardo, 1999; Weisbrot, 2008), interest in violent media and writings (Anderson &amp; Dill, 2000; Kidd &amp; Meyer, 2002; Vossekuil et al, 2002; Fritzon &amp; Brun, 2005; Ferguson, 2008; Langman, 2009) have all been identified by previous research and</w:t>
      </w:r>
      <w:r>
        <w:rPr>
          <w:rFonts w:eastAsia="Times New Roman"/>
          <w:sz w:val="24"/>
          <w:szCs w:val="24"/>
        </w:rPr>
        <w:t xml:space="preserve"> clearly are associated with the Disturbed School Shooter. Further analysis showed that offender characteristics (or risk factors) in this region have a significant relationship to the family</w:t>
      </w: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318" w:lineRule="exact"/>
        <w:rPr>
          <w:sz w:val="20"/>
          <w:szCs w:val="20"/>
        </w:rPr>
      </w:pPr>
    </w:p>
    <w:p w:rsidR="00BD2C65" w:rsidRDefault="00E35D88">
      <w:pPr>
        <w:ind w:left="8800"/>
        <w:rPr>
          <w:sz w:val="20"/>
          <w:szCs w:val="20"/>
        </w:rPr>
      </w:pPr>
      <w:r>
        <w:rPr>
          <w:rFonts w:ascii="Calibri" w:eastAsia="Calibri" w:hAnsi="Calibri" w:cs="Calibri"/>
          <w:sz w:val="21"/>
          <w:szCs w:val="21"/>
        </w:rPr>
        <w:t>17</w:t>
      </w:r>
    </w:p>
    <w:p w:rsidR="00BD2C65" w:rsidRDefault="00BD2C65">
      <w:pPr>
        <w:sectPr w:rsidR="00BD2C65">
          <w:pgSz w:w="11900" w:h="16840"/>
          <w:pgMar w:top="1418" w:right="1440" w:bottom="431" w:left="1440" w:header="0" w:footer="0" w:gutter="0"/>
          <w:cols w:space="720" w:equalWidth="0">
            <w:col w:w="9024"/>
          </w:cols>
        </w:sectPr>
      </w:pPr>
    </w:p>
    <w:p w:rsidR="00BD2C65" w:rsidRDefault="00E35D88">
      <w:pPr>
        <w:spacing w:line="511" w:lineRule="auto"/>
        <w:ind w:right="20"/>
        <w:jc w:val="both"/>
        <w:rPr>
          <w:sz w:val="20"/>
          <w:szCs w:val="20"/>
        </w:rPr>
      </w:pPr>
      <w:bookmarkStart w:id="18" w:name="page19"/>
      <w:bookmarkEnd w:id="18"/>
      <w:r>
        <w:rPr>
          <w:rFonts w:eastAsia="Times New Roman"/>
          <w:sz w:val="24"/>
          <w:szCs w:val="24"/>
        </w:rPr>
        <w:lastRenderedPageBreak/>
        <w:t>background of the offender. Offenders wh</w:t>
      </w:r>
      <w:r>
        <w:rPr>
          <w:rFonts w:eastAsia="Times New Roman"/>
          <w:sz w:val="24"/>
          <w:szCs w:val="24"/>
        </w:rPr>
        <w:t>o lived with their grandparents and those with a history of family suicide scored higher in this theme.</w:t>
      </w:r>
    </w:p>
    <w:p w:rsidR="00BD2C65" w:rsidRDefault="00BD2C65">
      <w:pPr>
        <w:spacing w:line="129" w:lineRule="exact"/>
        <w:rPr>
          <w:sz w:val="20"/>
          <w:szCs w:val="20"/>
        </w:rPr>
      </w:pPr>
    </w:p>
    <w:p w:rsidR="00BD2C65" w:rsidRDefault="00E35D88">
      <w:pPr>
        <w:spacing w:line="479" w:lineRule="auto"/>
        <w:ind w:firstLine="568"/>
        <w:jc w:val="both"/>
        <w:rPr>
          <w:sz w:val="20"/>
          <w:szCs w:val="20"/>
        </w:rPr>
      </w:pPr>
      <w:r>
        <w:rPr>
          <w:rFonts w:eastAsia="Times New Roman"/>
          <w:sz w:val="24"/>
          <w:szCs w:val="24"/>
        </w:rPr>
        <w:t>The second theme, evident in 12.5% of the cases was the Rejected School Shooter. Here the school shooting may be used by the offenders to send a messag</w:t>
      </w:r>
      <w:r>
        <w:rPr>
          <w:rFonts w:eastAsia="Times New Roman"/>
          <w:sz w:val="24"/>
          <w:szCs w:val="24"/>
        </w:rPr>
        <w:t>e to those individuals who hurt or excluded them. It is seen as a direct means of affecting a person significant to the school shooter and as a device the offender may use to achieve focused revenge. The 'rejected' label is derived from the fact that all t</w:t>
      </w:r>
      <w:r>
        <w:rPr>
          <w:rFonts w:eastAsia="Times New Roman"/>
          <w:sz w:val="24"/>
          <w:szCs w:val="24"/>
        </w:rPr>
        <w:t>hese variables express a real or imagined interpersonal rejection. The offender made a suicide attempt in the past, he/she was physically and/or psychologically abused at home, was suspended or expelled from the school and experienced a recent relationship</w:t>
      </w:r>
      <w:r>
        <w:rPr>
          <w:rFonts w:eastAsia="Times New Roman"/>
          <w:sz w:val="24"/>
          <w:szCs w:val="24"/>
        </w:rPr>
        <w:t xml:space="preserve"> breakup resulting in feelings of rejection. Rejection has been identified in previous studies (Guerra, Huesmann &amp; Spindler, 2003; Leary et al., 2003; Gerard et al, 2009) and it has been suggested that it may act as a proximal risk factor in individuals wh</w:t>
      </w:r>
      <w:r>
        <w:rPr>
          <w:rFonts w:eastAsia="Times New Roman"/>
          <w:sz w:val="24"/>
          <w:szCs w:val="24"/>
        </w:rPr>
        <w:t>o already possess existing dynamic risk factors (Wike and Fraser, 2009).</w:t>
      </w:r>
    </w:p>
    <w:p w:rsidR="00BD2C65" w:rsidRDefault="00BD2C65">
      <w:pPr>
        <w:spacing w:line="9" w:lineRule="exact"/>
        <w:rPr>
          <w:sz w:val="20"/>
          <w:szCs w:val="20"/>
        </w:rPr>
      </w:pPr>
    </w:p>
    <w:p w:rsidR="00BD2C65" w:rsidRDefault="00E35D88">
      <w:pPr>
        <w:spacing w:line="483" w:lineRule="auto"/>
        <w:ind w:right="20" w:firstLine="568"/>
        <w:jc w:val="both"/>
        <w:rPr>
          <w:sz w:val="20"/>
          <w:szCs w:val="20"/>
        </w:rPr>
      </w:pPr>
      <w:r>
        <w:rPr>
          <w:rFonts w:eastAsia="Times New Roman"/>
          <w:sz w:val="24"/>
          <w:szCs w:val="24"/>
        </w:rPr>
        <w:t xml:space="preserve">Leary </w:t>
      </w:r>
      <w:r>
        <w:rPr>
          <w:rFonts w:eastAsia="Times New Roman"/>
          <w:i/>
          <w:iCs/>
          <w:sz w:val="24"/>
          <w:szCs w:val="24"/>
        </w:rPr>
        <w:t>et al.</w:t>
      </w:r>
      <w:r>
        <w:rPr>
          <w:rFonts w:eastAsia="Times New Roman"/>
          <w:sz w:val="24"/>
          <w:szCs w:val="24"/>
        </w:rPr>
        <w:t xml:space="preserve"> (2003) found evidence to support that a school shooting can be provoked by real or imagined interpersonal rejection, for example a relationship ending. The school shooting can be seen/may be used by the offenders to send a message to those individuals who</w:t>
      </w:r>
      <w:r>
        <w:rPr>
          <w:rFonts w:eastAsia="Times New Roman"/>
          <w:sz w:val="24"/>
          <w:szCs w:val="24"/>
        </w:rPr>
        <w:t xml:space="preserve"> hurt or excluded them (Newman, 2004). This is further strengthened by the fact that significant relationships were identified between this theme and the offender being either fostered or adopted, had a family member with a criminal history and parents wit</w:t>
      </w:r>
      <w:r>
        <w:rPr>
          <w:rFonts w:eastAsia="Times New Roman"/>
          <w:sz w:val="24"/>
          <w:szCs w:val="24"/>
        </w:rPr>
        <w:t xml:space="preserve">h drug or alcohol issues. Research has shown that a child is also more likely to have aggressive outbursts where there is abuse in the home, criminal histories within the family and also where there is parental substance abuse (Lewis et al., 1988; McGee &amp; </w:t>
      </w:r>
      <w:r>
        <w:rPr>
          <w:rFonts w:eastAsia="Times New Roman"/>
          <w:sz w:val="24"/>
          <w:szCs w:val="24"/>
        </w:rPr>
        <w:t>DeBernardo, 1999; Shumaker &amp; Prinz, 2000).</w:t>
      </w: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90" w:lineRule="exact"/>
        <w:rPr>
          <w:sz w:val="20"/>
          <w:szCs w:val="20"/>
        </w:rPr>
      </w:pPr>
    </w:p>
    <w:p w:rsidR="00BD2C65" w:rsidRDefault="00E35D88">
      <w:pPr>
        <w:ind w:left="8800"/>
        <w:rPr>
          <w:sz w:val="20"/>
          <w:szCs w:val="20"/>
        </w:rPr>
      </w:pPr>
      <w:r>
        <w:rPr>
          <w:rFonts w:ascii="Calibri" w:eastAsia="Calibri" w:hAnsi="Calibri" w:cs="Calibri"/>
        </w:rPr>
        <w:t>18</w:t>
      </w:r>
    </w:p>
    <w:p w:rsidR="00BD2C65" w:rsidRDefault="00BD2C65">
      <w:pPr>
        <w:sectPr w:rsidR="00BD2C65">
          <w:pgSz w:w="11900" w:h="16840"/>
          <w:pgMar w:top="1420" w:right="1424" w:bottom="419" w:left="1440" w:header="0" w:footer="0" w:gutter="0"/>
          <w:cols w:space="720" w:equalWidth="0">
            <w:col w:w="9040"/>
          </w:cols>
        </w:sectPr>
      </w:pPr>
    </w:p>
    <w:p w:rsidR="00BD2C65" w:rsidRDefault="00E35D88">
      <w:pPr>
        <w:spacing w:line="484" w:lineRule="auto"/>
        <w:ind w:right="4" w:firstLine="568"/>
        <w:jc w:val="both"/>
        <w:rPr>
          <w:sz w:val="20"/>
          <w:szCs w:val="20"/>
        </w:rPr>
      </w:pPr>
      <w:bookmarkStart w:id="19" w:name="page20"/>
      <w:bookmarkEnd w:id="19"/>
      <w:r>
        <w:rPr>
          <w:rFonts w:eastAsia="Times New Roman"/>
          <w:sz w:val="24"/>
          <w:szCs w:val="24"/>
        </w:rPr>
        <w:lastRenderedPageBreak/>
        <w:t>The final rarer theme, evident in only 7.5% of the cases, is one where school shooting is seen as part of a generalised criminal activity. Here we have an offender who has a fascination w</w:t>
      </w:r>
      <w:r>
        <w:rPr>
          <w:rFonts w:eastAsia="Times New Roman"/>
          <w:sz w:val="24"/>
          <w:szCs w:val="24"/>
        </w:rPr>
        <w:t>ith weapons, past criminal convictions, has been violent in the past, has been violent against family members and who planned and/or implemented the offence with another individual. The Criminal School Shooter represents general criminality and a violent p</w:t>
      </w:r>
      <w:r>
        <w:rPr>
          <w:rFonts w:eastAsia="Times New Roman"/>
          <w:sz w:val="24"/>
          <w:szCs w:val="24"/>
        </w:rPr>
        <w:t>ast which has been identified in previous research (Vossekuil et al, 2002; Gerard et al, 2015). The enthusiasm for weapons can be a part of the perpetrators planning. No statistically significant relationships were found between this theme and family backg</w:t>
      </w:r>
      <w:r>
        <w:rPr>
          <w:rFonts w:eastAsia="Times New Roman"/>
          <w:sz w:val="24"/>
          <w:szCs w:val="24"/>
        </w:rPr>
        <w:t>round.</w:t>
      </w:r>
    </w:p>
    <w:p w:rsidR="00BD2C65" w:rsidRDefault="00BD2C65">
      <w:pPr>
        <w:spacing w:line="200" w:lineRule="exact"/>
        <w:rPr>
          <w:sz w:val="20"/>
          <w:szCs w:val="20"/>
        </w:rPr>
      </w:pPr>
    </w:p>
    <w:p w:rsidR="00BD2C65" w:rsidRDefault="00BD2C65">
      <w:pPr>
        <w:spacing w:line="316" w:lineRule="exact"/>
        <w:rPr>
          <w:sz w:val="20"/>
          <w:szCs w:val="20"/>
        </w:rPr>
      </w:pPr>
    </w:p>
    <w:p w:rsidR="00BD2C65" w:rsidRDefault="00E35D88">
      <w:pPr>
        <w:spacing w:line="479" w:lineRule="auto"/>
        <w:ind w:right="4" w:firstLine="568"/>
        <w:jc w:val="both"/>
        <w:rPr>
          <w:sz w:val="20"/>
          <w:szCs w:val="20"/>
        </w:rPr>
      </w:pPr>
      <w:r>
        <w:rPr>
          <w:rFonts w:eastAsia="Times New Roman"/>
          <w:sz w:val="24"/>
          <w:szCs w:val="24"/>
        </w:rPr>
        <w:t>To the authors' knowledge this is the first attempt to differentiate offender characteristics (or risk factors) of school shooters. The present paper provides preliminary support for a model of school shooter characteristics. These findings have b</w:t>
      </w:r>
      <w:r>
        <w:rPr>
          <w:rFonts w:eastAsia="Times New Roman"/>
          <w:sz w:val="24"/>
          <w:szCs w:val="24"/>
        </w:rPr>
        <w:t>oth significant theoretical implications in our understanding of school shooters and of the crime in general, and the potential for practical applications in terms of prevention and intervention strategies. It is important to note that caution should be ex</w:t>
      </w:r>
      <w:r>
        <w:rPr>
          <w:rFonts w:eastAsia="Times New Roman"/>
          <w:sz w:val="24"/>
          <w:szCs w:val="24"/>
        </w:rPr>
        <w:t>ercised when interpreting the current findings in order to avoid the labelling of individuals as being potentially violent. A more predictive model wherein certain offender characteristics could be taken as indicative of the potential for violence should b</w:t>
      </w:r>
      <w:r>
        <w:rPr>
          <w:rFonts w:eastAsia="Times New Roman"/>
          <w:sz w:val="24"/>
          <w:szCs w:val="24"/>
        </w:rPr>
        <w:t>e approached with care. Many authors have cautioned against such an attempt of this kind (Mulvey and Cauffman, 2001; Fritzon and Brun, 2005). This research should be used as a basis for understanding the psychological functions of the prior characteristics</w:t>
      </w:r>
      <w:r>
        <w:rPr>
          <w:rFonts w:eastAsia="Times New Roman"/>
          <w:sz w:val="24"/>
          <w:szCs w:val="24"/>
        </w:rPr>
        <w:t xml:space="preserve"> and risk factors, especially in the case of those who either surrender or do not manage to commit suicide, towards a more informed approach to clinical intervention.</w:t>
      </w:r>
    </w:p>
    <w:p w:rsidR="00BD2C65" w:rsidRDefault="00BD2C65">
      <w:pPr>
        <w:spacing w:line="14" w:lineRule="exact"/>
        <w:rPr>
          <w:sz w:val="20"/>
          <w:szCs w:val="20"/>
        </w:rPr>
      </w:pPr>
    </w:p>
    <w:p w:rsidR="00BD2C65" w:rsidRDefault="00E35D88">
      <w:pPr>
        <w:spacing w:line="495" w:lineRule="auto"/>
        <w:ind w:right="4" w:firstLine="568"/>
        <w:jc w:val="both"/>
        <w:rPr>
          <w:sz w:val="20"/>
          <w:szCs w:val="20"/>
        </w:rPr>
      </w:pPr>
      <w:r>
        <w:rPr>
          <w:rFonts w:eastAsia="Times New Roman"/>
          <w:sz w:val="24"/>
          <w:szCs w:val="24"/>
        </w:rPr>
        <w:t>Although the present study identified a model for differentiating school shooter charact</w:t>
      </w:r>
      <w:r>
        <w:rPr>
          <w:rFonts w:eastAsia="Times New Roman"/>
          <w:sz w:val="24"/>
          <w:szCs w:val="24"/>
        </w:rPr>
        <w:t>eristics a number of limitations should be noted. The findings are based upon secondary data and media reports. Media are able to manipulate information to speed up the</w:t>
      </w:r>
    </w:p>
    <w:p w:rsidR="00BD2C65" w:rsidRDefault="00BD2C65">
      <w:pPr>
        <w:spacing w:line="317" w:lineRule="exact"/>
        <w:rPr>
          <w:sz w:val="20"/>
          <w:szCs w:val="20"/>
        </w:rPr>
      </w:pPr>
    </w:p>
    <w:p w:rsidR="00BD2C65" w:rsidRDefault="00E35D88">
      <w:pPr>
        <w:ind w:left="8800"/>
        <w:rPr>
          <w:sz w:val="20"/>
          <w:szCs w:val="20"/>
        </w:rPr>
      </w:pPr>
      <w:r>
        <w:rPr>
          <w:rFonts w:ascii="Calibri" w:eastAsia="Calibri" w:hAnsi="Calibri" w:cs="Calibri"/>
          <w:sz w:val="21"/>
          <w:szCs w:val="21"/>
        </w:rPr>
        <w:t>19</w:t>
      </w:r>
    </w:p>
    <w:p w:rsidR="00BD2C65" w:rsidRDefault="00BD2C65">
      <w:pPr>
        <w:sectPr w:rsidR="00BD2C65">
          <w:pgSz w:w="11900" w:h="16840"/>
          <w:pgMar w:top="1420" w:right="1440" w:bottom="431" w:left="1440" w:header="0" w:footer="0" w:gutter="0"/>
          <w:cols w:space="720" w:equalWidth="0">
            <w:col w:w="9024"/>
          </w:cols>
        </w:sectPr>
      </w:pPr>
    </w:p>
    <w:p w:rsidR="00BD2C65" w:rsidRDefault="00E35D88">
      <w:pPr>
        <w:spacing w:line="480" w:lineRule="auto"/>
        <w:ind w:right="4"/>
        <w:jc w:val="both"/>
        <w:rPr>
          <w:sz w:val="20"/>
          <w:szCs w:val="20"/>
        </w:rPr>
      </w:pPr>
      <w:bookmarkStart w:id="20" w:name="page21"/>
      <w:bookmarkEnd w:id="20"/>
      <w:r>
        <w:rPr>
          <w:rFonts w:eastAsia="Times New Roman"/>
          <w:sz w:val="24"/>
          <w:szCs w:val="24"/>
        </w:rPr>
        <w:lastRenderedPageBreak/>
        <w:t xml:space="preserve">process of reporting accounts of the incident. Those portrayals </w:t>
      </w:r>
      <w:r>
        <w:rPr>
          <w:rFonts w:eastAsia="Times New Roman"/>
          <w:sz w:val="24"/>
          <w:szCs w:val="24"/>
        </w:rPr>
        <w:t xml:space="preserve">of the incidents can lead to faulty assumptions and stereotyping of the perpetrators. Certain details that are omitted from media reports, due to a possible lack of public interest, could be essential to empirical studies. Kidd and Meyer (2002) state that </w:t>
      </w:r>
      <w:r>
        <w:rPr>
          <w:rFonts w:eastAsia="Times New Roman"/>
          <w:sz w:val="24"/>
          <w:szCs w:val="24"/>
        </w:rPr>
        <w:t xml:space="preserve">the use of the media to gain this information may be a limitation as there may be details that can be misreported as a result of strict deadlines for reporters. Future research should seek to overcome this limitation. Studies would benefit from using data </w:t>
      </w:r>
      <w:r>
        <w:rPr>
          <w:rFonts w:eastAsia="Times New Roman"/>
          <w:sz w:val="24"/>
          <w:szCs w:val="24"/>
        </w:rPr>
        <w:t>from other sources, as well as from conducting interviews with family members and school shooters who survived after the attacks. In addition, caution should be exercised when one refers to characteristics (or risk factors) such as loner, violent media, re</w:t>
      </w:r>
      <w:r>
        <w:rPr>
          <w:rFonts w:eastAsia="Times New Roman"/>
          <w:sz w:val="24"/>
          <w:szCs w:val="24"/>
        </w:rPr>
        <w:t>jection as they are difficult to quantify, we do not know how many young people have experienced them and in what degree and they are generally derived from third-party accounts that may be biased and inaccurate or incomplete.</w:t>
      </w:r>
    </w:p>
    <w:p w:rsidR="00BD2C65" w:rsidRDefault="00BD2C65">
      <w:pPr>
        <w:spacing w:line="1" w:lineRule="exact"/>
        <w:rPr>
          <w:sz w:val="20"/>
          <w:szCs w:val="20"/>
        </w:rPr>
      </w:pPr>
    </w:p>
    <w:p w:rsidR="00BD2C65" w:rsidRDefault="00E35D88">
      <w:pPr>
        <w:spacing w:line="479" w:lineRule="auto"/>
        <w:ind w:right="4" w:firstLine="568"/>
        <w:jc w:val="both"/>
        <w:rPr>
          <w:sz w:val="20"/>
          <w:szCs w:val="20"/>
        </w:rPr>
      </w:pPr>
      <w:r>
        <w:rPr>
          <w:rFonts w:eastAsia="Times New Roman"/>
          <w:sz w:val="24"/>
          <w:szCs w:val="24"/>
        </w:rPr>
        <w:t xml:space="preserve">Studies within this area of </w:t>
      </w:r>
      <w:r>
        <w:rPr>
          <w:rFonts w:eastAsia="Times New Roman"/>
          <w:sz w:val="24"/>
          <w:szCs w:val="24"/>
        </w:rPr>
        <w:t xml:space="preserve">research are heavily weighted on the sample size that is used. Within the present study the sample size consisted of 40 cases, which was the number of cases that met the inclusion criteria. Although the literature in the area of rampage school shooters is </w:t>
      </w:r>
      <w:r>
        <w:rPr>
          <w:rFonts w:eastAsia="Times New Roman"/>
          <w:sz w:val="24"/>
          <w:szCs w:val="24"/>
        </w:rPr>
        <w:t>heavily publicised, these incidents are still very rare. The current study aimed to include as many cases as possible that could be defined as a rampage school shooting and met the inclusion criteria. By increasing the sample size of this study the inclusi</w:t>
      </w:r>
      <w:r>
        <w:rPr>
          <w:rFonts w:eastAsia="Times New Roman"/>
          <w:sz w:val="24"/>
          <w:szCs w:val="24"/>
        </w:rPr>
        <w:t>on criteria would have needed to be expanded. This would have taken the current research in a different direction. While the present study included cases from around the world, cultural and gun law differences were not taken into account. Future studies sh</w:t>
      </w:r>
      <w:r>
        <w:rPr>
          <w:rFonts w:eastAsia="Times New Roman"/>
          <w:sz w:val="24"/>
          <w:szCs w:val="24"/>
        </w:rPr>
        <w:t>ould take into account cultural differences as well as the countries’ laws concerning weapons.</w:t>
      </w:r>
    </w:p>
    <w:p w:rsidR="00BD2C65" w:rsidRDefault="00BD2C65">
      <w:pPr>
        <w:spacing w:line="11" w:lineRule="exact"/>
        <w:rPr>
          <w:sz w:val="20"/>
          <w:szCs w:val="20"/>
        </w:rPr>
      </w:pPr>
    </w:p>
    <w:p w:rsidR="00BD2C65" w:rsidRDefault="00E35D88">
      <w:pPr>
        <w:spacing w:line="495" w:lineRule="auto"/>
        <w:ind w:right="4" w:firstLine="568"/>
        <w:jc w:val="both"/>
        <w:rPr>
          <w:sz w:val="20"/>
          <w:szCs w:val="20"/>
        </w:rPr>
      </w:pPr>
      <w:r>
        <w:rPr>
          <w:rFonts w:eastAsia="Times New Roman"/>
          <w:sz w:val="24"/>
          <w:szCs w:val="24"/>
        </w:rPr>
        <w:t>The present study is only the first step in the development of the current model notably through the identification of the variations of offender characteristic</w:t>
      </w:r>
      <w:r>
        <w:rPr>
          <w:rFonts w:eastAsia="Times New Roman"/>
          <w:sz w:val="24"/>
          <w:szCs w:val="24"/>
        </w:rPr>
        <w:t>s. The results of this study contribute to a theoretical understanding of the offender characteristics. The fact that</w:t>
      </w:r>
    </w:p>
    <w:p w:rsidR="00BD2C65" w:rsidRDefault="00BD2C65">
      <w:pPr>
        <w:spacing w:line="317" w:lineRule="exact"/>
        <w:rPr>
          <w:sz w:val="20"/>
          <w:szCs w:val="20"/>
        </w:rPr>
      </w:pPr>
    </w:p>
    <w:p w:rsidR="00BD2C65" w:rsidRDefault="00E35D88">
      <w:pPr>
        <w:ind w:left="8800"/>
        <w:rPr>
          <w:sz w:val="20"/>
          <w:szCs w:val="20"/>
        </w:rPr>
      </w:pPr>
      <w:r>
        <w:rPr>
          <w:rFonts w:ascii="Calibri" w:eastAsia="Calibri" w:hAnsi="Calibri" w:cs="Calibri"/>
          <w:sz w:val="21"/>
          <w:szCs w:val="21"/>
        </w:rPr>
        <w:t>20</w:t>
      </w:r>
    </w:p>
    <w:p w:rsidR="00BD2C65" w:rsidRDefault="00BD2C65">
      <w:pPr>
        <w:sectPr w:rsidR="00BD2C65">
          <w:pgSz w:w="11900" w:h="16840"/>
          <w:pgMar w:top="1420" w:right="1440" w:bottom="431" w:left="1440" w:header="0" w:footer="0" w:gutter="0"/>
          <w:cols w:space="720" w:equalWidth="0">
            <w:col w:w="9024"/>
          </w:cols>
        </w:sectPr>
      </w:pPr>
    </w:p>
    <w:p w:rsidR="00BD2C65" w:rsidRDefault="00E35D88">
      <w:pPr>
        <w:spacing w:line="485" w:lineRule="auto"/>
        <w:ind w:right="4"/>
        <w:jc w:val="both"/>
        <w:rPr>
          <w:sz w:val="20"/>
          <w:szCs w:val="20"/>
        </w:rPr>
      </w:pPr>
      <w:bookmarkStart w:id="21" w:name="page22"/>
      <w:bookmarkEnd w:id="21"/>
      <w:r>
        <w:rPr>
          <w:rFonts w:eastAsia="Times New Roman"/>
          <w:sz w:val="24"/>
          <w:szCs w:val="24"/>
        </w:rPr>
        <w:lastRenderedPageBreak/>
        <w:t>the majority of the cases could be classified according to the framework is a validation of the hypothesis that offe</w:t>
      </w:r>
      <w:r>
        <w:rPr>
          <w:rFonts w:eastAsia="Times New Roman"/>
          <w:sz w:val="24"/>
          <w:szCs w:val="24"/>
        </w:rPr>
        <w:t>nders who commit school shootings can be differentiated according to their characteristics (or risk factors). The study can form the basis for clinical intervention grounded on the recognition of risk factors in the background of the youths and early recog</w:t>
      </w:r>
      <w:r>
        <w:rPr>
          <w:rFonts w:eastAsia="Times New Roman"/>
          <w:sz w:val="24"/>
          <w:szCs w:val="24"/>
        </w:rPr>
        <w:t>nition of signs of psychological distress, dysfunction and feelings of rejection. While the study does not address prevention methods directly, it does provide a good framework for them.</w:t>
      </w: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63" w:lineRule="exact"/>
        <w:rPr>
          <w:sz w:val="20"/>
          <w:szCs w:val="20"/>
        </w:rPr>
      </w:pPr>
    </w:p>
    <w:p w:rsidR="00BD2C65" w:rsidRDefault="00E35D88">
      <w:pPr>
        <w:ind w:left="8800"/>
        <w:rPr>
          <w:sz w:val="20"/>
          <w:szCs w:val="20"/>
        </w:rPr>
      </w:pPr>
      <w:r>
        <w:rPr>
          <w:rFonts w:ascii="Calibri" w:eastAsia="Calibri" w:hAnsi="Calibri" w:cs="Calibri"/>
          <w:sz w:val="21"/>
          <w:szCs w:val="21"/>
        </w:rPr>
        <w:t>21</w:t>
      </w:r>
    </w:p>
    <w:p w:rsidR="00BD2C65" w:rsidRDefault="00BD2C65">
      <w:pPr>
        <w:sectPr w:rsidR="00BD2C65">
          <w:pgSz w:w="11900" w:h="16840"/>
          <w:pgMar w:top="1420" w:right="1440" w:bottom="431" w:left="1440" w:header="0" w:footer="0" w:gutter="0"/>
          <w:cols w:space="720" w:equalWidth="0">
            <w:col w:w="9024"/>
          </w:cols>
        </w:sectPr>
      </w:pPr>
    </w:p>
    <w:p w:rsidR="00BD2C65" w:rsidRDefault="00BD2C65">
      <w:pPr>
        <w:spacing w:line="200" w:lineRule="exact"/>
        <w:rPr>
          <w:sz w:val="20"/>
          <w:szCs w:val="20"/>
        </w:rPr>
      </w:pPr>
      <w:bookmarkStart w:id="22" w:name="page23"/>
      <w:bookmarkEnd w:id="22"/>
    </w:p>
    <w:p w:rsidR="00BD2C65" w:rsidRDefault="00BD2C65">
      <w:pPr>
        <w:spacing w:line="296" w:lineRule="exact"/>
        <w:rPr>
          <w:sz w:val="20"/>
          <w:szCs w:val="20"/>
        </w:rPr>
      </w:pPr>
    </w:p>
    <w:p w:rsidR="00BD2C65" w:rsidRDefault="00E35D88">
      <w:pPr>
        <w:rPr>
          <w:sz w:val="20"/>
          <w:szCs w:val="20"/>
        </w:rPr>
      </w:pPr>
      <w:r>
        <w:rPr>
          <w:rFonts w:eastAsia="Times New Roman"/>
          <w:b/>
          <w:bCs/>
          <w:sz w:val="24"/>
          <w:szCs w:val="24"/>
        </w:rPr>
        <w:t>REFERENCES</w:t>
      </w:r>
    </w:p>
    <w:p w:rsidR="00BD2C65" w:rsidRDefault="00BD2C65">
      <w:pPr>
        <w:spacing w:line="244" w:lineRule="exact"/>
        <w:rPr>
          <w:sz w:val="20"/>
          <w:szCs w:val="20"/>
        </w:rPr>
      </w:pPr>
    </w:p>
    <w:p w:rsidR="00BD2C65" w:rsidRDefault="00E35D88">
      <w:pPr>
        <w:spacing w:line="480" w:lineRule="auto"/>
        <w:ind w:left="560" w:right="4" w:hanging="567"/>
        <w:jc w:val="both"/>
        <w:rPr>
          <w:sz w:val="20"/>
          <w:szCs w:val="20"/>
        </w:rPr>
      </w:pPr>
      <w:r>
        <w:rPr>
          <w:rFonts w:eastAsia="Times New Roman"/>
          <w:sz w:val="24"/>
          <w:szCs w:val="24"/>
        </w:rPr>
        <w:t xml:space="preserve">Anderson, C. A., and Huesmann, R. (2003), "Human aggression: A social-cognitive view", in Hogg, M. A., and Cooper, J. (Eds.), </w:t>
      </w:r>
      <w:r>
        <w:rPr>
          <w:rFonts w:eastAsia="Times New Roman"/>
          <w:i/>
          <w:iCs/>
          <w:sz w:val="24"/>
          <w:szCs w:val="24"/>
        </w:rPr>
        <w:t>The Sage Handbook of Social Psychology,</w:t>
      </w:r>
      <w:r>
        <w:rPr>
          <w:rFonts w:eastAsia="Times New Roman"/>
          <w:sz w:val="24"/>
          <w:szCs w:val="24"/>
        </w:rPr>
        <w:t xml:space="preserve"> Sage Publications, Thousand Oaks, CA, pp. 296-323.</w:t>
      </w:r>
    </w:p>
    <w:p w:rsidR="00BD2C65" w:rsidRDefault="00E35D88">
      <w:pPr>
        <w:spacing w:line="479" w:lineRule="auto"/>
        <w:ind w:left="560" w:right="4" w:hanging="567"/>
        <w:jc w:val="both"/>
        <w:rPr>
          <w:sz w:val="20"/>
          <w:szCs w:val="20"/>
        </w:rPr>
      </w:pPr>
      <w:r>
        <w:rPr>
          <w:rFonts w:eastAsia="Times New Roman"/>
          <w:sz w:val="24"/>
          <w:szCs w:val="24"/>
        </w:rPr>
        <w:t xml:space="preserve">Anderson, M., Kaufman, J., Simon, T., Barrios, L., Laulozzi, L., Ryan, G., Hammond, R., Modzeleski, W., Feucht, T., and Potter, L. (2001), "School associated violent deaths in the United States, 1994-1999", </w:t>
      </w:r>
      <w:r>
        <w:rPr>
          <w:rFonts w:eastAsia="Times New Roman"/>
          <w:i/>
          <w:iCs/>
          <w:sz w:val="24"/>
          <w:szCs w:val="24"/>
        </w:rPr>
        <w:t>Journal of the American Medical Association</w:t>
      </w:r>
      <w:r>
        <w:rPr>
          <w:rFonts w:eastAsia="Times New Roman"/>
          <w:sz w:val="24"/>
          <w:szCs w:val="24"/>
        </w:rPr>
        <w:t>, Vol.</w:t>
      </w:r>
      <w:r>
        <w:rPr>
          <w:rFonts w:eastAsia="Times New Roman"/>
          <w:sz w:val="24"/>
          <w:szCs w:val="24"/>
        </w:rPr>
        <w:t xml:space="preserve"> 286, pp. 2695-2702.</w:t>
      </w:r>
    </w:p>
    <w:p w:rsidR="00BD2C65" w:rsidRDefault="00BD2C65">
      <w:pPr>
        <w:spacing w:line="1" w:lineRule="exact"/>
        <w:rPr>
          <w:sz w:val="20"/>
          <w:szCs w:val="20"/>
        </w:rPr>
      </w:pPr>
    </w:p>
    <w:p w:rsidR="00BD2C65" w:rsidRDefault="00E35D88">
      <w:pPr>
        <w:spacing w:line="480" w:lineRule="auto"/>
        <w:ind w:left="560" w:right="4" w:hanging="567"/>
        <w:jc w:val="both"/>
        <w:rPr>
          <w:sz w:val="20"/>
          <w:szCs w:val="20"/>
        </w:rPr>
      </w:pPr>
      <w:r>
        <w:rPr>
          <w:rFonts w:eastAsia="Times New Roman"/>
          <w:sz w:val="24"/>
          <w:szCs w:val="24"/>
        </w:rPr>
        <w:t xml:space="preserve">Borg, I., &amp; Lingoes, J. C. (1987), </w:t>
      </w:r>
      <w:r>
        <w:rPr>
          <w:rFonts w:eastAsia="Times New Roman"/>
          <w:i/>
          <w:iCs/>
          <w:sz w:val="24"/>
          <w:szCs w:val="24"/>
        </w:rPr>
        <w:t>Facet Theory: Form and Content</w:t>
      </w:r>
      <w:r>
        <w:rPr>
          <w:rFonts w:eastAsia="Times New Roman"/>
          <w:sz w:val="24"/>
          <w:szCs w:val="24"/>
        </w:rPr>
        <w:t>, Springer-Verlag, New York.</w:t>
      </w:r>
    </w:p>
    <w:p w:rsidR="00BD2C65" w:rsidRDefault="00E35D88">
      <w:pPr>
        <w:rPr>
          <w:sz w:val="20"/>
          <w:szCs w:val="20"/>
        </w:rPr>
      </w:pPr>
      <w:r>
        <w:rPr>
          <w:rFonts w:eastAsia="Times New Roman"/>
          <w:sz w:val="24"/>
          <w:szCs w:val="24"/>
        </w:rPr>
        <w:t xml:space="preserve">Canter, D. (2004), </w:t>
      </w:r>
      <w:r>
        <w:rPr>
          <w:rFonts w:eastAsia="Times New Roman"/>
          <w:i/>
          <w:iCs/>
          <w:sz w:val="24"/>
          <w:szCs w:val="24"/>
        </w:rPr>
        <w:t>Criminal Shadows</w:t>
      </w:r>
      <w:r>
        <w:rPr>
          <w:rFonts w:eastAsia="Times New Roman"/>
          <w:sz w:val="24"/>
          <w:szCs w:val="24"/>
        </w:rPr>
        <w:t>, HarperCollins, London..</w:t>
      </w:r>
    </w:p>
    <w:p w:rsidR="00BD2C65" w:rsidRDefault="00BD2C65">
      <w:pPr>
        <w:spacing w:line="280" w:lineRule="exact"/>
        <w:rPr>
          <w:sz w:val="20"/>
          <w:szCs w:val="20"/>
        </w:rPr>
      </w:pPr>
    </w:p>
    <w:p w:rsidR="00BD2C65" w:rsidRDefault="00E35D88">
      <w:pPr>
        <w:spacing w:line="480" w:lineRule="auto"/>
        <w:ind w:left="560" w:right="4" w:hanging="567"/>
        <w:jc w:val="both"/>
        <w:rPr>
          <w:sz w:val="20"/>
          <w:szCs w:val="20"/>
        </w:rPr>
      </w:pPr>
      <w:r>
        <w:rPr>
          <w:rFonts w:eastAsia="Times New Roman"/>
          <w:sz w:val="24"/>
          <w:szCs w:val="24"/>
        </w:rPr>
        <w:t>Canter, D.V. and Fritzon, K. (1998), "</w:t>
      </w:r>
      <w:r>
        <w:rPr>
          <w:rFonts w:eastAsia="Times New Roman"/>
          <w:sz w:val="24"/>
          <w:szCs w:val="24"/>
        </w:rPr>
        <w:t xml:space="preserve">Differentiating arsonists: A model of firesetting actions and characteristics", </w:t>
      </w:r>
      <w:r>
        <w:rPr>
          <w:rFonts w:eastAsia="Times New Roman"/>
          <w:i/>
          <w:iCs/>
          <w:sz w:val="24"/>
          <w:szCs w:val="24"/>
        </w:rPr>
        <w:t>Legal and Criminological Psychology,</w:t>
      </w:r>
      <w:r>
        <w:rPr>
          <w:rFonts w:eastAsia="Times New Roman"/>
          <w:sz w:val="24"/>
          <w:szCs w:val="24"/>
        </w:rPr>
        <w:t xml:space="preserve"> Vol. 3 No.1, pp. 73-96.</w:t>
      </w:r>
    </w:p>
    <w:p w:rsidR="00BD2C65" w:rsidRDefault="00E35D88">
      <w:pPr>
        <w:spacing w:line="480" w:lineRule="auto"/>
        <w:ind w:left="560" w:right="4" w:hanging="567"/>
        <w:jc w:val="both"/>
        <w:rPr>
          <w:sz w:val="20"/>
          <w:szCs w:val="20"/>
        </w:rPr>
      </w:pPr>
      <w:r>
        <w:rPr>
          <w:rFonts w:eastAsia="Times New Roman"/>
          <w:sz w:val="24"/>
          <w:szCs w:val="24"/>
        </w:rPr>
        <w:t>Canter, D., and Heritage, R. (1990), "A multivariate model of sexual behaviour: Developments in ‘Offender Profiling</w:t>
      </w:r>
      <w:r>
        <w:rPr>
          <w:rFonts w:eastAsia="Times New Roman"/>
          <w:sz w:val="24"/>
          <w:szCs w:val="24"/>
        </w:rPr>
        <w:t xml:space="preserve">’ I", </w:t>
      </w:r>
      <w:r>
        <w:rPr>
          <w:rFonts w:eastAsia="Times New Roman"/>
          <w:i/>
          <w:iCs/>
          <w:sz w:val="24"/>
          <w:szCs w:val="24"/>
        </w:rPr>
        <w:t>Journal of Forensic Psychiatry</w:t>
      </w:r>
      <w:r>
        <w:rPr>
          <w:rFonts w:eastAsia="Times New Roman"/>
          <w:sz w:val="24"/>
          <w:szCs w:val="24"/>
        </w:rPr>
        <w:t>, Vol. 1, pp. 185–212.</w:t>
      </w:r>
    </w:p>
    <w:p w:rsidR="00BD2C65" w:rsidRDefault="00E35D88">
      <w:pPr>
        <w:spacing w:line="480" w:lineRule="auto"/>
        <w:ind w:left="560" w:right="4" w:hanging="567"/>
        <w:jc w:val="both"/>
        <w:rPr>
          <w:sz w:val="20"/>
          <w:szCs w:val="20"/>
        </w:rPr>
      </w:pPr>
      <w:r>
        <w:rPr>
          <w:rFonts w:eastAsia="Times New Roman"/>
          <w:sz w:val="24"/>
          <w:szCs w:val="24"/>
        </w:rPr>
        <w:t xml:space="preserve">Canter, D.V. and Ioannou, M. (2004), "A multivariate model of stalking behaviours", </w:t>
      </w:r>
      <w:r>
        <w:rPr>
          <w:rFonts w:eastAsia="Times New Roman"/>
          <w:i/>
          <w:iCs/>
          <w:sz w:val="24"/>
          <w:szCs w:val="24"/>
        </w:rPr>
        <w:t xml:space="preserve">Behaviormetrika, </w:t>
      </w:r>
      <w:r>
        <w:rPr>
          <w:rFonts w:eastAsia="Times New Roman"/>
          <w:sz w:val="24"/>
          <w:szCs w:val="24"/>
        </w:rPr>
        <w:t>Vol. 31 No.2, pp. 113-130.</w:t>
      </w:r>
    </w:p>
    <w:p w:rsidR="00BD2C65" w:rsidRDefault="00E35D88">
      <w:pPr>
        <w:spacing w:line="478" w:lineRule="auto"/>
        <w:ind w:left="560" w:right="4" w:hanging="567"/>
        <w:jc w:val="both"/>
        <w:rPr>
          <w:sz w:val="20"/>
          <w:szCs w:val="20"/>
        </w:rPr>
      </w:pPr>
      <w:r>
        <w:rPr>
          <w:rFonts w:eastAsia="Times New Roman"/>
          <w:sz w:val="24"/>
          <w:szCs w:val="24"/>
        </w:rPr>
        <w:t>Donald, I. (1995), "Facet theory: Defining research domains", in Brea</w:t>
      </w:r>
      <w:r>
        <w:rPr>
          <w:rFonts w:eastAsia="Times New Roman"/>
          <w:sz w:val="24"/>
          <w:szCs w:val="24"/>
        </w:rPr>
        <w:t xml:space="preserve">kwell, G, Hammond, S. and Fife-Schaw, C. (Eds.), </w:t>
      </w:r>
      <w:r>
        <w:rPr>
          <w:rFonts w:eastAsia="Times New Roman"/>
          <w:i/>
          <w:iCs/>
          <w:sz w:val="24"/>
          <w:szCs w:val="24"/>
        </w:rPr>
        <w:t>Research Methods in Psychology</w:t>
      </w:r>
      <w:r>
        <w:rPr>
          <w:rFonts w:eastAsia="Times New Roman"/>
          <w:sz w:val="24"/>
          <w:szCs w:val="24"/>
        </w:rPr>
        <w:t>, Sage, London, pp. 116-137</w:t>
      </w:r>
    </w:p>
    <w:p w:rsidR="00BD2C65" w:rsidRDefault="00BD2C65">
      <w:pPr>
        <w:spacing w:line="3" w:lineRule="exact"/>
        <w:rPr>
          <w:sz w:val="20"/>
          <w:szCs w:val="20"/>
        </w:rPr>
      </w:pPr>
    </w:p>
    <w:p w:rsidR="00BD2C65" w:rsidRDefault="00E35D88">
      <w:pPr>
        <w:spacing w:line="513" w:lineRule="auto"/>
        <w:ind w:left="560" w:right="4" w:hanging="567"/>
        <w:jc w:val="both"/>
        <w:rPr>
          <w:sz w:val="20"/>
          <w:szCs w:val="20"/>
        </w:rPr>
      </w:pPr>
      <w:r>
        <w:rPr>
          <w:rFonts w:eastAsia="Times New Roman"/>
          <w:sz w:val="24"/>
          <w:szCs w:val="24"/>
        </w:rPr>
        <w:t xml:space="preserve">Federal Bureau of Investigation law enforcement bulletin. (2011). </w:t>
      </w:r>
      <w:r>
        <w:rPr>
          <w:rFonts w:eastAsia="Times New Roman"/>
          <w:i/>
          <w:iCs/>
          <w:sz w:val="24"/>
          <w:szCs w:val="24"/>
        </w:rPr>
        <w:t>Addressing School</w:t>
      </w:r>
      <w:r>
        <w:rPr>
          <w:rFonts w:eastAsia="Times New Roman"/>
          <w:sz w:val="24"/>
          <w:szCs w:val="24"/>
        </w:rPr>
        <w:t xml:space="preserve"> </w:t>
      </w:r>
      <w:r>
        <w:rPr>
          <w:rFonts w:eastAsia="Times New Roman"/>
          <w:i/>
          <w:iCs/>
          <w:sz w:val="24"/>
          <w:szCs w:val="24"/>
        </w:rPr>
        <w:t xml:space="preserve">Violence. </w:t>
      </w:r>
      <w:r>
        <w:rPr>
          <w:rFonts w:eastAsia="Times New Roman"/>
          <w:sz w:val="24"/>
          <w:szCs w:val="24"/>
        </w:rPr>
        <w:t>Retrieved from</w:t>
      </w:r>
      <w:r>
        <w:rPr>
          <w:rFonts w:eastAsia="Times New Roman"/>
          <w:i/>
          <w:iCs/>
          <w:sz w:val="24"/>
          <w:szCs w:val="24"/>
        </w:rPr>
        <w:t xml:space="preserve"> </w:t>
      </w:r>
      <w:r>
        <w:rPr>
          <w:rFonts w:eastAsia="Times New Roman"/>
          <w:color w:val="0000FF"/>
          <w:sz w:val="24"/>
          <w:szCs w:val="24"/>
          <w:u w:val="single"/>
        </w:rPr>
        <w:t>http://www.fbi.gov/</w:t>
      </w: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317" w:lineRule="exact"/>
        <w:rPr>
          <w:sz w:val="20"/>
          <w:szCs w:val="20"/>
        </w:rPr>
      </w:pPr>
    </w:p>
    <w:p w:rsidR="00BD2C65" w:rsidRDefault="00E35D88">
      <w:pPr>
        <w:ind w:left="8800"/>
        <w:rPr>
          <w:sz w:val="20"/>
          <w:szCs w:val="20"/>
        </w:rPr>
      </w:pPr>
      <w:r>
        <w:rPr>
          <w:rFonts w:ascii="Calibri" w:eastAsia="Calibri" w:hAnsi="Calibri" w:cs="Calibri"/>
          <w:sz w:val="21"/>
          <w:szCs w:val="21"/>
        </w:rPr>
        <w:t>22</w:t>
      </w:r>
    </w:p>
    <w:p w:rsidR="00BD2C65" w:rsidRDefault="00BD2C65">
      <w:pPr>
        <w:sectPr w:rsidR="00BD2C65">
          <w:pgSz w:w="11900" w:h="16840"/>
          <w:pgMar w:top="1440" w:right="1440" w:bottom="431" w:left="1440" w:header="0" w:footer="0" w:gutter="0"/>
          <w:cols w:space="720" w:equalWidth="0">
            <w:col w:w="9024"/>
          </w:cols>
        </w:sectPr>
      </w:pPr>
    </w:p>
    <w:p w:rsidR="00BD2C65" w:rsidRDefault="00E35D88">
      <w:pPr>
        <w:spacing w:line="480" w:lineRule="auto"/>
        <w:ind w:left="560" w:right="4" w:hanging="567"/>
        <w:jc w:val="both"/>
        <w:rPr>
          <w:sz w:val="20"/>
          <w:szCs w:val="20"/>
        </w:rPr>
      </w:pPr>
      <w:bookmarkStart w:id="23" w:name="page24"/>
      <w:bookmarkEnd w:id="23"/>
      <w:r>
        <w:rPr>
          <w:rFonts w:eastAsia="Times New Roman"/>
          <w:sz w:val="24"/>
          <w:szCs w:val="24"/>
        </w:rPr>
        <w:lastRenderedPageBreak/>
        <w:t xml:space="preserve">Ferguson, C. J. (2008), "The school shooting/violent video game link: Causal relationship or moral panic?", </w:t>
      </w:r>
      <w:r>
        <w:rPr>
          <w:rFonts w:eastAsia="Times New Roman"/>
          <w:i/>
          <w:iCs/>
          <w:sz w:val="24"/>
          <w:szCs w:val="24"/>
        </w:rPr>
        <w:t>Journal of Investigative Psychology and Offender Profiling,</w:t>
      </w:r>
      <w:r>
        <w:rPr>
          <w:rFonts w:eastAsia="Times New Roman"/>
          <w:sz w:val="24"/>
          <w:szCs w:val="24"/>
        </w:rPr>
        <w:t xml:space="preserve"> Vol. 5 No. 1-2, pp. 25-37.</w:t>
      </w:r>
    </w:p>
    <w:p w:rsidR="00BD2C65" w:rsidRDefault="00E35D88">
      <w:pPr>
        <w:spacing w:line="480" w:lineRule="auto"/>
        <w:ind w:left="560" w:right="4" w:hanging="567"/>
        <w:jc w:val="both"/>
        <w:rPr>
          <w:sz w:val="20"/>
          <w:szCs w:val="20"/>
        </w:rPr>
      </w:pPr>
      <w:r>
        <w:rPr>
          <w:rFonts w:eastAsia="Times New Roman"/>
          <w:sz w:val="24"/>
          <w:szCs w:val="24"/>
        </w:rPr>
        <w:t>Fritzon, K., and Brun, A. (2005), " Beyond c</w:t>
      </w:r>
      <w:r>
        <w:rPr>
          <w:rFonts w:eastAsia="Times New Roman"/>
          <w:sz w:val="24"/>
          <w:szCs w:val="24"/>
        </w:rPr>
        <w:t xml:space="preserve">olumbine: A faceted model of school-associated homicide", </w:t>
      </w:r>
      <w:r>
        <w:rPr>
          <w:rFonts w:eastAsia="Times New Roman"/>
          <w:i/>
          <w:iCs/>
          <w:sz w:val="24"/>
          <w:szCs w:val="24"/>
        </w:rPr>
        <w:t>Psychology, Crime &amp; Law,</w:t>
      </w:r>
      <w:r>
        <w:rPr>
          <w:rFonts w:eastAsia="Times New Roman"/>
          <w:sz w:val="24"/>
          <w:szCs w:val="24"/>
        </w:rPr>
        <w:t xml:space="preserve"> Vol. 11 No. 1, pp. 53-71.</w:t>
      </w:r>
    </w:p>
    <w:p w:rsidR="00BD2C65" w:rsidRDefault="00E35D88">
      <w:pPr>
        <w:spacing w:line="480" w:lineRule="auto"/>
        <w:ind w:left="560" w:right="4" w:hanging="567"/>
        <w:jc w:val="both"/>
        <w:rPr>
          <w:sz w:val="20"/>
          <w:szCs w:val="20"/>
        </w:rPr>
      </w:pPr>
      <w:r>
        <w:rPr>
          <w:rFonts w:eastAsia="Times New Roman"/>
          <w:sz w:val="24"/>
          <w:szCs w:val="24"/>
        </w:rPr>
        <w:t>Gerard, F.J., Whitfield, K.C., Porter, L.E., and Browne, K.D. (2015), "Offender and offence characteristics of school shooting incidents". DOI: 10.</w:t>
      </w:r>
      <w:r>
        <w:rPr>
          <w:rFonts w:eastAsia="Times New Roman"/>
          <w:sz w:val="24"/>
          <w:szCs w:val="24"/>
        </w:rPr>
        <w:t>1002/jip.1439</w:t>
      </w:r>
    </w:p>
    <w:p w:rsidR="00BD2C65" w:rsidRDefault="00E35D88">
      <w:pPr>
        <w:spacing w:line="480" w:lineRule="auto"/>
        <w:ind w:left="560" w:right="4" w:hanging="567"/>
        <w:jc w:val="both"/>
        <w:rPr>
          <w:sz w:val="20"/>
          <w:szCs w:val="20"/>
        </w:rPr>
      </w:pPr>
      <w:r>
        <w:rPr>
          <w:rFonts w:eastAsia="Times New Roman"/>
          <w:sz w:val="24"/>
          <w:szCs w:val="24"/>
        </w:rPr>
        <w:t xml:space="preserve">Guerra, N. G., Huesmann, L. R., and Spindler, A. (2003), "Community violence exposure, social cognition, and aggression among urban elementary school children", </w:t>
      </w:r>
      <w:r>
        <w:rPr>
          <w:rFonts w:eastAsia="Times New Roman"/>
          <w:i/>
          <w:iCs/>
          <w:sz w:val="24"/>
          <w:szCs w:val="24"/>
        </w:rPr>
        <w:t>Child</w:t>
      </w:r>
      <w:r>
        <w:rPr>
          <w:rFonts w:eastAsia="Times New Roman"/>
          <w:sz w:val="24"/>
          <w:szCs w:val="24"/>
        </w:rPr>
        <w:t xml:space="preserve"> </w:t>
      </w:r>
      <w:r>
        <w:rPr>
          <w:rFonts w:eastAsia="Times New Roman"/>
          <w:i/>
          <w:iCs/>
          <w:sz w:val="24"/>
          <w:szCs w:val="24"/>
        </w:rPr>
        <w:t xml:space="preserve">Development, </w:t>
      </w:r>
      <w:r>
        <w:rPr>
          <w:rFonts w:eastAsia="Times New Roman"/>
          <w:sz w:val="24"/>
          <w:szCs w:val="24"/>
        </w:rPr>
        <w:t>Vol. 74 No. 5, pp. 1561-1576.</w:t>
      </w:r>
    </w:p>
    <w:p w:rsidR="00BD2C65" w:rsidRDefault="00E35D88">
      <w:pPr>
        <w:spacing w:line="478" w:lineRule="auto"/>
        <w:ind w:left="560" w:right="4" w:hanging="567"/>
        <w:jc w:val="both"/>
        <w:rPr>
          <w:sz w:val="20"/>
          <w:szCs w:val="20"/>
        </w:rPr>
      </w:pPr>
      <w:r>
        <w:rPr>
          <w:rFonts w:eastAsia="Times New Roman"/>
          <w:sz w:val="24"/>
          <w:szCs w:val="24"/>
        </w:rPr>
        <w:t xml:space="preserve">Harding, D.J., Mehta, J.D., and </w:t>
      </w:r>
      <w:r>
        <w:rPr>
          <w:rFonts w:eastAsia="Times New Roman"/>
          <w:sz w:val="24"/>
          <w:szCs w:val="24"/>
        </w:rPr>
        <w:t>Newman, K. (2003), "No exit: mental illness, marginality and school violence in West Paducah, Kentucky", in Moore, M.H., Petrie, C.V., Braga,</w:t>
      </w:r>
    </w:p>
    <w:p w:rsidR="00BD2C65" w:rsidRDefault="00BD2C65">
      <w:pPr>
        <w:spacing w:line="1" w:lineRule="exact"/>
        <w:rPr>
          <w:sz w:val="20"/>
          <w:szCs w:val="20"/>
        </w:rPr>
      </w:pPr>
    </w:p>
    <w:p w:rsidR="00BD2C65" w:rsidRDefault="00E35D88">
      <w:pPr>
        <w:numPr>
          <w:ilvl w:val="0"/>
          <w:numId w:val="2"/>
        </w:numPr>
        <w:tabs>
          <w:tab w:val="left" w:pos="1148"/>
        </w:tabs>
        <w:spacing w:line="481" w:lineRule="auto"/>
        <w:ind w:left="560" w:right="4" w:firstLine="8"/>
        <w:rPr>
          <w:rFonts w:eastAsia="Times New Roman"/>
          <w:sz w:val="24"/>
          <w:szCs w:val="24"/>
        </w:rPr>
      </w:pPr>
      <w:r>
        <w:rPr>
          <w:rFonts w:eastAsia="Times New Roman"/>
          <w:sz w:val="24"/>
          <w:szCs w:val="24"/>
        </w:rPr>
        <w:t xml:space="preserve">and McLaughlin, B.L. (Eds.), </w:t>
      </w:r>
      <w:r>
        <w:rPr>
          <w:rFonts w:eastAsia="Times New Roman"/>
          <w:i/>
          <w:iCs/>
          <w:sz w:val="24"/>
          <w:szCs w:val="24"/>
        </w:rPr>
        <w:t>Deadly Lessons: Understanding Lethal School</w:t>
      </w:r>
      <w:r>
        <w:rPr>
          <w:rFonts w:eastAsia="Times New Roman"/>
          <w:sz w:val="24"/>
          <w:szCs w:val="24"/>
        </w:rPr>
        <w:t xml:space="preserve"> </w:t>
      </w:r>
      <w:r>
        <w:rPr>
          <w:rFonts w:eastAsia="Times New Roman"/>
          <w:i/>
          <w:iCs/>
          <w:sz w:val="24"/>
          <w:szCs w:val="24"/>
        </w:rPr>
        <w:t xml:space="preserve">Violence, </w:t>
      </w:r>
      <w:r>
        <w:rPr>
          <w:rFonts w:eastAsia="Times New Roman"/>
          <w:sz w:val="24"/>
          <w:szCs w:val="24"/>
        </w:rPr>
        <w:t xml:space="preserve">National Academies Press, </w:t>
      </w:r>
      <w:r>
        <w:rPr>
          <w:rFonts w:eastAsia="Times New Roman"/>
          <w:sz w:val="24"/>
          <w:szCs w:val="24"/>
        </w:rPr>
        <w:t>Washington, pp. 132-162.</w:t>
      </w:r>
    </w:p>
    <w:p w:rsidR="00BD2C65" w:rsidRDefault="00BD2C65">
      <w:pPr>
        <w:spacing w:line="1" w:lineRule="exact"/>
        <w:rPr>
          <w:sz w:val="20"/>
          <w:szCs w:val="20"/>
        </w:rPr>
      </w:pPr>
    </w:p>
    <w:p w:rsidR="00BD2C65" w:rsidRDefault="00E35D88">
      <w:pPr>
        <w:spacing w:line="480" w:lineRule="auto"/>
        <w:ind w:left="560" w:right="4" w:hanging="567"/>
        <w:jc w:val="both"/>
        <w:rPr>
          <w:sz w:val="20"/>
          <w:szCs w:val="20"/>
        </w:rPr>
      </w:pPr>
      <w:r>
        <w:rPr>
          <w:rFonts w:eastAsia="Times New Roman"/>
          <w:sz w:val="24"/>
          <w:szCs w:val="24"/>
        </w:rPr>
        <w:t xml:space="preserve">Ioannou, M., and Oostinga, M. (2015), "An empirical framework of control methods of victims of human trafficking for sexual exploitation", </w:t>
      </w:r>
      <w:r>
        <w:rPr>
          <w:rFonts w:eastAsia="Times New Roman"/>
          <w:i/>
          <w:iCs/>
          <w:sz w:val="24"/>
          <w:szCs w:val="24"/>
        </w:rPr>
        <w:t>Global Crime</w:t>
      </w:r>
      <w:r>
        <w:rPr>
          <w:rFonts w:eastAsia="Times New Roman"/>
          <w:sz w:val="24"/>
          <w:szCs w:val="24"/>
        </w:rPr>
        <w:t>, Vol. 16 No. 1, pp. 34-49.</w:t>
      </w:r>
    </w:p>
    <w:p w:rsidR="00BD2C65" w:rsidRDefault="00E35D88">
      <w:pPr>
        <w:spacing w:line="478" w:lineRule="auto"/>
        <w:ind w:left="560" w:right="4" w:hanging="567"/>
        <w:jc w:val="both"/>
        <w:rPr>
          <w:sz w:val="20"/>
          <w:szCs w:val="20"/>
        </w:rPr>
      </w:pPr>
      <w:r>
        <w:rPr>
          <w:rFonts w:eastAsia="Times New Roman"/>
          <w:sz w:val="24"/>
          <w:szCs w:val="24"/>
        </w:rPr>
        <w:t>Kidd, S. T., &amp; Meyer, C. L. (2002), "A comparison o</w:t>
      </w:r>
      <w:r>
        <w:rPr>
          <w:rFonts w:eastAsia="Times New Roman"/>
          <w:sz w:val="24"/>
          <w:szCs w:val="24"/>
        </w:rPr>
        <w:t xml:space="preserve">f fatal school shootings in rural communities", </w:t>
      </w:r>
      <w:r>
        <w:rPr>
          <w:rFonts w:eastAsia="Times New Roman"/>
          <w:i/>
          <w:iCs/>
          <w:sz w:val="24"/>
          <w:szCs w:val="24"/>
        </w:rPr>
        <w:t>Journal of Rural Community Psychology,</w:t>
      </w:r>
      <w:r>
        <w:rPr>
          <w:rFonts w:eastAsia="Times New Roman"/>
          <w:sz w:val="24"/>
          <w:szCs w:val="24"/>
        </w:rPr>
        <w:t xml:space="preserve"> Vol. 5 No. 1, pp. 2-10.</w:t>
      </w:r>
    </w:p>
    <w:p w:rsidR="00BD2C65" w:rsidRDefault="00BD2C65">
      <w:pPr>
        <w:spacing w:line="1" w:lineRule="exact"/>
        <w:rPr>
          <w:sz w:val="20"/>
          <w:szCs w:val="20"/>
        </w:rPr>
      </w:pPr>
    </w:p>
    <w:p w:rsidR="00BD2C65" w:rsidRDefault="00E35D88">
      <w:pPr>
        <w:spacing w:line="377" w:lineRule="auto"/>
        <w:ind w:left="560" w:right="4" w:hanging="567"/>
        <w:jc w:val="both"/>
        <w:rPr>
          <w:sz w:val="20"/>
          <w:szCs w:val="20"/>
        </w:rPr>
      </w:pPr>
      <w:r>
        <w:rPr>
          <w:rFonts w:eastAsia="Times New Roman"/>
          <w:sz w:val="24"/>
          <w:szCs w:val="24"/>
        </w:rPr>
        <w:t>Langman, P. (2009), "Rampage school shooters: A typology",</w:t>
      </w:r>
      <w:r>
        <w:rPr>
          <w:sz w:val="20"/>
          <w:szCs w:val="20"/>
        </w:rPr>
        <w:t xml:space="preserve"> </w:t>
      </w:r>
      <w:r>
        <w:rPr>
          <w:rFonts w:eastAsia="Times New Roman"/>
          <w:i/>
          <w:iCs/>
          <w:sz w:val="24"/>
          <w:szCs w:val="24"/>
        </w:rPr>
        <w:t xml:space="preserve">Aggression and Violent Behaviour, </w:t>
      </w:r>
      <w:r>
        <w:rPr>
          <w:rFonts w:eastAsia="Times New Roman"/>
          <w:sz w:val="24"/>
          <w:szCs w:val="24"/>
        </w:rPr>
        <w:t>Vol. 14, pp. 79-86.</w:t>
      </w: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74" w:lineRule="exact"/>
        <w:rPr>
          <w:sz w:val="20"/>
          <w:szCs w:val="20"/>
        </w:rPr>
      </w:pPr>
    </w:p>
    <w:p w:rsidR="00BD2C65" w:rsidRDefault="00E35D88">
      <w:pPr>
        <w:spacing w:line="495" w:lineRule="auto"/>
        <w:ind w:left="560" w:right="4" w:hanging="567"/>
        <w:jc w:val="both"/>
        <w:rPr>
          <w:sz w:val="20"/>
          <w:szCs w:val="20"/>
        </w:rPr>
      </w:pPr>
      <w:r>
        <w:rPr>
          <w:rFonts w:eastAsia="Times New Roman"/>
          <w:sz w:val="24"/>
          <w:szCs w:val="24"/>
        </w:rPr>
        <w:t>Leary, M. R., Kowalski, R. M</w:t>
      </w:r>
      <w:r>
        <w:rPr>
          <w:rFonts w:eastAsia="Times New Roman"/>
          <w:sz w:val="24"/>
          <w:szCs w:val="24"/>
        </w:rPr>
        <w:t xml:space="preserve">., Smith, L., and Phillips, S. (2003), "Teasing, rejection, and violence: Case studies of the school shootings", </w:t>
      </w:r>
      <w:r>
        <w:rPr>
          <w:rFonts w:eastAsia="Times New Roman"/>
          <w:i/>
          <w:iCs/>
          <w:sz w:val="24"/>
          <w:szCs w:val="24"/>
        </w:rPr>
        <w:t>Aggressive Behaviour,</w:t>
      </w:r>
      <w:r>
        <w:rPr>
          <w:rFonts w:eastAsia="Times New Roman"/>
          <w:sz w:val="24"/>
          <w:szCs w:val="24"/>
        </w:rPr>
        <w:t xml:space="preserve"> Vol. 29, pp. 202-214.</w:t>
      </w: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69" w:lineRule="exact"/>
        <w:rPr>
          <w:sz w:val="20"/>
          <w:szCs w:val="20"/>
        </w:rPr>
      </w:pPr>
    </w:p>
    <w:p w:rsidR="00BD2C65" w:rsidRDefault="00E35D88">
      <w:pPr>
        <w:ind w:left="8800"/>
        <w:rPr>
          <w:sz w:val="20"/>
          <w:szCs w:val="20"/>
        </w:rPr>
      </w:pPr>
      <w:r>
        <w:rPr>
          <w:rFonts w:ascii="Calibri" w:eastAsia="Calibri" w:hAnsi="Calibri" w:cs="Calibri"/>
          <w:sz w:val="21"/>
          <w:szCs w:val="21"/>
        </w:rPr>
        <w:t>23</w:t>
      </w:r>
    </w:p>
    <w:p w:rsidR="00BD2C65" w:rsidRDefault="00BD2C65">
      <w:pPr>
        <w:sectPr w:rsidR="00BD2C65">
          <w:pgSz w:w="11900" w:h="16840"/>
          <w:pgMar w:top="1420" w:right="1440" w:bottom="431" w:left="1440" w:header="0" w:footer="0" w:gutter="0"/>
          <w:cols w:space="720" w:equalWidth="0">
            <w:col w:w="9024"/>
          </w:cols>
        </w:sectPr>
      </w:pPr>
    </w:p>
    <w:p w:rsidR="00BD2C65" w:rsidRDefault="00E35D88">
      <w:pPr>
        <w:spacing w:line="479" w:lineRule="auto"/>
        <w:ind w:left="560" w:right="4" w:hanging="567"/>
        <w:jc w:val="both"/>
        <w:rPr>
          <w:sz w:val="20"/>
          <w:szCs w:val="20"/>
        </w:rPr>
      </w:pPr>
      <w:bookmarkStart w:id="24" w:name="page25"/>
      <w:bookmarkEnd w:id="24"/>
      <w:r>
        <w:rPr>
          <w:rFonts w:eastAsia="Times New Roman"/>
          <w:sz w:val="24"/>
          <w:szCs w:val="24"/>
        </w:rPr>
        <w:lastRenderedPageBreak/>
        <w:t xml:space="preserve">Lewis, D.O., Lovely, R., Yeager, C., Ferguson, G., Friedman, M., Sloane, G., Friedman, H., and Pincus, J.H. (1988), "Intrinsic and environmental characteristics of juvenile murderers", </w:t>
      </w:r>
      <w:r>
        <w:rPr>
          <w:rFonts w:eastAsia="Times New Roman"/>
          <w:i/>
          <w:iCs/>
          <w:sz w:val="24"/>
          <w:szCs w:val="24"/>
        </w:rPr>
        <w:t>The American Academy of Child and Adolescent Psychiatry</w:t>
      </w:r>
      <w:r>
        <w:rPr>
          <w:rFonts w:eastAsia="Times New Roman"/>
          <w:sz w:val="24"/>
          <w:szCs w:val="24"/>
        </w:rPr>
        <w:t>, Vol. 27, pp. 5</w:t>
      </w:r>
      <w:r>
        <w:rPr>
          <w:rFonts w:eastAsia="Times New Roman"/>
          <w:sz w:val="24"/>
          <w:szCs w:val="24"/>
        </w:rPr>
        <w:t>82-587.</w:t>
      </w:r>
    </w:p>
    <w:p w:rsidR="00BD2C65" w:rsidRDefault="00BD2C65">
      <w:pPr>
        <w:spacing w:line="1" w:lineRule="exact"/>
        <w:rPr>
          <w:sz w:val="20"/>
          <w:szCs w:val="20"/>
        </w:rPr>
      </w:pPr>
    </w:p>
    <w:p w:rsidR="00BD2C65" w:rsidRDefault="00E35D88">
      <w:pPr>
        <w:rPr>
          <w:sz w:val="20"/>
          <w:szCs w:val="20"/>
        </w:rPr>
      </w:pPr>
      <w:r>
        <w:rPr>
          <w:rFonts w:eastAsia="Times New Roman"/>
          <w:sz w:val="24"/>
          <w:szCs w:val="24"/>
        </w:rPr>
        <w:t xml:space="preserve">Marano, H.E. (1998), </w:t>
      </w:r>
      <w:r>
        <w:rPr>
          <w:rFonts w:eastAsia="Times New Roman"/>
          <w:i/>
          <w:iCs/>
          <w:sz w:val="24"/>
          <w:szCs w:val="24"/>
        </w:rPr>
        <w:t>Why Doesn't Anybody Like Me?</w:t>
      </w:r>
      <w:r>
        <w:rPr>
          <w:rFonts w:eastAsia="Times New Roman"/>
          <w:sz w:val="24"/>
          <w:szCs w:val="24"/>
        </w:rPr>
        <w:t>, Morrow, New York.</w:t>
      </w:r>
    </w:p>
    <w:p w:rsidR="00BD2C65" w:rsidRDefault="00BD2C65">
      <w:pPr>
        <w:spacing w:line="276" w:lineRule="exact"/>
        <w:rPr>
          <w:sz w:val="20"/>
          <w:szCs w:val="20"/>
        </w:rPr>
      </w:pPr>
    </w:p>
    <w:p w:rsidR="00BD2C65" w:rsidRDefault="00E35D88">
      <w:pPr>
        <w:spacing w:line="480" w:lineRule="auto"/>
        <w:ind w:left="560" w:right="4" w:hanging="567"/>
        <w:jc w:val="both"/>
        <w:rPr>
          <w:sz w:val="20"/>
          <w:szCs w:val="20"/>
        </w:rPr>
      </w:pPr>
      <w:r>
        <w:rPr>
          <w:rFonts w:eastAsia="Times New Roman"/>
          <w:sz w:val="24"/>
          <w:szCs w:val="24"/>
        </w:rPr>
        <w:t xml:space="preserve">Meadows, R.J. (2007), </w:t>
      </w:r>
      <w:r>
        <w:rPr>
          <w:rFonts w:eastAsia="Times New Roman"/>
          <w:i/>
          <w:iCs/>
          <w:sz w:val="24"/>
          <w:szCs w:val="24"/>
        </w:rPr>
        <w:t>Understanding Violence and Victimization</w:t>
      </w:r>
      <w:r>
        <w:rPr>
          <w:rFonts w:eastAsia="Times New Roman"/>
          <w:sz w:val="24"/>
          <w:szCs w:val="24"/>
        </w:rPr>
        <w:t xml:space="preserve"> (4th ed.), Prentice Hall, Upper Saddle River, NJ.</w:t>
      </w:r>
    </w:p>
    <w:p w:rsidR="00BD2C65" w:rsidRDefault="00E35D88">
      <w:pPr>
        <w:spacing w:line="377" w:lineRule="auto"/>
        <w:ind w:left="560" w:right="4" w:hanging="567"/>
        <w:jc w:val="both"/>
        <w:rPr>
          <w:sz w:val="20"/>
          <w:szCs w:val="20"/>
        </w:rPr>
      </w:pPr>
      <w:r>
        <w:rPr>
          <w:rFonts w:eastAsia="Times New Roman"/>
          <w:sz w:val="24"/>
          <w:szCs w:val="24"/>
        </w:rPr>
        <w:t>McGee, J. P., and DeBernardo, C. R. (1999), "The classroom aveng</w:t>
      </w:r>
      <w:r>
        <w:rPr>
          <w:rFonts w:eastAsia="Times New Roman"/>
          <w:sz w:val="24"/>
          <w:szCs w:val="24"/>
        </w:rPr>
        <w:t>er",</w:t>
      </w:r>
      <w:r>
        <w:rPr>
          <w:sz w:val="20"/>
          <w:szCs w:val="20"/>
        </w:rPr>
        <w:t xml:space="preserve"> </w:t>
      </w:r>
      <w:r>
        <w:rPr>
          <w:rFonts w:eastAsia="Times New Roman"/>
          <w:i/>
          <w:iCs/>
          <w:sz w:val="24"/>
          <w:szCs w:val="24"/>
        </w:rPr>
        <w:t xml:space="preserve">The Forensic Examiner, </w:t>
      </w:r>
      <w:r>
        <w:rPr>
          <w:rFonts w:eastAsia="Times New Roman"/>
          <w:sz w:val="24"/>
          <w:szCs w:val="24"/>
        </w:rPr>
        <w:t>Vol. 8 No. 5-6, pp. 1-16.</w:t>
      </w: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74" w:lineRule="exact"/>
        <w:rPr>
          <w:sz w:val="20"/>
          <w:szCs w:val="20"/>
        </w:rPr>
      </w:pPr>
    </w:p>
    <w:p w:rsidR="00BD2C65" w:rsidRDefault="00E35D88">
      <w:pPr>
        <w:spacing w:line="480" w:lineRule="auto"/>
        <w:ind w:left="560" w:right="4" w:hanging="567"/>
        <w:jc w:val="both"/>
        <w:rPr>
          <w:sz w:val="20"/>
          <w:szCs w:val="20"/>
        </w:rPr>
      </w:pPr>
      <w:r>
        <w:rPr>
          <w:rFonts w:eastAsia="Times New Roman"/>
          <w:sz w:val="24"/>
          <w:szCs w:val="24"/>
        </w:rPr>
        <w:t xml:space="preserve">Mulvey, E.P. and Cauffman, E. (2001), "The inherent limits of predicting school violence", </w:t>
      </w:r>
      <w:r>
        <w:rPr>
          <w:rFonts w:eastAsia="Times New Roman"/>
          <w:i/>
          <w:iCs/>
          <w:sz w:val="24"/>
          <w:szCs w:val="24"/>
        </w:rPr>
        <w:t xml:space="preserve">American Psychologist, </w:t>
      </w:r>
      <w:r>
        <w:rPr>
          <w:rFonts w:eastAsia="Times New Roman"/>
          <w:sz w:val="24"/>
          <w:szCs w:val="24"/>
        </w:rPr>
        <w:t>Vol. 50, pp. 797-802.</w:t>
      </w:r>
    </w:p>
    <w:p w:rsidR="00BD2C65" w:rsidRDefault="00E35D88">
      <w:pPr>
        <w:spacing w:line="477" w:lineRule="auto"/>
        <w:ind w:left="560" w:right="4" w:hanging="567"/>
        <w:jc w:val="both"/>
        <w:rPr>
          <w:sz w:val="20"/>
          <w:szCs w:val="20"/>
        </w:rPr>
      </w:pPr>
      <w:r>
        <w:rPr>
          <w:rFonts w:eastAsia="Times New Roman"/>
          <w:sz w:val="24"/>
          <w:szCs w:val="24"/>
        </w:rPr>
        <w:t>Muschert,</w:t>
      </w:r>
      <w:r>
        <w:rPr>
          <w:sz w:val="20"/>
          <w:szCs w:val="20"/>
        </w:rPr>
        <w:t xml:space="preserve"> </w:t>
      </w:r>
      <w:r>
        <w:rPr>
          <w:rFonts w:eastAsia="Times New Roman"/>
          <w:sz w:val="24"/>
          <w:szCs w:val="24"/>
        </w:rPr>
        <w:t xml:space="preserve">G. W. (2007), "The columbine victims and the myth of </w:t>
      </w:r>
      <w:r>
        <w:rPr>
          <w:rFonts w:eastAsia="Times New Roman"/>
          <w:sz w:val="24"/>
          <w:szCs w:val="24"/>
        </w:rPr>
        <w:t xml:space="preserve">the juvenile superpredator", </w:t>
      </w:r>
      <w:r>
        <w:rPr>
          <w:rFonts w:eastAsia="Times New Roman"/>
          <w:i/>
          <w:iCs/>
          <w:sz w:val="24"/>
          <w:szCs w:val="24"/>
        </w:rPr>
        <w:t>Youth Violence and Juvenile Justice,</w:t>
      </w:r>
      <w:r>
        <w:rPr>
          <w:rFonts w:eastAsia="Times New Roman"/>
          <w:sz w:val="24"/>
          <w:szCs w:val="24"/>
        </w:rPr>
        <w:t xml:space="preserve"> Vol. 5 No. 4, pp. 351-366.</w:t>
      </w:r>
    </w:p>
    <w:p w:rsidR="00BD2C65" w:rsidRDefault="00BD2C65">
      <w:pPr>
        <w:spacing w:line="2" w:lineRule="exact"/>
        <w:rPr>
          <w:sz w:val="20"/>
          <w:szCs w:val="20"/>
        </w:rPr>
      </w:pPr>
    </w:p>
    <w:p w:rsidR="00BD2C65" w:rsidRDefault="00E35D88">
      <w:pPr>
        <w:spacing w:line="481" w:lineRule="auto"/>
        <w:ind w:left="560" w:right="4" w:hanging="567"/>
        <w:jc w:val="both"/>
        <w:rPr>
          <w:sz w:val="20"/>
          <w:szCs w:val="20"/>
        </w:rPr>
      </w:pPr>
      <w:r>
        <w:rPr>
          <w:rFonts w:eastAsia="Times New Roman"/>
          <w:sz w:val="24"/>
          <w:szCs w:val="24"/>
        </w:rPr>
        <w:t>O'Toole, M.E. (2000),</w:t>
      </w:r>
      <w:r>
        <w:rPr>
          <w:sz w:val="20"/>
          <w:szCs w:val="20"/>
        </w:rPr>
        <w:t xml:space="preserve"> </w:t>
      </w:r>
      <w:r>
        <w:rPr>
          <w:rFonts w:eastAsia="Times New Roman"/>
          <w:sz w:val="24"/>
          <w:szCs w:val="24"/>
        </w:rPr>
        <w:t>"</w:t>
      </w:r>
      <w:r>
        <w:rPr>
          <w:rFonts w:eastAsia="Times New Roman"/>
          <w:i/>
          <w:iCs/>
          <w:sz w:val="24"/>
          <w:szCs w:val="24"/>
        </w:rPr>
        <w:t>The school Shooter: A Threat Assessment Perspective</w:t>
      </w:r>
      <w:r>
        <w:rPr>
          <w:rFonts w:eastAsia="Times New Roman"/>
          <w:sz w:val="24"/>
          <w:szCs w:val="24"/>
        </w:rPr>
        <w:t>", FBI Academy National Centre for the Analysis of Violent Crime, Quantico.</w:t>
      </w:r>
    </w:p>
    <w:p w:rsidR="00BD2C65" w:rsidRDefault="00BD2C65">
      <w:pPr>
        <w:spacing w:line="2" w:lineRule="exact"/>
        <w:rPr>
          <w:sz w:val="20"/>
          <w:szCs w:val="20"/>
        </w:rPr>
      </w:pPr>
    </w:p>
    <w:p w:rsidR="00BD2C65" w:rsidRDefault="00E35D88">
      <w:pPr>
        <w:spacing w:line="480" w:lineRule="auto"/>
        <w:ind w:left="560" w:right="4" w:hanging="567"/>
        <w:jc w:val="both"/>
        <w:rPr>
          <w:sz w:val="20"/>
          <w:szCs w:val="20"/>
        </w:rPr>
      </w:pPr>
      <w:r>
        <w:rPr>
          <w:rFonts w:eastAsia="Times New Roman"/>
          <w:sz w:val="24"/>
          <w:szCs w:val="24"/>
        </w:rPr>
        <w:t xml:space="preserve">Pellegrini, A.D., Bartini, M. and Brooks, F. (1999), "School bullies, victims and aggressive victims: Factors relating to group affiliation and victimization in early adolescence", </w:t>
      </w:r>
      <w:r>
        <w:rPr>
          <w:rFonts w:eastAsia="Times New Roman"/>
          <w:i/>
          <w:iCs/>
          <w:sz w:val="24"/>
          <w:szCs w:val="24"/>
        </w:rPr>
        <w:t>Journal of Educational Psychology</w:t>
      </w:r>
      <w:r>
        <w:rPr>
          <w:rFonts w:eastAsia="Times New Roman"/>
          <w:sz w:val="24"/>
          <w:szCs w:val="24"/>
        </w:rPr>
        <w:t>, Vol. 91, pp. 216-224.</w:t>
      </w:r>
    </w:p>
    <w:p w:rsidR="00BD2C65" w:rsidRDefault="00E35D88">
      <w:pPr>
        <w:spacing w:line="480" w:lineRule="auto"/>
        <w:ind w:left="560" w:right="4" w:hanging="567"/>
        <w:jc w:val="both"/>
        <w:rPr>
          <w:sz w:val="20"/>
          <w:szCs w:val="20"/>
        </w:rPr>
      </w:pPr>
      <w:r>
        <w:rPr>
          <w:rFonts w:eastAsia="Times New Roman"/>
          <w:sz w:val="24"/>
          <w:szCs w:val="24"/>
        </w:rPr>
        <w:t>Pittaro, M. L. (20</w:t>
      </w:r>
      <w:r>
        <w:rPr>
          <w:rFonts w:eastAsia="Times New Roman"/>
          <w:sz w:val="24"/>
          <w:szCs w:val="24"/>
        </w:rPr>
        <w:t xml:space="preserve">07), "School violence and social control theory: An evaluation of the columbine massacre", </w:t>
      </w:r>
      <w:r>
        <w:rPr>
          <w:rFonts w:eastAsia="Times New Roman"/>
          <w:i/>
          <w:iCs/>
          <w:sz w:val="24"/>
          <w:szCs w:val="24"/>
        </w:rPr>
        <w:t>International Journal of Criminal Justice Sciences,</w:t>
      </w:r>
      <w:r>
        <w:rPr>
          <w:rFonts w:eastAsia="Times New Roman"/>
          <w:sz w:val="24"/>
          <w:szCs w:val="24"/>
        </w:rPr>
        <w:t xml:space="preserve"> Vol. 2 No. 1, pp. 1-12.</w:t>
      </w:r>
    </w:p>
    <w:p w:rsidR="00BD2C65" w:rsidRDefault="00E35D88">
      <w:pPr>
        <w:rPr>
          <w:sz w:val="20"/>
          <w:szCs w:val="20"/>
        </w:rPr>
      </w:pPr>
      <w:r>
        <w:rPr>
          <w:rFonts w:eastAsia="Times New Roman"/>
          <w:sz w:val="24"/>
          <w:szCs w:val="24"/>
        </w:rPr>
        <w:t>Salfati, C. G. (2000), "The nature of expressiveness and instrumentality in homicide:</w:t>
      </w:r>
    </w:p>
    <w:p w:rsidR="00BD2C65" w:rsidRDefault="00BD2C65">
      <w:pPr>
        <w:spacing w:line="272" w:lineRule="exact"/>
        <w:rPr>
          <w:sz w:val="20"/>
          <w:szCs w:val="20"/>
        </w:rPr>
      </w:pPr>
    </w:p>
    <w:p w:rsidR="00BD2C65" w:rsidRDefault="00E35D88">
      <w:pPr>
        <w:ind w:left="560"/>
        <w:rPr>
          <w:sz w:val="20"/>
          <w:szCs w:val="20"/>
        </w:rPr>
      </w:pPr>
      <w:r>
        <w:rPr>
          <w:rFonts w:eastAsia="Times New Roman"/>
          <w:sz w:val="24"/>
          <w:szCs w:val="24"/>
        </w:rPr>
        <w:t>Im</w:t>
      </w:r>
      <w:r>
        <w:rPr>
          <w:rFonts w:eastAsia="Times New Roman"/>
          <w:sz w:val="24"/>
          <w:szCs w:val="24"/>
        </w:rPr>
        <w:t xml:space="preserve">plications for offender profiling", </w:t>
      </w:r>
      <w:r>
        <w:rPr>
          <w:rFonts w:eastAsia="Times New Roman"/>
          <w:i/>
          <w:iCs/>
          <w:sz w:val="24"/>
          <w:szCs w:val="24"/>
        </w:rPr>
        <w:t>Homicide Studies,</w:t>
      </w:r>
      <w:r>
        <w:rPr>
          <w:rFonts w:eastAsia="Times New Roman"/>
          <w:sz w:val="24"/>
          <w:szCs w:val="24"/>
        </w:rPr>
        <w:t xml:space="preserve"> Vol. 4 No. 3, pp. 265-293.</w:t>
      </w: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352" w:lineRule="exact"/>
        <w:rPr>
          <w:sz w:val="20"/>
          <w:szCs w:val="20"/>
        </w:rPr>
      </w:pPr>
    </w:p>
    <w:p w:rsidR="00BD2C65" w:rsidRDefault="00E35D88">
      <w:pPr>
        <w:ind w:left="8800"/>
        <w:rPr>
          <w:sz w:val="20"/>
          <w:szCs w:val="20"/>
        </w:rPr>
      </w:pPr>
      <w:r>
        <w:rPr>
          <w:rFonts w:ascii="Calibri" w:eastAsia="Calibri" w:hAnsi="Calibri" w:cs="Calibri"/>
          <w:sz w:val="21"/>
          <w:szCs w:val="21"/>
        </w:rPr>
        <w:t>24</w:t>
      </w:r>
    </w:p>
    <w:p w:rsidR="00BD2C65" w:rsidRDefault="00BD2C65">
      <w:pPr>
        <w:sectPr w:rsidR="00BD2C65">
          <w:pgSz w:w="11900" w:h="16840"/>
          <w:pgMar w:top="1420" w:right="1440" w:bottom="431" w:left="1440" w:header="0" w:footer="0" w:gutter="0"/>
          <w:cols w:space="720" w:equalWidth="0">
            <w:col w:w="9024"/>
          </w:cols>
        </w:sectPr>
      </w:pPr>
    </w:p>
    <w:p w:rsidR="00BD2C65" w:rsidRDefault="00E35D88">
      <w:pPr>
        <w:spacing w:line="478" w:lineRule="auto"/>
        <w:ind w:left="560" w:right="4" w:hanging="567"/>
        <w:jc w:val="both"/>
        <w:rPr>
          <w:sz w:val="20"/>
          <w:szCs w:val="20"/>
        </w:rPr>
      </w:pPr>
      <w:bookmarkStart w:id="25" w:name="page26"/>
      <w:bookmarkEnd w:id="25"/>
      <w:r>
        <w:rPr>
          <w:rFonts w:eastAsia="Times New Roman"/>
          <w:sz w:val="24"/>
          <w:szCs w:val="24"/>
        </w:rPr>
        <w:lastRenderedPageBreak/>
        <w:t xml:space="preserve">Salfati, C.G., and Canter, D. (1999), "Differentiating stranger murders: Profiling offender characteristics from behavioural styles", </w:t>
      </w:r>
      <w:r>
        <w:rPr>
          <w:rFonts w:eastAsia="Times New Roman"/>
          <w:i/>
          <w:iCs/>
          <w:sz w:val="24"/>
          <w:szCs w:val="24"/>
        </w:rPr>
        <w:t xml:space="preserve">Behavioural </w:t>
      </w:r>
      <w:r>
        <w:rPr>
          <w:rFonts w:eastAsia="Times New Roman"/>
          <w:i/>
          <w:iCs/>
          <w:sz w:val="24"/>
          <w:szCs w:val="24"/>
        </w:rPr>
        <w:t>Sciences and the Law,</w:t>
      </w:r>
      <w:r>
        <w:rPr>
          <w:rFonts w:eastAsia="Times New Roman"/>
          <w:sz w:val="24"/>
          <w:szCs w:val="24"/>
        </w:rPr>
        <w:t xml:space="preserve"> Vol. 17 No. 3, pp. 391-406.</w:t>
      </w:r>
    </w:p>
    <w:p w:rsidR="00BD2C65" w:rsidRDefault="00BD2C65">
      <w:pPr>
        <w:spacing w:line="3" w:lineRule="exact"/>
        <w:rPr>
          <w:sz w:val="20"/>
          <w:szCs w:val="20"/>
        </w:rPr>
      </w:pPr>
    </w:p>
    <w:p w:rsidR="00BD2C65" w:rsidRDefault="00E35D88">
      <w:pPr>
        <w:spacing w:line="481" w:lineRule="auto"/>
        <w:ind w:left="560" w:right="4" w:hanging="567"/>
        <w:jc w:val="both"/>
        <w:rPr>
          <w:sz w:val="20"/>
          <w:szCs w:val="20"/>
        </w:rPr>
      </w:pPr>
      <w:r>
        <w:rPr>
          <w:rFonts w:eastAsia="Times New Roman"/>
          <w:sz w:val="24"/>
          <w:szCs w:val="24"/>
        </w:rPr>
        <w:t xml:space="preserve">Shumaker, D. M., and Prinz, J. (2000), "Children who murder: A review", </w:t>
      </w:r>
      <w:r>
        <w:rPr>
          <w:rFonts w:eastAsia="Times New Roman"/>
          <w:i/>
          <w:iCs/>
          <w:sz w:val="24"/>
          <w:szCs w:val="24"/>
        </w:rPr>
        <w:t>Clinical Child</w:t>
      </w:r>
      <w:r>
        <w:rPr>
          <w:rFonts w:eastAsia="Times New Roman"/>
          <w:sz w:val="24"/>
          <w:szCs w:val="24"/>
        </w:rPr>
        <w:t xml:space="preserve"> </w:t>
      </w:r>
      <w:r>
        <w:rPr>
          <w:rFonts w:eastAsia="Times New Roman"/>
          <w:i/>
          <w:iCs/>
          <w:sz w:val="24"/>
          <w:szCs w:val="24"/>
        </w:rPr>
        <w:t xml:space="preserve">and Family Psychology Review, </w:t>
      </w:r>
      <w:r>
        <w:rPr>
          <w:rFonts w:eastAsia="Times New Roman"/>
          <w:sz w:val="24"/>
          <w:szCs w:val="24"/>
        </w:rPr>
        <w:t>Vol. 3 No. 2, pp. 97-115.</w:t>
      </w:r>
    </w:p>
    <w:p w:rsidR="00BD2C65" w:rsidRDefault="00BD2C65">
      <w:pPr>
        <w:spacing w:line="2" w:lineRule="exact"/>
        <w:rPr>
          <w:sz w:val="20"/>
          <w:szCs w:val="20"/>
        </w:rPr>
      </w:pPr>
    </w:p>
    <w:p w:rsidR="00BD2C65" w:rsidRDefault="00E35D88">
      <w:pPr>
        <w:spacing w:line="480" w:lineRule="auto"/>
        <w:ind w:left="560" w:right="4" w:hanging="567"/>
        <w:jc w:val="both"/>
        <w:rPr>
          <w:sz w:val="20"/>
          <w:szCs w:val="20"/>
        </w:rPr>
      </w:pPr>
      <w:r>
        <w:rPr>
          <w:rFonts w:eastAsia="Times New Roman"/>
          <w:sz w:val="24"/>
          <w:szCs w:val="24"/>
        </w:rPr>
        <w:t xml:space="preserve">Twemlow, S. T., Fonagy, P., Sacco, F. C., O’Toole, M. E., and Vernberg, E. (2002), "Premeditated mass shootings in schools: Threat assessment", </w:t>
      </w:r>
      <w:r>
        <w:rPr>
          <w:rFonts w:eastAsia="Times New Roman"/>
          <w:i/>
          <w:iCs/>
          <w:sz w:val="24"/>
          <w:szCs w:val="24"/>
        </w:rPr>
        <w:t>Journal of American</w:t>
      </w:r>
      <w:r>
        <w:rPr>
          <w:rFonts w:eastAsia="Times New Roman"/>
          <w:sz w:val="24"/>
          <w:szCs w:val="24"/>
        </w:rPr>
        <w:t xml:space="preserve"> </w:t>
      </w:r>
      <w:r>
        <w:rPr>
          <w:rFonts w:eastAsia="Times New Roman"/>
          <w:i/>
          <w:iCs/>
          <w:sz w:val="24"/>
          <w:szCs w:val="24"/>
        </w:rPr>
        <w:t xml:space="preserve">Academy of Child &amp; Adolescent Psychiatry, </w:t>
      </w:r>
      <w:r>
        <w:rPr>
          <w:rFonts w:eastAsia="Times New Roman"/>
          <w:sz w:val="24"/>
          <w:szCs w:val="24"/>
        </w:rPr>
        <w:t>Vol. 41 No. 4, pp. 475-477.</w:t>
      </w:r>
    </w:p>
    <w:p w:rsidR="00BD2C65" w:rsidRDefault="00E35D88">
      <w:pPr>
        <w:spacing w:line="478" w:lineRule="auto"/>
        <w:ind w:left="560" w:right="4" w:hanging="567"/>
        <w:jc w:val="both"/>
        <w:rPr>
          <w:sz w:val="20"/>
          <w:szCs w:val="20"/>
        </w:rPr>
      </w:pPr>
      <w:r>
        <w:rPr>
          <w:rFonts w:eastAsia="Times New Roman"/>
          <w:sz w:val="24"/>
          <w:szCs w:val="24"/>
        </w:rPr>
        <w:t>Verlinden, S., Hersen,</w:t>
      </w:r>
      <w:r>
        <w:rPr>
          <w:rFonts w:eastAsia="Times New Roman"/>
          <w:sz w:val="24"/>
          <w:szCs w:val="24"/>
        </w:rPr>
        <w:t xml:space="preserve"> M., and Thomas, J. (2000), "Risk factors in school shootings", </w:t>
      </w:r>
      <w:r>
        <w:rPr>
          <w:rFonts w:eastAsia="Times New Roman"/>
          <w:i/>
          <w:iCs/>
          <w:sz w:val="24"/>
          <w:szCs w:val="24"/>
        </w:rPr>
        <w:t xml:space="preserve">Clinical Psychology Review, </w:t>
      </w:r>
      <w:r>
        <w:rPr>
          <w:rFonts w:eastAsia="Times New Roman"/>
          <w:sz w:val="24"/>
          <w:szCs w:val="24"/>
        </w:rPr>
        <w:t>Vol. 20, pp. 3-56.</w:t>
      </w:r>
    </w:p>
    <w:p w:rsidR="00BD2C65" w:rsidRDefault="00BD2C65">
      <w:pPr>
        <w:spacing w:line="1" w:lineRule="exact"/>
        <w:rPr>
          <w:sz w:val="20"/>
          <w:szCs w:val="20"/>
        </w:rPr>
      </w:pPr>
    </w:p>
    <w:p w:rsidR="00BD2C65" w:rsidRDefault="00E35D88">
      <w:pPr>
        <w:spacing w:line="480" w:lineRule="auto"/>
        <w:ind w:left="560" w:right="4" w:hanging="567"/>
        <w:jc w:val="both"/>
        <w:rPr>
          <w:sz w:val="20"/>
          <w:szCs w:val="20"/>
        </w:rPr>
      </w:pPr>
      <w:r>
        <w:rPr>
          <w:rFonts w:eastAsia="Times New Roman"/>
          <w:sz w:val="24"/>
          <w:szCs w:val="24"/>
        </w:rPr>
        <w:t>Vossekuil, B., Fein, R.A., Reddy, M, Borum, R., and Modzeleski, W. (2002), "</w:t>
      </w:r>
      <w:r>
        <w:rPr>
          <w:rFonts w:eastAsia="Times New Roman"/>
          <w:i/>
          <w:iCs/>
          <w:sz w:val="24"/>
          <w:szCs w:val="24"/>
        </w:rPr>
        <w:t>The Final</w:t>
      </w:r>
      <w:r>
        <w:rPr>
          <w:rFonts w:eastAsia="Times New Roman"/>
          <w:sz w:val="24"/>
          <w:szCs w:val="24"/>
        </w:rPr>
        <w:t xml:space="preserve"> </w:t>
      </w:r>
      <w:r>
        <w:rPr>
          <w:rFonts w:eastAsia="Times New Roman"/>
          <w:i/>
          <w:iCs/>
          <w:sz w:val="24"/>
          <w:szCs w:val="24"/>
        </w:rPr>
        <w:t>Report and Findings of the Safe School Initiative: Implica</w:t>
      </w:r>
      <w:r>
        <w:rPr>
          <w:rFonts w:eastAsia="Times New Roman"/>
          <w:i/>
          <w:iCs/>
          <w:sz w:val="24"/>
          <w:szCs w:val="24"/>
        </w:rPr>
        <w:t>tions for the Prevention of School Attacks in the United States</w:t>
      </w:r>
      <w:r>
        <w:rPr>
          <w:rFonts w:eastAsia="Times New Roman"/>
          <w:sz w:val="24"/>
          <w:szCs w:val="24"/>
        </w:rPr>
        <w:t>", United States Secret Service, Washington.</w:t>
      </w:r>
    </w:p>
    <w:p w:rsidR="00BD2C65" w:rsidRDefault="00BD2C65">
      <w:pPr>
        <w:spacing w:line="3" w:lineRule="exact"/>
        <w:rPr>
          <w:sz w:val="20"/>
          <w:szCs w:val="20"/>
        </w:rPr>
      </w:pPr>
    </w:p>
    <w:p w:rsidR="00BD2C65" w:rsidRDefault="00E35D88">
      <w:pPr>
        <w:spacing w:line="480" w:lineRule="auto"/>
        <w:ind w:left="560" w:right="4" w:hanging="567"/>
        <w:jc w:val="both"/>
        <w:rPr>
          <w:sz w:val="20"/>
          <w:szCs w:val="20"/>
        </w:rPr>
      </w:pPr>
      <w:r>
        <w:rPr>
          <w:rFonts w:eastAsia="Times New Roman"/>
          <w:sz w:val="24"/>
          <w:szCs w:val="24"/>
        </w:rPr>
        <w:t xml:space="preserve">Weisbrot, D.M. (2000), "Prelude to a school shooting? Assessing threatening behaviors in childhood and adolescence", </w:t>
      </w:r>
      <w:r>
        <w:rPr>
          <w:rFonts w:eastAsia="Times New Roman"/>
          <w:i/>
          <w:iCs/>
          <w:sz w:val="24"/>
          <w:szCs w:val="24"/>
        </w:rPr>
        <w:t>Journal of the American Academ</w:t>
      </w:r>
      <w:r>
        <w:rPr>
          <w:rFonts w:eastAsia="Times New Roman"/>
          <w:i/>
          <w:iCs/>
          <w:sz w:val="24"/>
          <w:szCs w:val="24"/>
        </w:rPr>
        <w:t>y of Child and Adolescent</w:t>
      </w:r>
      <w:r>
        <w:rPr>
          <w:rFonts w:eastAsia="Times New Roman"/>
          <w:sz w:val="24"/>
          <w:szCs w:val="24"/>
        </w:rPr>
        <w:t xml:space="preserve"> </w:t>
      </w:r>
      <w:r>
        <w:rPr>
          <w:rFonts w:eastAsia="Times New Roman"/>
          <w:i/>
          <w:iCs/>
          <w:sz w:val="24"/>
          <w:szCs w:val="24"/>
        </w:rPr>
        <w:t xml:space="preserve">Psychiatry, </w:t>
      </w:r>
      <w:r>
        <w:rPr>
          <w:rFonts w:eastAsia="Times New Roman"/>
          <w:sz w:val="24"/>
          <w:szCs w:val="24"/>
        </w:rPr>
        <w:t>Vol. 47, pp. 847-852.</w:t>
      </w:r>
    </w:p>
    <w:p w:rsidR="00BD2C65" w:rsidRDefault="00E35D88">
      <w:pPr>
        <w:spacing w:line="480" w:lineRule="auto"/>
        <w:ind w:left="560" w:right="4" w:hanging="567"/>
        <w:jc w:val="both"/>
        <w:rPr>
          <w:sz w:val="20"/>
          <w:szCs w:val="20"/>
        </w:rPr>
      </w:pPr>
      <w:r>
        <w:rPr>
          <w:rFonts w:eastAsia="Times New Roman"/>
          <w:sz w:val="24"/>
          <w:szCs w:val="24"/>
        </w:rPr>
        <w:t xml:space="preserve">Wike, T. L., and Fraser, M. W. (2009), "School shootings: Making sense of the senseless", </w:t>
      </w:r>
      <w:r>
        <w:rPr>
          <w:rFonts w:eastAsia="Times New Roman"/>
          <w:i/>
          <w:iCs/>
          <w:sz w:val="24"/>
          <w:szCs w:val="24"/>
        </w:rPr>
        <w:t xml:space="preserve">Aggression and Violent Behaviour, </w:t>
      </w:r>
      <w:r>
        <w:rPr>
          <w:rFonts w:eastAsia="Times New Roman"/>
          <w:sz w:val="24"/>
          <w:szCs w:val="24"/>
        </w:rPr>
        <w:t>Vol. 14, pp. 162-169.</w:t>
      </w:r>
    </w:p>
    <w:p w:rsidR="00BD2C65" w:rsidRDefault="00E35D88">
      <w:pPr>
        <w:spacing w:line="511" w:lineRule="auto"/>
        <w:ind w:left="560" w:right="4" w:hanging="567"/>
        <w:jc w:val="both"/>
        <w:rPr>
          <w:sz w:val="20"/>
          <w:szCs w:val="20"/>
        </w:rPr>
      </w:pPr>
      <w:r>
        <w:rPr>
          <w:rFonts w:eastAsia="Times New Roman"/>
          <w:sz w:val="24"/>
          <w:szCs w:val="24"/>
        </w:rPr>
        <w:t xml:space="preserve">Youngs, D.E., and Ioannou, M. (2013), "A model of </w:t>
      </w:r>
      <w:r>
        <w:rPr>
          <w:rFonts w:eastAsia="Times New Roman"/>
          <w:sz w:val="24"/>
          <w:szCs w:val="24"/>
        </w:rPr>
        <w:t xml:space="preserve">client-related violence against female street sex workers", </w:t>
      </w:r>
      <w:r>
        <w:rPr>
          <w:rFonts w:eastAsia="Times New Roman"/>
          <w:i/>
          <w:iCs/>
          <w:sz w:val="24"/>
          <w:szCs w:val="24"/>
        </w:rPr>
        <w:t>Journal of Forensic Social Work,</w:t>
      </w:r>
      <w:r>
        <w:rPr>
          <w:rFonts w:eastAsia="Times New Roman"/>
          <w:sz w:val="24"/>
          <w:szCs w:val="24"/>
        </w:rPr>
        <w:t xml:space="preserve"> Vol. 3, pp. 244-260.</w:t>
      </w: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57" w:lineRule="exact"/>
        <w:rPr>
          <w:sz w:val="20"/>
          <w:szCs w:val="20"/>
        </w:rPr>
      </w:pPr>
    </w:p>
    <w:p w:rsidR="00BD2C65" w:rsidRDefault="00E35D88">
      <w:pPr>
        <w:ind w:left="8800"/>
        <w:rPr>
          <w:sz w:val="20"/>
          <w:szCs w:val="20"/>
        </w:rPr>
      </w:pPr>
      <w:r>
        <w:rPr>
          <w:rFonts w:ascii="Calibri" w:eastAsia="Calibri" w:hAnsi="Calibri" w:cs="Calibri"/>
          <w:sz w:val="21"/>
          <w:szCs w:val="21"/>
        </w:rPr>
        <w:t>25</w:t>
      </w:r>
    </w:p>
    <w:p w:rsidR="00BD2C65" w:rsidRDefault="00BD2C65">
      <w:pPr>
        <w:sectPr w:rsidR="00BD2C65">
          <w:pgSz w:w="11900" w:h="16840"/>
          <w:pgMar w:top="1420" w:right="1440" w:bottom="431" w:left="1440" w:header="0" w:footer="0" w:gutter="0"/>
          <w:cols w:space="720" w:equalWidth="0">
            <w:col w:w="9024"/>
          </w:cols>
        </w:sectPr>
      </w:pPr>
    </w:p>
    <w:p w:rsidR="00BD2C65" w:rsidRDefault="00E35D88">
      <w:pPr>
        <w:ind w:right="4"/>
        <w:jc w:val="center"/>
        <w:rPr>
          <w:sz w:val="20"/>
          <w:szCs w:val="20"/>
        </w:rPr>
      </w:pPr>
      <w:bookmarkStart w:id="26" w:name="page27"/>
      <w:bookmarkEnd w:id="26"/>
      <w:r>
        <w:rPr>
          <w:rFonts w:eastAsia="Times New Roman"/>
          <w:b/>
          <w:bCs/>
          <w:noProof/>
          <w:sz w:val="24"/>
          <w:szCs w:val="24"/>
        </w:rPr>
        <w:lastRenderedPageBreak/>
        <mc:AlternateContent>
          <mc:Choice Requires="wps">
            <w:drawing>
              <wp:anchor distT="0" distB="0" distL="114300" distR="114300" simplePos="0" relativeHeight="251661312" behindDoc="1" locked="0" layoutInCell="0" allowOverlap="1">
                <wp:simplePos x="0" y="0"/>
                <wp:positionH relativeFrom="page">
                  <wp:posOffset>895350</wp:posOffset>
                </wp:positionH>
                <wp:positionV relativeFrom="page">
                  <wp:posOffset>762000</wp:posOffset>
                </wp:positionV>
                <wp:extent cx="5857240"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724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787DEAC9" id="Shape 11" o:spid="_x0000_s1026" style="position:absolute;z-index:-251655168;visibility:visible;mso-wrap-style:square;mso-wrap-distance-left:9pt;mso-wrap-distance-top:0;mso-wrap-distance-right:9pt;mso-wrap-distance-bottom:0;mso-position-horizontal:absolute;mso-position-horizontal-relative:page;mso-position-vertical:absolute;mso-position-vertical-relative:page" from="70.5pt,60pt" to="531.7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" o:allowincell="f" filled="t">
                <v:stroke joinstyle="miter"/>
                <o:lock v:ext="edit" shapetype="f"/>
                <w10:wrap anchorx="page" anchory="page"/>
              </v:line>
            </w:pict>
          </mc:Fallback>
        </mc:AlternateContent>
      </w:r>
      <w:r>
        <w:rPr>
          <w:rFonts w:eastAsia="Times New Roman"/>
          <w:b/>
          <w:bCs/>
          <w:sz w:val="24"/>
          <w:szCs w:val="24"/>
        </w:rPr>
        <w:t>APPENDIX</w:t>
      </w:r>
    </w:p>
    <w:p w:rsidR="00BD2C65" w:rsidRDefault="00BD2C65">
      <w:pPr>
        <w:spacing w:line="139" w:lineRule="exact"/>
        <w:rPr>
          <w:sz w:val="20"/>
          <w:szCs w:val="20"/>
        </w:rPr>
      </w:pPr>
    </w:p>
    <w:p w:rsidR="00BD2C65" w:rsidRDefault="00E35D88">
      <w:pPr>
        <w:ind w:right="4"/>
        <w:jc w:val="center"/>
        <w:rPr>
          <w:sz w:val="20"/>
          <w:szCs w:val="20"/>
        </w:rPr>
      </w:pPr>
      <w:r>
        <w:rPr>
          <w:rFonts w:eastAsia="Times New Roman"/>
          <w:b/>
          <w:bCs/>
          <w:sz w:val="24"/>
          <w:szCs w:val="24"/>
        </w:rPr>
        <w:t>Variable Content Dictionary</w:t>
      </w:r>
    </w:p>
    <w:p w:rsidR="00BD2C65" w:rsidRDefault="00BD2C65">
      <w:pPr>
        <w:spacing w:line="238" w:lineRule="exact"/>
        <w:rPr>
          <w:sz w:val="20"/>
          <w:szCs w:val="20"/>
        </w:rPr>
      </w:pPr>
    </w:p>
    <w:p w:rsidR="00BD2C65" w:rsidRDefault="00E35D88">
      <w:pPr>
        <w:numPr>
          <w:ilvl w:val="0"/>
          <w:numId w:val="3"/>
        </w:numPr>
        <w:tabs>
          <w:tab w:val="left" w:pos="276"/>
        </w:tabs>
        <w:spacing w:line="242" w:lineRule="auto"/>
        <w:ind w:right="4"/>
        <w:rPr>
          <w:rFonts w:eastAsia="Times New Roman"/>
          <w:b/>
          <w:bCs/>
          <w:sz w:val="24"/>
          <w:szCs w:val="24"/>
        </w:rPr>
      </w:pPr>
      <w:r>
        <w:rPr>
          <w:rFonts w:eastAsia="Times New Roman"/>
          <w:b/>
          <w:bCs/>
          <w:sz w:val="24"/>
          <w:szCs w:val="24"/>
        </w:rPr>
        <w:t xml:space="preserve">Relationship breakup - </w:t>
      </w:r>
      <w:r>
        <w:rPr>
          <w:rFonts w:eastAsia="Times New Roman"/>
          <w:sz w:val="24"/>
          <w:szCs w:val="24"/>
        </w:rPr>
        <w:t xml:space="preserve">offender experienced a recent relationship </w:t>
      </w:r>
      <w:r>
        <w:rPr>
          <w:rFonts w:eastAsia="Times New Roman"/>
          <w:sz w:val="24"/>
          <w:szCs w:val="24"/>
        </w:rPr>
        <w:t>breakup resulting in</w:t>
      </w:r>
      <w:r>
        <w:rPr>
          <w:rFonts w:eastAsia="Times New Roman"/>
          <w:b/>
          <w:bCs/>
          <w:sz w:val="24"/>
          <w:szCs w:val="24"/>
        </w:rPr>
        <w:t xml:space="preserve"> </w:t>
      </w:r>
      <w:r>
        <w:rPr>
          <w:rFonts w:eastAsia="Times New Roman"/>
          <w:sz w:val="24"/>
          <w:szCs w:val="24"/>
        </w:rPr>
        <w:t>feelings of rejection.</w:t>
      </w:r>
    </w:p>
    <w:p w:rsidR="00BD2C65" w:rsidRDefault="00BD2C65">
      <w:pPr>
        <w:spacing w:line="1" w:lineRule="exact"/>
        <w:rPr>
          <w:rFonts w:eastAsia="Times New Roman"/>
          <w:b/>
          <w:bCs/>
          <w:sz w:val="24"/>
          <w:szCs w:val="24"/>
        </w:rPr>
      </w:pPr>
    </w:p>
    <w:p w:rsidR="00BD2C65" w:rsidRDefault="00E35D88">
      <w:pPr>
        <w:numPr>
          <w:ilvl w:val="0"/>
          <w:numId w:val="3"/>
        </w:numPr>
        <w:tabs>
          <w:tab w:val="left" w:pos="240"/>
        </w:tabs>
        <w:ind w:left="240" w:hanging="240"/>
        <w:rPr>
          <w:rFonts w:eastAsia="Times New Roman"/>
          <w:b/>
          <w:bCs/>
          <w:sz w:val="24"/>
          <w:szCs w:val="24"/>
        </w:rPr>
      </w:pPr>
      <w:r>
        <w:rPr>
          <w:rFonts w:eastAsia="Times New Roman"/>
          <w:b/>
          <w:bCs/>
          <w:sz w:val="24"/>
          <w:szCs w:val="24"/>
        </w:rPr>
        <w:t xml:space="preserve">Past suicide attempt - </w:t>
      </w:r>
      <w:r>
        <w:rPr>
          <w:rFonts w:eastAsia="Times New Roman"/>
          <w:sz w:val="24"/>
          <w:szCs w:val="24"/>
        </w:rPr>
        <w:t>offender made suicide attempt in the past.</w:t>
      </w:r>
    </w:p>
    <w:p w:rsidR="00BD2C65" w:rsidRDefault="00E35D88">
      <w:pPr>
        <w:numPr>
          <w:ilvl w:val="0"/>
          <w:numId w:val="3"/>
        </w:numPr>
        <w:tabs>
          <w:tab w:val="left" w:pos="240"/>
        </w:tabs>
        <w:ind w:left="240" w:hanging="240"/>
        <w:rPr>
          <w:rFonts w:eastAsia="Times New Roman"/>
          <w:b/>
          <w:bCs/>
          <w:sz w:val="24"/>
          <w:szCs w:val="24"/>
        </w:rPr>
      </w:pPr>
      <w:r>
        <w:rPr>
          <w:rFonts w:eastAsia="Times New Roman"/>
          <w:b/>
          <w:bCs/>
          <w:sz w:val="24"/>
          <w:szCs w:val="24"/>
        </w:rPr>
        <w:t xml:space="preserve">Abused at home - </w:t>
      </w:r>
      <w:r>
        <w:rPr>
          <w:rFonts w:eastAsia="Times New Roman"/>
          <w:sz w:val="24"/>
          <w:szCs w:val="24"/>
        </w:rPr>
        <w:t>Offender was physically abused at home.</w:t>
      </w:r>
    </w:p>
    <w:p w:rsidR="00BD2C65" w:rsidRDefault="00E35D88">
      <w:pPr>
        <w:numPr>
          <w:ilvl w:val="0"/>
          <w:numId w:val="3"/>
        </w:numPr>
        <w:tabs>
          <w:tab w:val="left" w:pos="240"/>
        </w:tabs>
        <w:ind w:left="240" w:hanging="240"/>
        <w:rPr>
          <w:rFonts w:eastAsia="Times New Roman"/>
          <w:b/>
          <w:bCs/>
          <w:sz w:val="24"/>
          <w:szCs w:val="24"/>
        </w:rPr>
      </w:pPr>
      <w:r>
        <w:rPr>
          <w:rFonts w:eastAsia="Times New Roman"/>
          <w:b/>
          <w:bCs/>
          <w:sz w:val="24"/>
          <w:szCs w:val="24"/>
        </w:rPr>
        <w:t xml:space="preserve">Suspension-expulsion - </w:t>
      </w:r>
      <w:r>
        <w:rPr>
          <w:rFonts w:eastAsia="Times New Roman"/>
          <w:sz w:val="24"/>
          <w:szCs w:val="24"/>
        </w:rPr>
        <w:t>offender was recently suspended or expelled from the school.</w:t>
      </w:r>
    </w:p>
    <w:p w:rsidR="00BD2C65" w:rsidRDefault="00E35D88">
      <w:pPr>
        <w:numPr>
          <w:ilvl w:val="0"/>
          <w:numId w:val="3"/>
        </w:numPr>
        <w:tabs>
          <w:tab w:val="left" w:pos="240"/>
        </w:tabs>
        <w:ind w:left="240" w:hanging="240"/>
        <w:rPr>
          <w:rFonts w:eastAsia="Times New Roman"/>
          <w:b/>
          <w:bCs/>
          <w:sz w:val="24"/>
          <w:szCs w:val="24"/>
        </w:rPr>
      </w:pPr>
      <w:r>
        <w:rPr>
          <w:rFonts w:eastAsia="Times New Roman"/>
          <w:b/>
          <w:bCs/>
          <w:sz w:val="24"/>
          <w:szCs w:val="24"/>
        </w:rPr>
        <w:t xml:space="preserve">Medication - </w:t>
      </w:r>
      <w:r>
        <w:rPr>
          <w:rFonts w:eastAsia="Times New Roman"/>
          <w:sz w:val="24"/>
          <w:szCs w:val="24"/>
        </w:rPr>
        <w:t>offender was on medication due to mental health issues.</w:t>
      </w:r>
    </w:p>
    <w:p w:rsidR="00BD2C65" w:rsidRDefault="00E35D88">
      <w:pPr>
        <w:numPr>
          <w:ilvl w:val="0"/>
          <w:numId w:val="3"/>
        </w:numPr>
        <w:tabs>
          <w:tab w:val="left" w:pos="240"/>
        </w:tabs>
        <w:ind w:left="240" w:hanging="240"/>
        <w:rPr>
          <w:rFonts w:eastAsia="Times New Roman"/>
          <w:b/>
          <w:bCs/>
          <w:sz w:val="24"/>
          <w:szCs w:val="24"/>
        </w:rPr>
      </w:pPr>
      <w:r>
        <w:rPr>
          <w:rFonts w:eastAsia="Times New Roman"/>
          <w:b/>
          <w:bCs/>
          <w:sz w:val="24"/>
          <w:szCs w:val="24"/>
        </w:rPr>
        <w:t xml:space="preserve">Mental illness - </w:t>
      </w:r>
      <w:r>
        <w:rPr>
          <w:rFonts w:eastAsia="Times New Roman"/>
          <w:sz w:val="24"/>
          <w:szCs w:val="24"/>
        </w:rPr>
        <w:t>offender was suffering from a diagnosed mental disorder.</w:t>
      </w:r>
    </w:p>
    <w:p w:rsidR="00BD2C65" w:rsidRDefault="00E35D88">
      <w:pPr>
        <w:numPr>
          <w:ilvl w:val="0"/>
          <w:numId w:val="3"/>
        </w:numPr>
        <w:tabs>
          <w:tab w:val="left" w:pos="240"/>
        </w:tabs>
        <w:ind w:left="240" w:hanging="240"/>
        <w:rPr>
          <w:rFonts w:eastAsia="Times New Roman"/>
          <w:b/>
          <w:bCs/>
          <w:sz w:val="24"/>
          <w:szCs w:val="24"/>
        </w:rPr>
      </w:pPr>
      <w:r>
        <w:rPr>
          <w:rFonts w:eastAsia="Times New Roman"/>
          <w:b/>
          <w:bCs/>
          <w:sz w:val="24"/>
          <w:szCs w:val="24"/>
        </w:rPr>
        <w:t xml:space="preserve">Violent media - </w:t>
      </w:r>
      <w:r>
        <w:rPr>
          <w:rFonts w:eastAsia="Times New Roman"/>
          <w:sz w:val="24"/>
          <w:szCs w:val="24"/>
        </w:rPr>
        <w:t>offender was playing violent video games and/or watching violent films.</w:t>
      </w:r>
    </w:p>
    <w:p w:rsidR="00BD2C65" w:rsidRDefault="00E35D88">
      <w:pPr>
        <w:numPr>
          <w:ilvl w:val="0"/>
          <w:numId w:val="3"/>
        </w:numPr>
        <w:tabs>
          <w:tab w:val="left" w:pos="240"/>
        </w:tabs>
        <w:ind w:left="240" w:hanging="240"/>
        <w:rPr>
          <w:rFonts w:eastAsia="Times New Roman"/>
          <w:b/>
          <w:bCs/>
          <w:sz w:val="24"/>
          <w:szCs w:val="24"/>
        </w:rPr>
      </w:pPr>
      <w:r>
        <w:rPr>
          <w:rFonts w:eastAsia="Times New Roman"/>
          <w:b/>
          <w:bCs/>
          <w:sz w:val="24"/>
          <w:szCs w:val="24"/>
        </w:rPr>
        <w:t xml:space="preserve">Bullied - </w:t>
      </w:r>
      <w:r>
        <w:rPr>
          <w:rFonts w:eastAsia="Times New Roman"/>
          <w:sz w:val="24"/>
          <w:szCs w:val="24"/>
        </w:rPr>
        <w:t xml:space="preserve">Offender was </w:t>
      </w:r>
      <w:r>
        <w:rPr>
          <w:rFonts w:eastAsia="Times New Roman"/>
          <w:sz w:val="24"/>
          <w:szCs w:val="24"/>
        </w:rPr>
        <w:t>bullied at school.</w:t>
      </w:r>
    </w:p>
    <w:p w:rsidR="00BD2C65" w:rsidRDefault="00E35D88">
      <w:pPr>
        <w:numPr>
          <w:ilvl w:val="0"/>
          <w:numId w:val="3"/>
        </w:numPr>
        <w:tabs>
          <w:tab w:val="left" w:pos="240"/>
        </w:tabs>
        <w:ind w:left="240" w:hanging="240"/>
        <w:rPr>
          <w:rFonts w:eastAsia="Times New Roman"/>
          <w:b/>
          <w:bCs/>
          <w:sz w:val="24"/>
          <w:szCs w:val="24"/>
        </w:rPr>
      </w:pPr>
      <w:r>
        <w:rPr>
          <w:rFonts w:eastAsia="Times New Roman"/>
          <w:b/>
          <w:bCs/>
          <w:sz w:val="24"/>
          <w:szCs w:val="24"/>
        </w:rPr>
        <w:t xml:space="preserve">Male - </w:t>
      </w:r>
      <w:r>
        <w:rPr>
          <w:rFonts w:eastAsia="Times New Roman"/>
          <w:sz w:val="24"/>
          <w:szCs w:val="24"/>
        </w:rPr>
        <w:t>Offender was male</w:t>
      </w:r>
    </w:p>
    <w:p w:rsidR="00BD2C65" w:rsidRDefault="00E35D88">
      <w:pPr>
        <w:numPr>
          <w:ilvl w:val="0"/>
          <w:numId w:val="3"/>
        </w:numPr>
        <w:tabs>
          <w:tab w:val="left" w:pos="368"/>
        </w:tabs>
        <w:ind w:right="4"/>
        <w:rPr>
          <w:rFonts w:eastAsia="Times New Roman"/>
          <w:b/>
          <w:bCs/>
          <w:sz w:val="24"/>
          <w:szCs w:val="24"/>
        </w:rPr>
      </w:pPr>
      <w:r>
        <w:rPr>
          <w:rFonts w:eastAsia="Times New Roman"/>
          <w:b/>
          <w:bCs/>
          <w:sz w:val="24"/>
          <w:szCs w:val="24"/>
        </w:rPr>
        <w:t xml:space="preserve">Suicidal thoughts - </w:t>
      </w:r>
      <w:r>
        <w:rPr>
          <w:rFonts w:eastAsia="Times New Roman"/>
          <w:sz w:val="24"/>
          <w:szCs w:val="24"/>
        </w:rPr>
        <w:t>offender had suicidal thoughts evidenced in conversation, writings or</w:t>
      </w:r>
      <w:r>
        <w:rPr>
          <w:rFonts w:eastAsia="Times New Roman"/>
          <w:b/>
          <w:bCs/>
          <w:sz w:val="24"/>
          <w:szCs w:val="24"/>
        </w:rPr>
        <w:t xml:space="preserve"> </w:t>
      </w:r>
      <w:r>
        <w:rPr>
          <w:rFonts w:eastAsia="Times New Roman"/>
          <w:sz w:val="24"/>
          <w:szCs w:val="24"/>
        </w:rPr>
        <w:t>drawings.</w:t>
      </w:r>
    </w:p>
    <w:p w:rsidR="00BD2C65" w:rsidRDefault="00E35D88">
      <w:pPr>
        <w:numPr>
          <w:ilvl w:val="0"/>
          <w:numId w:val="3"/>
        </w:numPr>
        <w:tabs>
          <w:tab w:val="left" w:pos="360"/>
        </w:tabs>
        <w:ind w:left="360" w:hanging="360"/>
        <w:rPr>
          <w:rFonts w:eastAsia="Times New Roman"/>
          <w:b/>
          <w:bCs/>
          <w:sz w:val="24"/>
          <w:szCs w:val="24"/>
        </w:rPr>
      </w:pPr>
      <w:r>
        <w:rPr>
          <w:rFonts w:eastAsia="Times New Roman"/>
          <w:b/>
          <w:bCs/>
          <w:sz w:val="24"/>
          <w:szCs w:val="24"/>
        </w:rPr>
        <w:t xml:space="preserve">Violent writings - </w:t>
      </w:r>
      <w:r>
        <w:rPr>
          <w:rFonts w:eastAsia="Times New Roman"/>
          <w:sz w:val="24"/>
          <w:szCs w:val="24"/>
        </w:rPr>
        <w:t>there was evidence of offender's violent writings and/or drawings.</w:t>
      </w:r>
    </w:p>
    <w:p w:rsidR="00BD2C65" w:rsidRDefault="00E35D88">
      <w:pPr>
        <w:numPr>
          <w:ilvl w:val="0"/>
          <w:numId w:val="3"/>
        </w:numPr>
        <w:tabs>
          <w:tab w:val="left" w:pos="360"/>
        </w:tabs>
        <w:ind w:left="360" w:hanging="360"/>
        <w:rPr>
          <w:rFonts w:eastAsia="Times New Roman"/>
          <w:b/>
          <w:bCs/>
          <w:sz w:val="24"/>
          <w:szCs w:val="24"/>
        </w:rPr>
      </w:pPr>
      <w:r>
        <w:rPr>
          <w:rFonts w:eastAsia="Times New Roman"/>
          <w:b/>
          <w:bCs/>
          <w:sz w:val="24"/>
          <w:szCs w:val="24"/>
        </w:rPr>
        <w:t xml:space="preserve">Loner </w:t>
      </w:r>
      <w:r>
        <w:rPr>
          <w:rFonts w:eastAsia="Times New Roman"/>
          <w:sz w:val="24"/>
          <w:szCs w:val="24"/>
        </w:rPr>
        <w:t>- offender was a lon</w:t>
      </w:r>
      <w:r>
        <w:rPr>
          <w:rFonts w:eastAsia="Times New Roman"/>
          <w:sz w:val="24"/>
          <w:szCs w:val="24"/>
        </w:rPr>
        <w:t>er without many friends and/or socially excluded.</w:t>
      </w:r>
    </w:p>
    <w:p w:rsidR="00BD2C65" w:rsidRDefault="00E35D88">
      <w:pPr>
        <w:numPr>
          <w:ilvl w:val="0"/>
          <w:numId w:val="3"/>
        </w:numPr>
        <w:tabs>
          <w:tab w:val="left" w:pos="360"/>
        </w:tabs>
        <w:ind w:left="360" w:hanging="360"/>
        <w:rPr>
          <w:rFonts w:eastAsia="Times New Roman"/>
          <w:b/>
          <w:bCs/>
          <w:sz w:val="24"/>
          <w:szCs w:val="24"/>
        </w:rPr>
      </w:pPr>
      <w:r>
        <w:rPr>
          <w:rFonts w:eastAsia="Times New Roman"/>
          <w:b/>
          <w:bCs/>
          <w:sz w:val="24"/>
          <w:szCs w:val="24"/>
        </w:rPr>
        <w:t xml:space="preserve">Journal </w:t>
      </w:r>
      <w:r>
        <w:rPr>
          <w:rFonts w:eastAsia="Times New Roman"/>
          <w:sz w:val="24"/>
          <w:szCs w:val="24"/>
        </w:rPr>
        <w:t>- offender kept a journal.</w:t>
      </w:r>
    </w:p>
    <w:p w:rsidR="00BD2C65" w:rsidRDefault="00E35D88">
      <w:pPr>
        <w:numPr>
          <w:ilvl w:val="0"/>
          <w:numId w:val="3"/>
        </w:numPr>
        <w:tabs>
          <w:tab w:val="left" w:pos="360"/>
        </w:tabs>
        <w:ind w:left="360" w:hanging="360"/>
        <w:rPr>
          <w:rFonts w:eastAsia="Times New Roman"/>
          <w:b/>
          <w:bCs/>
          <w:sz w:val="24"/>
          <w:szCs w:val="24"/>
        </w:rPr>
      </w:pPr>
      <w:r>
        <w:rPr>
          <w:rFonts w:eastAsia="Times New Roman"/>
          <w:b/>
          <w:bCs/>
          <w:sz w:val="24"/>
          <w:szCs w:val="24"/>
        </w:rPr>
        <w:t xml:space="preserve">Weapon fascination - </w:t>
      </w:r>
      <w:r>
        <w:rPr>
          <w:rFonts w:eastAsia="Times New Roman"/>
          <w:sz w:val="24"/>
          <w:szCs w:val="24"/>
        </w:rPr>
        <w:t>there was evidence that offender had a fascination with weapons.</w:t>
      </w:r>
    </w:p>
    <w:p w:rsidR="00BD2C65" w:rsidRDefault="00E35D88">
      <w:pPr>
        <w:numPr>
          <w:ilvl w:val="0"/>
          <w:numId w:val="3"/>
        </w:numPr>
        <w:tabs>
          <w:tab w:val="left" w:pos="360"/>
        </w:tabs>
        <w:ind w:left="360" w:hanging="360"/>
        <w:rPr>
          <w:rFonts w:eastAsia="Times New Roman"/>
          <w:b/>
          <w:bCs/>
          <w:sz w:val="24"/>
          <w:szCs w:val="24"/>
        </w:rPr>
      </w:pPr>
      <w:r>
        <w:rPr>
          <w:rFonts w:eastAsia="Times New Roman"/>
          <w:b/>
          <w:bCs/>
          <w:sz w:val="24"/>
          <w:szCs w:val="24"/>
        </w:rPr>
        <w:t xml:space="preserve">Past convictions </w:t>
      </w:r>
      <w:r>
        <w:rPr>
          <w:rFonts w:eastAsia="Times New Roman"/>
          <w:sz w:val="24"/>
          <w:szCs w:val="24"/>
        </w:rPr>
        <w:t>- offender had past convictions.</w:t>
      </w:r>
    </w:p>
    <w:p w:rsidR="00BD2C65" w:rsidRDefault="00E35D88">
      <w:pPr>
        <w:numPr>
          <w:ilvl w:val="0"/>
          <w:numId w:val="3"/>
        </w:numPr>
        <w:tabs>
          <w:tab w:val="left" w:pos="360"/>
        </w:tabs>
        <w:ind w:left="360" w:hanging="360"/>
        <w:rPr>
          <w:rFonts w:eastAsia="Times New Roman"/>
          <w:b/>
          <w:bCs/>
          <w:sz w:val="24"/>
          <w:szCs w:val="24"/>
        </w:rPr>
      </w:pPr>
      <w:r>
        <w:rPr>
          <w:rFonts w:eastAsia="Times New Roman"/>
          <w:b/>
          <w:bCs/>
          <w:sz w:val="24"/>
          <w:szCs w:val="24"/>
        </w:rPr>
        <w:t xml:space="preserve">Past violent behaviour </w:t>
      </w:r>
      <w:r>
        <w:rPr>
          <w:rFonts w:eastAsia="Times New Roman"/>
          <w:sz w:val="24"/>
          <w:szCs w:val="24"/>
        </w:rPr>
        <w:t>- offender w</w:t>
      </w:r>
      <w:r>
        <w:rPr>
          <w:rFonts w:eastAsia="Times New Roman"/>
          <w:sz w:val="24"/>
          <w:szCs w:val="24"/>
        </w:rPr>
        <w:t>as violent in the past.</w:t>
      </w:r>
    </w:p>
    <w:p w:rsidR="00BD2C65" w:rsidRDefault="00E35D88">
      <w:pPr>
        <w:numPr>
          <w:ilvl w:val="0"/>
          <w:numId w:val="3"/>
        </w:numPr>
        <w:tabs>
          <w:tab w:val="left" w:pos="360"/>
        </w:tabs>
        <w:ind w:left="360" w:hanging="360"/>
        <w:rPr>
          <w:rFonts w:eastAsia="Times New Roman"/>
          <w:b/>
          <w:bCs/>
          <w:sz w:val="24"/>
          <w:szCs w:val="24"/>
        </w:rPr>
      </w:pPr>
      <w:r>
        <w:rPr>
          <w:rFonts w:eastAsia="Times New Roman"/>
          <w:b/>
          <w:bCs/>
          <w:sz w:val="24"/>
          <w:szCs w:val="24"/>
        </w:rPr>
        <w:t xml:space="preserve">Violence against family - </w:t>
      </w:r>
      <w:r>
        <w:rPr>
          <w:rFonts w:eastAsia="Times New Roman"/>
          <w:sz w:val="24"/>
          <w:szCs w:val="24"/>
        </w:rPr>
        <w:t>offender was violent in the past against family members.</w:t>
      </w:r>
    </w:p>
    <w:p w:rsidR="00BD2C65" w:rsidRDefault="00E35D88">
      <w:pPr>
        <w:numPr>
          <w:ilvl w:val="0"/>
          <w:numId w:val="3"/>
        </w:numPr>
        <w:tabs>
          <w:tab w:val="left" w:pos="360"/>
        </w:tabs>
        <w:ind w:left="360" w:hanging="360"/>
        <w:rPr>
          <w:rFonts w:eastAsia="Times New Roman"/>
          <w:b/>
          <w:bCs/>
          <w:sz w:val="24"/>
          <w:szCs w:val="24"/>
        </w:rPr>
      </w:pPr>
      <w:r>
        <w:rPr>
          <w:rFonts w:eastAsia="Times New Roman"/>
          <w:b/>
          <w:bCs/>
          <w:sz w:val="24"/>
          <w:szCs w:val="24"/>
        </w:rPr>
        <w:t xml:space="preserve">Multiple offenders – </w:t>
      </w:r>
      <w:r>
        <w:rPr>
          <w:rFonts w:eastAsia="Times New Roman"/>
          <w:sz w:val="24"/>
          <w:szCs w:val="24"/>
        </w:rPr>
        <w:t>planned and/or implemented the offence with another individual.</w:t>
      </w:r>
    </w:p>
    <w:p w:rsidR="00BD2C65" w:rsidRDefault="00E35D88">
      <w:pPr>
        <w:spacing w:line="20" w:lineRule="exact"/>
        <w:rPr>
          <w:sz w:val="20"/>
          <w:szCs w:val="20"/>
        </w:rPr>
      </w:pPr>
      <w:r>
        <w:rPr>
          <w:noProof/>
          <w:sz w:val="20"/>
          <w:szCs w:val="20"/>
        </w:rPr>
        <mc:AlternateContent>
          <mc:Choice Requires="wps">
            <w:drawing>
              <wp:anchor distT="0" distB="0" distL="114300" distR="114300" simplePos="0" relativeHeight="251662336" behindDoc="1" locked="0" layoutInCell="0" allowOverlap="1">
                <wp:simplePos x="0" y="0"/>
                <wp:positionH relativeFrom="column">
                  <wp:posOffset>-57150</wp:posOffset>
                </wp:positionH>
                <wp:positionV relativeFrom="paragraph">
                  <wp:posOffset>102870</wp:posOffset>
                </wp:positionV>
                <wp:extent cx="5857240"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724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426CF7B7" id="Shape 12"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4.5pt,8.1pt" to="456.7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" o:allowincell="f" filled="t">
                <v:stroke joinstyle="miter"/>
                <o:lock v:ext="edit" shapetype="f"/>
              </v:line>
            </w:pict>
          </mc:Fallback>
        </mc:AlternateContent>
      </w: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96" w:lineRule="exact"/>
        <w:rPr>
          <w:sz w:val="20"/>
          <w:szCs w:val="20"/>
        </w:rPr>
      </w:pPr>
    </w:p>
    <w:p w:rsidR="00BD2C65" w:rsidRDefault="00E35D88">
      <w:pPr>
        <w:ind w:left="8800"/>
        <w:rPr>
          <w:sz w:val="20"/>
          <w:szCs w:val="20"/>
        </w:rPr>
      </w:pPr>
      <w:r>
        <w:rPr>
          <w:rFonts w:ascii="Calibri" w:eastAsia="Calibri" w:hAnsi="Calibri" w:cs="Calibri"/>
          <w:sz w:val="21"/>
          <w:szCs w:val="21"/>
        </w:rPr>
        <w:t>26</w:t>
      </w:r>
    </w:p>
    <w:p w:rsidR="00BD2C65" w:rsidRDefault="00BD2C65">
      <w:pPr>
        <w:sectPr w:rsidR="00BD2C65">
          <w:pgSz w:w="11900" w:h="16840"/>
          <w:pgMar w:top="1417" w:right="1440" w:bottom="431" w:left="1440" w:header="0" w:footer="0" w:gutter="0"/>
          <w:cols w:space="720" w:equalWidth="0">
            <w:col w:w="9024"/>
          </w:cols>
        </w:sectPr>
      </w:pPr>
    </w:p>
    <w:p w:rsidR="00BD2C65" w:rsidRDefault="00E35D88">
      <w:pPr>
        <w:rPr>
          <w:sz w:val="20"/>
          <w:szCs w:val="20"/>
        </w:rPr>
      </w:pPr>
      <w:bookmarkStart w:id="27" w:name="page28"/>
      <w:bookmarkEnd w:id="27"/>
      <w:r>
        <w:rPr>
          <w:rFonts w:eastAsia="Times New Roman"/>
          <w:b/>
          <w:bCs/>
          <w:sz w:val="24"/>
          <w:szCs w:val="24"/>
        </w:rPr>
        <w:lastRenderedPageBreak/>
        <w:t xml:space="preserve">Table 1. </w:t>
      </w:r>
      <w:r>
        <w:rPr>
          <w:rFonts w:eastAsia="Times New Roman"/>
          <w:sz w:val="24"/>
          <w:szCs w:val="24"/>
        </w:rPr>
        <w:t>Frequencies of variables</w:t>
      </w:r>
    </w:p>
    <w:p w:rsidR="00BD2C65" w:rsidRDefault="00E35D88">
      <w:pPr>
        <w:spacing w:line="20" w:lineRule="exact"/>
        <w:rPr>
          <w:sz w:val="20"/>
          <w:szCs w:val="20"/>
        </w:rPr>
      </w:pPr>
      <w:r>
        <w:rPr>
          <w:noProof/>
          <w:sz w:val="20"/>
          <w:szCs w:val="20"/>
        </w:rPr>
        <mc:AlternateContent>
          <mc:Choice Requires="wps">
            <w:drawing>
              <wp:anchor distT="0" distB="0" distL="114300" distR="114300" simplePos="0" relativeHeight="251663360" behindDoc="1" locked="0" layoutInCell="0" allowOverlap="1">
                <wp:simplePos x="0" y="0"/>
                <wp:positionH relativeFrom="column">
                  <wp:posOffset>2540</wp:posOffset>
                </wp:positionH>
                <wp:positionV relativeFrom="paragraph">
                  <wp:posOffset>341630</wp:posOffset>
                </wp:positionV>
                <wp:extent cx="3237865"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786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41DC0FC" id="Shape 13"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2pt,26.9pt" to="255.1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" o:allowincell="f" filled="t" strokeweight=".16931mm">
                <v:stroke joinstyle="miter"/>
                <o:lock v:ext="edit" shapetype="f"/>
              </v:line>
            </w:pict>
          </mc:Fallback>
        </mc:AlternateContent>
      </w:r>
    </w:p>
    <w:p w:rsidR="00BD2C65" w:rsidRDefault="00BD2C65">
      <w:pPr>
        <w:spacing w:line="200" w:lineRule="exact"/>
        <w:rPr>
          <w:sz w:val="20"/>
          <w:szCs w:val="20"/>
        </w:rPr>
      </w:pPr>
    </w:p>
    <w:p w:rsidR="00BD2C65" w:rsidRDefault="00BD2C65">
      <w:pPr>
        <w:spacing w:line="38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300"/>
        <w:gridCol w:w="1120"/>
        <w:gridCol w:w="680"/>
      </w:tblGrid>
      <w:tr w:rsidR="00BD2C65">
        <w:trPr>
          <w:trHeight w:val="276"/>
        </w:trPr>
        <w:tc>
          <w:tcPr>
            <w:tcW w:w="3300" w:type="dxa"/>
            <w:vAlign w:val="bottom"/>
          </w:tcPr>
          <w:p w:rsidR="00BD2C65" w:rsidRDefault="00E35D88">
            <w:pPr>
              <w:rPr>
                <w:sz w:val="20"/>
                <w:szCs w:val="20"/>
              </w:rPr>
            </w:pPr>
            <w:r>
              <w:rPr>
                <w:rFonts w:eastAsia="Times New Roman"/>
                <w:b/>
                <w:bCs/>
                <w:sz w:val="24"/>
                <w:szCs w:val="24"/>
              </w:rPr>
              <w:t>Offender Characteristics</w:t>
            </w:r>
          </w:p>
        </w:tc>
        <w:tc>
          <w:tcPr>
            <w:tcW w:w="1120" w:type="dxa"/>
            <w:vAlign w:val="bottom"/>
          </w:tcPr>
          <w:p w:rsidR="00BD2C65" w:rsidRDefault="00E35D88">
            <w:pPr>
              <w:ind w:left="800"/>
              <w:rPr>
                <w:sz w:val="20"/>
                <w:szCs w:val="20"/>
              </w:rPr>
            </w:pPr>
            <w:r>
              <w:rPr>
                <w:rFonts w:eastAsia="Times New Roman"/>
                <w:b/>
                <w:bCs/>
                <w:sz w:val="24"/>
                <w:szCs w:val="24"/>
              </w:rPr>
              <w:t>N</w:t>
            </w:r>
          </w:p>
        </w:tc>
        <w:tc>
          <w:tcPr>
            <w:tcW w:w="680" w:type="dxa"/>
            <w:vAlign w:val="bottom"/>
          </w:tcPr>
          <w:p w:rsidR="00BD2C65" w:rsidRDefault="00E35D88">
            <w:pPr>
              <w:jc w:val="center"/>
              <w:rPr>
                <w:sz w:val="20"/>
                <w:szCs w:val="20"/>
              </w:rPr>
            </w:pPr>
            <w:r>
              <w:rPr>
                <w:rFonts w:eastAsia="Times New Roman"/>
                <w:b/>
                <w:bCs/>
                <w:w w:val="99"/>
                <w:sz w:val="24"/>
                <w:szCs w:val="24"/>
              </w:rPr>
              <w:t>%</w:t>
            </w:r>
          </w:p>
        </w:tc>
      </w:tr>
      <w:tr w:rsidR="00BD2C65">
        <w:trPr>
          <w:trHeight w:val="318"/>
        </w:trPr>
        <w:tc>
          <w:tcPr>
            <w:tcW w:w="3300" w:type="dxa"/>
            <w:vAlign w:val="bottom"/>
          </w:tcPr>
          <w:p w:rsidR="00BD2C65" w:rsidRDefault="00E35D88">
            <w:pPr>
              <w:rPr>
                <w:sz w:val="20"/>
                <w:szCs w:val="20"/>
              </w:rPr>
            </w:pPr>
            <w:r>
              <w:rPr>
                <w:rFonts w:eastAsia="Times New Roman"/>
                <w:b/>
                <w:bCs/>
                <w:sz w:val="24"/>
                <w:szCs w:val="24"/>
              </w:rPr>
              <w:t>(or risk factors)</w:t>
            </w:r>
          </w:p>
        </w:tc>
        <w:tc>
          <w:tcPr>
            <w:tcW w:w="1120" w:type="dxa"/>
            <w:vAlign w:val="bottom"/>
          </w:tcPr>
          <w:p w:rsidR="00BD2C65" w:rsidRDefault="00BD2C65">
            <w:pPr>
              <w:rPr>
                <w:sz w:val="24"/>
                <w:szCs w:val="24"/>
              </w:rPr>
            </w:pPr>
          </w:p>
        </w:tc>
        <w:tc>
          <w:tcPr>
            <w:tcW w:w="680" w:type="dxa"/>
            <w:vAlign w:val="bottom"/>
          </w:tcPr>
          <w:p w:rsidR="00BD2C65" w:rsidRDefault="00BD2C65">
            <w:pPr>
              <w:rPr>
                <w:sz w:val="24"/>
                <w:szCs w:val="24"/>
              </w:rPr>
            </w:pPr>
          </w:p>
        </w:tc>
      </w:tr>
      <w:tr w:rsidR="00BD2C65">
        <w:trPr>
          <w:trHeight w:val="61"/>
        </w:trPr>
        <w:tc>
          <w:tcPr>
            <w:tcW w:w="3300" w:type="dxa"/>
            <w:tcBorders>
              <w:bottom w:val="single" w:sz="8" w:space="0" w:color="auto"/>
            </w:tcBorders>
            <w:vAlign w:val="bottom"/>
          </w:tcPr>
          <w:p w:rsidR="00BD2C65" w:rsidRDefault="00BD2C65">
            <w:pPr>
              <w:rPr>
                <w:sz w:val="5"/>
                <w:szCs w:val="5"/>
              </w:rPr>
            </w:pPr>
          </w:p>
        </w:tc>
        <w:tc>
          <w:tcPr>
            <w:tcW w:w="1120" w:type="dxa"/>
            <w:tcBorders>
              <w:bottom w:val="single" w:sz="8" w:space="0" w:color="auto"/>
            </w:tcBorders>
            <w:vAlign w:val="bottom"/>
          </w:tcPr>
          <w:p w:rsidR="00BD2C65" w:rsidRDefault="00BD2C65">
            <w:pPr>
              <w:rPr>
                <w:sz w:val="5"/>
                <w:szCs w:val="5"/>
              </w:rPr>
            </w:pPr>
          </w:p>
        </w:tc>
        <w:tc>
          <w:tcPr>
            <w:tcW w:w="680" w:type="dxa"/>
            <w:tcBorders>
              <w:bottom w:val="single" w:sz="8" w:space="0" w:color="auto"/>
            </w:tcBorders>
            <w:vAlign w:val="bottom"/>
          </w:tcPr>
          <w:p w:rsidR="00BD2C65" w:rsidRDefault="00BD2C65">
            <w:pPr>
              <w:rPr>
                <w:sz w:val="5"/>
                <w:szCs w:val="5"/>
              </w:rPr>
            </w:pPr>
          </w:p>
        </w:tc>
      </w:tr>
      <w:tr w:rsidR="00BD2C65">
        <w:trPr>
          <w:trHeight w:val="363"/>
        </w:trPr>
        <w:tc>
          <w:tcPr>
            <w:tcW w:w="3300" w:type="dxa"/>
            <w:vAlign w:val="bottom"/>
          </w:tcPr>
          <w:p w:rsidR="00BD2C65" w:rsidRDefault="00E35D88">
            <w:pPr>
              <w:rPr>
                <w:sz w:val="20"/>
                <w:szCs w:val="20"/>
              </w:rPr>
            </w:pPr>
            <w:r>
              <w:rPr>
                <w:rFonts w:eastAsia="Times New Roman"/>
                <w:sz w:val="24"/>
                <w:szCs w:val="24"/>
              </w:rPr>
              <w:t>Male</w:t>
            </w:r>
          </w:p>
        </w:tc>
        <w:tc>
          <w:tcPr>
            <w:tcW w:w="1120" w:type="dxa"/>
            <w:vAlign w:val="bottom"/>
          </w:tcPr>
          <w:p w:rsidR="00BD2C65" w:rsidRDefault="00E35D88">
            <w:pPr>
              <w:ind w:left="520"/>
              <w:jc w:val="center"/>
              <w:rPr>
                <w:sz w:val="20"/>
                <w:szCs w:val="20"/>
              </w:rPr>
            </w:pPr>
            <w:r>
              <w:rPr>
                <w:rFonts w:eastAsia="Times New Roman"/>
                <w:w w:val="99"/>
                <w:sz w:val="24"/>
                <w:szCs w:val="24"/>
              </w:rPr>
              <w:t>38</w:t>
            </w:r>
          </w:p>
        </w:tc>
        <w:tc>
          <w:tcPr>
            <w:tcW w:w="680" w:type="dxa"/>
            <w:vAlign w:val="bottom"/>
          </w:tcPr>
          <w:p w:rsidR="00BD2C65" w:rsidRDefault="00E35D88">
            <w:pPr>
              <w:jc w:val="center"/>
              <w:rPr>
                <w:sz w:val="20"/>
                <w:szCs w:val="20"/>
              </w:rPr>
            </w:pPr>
            <w:r>
              <w:rPr>
                <w:rFonts w:eastAsia="Times New Roman"/>
                <w:w w:val="99"/>
                <w:sz w:val="24"/>
                <w:szCs w:val="24"/>
              </w:rPr>
              <w:t>95</w:t>
            </w:r>
          </w:p>
        </w:tc>
      </w:tr>
      <w:tr w:rsidR="00BD2C65">
        <w:trPr>
          <w:trHeight w:val="510"/>
        </w:trPr>
        <w:tc>
          <w:tcPr>
            <w:tcW w:w="3300" w:type="dxa"/>
            <w:vAlign w:val="bottom"/>
          </w:tcPr>
          <w:p w:rsidR="00BD2C65" w:rsidRDefault="00E35D88">
            <w:pPr>
              <w:rPr>
                <w:sz w:val="20"/>
                <w:szCs w:val="20"/>
              </w:rPr>
            </w:pPr>
            <w:r>
              <w:rPr>
                <w:rFonts w:eastAsia="Times New Roman"/>
                <w:sz w:val="24"/>
                <w:szCs w:val="24"/>
              </w:rPr>
              <w:t>Bullied</w:t>
            </w:r>
          </w:p>
        </w:tc>
        <w:tc>
          <w:tcPr>
            <w:tcW w:w="1120" w:type="dxa"/>
            <w:vAlign w:val="bottom"/>
          </w:tcPr>
          <w:p w:rsidR="00BD2C65" w:rsidRDefault="00E35D88">
            <w:pPr>
              <w:ind w:left="520"/>
              <w:jc w:val="center"/>
              <w:rPr>
                <w:sz w:val="20"/>
                <w:szCs w:val="20"/>
              </w:rPr>
            </w:pPr>
            <w:r>
              <w:rPr>
                <w:rFonts w:eastAsia="Times New Roman"/>
                <w:w w:val="99"/>
                <w:sz w:val="24"/>
                <w:szCs w:val="24"/>
              </w:rPr>
              <w:t>23</w:t>
            </w:r>
          </w:p>
        </w:tc>
        <w:tc>
          <w:tcPr>
            <w:tcW w:w="680" w:type="dxa"/>
            <w:vAlign w:val="bottom"/>
          </w:tcPr>
          <w:p w:rsidR="00BD2C65" w:rsidRDefault="00E35D88">
            <w:pPr>
              <w:jc w:val="center"/>
              <w:rPr>
                <w:sz w:val="20"/>
                <w:szCs w:val="20"/>
              </w:rPr>
            </w:pPr>
            <w:r>
              <w:rPr>
                <w:rFonts w:eastAsia="Times New Roman"/>
                <w:w w:val="99"/>
                <w:sz w:val="24"/>
                <w:szCs w:val="24"/>
              </w:rPr>
              <w:t>57.5</w:t>
            </w:r>
          </w:p>
        </w:tc>
      </w:tr>
      <w:tr w:rsidR="00BD2C65">
        <w:trPr>
          <w:trHeight w:val="510"/>
        </w:trPr>
        <w:tc>
          <w:tcPr>
            <w:tcW w:w="3300" w:type="dxa"/>
            <w:vAlign w:val="bottom"/>
          </w:tcPr>
          <w:p w:rsidR="00BD2C65" w:rsidRDefault="00E35D88">
            <w:pPr>
              <w:rPr>
                <w:sz w:val="20"/>
                <w:szCs w:val="20"/>
              </w:rPr>
            </w:pPr>
            <w:r>
              <w:rPr>
                <w:rFonts w:eastAsia="Times New Roman"/>
                <w:sz w:val="24"/>
                <w:szCs w:val="24"/>
              </w:rPr>
              <w:t>Mental illness</w:t>
            </w:r>
          </w:p>
        </w:tc>
        <w:tc>
          <w:tcPr>
            <w:tcW w:w="1120" w:type="dxa"/>
            <w:vAlign w:val="bottom"/>
          </w:tcPr>
          <w:p w:rsidR="00BD2C65" w:rsidRDefault="00E35D88">
            <w:pPr>
              <w:ind w:left="520"/>
              <w:jc w:val="center"/>
              <w:rPr>
                <w:sz w:val="20"/>
                <w:szCs w:val="20"/>
              </w:rPr>
            </w:pPr>
            <w:r>
              <w:rPr>
                <w:rFonts w:eastAsia="Times New Roman"/>
                <w:w w:val="99"/>
                <w:sz w:val="24"/>
                <w:szCs w:val="24"/>
              </w:rPr>
              <w:t>17</w:t>
            </w:r>
          </w:p>
        </w:tc>
        <w:tc>
          <w:tcPr>
            <w:tcW w:w="680" w:type="dxa"/>
            <w:vAlign w:val="bottom"/>
          </w:tcPr>
          <w:p w:rsidR="00BD2C65" w:rsidRDefault="00E35D88">
            <w:pPr>
              <w:jc w:val="center"/>
              <w:rPr>
                <w:sz w:val="20"/>
                <w:szCs w:val="20"/>
              </w:rPr>
            </w:pPr>
            <w:r>
              <w:rPr>
                <w:rFonts w:eastAsia="Times New Roman"/>
                <w:w w:val="99"/>
                <w:sz w:val="24"/>
                <w:szCs w:val="24"/>
              </w:rPr>
              <w:t>42.5</w:t>
            </w:r>
          </w:p>
        </w:tc>
      </w:tr>
      <w:tr w:rsidR="00BD2C65">
        <w:trPr>
          <w:trHeight w:val="510"/>
        </w:trPr>
        <w:tc>
          <w:tcPr>
            <w:tcW w:w="3300" w:type="dxa"/>
            <w:vAlign w:val="bottom"/>
          </w:tcPr>
          <w:p w:rsidR="00BD2C65" w:rsidRDefault="00E35D88">
            <w:pPr>
              <w:rPr>
                <w:sz w:val="20"/>
                <w:szCs w:val="20"/>
              </w:rPr>
            </w:pPr>
            <w:r>
              <w:rPr>
                <w:rFonts w:eastAsia="Times New Roman"/>
                <w:sz w:val="24"/>
                <w:szCs w:val="24"/>
              </w:rPr>
              <w:t>Weapon fascination</w:t>
            </w:r>
          </w:p>
        </w:tc>
        <w:tc>
          <w:tcPr>
            <w:tcW w:w="1120" w:type="dxa"/>
            <w:vAlign w:val="bottom"/>
          </w:tcPr>
          <w:p w:rsidR="00BD2C65" w:rsidRDefault="00E35D88">
            <w:pPr>
              <w:ind w:left="520"/>
              <w:jc w:val="center"/>
              <w:rPr>
                <w:sz w:val="20"/>
                <w:szCs w:val="20"/>
              </w:rPr>
            </w:pPr>
            <w:r>
              <w:rPr>
                <w:rFonts w:eastAsia="Times New Roman"/>
                <w:w w:val="99"/>
                <w:sz w:val="24"/>
                <w:szCs w:val="24"/>
              </w:rPr>
              <w:t>17</w:t>
            </w:r>
          </w:p>
        </w:tc>
        <w:tc>
          <w:tcPr>
            <w:tcW w:w="680" w:type="dxa"/>
            <w:vAlign w:val="bottom"/>
          </w:tcPr>
          <w:p w:rsidR="00BD2C65" w:rsidRDefault="00E35D88">
            <w:pPr>
              <w:jc w:val="center"/>
              <w:rPr>
                <w:sz w:val="20"/>
                <w:szCs w:val="20"/>
              </w:rPr>
            </w:pPr>
            <w:r>
              <w:rPr>
                <w:rFonts w:eastAsia="Times New Roman"/>
                <w:w w:val="99"/>
                <w:sz w:val="24"/>
                <w:szCs w:val="24"/>
              </w:rPr>
              <w:t>42.5</w:t>
            </w:r>
          </w:p>
        </w:tc>
      </w:tr>
      <w:tr w:rsidR="00BD2C65">
        <w:trPr>
          <w:trHeight w:val="510"/>
        </w:trPr>
        <w:tc>
          <w:tcPr>
            <w:tcW w:w="3300" w:type="dxa"/>
            <w:vAlign w:val="bottom"/>
          </w:tcPr>
          <w:p w:rsidR="00BD2C65" w:rsidRDefault="00E35D88">
            <w:pPr>
              <w:rPr>
                <w:sz w:val="20"/>
                <w:szCs w:val="20"/>
              </w:rPr>
            </w:pPr>
            <w:r>
              <w:rPr>
                <w:rFonts w:eastAsia="Times New Roman"/>
                <w:sz w:val="24"/>
                <w:szCs w:val="24"/>
              </w:rPr>
              <w:t>Loner</w:t>
            </w:r>
          </w:p>
        </w:tc>
        <w:tc>
          <w:tcPr>
            <w:tcW w:w="1120" w:type="dxa"/>
            <w:vAlign w:val="bottom"/>
          </w:tcPr>
          <w:p w:rsidR="00BD2C65" w:rsidRDefault="00E35D88">
            <w:pPr>
              <w:ind w:left="520"/>
              <w:jc w:val="center"/>
              <w:rPr>
                <w:sz w:val="20"/>
                <w:szCs w:val="20"/>
              </w:rPr>
            </w:pPr>
            <w:r>
              <w:rPr>
                <w:rFonts w:eastAsia="Times New Roman"/>
                <w:w w:val="99"/>
                <w:sz w:val="24"/>
                <w:szCs w:val="24"/>
              </w:rPr>
              <w:t>17</w:t>
            </w:r>
          </w:p>
        </w:tc>
        <w:tc>
          <w:tcPr>
            <w:tcW w:w="680" w:type="dxa"/>
            <w:vAlign w:val="bottom"/>
          </w:tcPr>
          <w:p w:rsidR="00BD2C65" w:rsidRDefault="00E35D88">
            <w:pPr>
              <w:jc w:val="center"/>
              <w:rPr>
                <w:sz w:val="20"/>
                <w:szCs w:val="20"/>
              </w:rPr>
            </w:pPr>
            <w:r>
              <w:rPr>
                <w:rFonts w:eastAsia="Times New Roman"/>
                <w:w w:val="99"/>
                <w:sz w:val="24"/>
                <w:szCs w:val="24"/>
              </w:rPr>
              <w:t>42.5</w:t>
            </w:r>
          </w:p>
        </w:tc>
      </w:tr>
      <w:tr w:rsidR="00BD2C65">
        <w:trPr>
          <w:trHeight w:val="510"/>
        </w:trPr>
        <w:tc>
          <w:tcPr>
            <w:tcW w:w="3300" w:type="dxa"/>
            <w:vAlign w:val="bottom"/>
          </w:tcPr>
          <w:p w:rsidR="00BD2C65" w:rsidRDefault="00E35D88">
            <w:pPr>
              <w:rPr>
                <w:sz w:val="20"/>
                <w:szCs w:val="20"/>
              </w:rPr>
            </w:pPr>
            <w:r>
              <w:rPr>
                <w:rFonts w:eastAsia="Times New Roman"/>
                <w:sz w:val="24"/>
                <w:szCs w:val="24"/>
              </w:rPr>
              <w:t>Suicidal thoughts</w:t>
            </w:r>
          </w:p>
        </w:tc>
        <w:tc>
          <w:tcPr>
            <w:tcW w:w="1120" w:type="dxa"/>
            <w:vAlign w:val="bottom"/>
          </w:tcPr>
          <w:p w:rsidR="00BD2C65" w:rsidRDefault="00E35D88">
            <w:pPr>
              <w:ind w:left="520"/>
              <w:jc w:val="center"/>
              <w:rPr>
                <w:sz w:val="20"/>
                <w:szCs w:val="20"/>
              </w:rPr>
            </w:pPr>
            <w:r>
              <w:rPr>
                <w:rFonts w:eastAsia="Times New Roman"/>
                <w:w w:val="99"/>
                <w:sz w:val="24"/>
                <w:szCs w:val="24"/>
              </w:rPr>
              <w:t>15</w:t>
            </w:r>
          </w:p>
        </w:tc>
        <w:tc>
          <w:tcPr>
            <w:tcW w:w="680" w:type="dxa"/>
            <w:vAlign w:val="bottom"/>
          </w:tcPr>
          <w:p w:rsidR="00BD2C65" w:rsidRDefault="00E35D88">
            <w:pPr>
              <w:jc w:val="center"/>
              <w:rPr>
                <w:sz w:val="20"/>
                <w:szCs w:val="20"/>
              </w:rPr>
            </w:pPr>
            <w:r>
              <w:rPr>
                <w:rFonts w:eastAsia="Times New Roman"/>
                <w:w w:val="99"/>
                <w:sz w:val="24"/>
                <w:szCs w:val="24"/>
              </w:rPr>
              <w:t>37.5</w:t>
            </w:r>
          </w:p>
        </w:tc>
      </w:tr>
      <w:tr w:rsidR="00BD2C65">
        <w:trPr>
          <w:trHeight w:val="510"/>
        </w:trPr>
        <w:tc>
          <w:tcPr>
            <w:tcW w:w="3300" w:type="dxa"/>
            <w:vAlign w:val="bottom"/>
          </w:tcPr>
          <w:p w:rsidR="00BD2C65" w:rsidRDefault="00E35D88">
            <w:pPr>
              <w:rPr>
                <w:sz w:val="20"/>
                <w:szCs w:val="20"/>
              </w:rPr>
            </w:pPr>
            <w:r>
              <w:rPr>
                <w:rFonts w:eastAsia="Times New Roman"/>
                <w:sz w:val="24"/>
                <w:szCs w:val="24"/>
              </w:rPr>
              <w:t>Violent writings</w:t>
            </w:r>
          </w:p>
        </w:tc>
        <w:tc>
          <w:tcPr>
            <w:tcW w:w="1120" w:type="dxa"/>
            <w:vAlign w:val="bottom"/>
          </w:tcPr>
          <w:p w:rsidR="00BD2C65" w:rsidRDefault="00E35D88">
            <w:pPr>
              <w:ind w:left="520"/>
              <w:jc w:val="center"/>
              <w:rPr>
                <w:sz w:val="20"/>
                <w:szCs w:val="20"/>
              </w:rPr>
            </w:pPr>
            <w:r>
              <w:rPr>
                <w:rFonts w:eastAsia="Times New Roman"/>
                <w:w w:val="99"/>
                <w:sz w:val="24"/>
                <w:szCs w:val="24"/>
              </w:rPr>
              <w:t>15</w:t>
            </w:r>
          </w:p>
        </w:tc>
        <w:tc>
          <w:tcPr>
            <w:tcW w:w="680" w:type="dxa"/>
            <w:vAlign w:val="bottom"/>
          </w:tcPr>
          <w:p w:rsidR="00BD2C65" w:rsidRDefault="00E35D88">
            <w:pPr>
              <w:jc w:val="center"/>
              <w:rPr>
                <w:sz w:val="20"/>
                <w:szCs w:val="20"/>
              </w:rPr>
            </w:pPr>
            <w:r>
              <w:rPr>
                <w:rFonts w:eastAsia="Times New Roman"/>
                <w:w w:val="99"/>
                <w:sz w:val="24"/>
                <w:szCs w:val="24"/>
              </w:rPr>
              <w:t>37.5</w:t>
            </w:r>
          </w:p>
        </w:tc>
      </w:tr>
      <w:tr w:rsidR="00BD2C65">
        <w:trPr>
          <w:trHeight w:val="510"/>
        </w:trPr>
        <w:tc>
          <w:tcPr>
            <w:tcW w:w="3300" w:type="dxa"/>
            <w:vAlign w:val="bottom"/>
          </w:tcPr>
          <w:p w:rsidR="00BD2C65" w:rsidRDefault="00E35D88">
            <w:pPr>
              <w:rPr>
                <w:sz w:val="20"/>
                <w:szCs w:val="20"/>
              </w:rPr>
            </w:pPr>
            <w:r>
              <w:rPr>
                <w:rFonts w:eastAsia="Times New Roman"/>
                <w:sz w:val="24"/>
                <w:szCs w:val="24"/>
              </w:rPr>
              <w:t>Violent media</w:t>
            </w:r>
          </w:p>
        </w:tc>
        <w:tc>
          <w:tcPr>
            <w:tcW w:w="1120" w:type="dxa"/>
            <w:vAlign w:val="bottom"/>
          </w:tcPr>
          <w:p w:rsidR="00BD2C65" w:rsidRDefault="00E35D88">
            <w:pPr>
              <w:ind w:left="520"/>
              <w:jc w:val="center"/>
              <w:rPr>
                <w:sz w:val="20"/>
                <w:szCs w:val="20"/>
              </w:rPr>
            </w:pPr>
            <w:r>
              <w:rPr>
                <w:rFonts w:eastAsia="Times New Roman"/>
                <w:w w:val="99"/>
                <w:sz w:val="24"/>
                <w:szCs w:val="24"/>
              </w:rPr>
              <w:t>14</w:t>
            </w:r>
          </w:p>
        </w:tc>
        <w:tc>
          <w:tcPr>
            <w:tcW w:w="680" w:type="dxa"/>
            <w:vAlign w:val="bottom"/>
          </w:tcPr>
          <w:p w:rsidR="00BD2C65" w:rsidRDefault="00E35D88">
            <w:pPr>
              <w:jc w:val="center"/>
              <w:rPr>
                <w:sz w:val="20"/>
                <w:szCs w:val="20"/>
              </w:rPr>
            </w:pPr>
            <w:r>
              <w:rPr>
                <w:rFonts w:eastAsia="Times New Roman"/>
                <w:w w:val="99"/>
                <w:sz w:val="24"/>
                <w:szCs w:val="24"/>
              </w:rPr>
              <w:t>35</w:t>
            </w:r>
          </w:p>
        </w:tc>
      </w:tr>
      <w:tr w:rsidR="00BD2C65">
        <w:trPr>
          <w:trHeight w:val="510"/>
        </w:trPr>
        <w:tc>
          <w:tcPr>
            <w:tcW w:w="3300" w:type="dxa"/>
            <w:vAlign w:val="bottom"/>
          </w:tcPr>
          <w:p w:rsidR="00BD2C65" w:rsidRDefault="00E35D88">
            <w:pPr>
              <w:rPr>
                <w:sz w:val="20"/>
                <w:szCs w:val="20"/>
              </w:rPr>
            </w:pPr>
            <w:r>
              <w:rPr>
                <w:rFonts w:eastAsia="Times New Roman"/>
                <w:sz w:val="24"/>
                <w:szCs w:val="24"/>
              </w:rPr>
              <w:t>Journal</w:t>
            </w:r>
          </w:p>
        </w:tc>
        <w:tc>
          <w:tcPr>
            <w:tcW w:w="1120" w:type="dxa"/>
            <w:vAlign w:val="bottom"/>
          </w:tcPr>
          <w:p w:rsidR="00BD2C65" w:rsidRDefault="00E35D88">
            <w:pPr>
              <w:ind w:left="520"/>
              <w:jc w:val="center"/>
              <w:rPr>
                <w:sz w:val="20"/>
                <w:szCs w:val="20"/>
              </w:rPr>
            </w:pPr>
            <w:r>
              <w:rPr>
                <w:rFonts w:eastAsia="Times New Roman"/>
                <w:w w:val="99"/>
                <w:sz w:val="24"/>
                <w:szCs w:val="24"/>
              </w:rPr>
              <w:t>11</w:t>
            </w:r>
          </w:p>
        </w:tc>
        <w:tc>
          <w:tcPr>
            <w:tcW w:w="680" w:type="dxa"/>
            <w:vAlign w:val="bottom"/>
          </w:tcPr>
          <w:p w:rsidR="00BD2C65" w:rsidRDefault="00E35D88">
            <w:pPr>
              <w:jc w:val="center"/>
              <w:rPr>
                <w:sz w:val="20"/>
                <w:szCs w:val="20"/>
              </w:rPr>
            </w:pPr>
            <w:r>
              <w:rPr>
                <w:rFonts w:eastAsia="Times New Roman"/>
                <w:w w:val="99"/>
                <w:sz w:val="24"/>
                <w:szCs w:val="24"/>
              </w:rPr>
              <w:t>27.5</w:t>
            </w:r>
          </w:p>
        </w:tc>
      </w:tr>
      <w:tr w:rsidR="00BD2C65">
        <w:trPr>
          <w:trHeight w:val="510"/>
        </w:trPr>
        <w:tc>
          <w:tcPr>
            <w:tcW w:w="3300" w:type="dxa"/>
            <w:vAlign w:val="bottom"/>
          </w:tcPr>
          <w:p w:rsidR="00BD2C65" w:rsidRDefault="00E35D88">
            <w:pPr>
              <w:rPr>
                <w:sz w:val="20"/>
                <w:szCs w:val="20"/>
              </w:rPr>
            </w:pPr>
            <w:r>
              <w:rPr>
                <w:rFonts w:eastAsia="Times New Roman"/>
                <w:sz w:val="24"/>
                <w:szCs w:val="24"/>
              </w:rPr>
              <w:t>Medication</w:t>
            </w:r>
          </w:p>
        </w:tc>
        <w:tc>
          <w:tcPr>
            <w:tcW w:w="1120" w:type="dxa"/>
            <w:vAlign w:val="bottom"/>
          </w:tcPr>
          <w:p w:rsidR="00BD2C65" w:rsidRDefault="00E35D88">
            <w:pPr>
              <w:ind w:left="520"/>
              <w:jc w:val="center"/>
              <w:rPr>
                <w:sz w:val="20"/>
                <w:szCs w:val="20"/>
              </w:rPr>
            </w:pPr>
            <w:r>
              <w:rPr>
                <w:rFonts w:eastAsia="Times New Roman"/>
                <w:w w:val="99"/>
                <w:sz w:val="24"/>
                <w:szCs w:val="24"/>
              </w:rPr>
              <w:t>9</w:t>
            </w:r>
          </w:p>
        </w:tc>
        <w:tc>
          <w:tcPr>
            <w:tcW w:w="680" w:type="dxa"/>
            <w:vAlign w:val="bottom"/>
          </w:tcPr>
          <w:p w:rsidR="00BD2C65" w:rsidRDefault="00E35D88">
            <w:pPr>
              <w:jc w:val="center"/>
              <w:rPr>
                <w:sz w:val="20"/>
                <w:szCs w:val="20"/>
              </w:rPr>
            </w:pPr>
            <w:r>
              <w:rPr>
                <w:rFonts w:eastAsia="Times New Roman"/>
                <w:w w:val="99"/>
                <w:sz w:val="24"/>
                <w:szCs w:val="24"/>
              </w:rPr>
              <w:t>22.5</w:t>
            </w:r>
          </w:p>
        </w:tc>
      </w:tr>
      <w:tr w:rsidR="00BD2C65">
        <w:trPr>
          <w:trHeight w:val="510"/>
        </w:trPr>
        <w:tc>
          <w:tcPr>
            <w:tcW w:w="3300" w:type="dxa"/>
            <w:vAlign w:val="bottom"/>
          </w:tcPr>
          <w:p w:rsidR="00BD2C65" w:rsidRDefault="00E35D88">
            <w:pPr>
              <w:rPr>
                <w:sz w:val="20"/>
                <w:szCs w:val="20"/>
              </w:rPr>
            </w:pPr>
            <w:r>
              <w:rPr>
                <w:rFonts w:eastAsia="Times New Roman"/>
                <w:sz w:val="24"/>
                <w:szCs w:val="24"/>
              </w:rPr>
              <w:t>Suspension-expulsion</w:t>
            </w:r>
          </w:p>
        </w:tc>
        <w:tc>
          <w:tcPr>
            <w:tcW w:w="1120" w:type="dxa"/>
            <w:vAlign w:val="bottom"/>
          </w:tcPr>
          <w:p w:rsidR="00BD2C65" w:rsidRDefault="00E35D88">
            <w:pPr>
              <w:ind w:left="520"/>
              <w:jc w:val="center"/>
              <w:rPr>
                <w:sz w:val="20"/>
                <w:szCs w:val="20"/>
              </w:rPr>
            </w:pPr>
            <w:r>
              <w:rPr>
                <w:rFonts w:eastAsia="Times New Roman"/>
                <w:w w:val="99"/>
                <w:sz w:val="24"/>
                <w:szCs w:val="24"/>
              </w:rPr>
              <w:t>8</w:t>
            </w:r>
          </w:p>
        </w:tc>
        <w:tc>
          <w:tcPr>
            <w:tcW w:w="680" w:type="dxa"/>
            <w:vAlign w:val="bottom"/>
          </w:tcPr>
          <w:p w:rsidR="00BD2C65" w:rsidRDefault="00E35D88">
            <w:pPr>
              <w:jc w:val="center"/>
              <w:rPr>
                <w:sz w:val="20"/>
                <w:szCs w:val="20"/>
              </w:rPr>
            </w:pPr>
            <w:r>
              <w:rPr>
                <w:rFonts w:eastAsia="Times New Roman"/>
                <w:w w:val="99"/>
                <w:sz w:val="24"/>
                <w:szCs w:val="24"/>
              </w:rPr>
              <w:t>20</w:t>
            </w:r>
          </w:p>
        </w:tc>
      </w:tr>
      <w:tr w:rsidR="00BD2C65">
        <w:trPr>
          <w:trHeight w:val="510"/>
        </w:trPr>
        <w:tc>
          <w:tcPr>
            <w:tcW w:w="3300" w:type="dxa"/>
            <w:vAlign w:val="bottom"/>
          </w:tcPr>
          <w:p w:rsidR="00BD2C65" w:rsidRDefault="00E35D88">
            <w:pPr>
              <w:rPr>
                <w:sz w:val="20"/>
                <w:szCs w:val="20"/>
              </w:rPr>
            </w:pPr>
            <w:r>
              <w:rPr>
                <w:rFonts w:eastAsia="Times New Roman"/>
                <w:sz w:val="24"/>
                <w:szCs w:val="24"/>
              </w:rPr>
              <w:t>Abused at home</w:t>
            </w:r>
          </w:p>
        </w:tc>
        <w:tc>
          <w:tcPr>
            <w:tcW w:w="1120" w:type="dxa"/>
            <w:vAlign w:val="bottom"/>
          </w:tcPr>
          <w:p w:rsidR="00BD2C65" w:rsidRDefault="00E35D88">
            <w:pPr>
              <w:ind w:left="520"/>
              <w:jc w:val="center"/>
              <w:rPr>
                <w:sz w:val="20"/>
                <w:szCs w:val="20"/>
              </w:rPr>
            </w:pPr>
            <w:r>
              <w:rPr>
                <w:rFonts w:eastAsia="Times New Roman"/>
                <w:w w:val="99"/>
                <w:sz w:val="24"/>
                <w:szCs w:val="24"/>
              </w:rPr>
              <w:t>7</w:t>
            </w:r>
          </w:p>
        </w:tc>
        <w:tc>
          <w:tcPr>
            <w:tcW w:w="680" w:type="dxa"/>
            <w:vAlign w:val="bottom"/>
          </w:tcPr>
          <w:p w:rsidR="00BD2C65" w:rsidRDefault="00E35D88">
            <w:pPr>
              <w:jc w:val="center"/>
              <w:rPr>
                <w:sz w:val="20"/>
                <w:szCs w:val="20"/>
              </w:rPr>
            </w:pPr>
            <w:r>
              <w:rPr>
                <w:rFonts w:eastAsia="Times New Roman"/>
                <w:w w:val="99"/>
                <w:sz w:val="24"/>
                <w:szCs w:val="24"/>
              </w:rPr>
              <w:t>17.5</w:t>
            </w:r>
          </w:p>
        </w:tc>
      </w:tr>
      <w:tr w:rsidR="00BD2C65">
        <w:trPr>
          <w:trHeight w:val="510"/>
        </w:trPr>
        <w:tc>
          <w:tcPr>
            <w:tcW w:w="3300" w:type="dxa"/>
            <w:vAlign w:val="bottom"/>
          </w:tcPr>
          <w:p w:rsidR="00BD2C65" w:rsidRDefault="00E35D88">
            <w:pPr>
              <w:rPr>
                <w:sz w:val="20"/>
                <w:szCs w:val="20"/>
              </w:rPr>
            </w:pPr>
            <w:r>
              <w:rPr>
                <w:rFonts w:eastAsia="Times New Roman"/>
                <w:sz w:val="24"/>
                <w:szCs w:val="24"/>
              </w:rPr>
              <w:t>Past convictions</w:t>
            </w:r>
          </w:p>
        </w:tc>
        <w:tc>
          <w:tcPr>
            <w:tcW w:w="1120" w:type="dxa"/>
            <w:vAlign w:val="bottom"/>
          </w:tcPr>
          <w:p w:rsidR="00BD2C65" w:rsidRDefault="00E35D88">
            <w:pPr>
              <w:ind w:left="520"/>
              <w:jc w:val="center"/>
              <w:rPr>
                <w:sz w:val="20"/>
                <w:szCs w:val="20"/>
              </w:rPr>
            </w:pPr>
            <w:r>
              <w:rPr>
                <w:rFonts w:eastAsia="Times New Roman"/>
                <w:w w:val="99"/>
                <w:sz w:val="24"/>
                <w:szCs w:val="24"/>
              </w:rPr>
              <w:t>6</w:t>
            </w:r>
          </w:p>
        </w:tc>
        <w:tc>
          <w:tcPr>
            <w:tcW w:w="680" w:type="dxa"/>
            <w:vAlign w:val="bottom"/>
          </w:tcPr>
          <w:p w:rsidR="00BD2C65" w:rsidRDefault="00E35D88">
            <w:pPr>
              <w:jc w:val="center"/>
              <w:rPr>
                <w:sz w:val="20"/>
                <w:szCs w:val="20"/>
              </w:rPr>
            </w:pPr>
            <w:r>
              <w:rPr>
                <w:rFonts w:eastAsia="Times New Roman"/>
                <w:w w:val="99"/>
                <w:sz w:val="24"/>
                <w:szCs w:val="24"/>
              </w:rPr>
              <w:t>15</w:t>
            </w:r>
          </w:p>
        </w:tc>
      </w:tr>
      <w:tr w:rsidR="00BD2C65">
        <w:trPr>
          <w:trHeight w:val="510"/>
        </w:trPr>
        <w:tc>
          <w:tcPr>
            <w:tcW w:w="3300" w:type="dxa"/>
            <w:vAlign w:val="bottom"/>
          </w:tcPr>
          <w:p w:rsidR="00BD2C65" w:rsidRDefault="00E35D88">
            <w:pPr>
              <w:rPr>
                <w:sz w:val="20"/>
                <w:szCs w:val="20"/>
              </w:rPr>
            </w:pPr>
            <w:r>
              <w:rPr>
                <w:rFonts w:eastAsia="Times New Roman"/>
                <w:sz w:val="24"/>
                <w:szCs w:val="24"/>
              </w:rPr>
              <w:t>Past suicide attempt</w:t>
            </w:r>
          </w:p>
        </w:tc>
        <w:tc>
          <w:tcPr>
            <w:tcW w:w="1120" w:type="dxa"/>
            <w:vAlign w:val="bottom"/>
          </w:tcPr>
          <w:p w:rsidR="00BD2C65" w:rsidRDefault="00E35D88">
            <w:pPr>
              <w:ind w:left="520"/>
              <w:jc w:val="center"/>
              <w:rPr>
                <w:sz w:val="20"/>
                <w:szCs w:val="20"/>
              </w:rPr>
            </w:pPr>
            <w:r>
              <w:rPr>
                <w:rFonts w:eastAsia="Times New Roman"/>
                <w:w w:val="99"/>
                <w:sz w:val="24"/>
                <w:szCs w:val="24"/>
              </w:rPr>
              <w:t>6</w:t>
            </w:r>
          </w:p>
        </w:tc>
        <w:tc>
          <w:tcPr>
            <w:tcW w:w="680" w:type="dxa"/>
            <w:vAlign w:val="bottom"/>
          </w:tcPr>
          <w:p w:rsidR="00BD2C65" w:rsidRDefault="00E35D88">
            <w:pPr>
              <w:jc w:val="center"/>
              <w:rPr>
                <w:sz w:val="20"/>
                <w:szCs w:val="20"/>
              </w:rPr>
            </w:pPr>
            <w:r>
              <w:rPr>
                <w:rFonts w:eastAsia="Times New Roman"/>
                <w:w w:val="99"/>
                <w:sz w:val="24"/>
                <w:szCs w:val="24"/>
              </w:rPr>
              <w:t>15</w:t>
            </w:r>
          </w:p>
        </w:tc>
      </w:tr>
      <w:tr w:rsidR="00BD2C65">
        <w:trPr>
          <w:trHeight w:val="510"/>
        </w:trPr>
        <w:tc>
          <w:tcPr>
            <w:tcW w:w="3300" w:type="dxa"/>
            <w:vAlign w:val="bottom"/>
          </w:tcPr>
          <w:p w:rsidR="00BD2C65" w:rsidRDefault="00E35D88">
            <w:pPr>
              <w:rPr>
                <w:sz w:val="20"/>
                <w:szCs w:val="20"/>
              </w:rPr>
            </w:pPr>
            <w:r>
              <w:rPr>
                <w:rFonts w:eastAsia="Times New Roman"/>
                <w:sz w:val="24"/>
                <w:szCs w:val="24"/>
              </w:rPr>
              <w:t>Past violent behaviour</w:t>
            </w:r>
          </w:p>
        </w:tc>
        <w:tc>
          <w:tcPr>
            <w:tcW w:w="1120" w:type="dxa"/>
            <w:vAlign w:val="bottom"/>
          </w:tcPr>
          <w:p w:rsidR="00BD2C65" w:rsidRDefault="00E35D88">
            <w:pPr>
              <w:ind w:left="520"/>
              <w:jc w:val="center"/>
              <w:rPr>
                <w:sz w:val="20"/>
                <w:szCs w:val="20"/>
              </w:rPr>
            </w:pPr>
            <w:r>
              <w:rPr>
                <w:rFonts w:eastAsia="Times New Roman"/>
                <w:w w:val="99"/>
                <w:sz w:val="24"/>
                <w:szCs w:val="24"/>
              </w:rPr>
              <w:t>6</w:t>
            </w:r>
          </w:p>
        </w:tc>
        <w:tc>
          <w:tcPr>
            <w:tcW w:w="680" w:type="dxa"/>
            <w:vAlign w:val="bottom"/>
          </w:tcPr>
          <w:p w:rsidR="00BD2C65" w:rsidRDefault="00E35D88">
            <w:pPr>
              <w:jc w:val="center"/>
              <w:rPr>
                <w:sz w:val="20"/>
                <w:szCs w:val="20"/>
              </w:rPr>
            </w:pPr>
            <w:r>
              <w:rPr>
                <w:rFonts w:eastAsia="Times New Roman"/>
                <w:w w:val="99"/>
                <w:sz w:val="24"/>
                <w:szCs w:val="24"/>
              </w:rPr>
              <w:t>15</w:t>
            </w:r>
          </w:p>
        </w:tc>
      </w:tr>
      <w:tr w:rsidR="00BD2C65">
        <w:trPr>
          <w:trHeight w:val="510"/>
        </w:trPr>
        <w:tc>
          <w:tcPr>
            <w:tcW w:w="3300" w:type="dxa"/>
            <w:vAlign w:val="bottom"/>
          </w:tcPr>
          <w:p w:rsidR="00BD2C65" w:rsidRDefault="00E35D88">
            <w:pPr>
              <w:rPr>
                <w:sz w:val="20"/>
                <w:szCs w:val="20"/>
              </w:rPr>
            </w:pPr>
            <w:r>
              <w:rPr>
                <w:rFonts w:eastAsia="Times New Roman"/>
                <w:sz w:val="24"/>
                <w:szCs w:val="24"/>
              </w:rPr>
              <w:t>Relationship breakup</w:t>
            </w:r>
          </w:p>
        </w:tc>
        <w:tc>
          <w:tcPr>
            <w:tcW w:w="1120" w:type="dxa"/>
            <w:vAlign w:val="bottom"/>
          </w:tcPr>
          <w:p w:rsidR="00BD2C65" w:rsidRDefault="00E35D88">
            <w:pPr>
              <w:ind w:left="520"/>
              <w:jc w:val="center"/>
              <w:rPr>
                <w:sz w:val="20"/>
                <w:szCs w:val="20"/>
              </w:rPr>
            </w:pPr>
            <w:r>
              <w:rPr>
                <w:rFonts w:eastAsia="Times New Roman"/>
                <w:w w:val="99"/>
                <w:sz w:val="24"/>
                <w:szCs w:val="24"/>
              </w:rPr>
              <w:t>5</w:t>
            </w:r>
          </w:p>
        </w:tc>
        <w:tc>
          <w:tcPr>
            <w:tcW w:w="680" w:type="dxa"/>
            <w:vAlign w:val="bottom"/>
          </w:tcPr>
          <w:p w:rsidR="00BD2C65" w:rsidRDefault="00E35D88">
            <w:pPr>
              <w:jc w:val="center"/>
              <w:rPr>
                <w:sz w:val="20"/>
                <w:szCs w:val="20"/>
              </w:rPr>
            </w:pPr>
            <w:r>
              <w:rPr>
                <w:rFonts w:eastAsia="Times New Roman"/>
                <w:w w:val="99"/>
                <w:sz w:val="24"/>
                <w:szCs w:val="24"/>
              </w:rPr>
              <w:t>12.5</w:t>
            </w:r>
          </w:p>
        </w:tc>
      </w:tr>
      <w:tr w:rsidR="00BD2C65">
        <w:trPr>
          <w:trHeight w:val="510"/>
        </w:trPr>
        <w:tc>
          <w:tcPr>
            <w:tcW w:w="3300" w:type="dxa"/>
            <w:vAlign w:val="bottom"/>
          </w:tcPr>
          <w:p w:rsidR="00BD2C65" w:rsidRDefault="00E35D88">
            <w:pPr>
              <w:rPr>
                <w:sz w:val="20"/>
                <w:szCs w:val="20"/>
              </w:rPr>
            </w:pPr>
            <w:r>
              <w:rPr>
                <w:rFonts w:eastAsia="Times New Roman"/>
                <w:sz w:val="24"/>
                <w:szCs w:val="24"/>
              </w:rPr>
              <w:t>Multiple offenders</w:t>
            </w:r>
          </w:p>
        </w:tc>
        <w:tc>
          <w:tcPr>
            <w:tcW w:w="1120" w:type="dxa"/>
            <w:vAlign w:val="bottom"/>
          </w:tcPr>
          <w:p w:rsidR="00BD2C65" w:rsidRDefault="00E35D88">
            <w:pPr>
              <w:ind w:left="520"/>
              <w:jc w:val="center"/>
              <w:rPr>
                <w:sz w:val="20"/>
                <w:szCs w:val="20"/>
              </w:rPr>
            </w:pPr>
            <w:r>
              <w:rPr>
                <w:rFonts w:eastAsia="Times New Roman"/>
                <w:w w:val="99"/>
                <w:sz w:val="24"/>
                <w:szCs w:val="24"/>
              </w:rPr>
              <w:t>4</w:t>
            </w:r>
          </w:p>
        </w:tc>
        <w:tc>
          <w:tcPr>
            <w:tcW w:w="680" w:type="dxa"/>
            <w:vAlign w:val="bottom"/>
          </w:tcPr>
          <w:p w:rsidR="00BD2C65" w:rsidRDefault="00E35D88">
            <w:pPr>
              <w:jc w:val="center"/>
              <w:rPr>
                <w:sz w:val="20"/>
                <w:szCs w:val="20"/>
              </w:rPr>
            </w:pPr>
            <w:r>
              <w:rPr>
                <w:rFonts w:eastAsia="Times New Roman"/>
                <w:w w:val="99"/>
                <w:sz w:val="24"/>
                <w:szCs w:val="24"/>
              </w:rPr>
              <w:t>10</w:t>
            </w:r>
          </w:p>
        </w:tc>
      </w:tr>
      <w:tr w:rsidR="00BD2C65">
        <w:trPr>
          <w:trHeight w:val="510"/>
        </w:trPr>
        <w:tc>
          <w:tcPr>
            <w:tcW w:w="3300" w:type="dxa"/>
            <w:vAlign w:val="bottom"/>
          </w:tcPr>
          <w:p w:rsidR="00BD2C65" w:rsidRDefault="00E35D88">
            <w:pPr>
              <w:rPr>
                <w:sz w:val="20"/>
                <w:szCs w:val="20"/>
              </w:rPr>
            </w:pPr>
            <w:r>
              <w:rPr>
                <w:rFonts w:eastAsia="Times New Roman"/>
                <w:sz w:val="24"/>
                <w:szCs w:val="24"/>
              </w:rPr>
              <w:t>Violence against family</w:t>
            </w:r>
          </w:p>
        </w:tc>
        <w:tc>
          <w:tcPr>
            <w:tcW w:w="1120" w:type="dxa"/>
            <w:vAlign w:val="bottom"/>
          </w:tcPr>
          <w:p w:rsidR="00BD2C65" w:rsidRDefault="00E35D88">
            <w:pPr>
              <w:ind w:left="520"/>
              <w:jc w:val="center"/>
              <w:rPr>
                <w:sz w:val="20"/>
                <w:szCs w:val="20"/>
              </w:rPr>
            </w:pPr>
            <w:r>
              <w:rPr>
                <w:rFonts w:eastAsia="Times New Roman"/>
                <w:w w:val="99"/>
                <w:sz w:val="24"/>
                <w:szCs w:val="24"/>
              </w:rPr>
              <w:t>4</w:t>
            </w:r>
          </w:p>
        </w:tc>
        <w:tc>
          <w:tcPr>
            <w:tcW w:w="680" w:type="dxa"/>
            <w:vAlign w:val="bottom"/>
          </w:tcPr>
          <w:p w:rsidR="00BD2C65" w:rsidRDefault="00E35D88">
            <w:pPr>
              <w:jc w:val="center"/>
              <w:rPr>
                <w:sz w:val="20"/>
                <w:szCs w:val="20"/>
              </w:rPr>
            </w:pPr>
            <w:r>
              <w:rPr>
                <w:rFonts w:eastAsia="Times New Roman"/>
                <w:w w:val="99"/>
                <w:sz w:val="24"/>
                <w:szCs w:val="24"/>
              </w:rPr>
              <w:t>10</w:t>
            </w:r>
          </w:p>
        </w:tc>
      </w:tr>
    </w:tbl>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387" w:lineRule="exact"/>
        <w:rPr>
          <w:sz w:val="20"/>
          <w:szCs w:val="20"/>
        </w:rPr>
      </w:pPr>
    </w:p>
    <w:p w:rsidR="00BD2C65" w:rsidRDefault="00E35D88">
      <w:pPr>
        <w:ind w:right="4"/>
        <w:jc w:val="right"/>
        <w:rPr>
          <w:sz w:val="20"/>
          <w:szCs w:val="20"/>
        </w:rPr>
      </w:pPr>
      <w:r>
        <w:rPr>
          <w:rFonts w:ascii="Calibri" w:eastAsia="Calibri" w:hAnsi="Calibri" w:cs="Calibri"/>
        </w:rPr>
        <w:t>27</w:t>
      </w:r>
    </w:p>
    <w:p w:rsidR="00BD2C65" w:rsidRDefault="00BD2C65">
      <w:pPr>
        <w:sectPr w:rsidR="00BD2C65">
          <w:pgSz w:w="11900" w:h="16840"/>
          <w:pgMar w:top="1415" w:right="1440" w:bottom="419" w:left="1440" w:header="0" w:footer="0" w:gutter="0"/>
          <w:cols w:space="720" w:equalWidth="0">
            <w:col w:w="9024"/>
          </w:cols>
        </w:sectPr>
      </w:pPr>
    </w:p>
    <w:p w:rsidR="00BD2C65" w:rsidRDefault="00E35D88">
      <w:pPr>
        <w:spacing w:line="200" w:lineRule="exact"/>
        <w:rPr>
          <w:sz w:val="20"/>
          <w:szCs w:val="20"/>
        </w:rPr>
      </w:pPr>
      <w:bookmarkStart w:id="28" w:name="page29"/>
      <w:bookmarkEnd w:id="28"/>
      <w:r>
        <w:rPr>
          <w:noProof/>
          <w:sz w:val="20"/>
          <w:szCs w:val="20"/>
        </w:rPr>
        <w:lastRenderedPageBreak/>
        <w:drawing>
          <wp:anchor distT="0" distB="0" distL="114300" distR="114300" simplePos="0" relativeHeight="251664384" behindDoc="1" locked="0" layoutInCell="0" allowOverlap="1">
            <wp:simplePos x="0" y="0"/>
            <wp:positionH relativeFrom="page">
              <wp:posOffset>720725</wp:posOffset>
            </wp:positionH>
            <wp:positionV relativeFrom="page">
              <wp:posOffset>1040765</wp:posOffset>
            </wp:positionV>
            <wp:extent cx="5797550" cy="562419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5797550" cy="5624195"/>
                    </a:xfrm>
                    <a:prstGeom prst="rect">
                      <a:avLst/>
                    </a:prstGeom>
                    <a:noFill/>
                  </pic:spPr>
                </pic:pic>
              </a:graphicData>
            </a:graphic>
          </wp:anchor>
        </w:drawing>
      </w: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53" w:lineRule="exact"/>
        <w:rPr>
          <w:sz w:val="20"/>
          <w:szCs w:val="20"/>
        </w:rPr>
      </w:pPr>
    </w:p>
    <w:p w:rsidR="00BD2C65" w:rsidRDefault="00E35D88">
      <w:pPr>
        <w:spacing w:line="312" w:lineRule="auto"/>
        <w:ind w:right="4"/>
        <w:rPr>
          <w:sz w:val="20"/>
          <w:szCs w:val="20"/>
        </w:rPr>
      </w:pPr>
      <w:r>
        <w:rPr>
          <w:rFonts w:eastAsia="Times New Roman"/>
          <w:b/>
          <w:bCs/>
          <w:sz w:val="24"/>
          <w:szCs w:val="24"/>
        </w:rPr>
        <w:t>Figure 1</w:t>
      </w:r>
      <w:r>
        <w:rPr>
          <w:rFonts w:eastAsia="Times New Roman"/>
          <w:sz w:val="24"/>
          <w:szCs w:val="24"/>
        </w:rPr>
        <w:t>: Two-dimensional Smallest Space Analysis (SSA) plot of school shooter</w:t>
      </w:r>
      <w:r>
        <w:rPr>
          <w:rFonts w:eastAsia="Times New Roman"/>
          <w:b/>
          <w:bCs/>
          <w:sz w:val="24"/>
          <w:szCs w:val="24"/>
        </w:rPr>
        <w:t xml:space="preserve"> </w:t>
      </w:r>
      <w:r>
        <w:rPr>
          <w:rFonts w:eastAsia="Times New Roman"/>
          <w:sz w:val="24"/>
          <w:szCs w:val="24"/>
        </w:rPr>
        <w:t>characteristics (or risk factors) with regional interpretation (coefficient of alienation=</w:t>
      </w:r>
      <w:r>
        <w:rPr>
          <w:rFonts w:eastAsia="Times New Roman"/>
          <w:sz w:val="24"/>
          <w:szCs w:val="24"/>
        </w:rPr>
        <w:t xml:space="preserve"> 0.24)</w:t>
      </w: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378" w:lineRule="exact"/>
        <w:rPr>
          <w:sz w:val="20"/>
          <w:szCs w:val="20"/>
        </w:rPr>
      </w:pPr>
    </w:p>
    <w:p w:rsidR="00BD2C65" w:rsidRDefault="00E35D88">
      <w:pPr>
        <w:ind w:left="8800"/>
        <w:rPr>
          <w:sz w:val="20"/>
          <w:szCs w:val="20"/>
        </w:rPr>
      </w:pPr>
      <w:r>
        <w:rPr>
          <w:rFonts w:ascii="Calibri" w:eastAsia="Calibri" w:hAnsi="Calibri" w:cs="Calibri"/>
          <w:sz w:val="21"/>
          <w:szCs w:val="21"/>
        </w:rPr>
        <w:t>28</w:t>
      </w:r>
    </w:p>
    <w:p w:rsidR="00BD2C65" w:rsidRDefault="00BD2C65">
      <w:pPr>
        <w:sectPr w:rsidR="00BD2C65">
          <w:pgSz w:w="11900" w:h="16840"/>
          <w:pgMar w:top="1440" w:right="1440" w:bottom="431" w:left="1440" w:header="0" w:footer="0" w:gutter="0"/>
          <w:cols w:space="720" w:equalWidth="0">
            <w:col w:w="9024"/>
          </w:cols>
        </w:sectPr>
      </w:pPr>
    </w:p>
    <w:p w:rsidR="00BD2C65" w:rsidRDefault="00E35D88">
      <w:pPr>
        <w:spacing w:line="312" w:lineRule="auto"/>
        <w:ind w:left="120" w:right="4"/>
        <w:rPr>
          <w:sz w:val="20"/>
          <w:szCs w:val="20"/>
        </w:rPr>
      </w:pPr>
      <w:bookmarkStart w:id="29" w:name="page30"/>
      <w:bookmarkEnd w:id="29"/>
      <w:r>
        <w:rPr>
          <w:rFonts w:eastAsia="Times New Roman"/>
          <w:b/>
          <w:bCs/>
          <w:sz w:val="24"/>
          <w:szCs w:val="24"/>
        </w:rPr>
        <w:lastRenderedPageBreak/>
        <w:t xml:space="preserve">Table 2: </w:t>
      </w:r>
      <w:r>
        <w:rPr>
          <w:rFonts w:eastAsia="Times New Roman"/>
          <w:sz w:val="24"/>
          <w:szCs w:val="24"/>
        </w:rPr>
        <w:t>Scales of offender characteristics (or risk factors) themes (with Alpha if item</w:t>
      </w:r>
      <w:r>
        <w:rPr>
          <w:rFonts w:eastAsia="Times New Roman"/>
          <w:b/>
          <w:bCs/>
          <w:sz w:val="24"/>
          <w:szCs w:val="24"/>
        </w:rPr>
        <w:t xml:space="preserve"> </w:t>
      </w:r>
      <w:r>
        <w:rPr>
          <w:rFonts w:eastAsia="Times New Roman"/>
          <w:sz w:val="24"/>
          <w:szCs w:val="24"/>
        </w:rPr>
        <w:t>deleted in parentheses)</w:t>
      </w:r>
    </w:p>
    <w:p w:rsidR="00BD2C65" w:rsidRDefault="00BD2C65">
      <w:pPr>
        <w:spacing w:line="11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2460"/>
        <w:gridCol w:w="3060"/>
        <w:gridCol w:w="3360"/>
      </w:tblGrid>
      <w:tr w:rsidR="00BD2C65">
        <w:trPr>
          <w:trHeight w:val="331"/>
        </w:trPr>
        <w:tc>
          <w:tcPr>
            <w:tcW w:w="20" w:type="dxa"/>
            <w:vAlign w:val="bottom"/>
          </w:tcPr>
          <w:p w:rsidR="00BD2C65" w:rsidRDefault="00BD2C65">
            <w:pPr>
              <w:rPr>
                <w:sz w:val="24"/>
                <w:szCs w:val="24"/>
              </w:rPr>
            </w:pPr>
          </w:p>
        </w:tc>
        <w:tc>
          <w:tcPr>
            <w:tcW w:w="2460" w:type="dxa"/>
            <w:tcBorders>
              <w:top w:val="single" w:sz="8" w:space="0" w:color="auto"/>
            </w:tcBorders>
            <w:vAlign w:val="bottom"/>
          </w:tcPr>
          <w:p w:rsidR="00BD2C65" w:rsidRDefault="00E35D88">
            <w:pPr>
              <w:ind w:left="800"/>
              <w:rPr>
                <w:sz w:val="20"/>
                <w:szCs w:val="20"/>
              </w:rPr>
            </w:pPr>
            <w:r>
              <w:rPr>
                <w:rFonts w:eastAsia="Times New Roman"/>
                <w:sz w:val="24"/>
                <w:szCs w:val="24"/>
              </w:rPr>
              <w:t>Disturbed</w:t>
            </w:r>
          </w:p>
        </w:tc>
        <w:tc>
          <w:tcPr>
            <w:tcW w:w="3060" w:type="dxa"/>
            <w:tcBorders>
              <w:top w:val="single" w:sz="8" w:space="0" w:color="auto"/>
            </w:tcBorders>
            <w:vAlign w:val="bottom"/>
          </w:tcPr>
          <w:p w:rsidR="00BD2C65" w:rsidRDefault="00E35D88">
            <w:pPr>
              <w:ind w:left="1240"/>
              <w:rPr>
                <w:sz w:val="20"/>
                <w:szCs w:val="20"/>
              </w:rPr>
            </w:pPr>
            <w:r>
              <w:rPr>
                <w:rFonts w:eastAsia="Times New Roman"/>
                <w:sz w:val="24"/>
                <w:szCs w:val="24"/>
              </w:rPr>
              <w:t>Rejected</w:t>
            </w:r>
          </w:p>
        </w:tc>
        <w:tc>
          <w:tcPr>
            <w:tcW w:w="3360" w:type="dxa"/>
            <w:tcBorders>
              <w:top w:val="single" w:sz="8" w:space="0" w:color="auto"/>
            </w:tcBorders>
            <w:vAlign w:val="bottom"/>
          </w:tcPr>
          <w:p w:rsidR="00BD2C65" w:rsidRDefault="00E35D88">
            <w:pPr>
              <w:ind w:left="1340"/>
              <w:rPr>
                <w:sz w:val="20"/>
                <w:szCs w:val="20"/>
              </w:rPr>
            </w:pPr>
            <w:r>
              <w:rPr>
                <w:rFonts w:eastAsia="Times New Roman"/>
                <w:sz w:val="24"/>
                <w:szCs w:val="24"/>
              </w:rPr>
              <w:t>Criminal</w:t>
            </w:r>
          </w:p>
        </w:tc>
      </w:tr>
      <w:tr w:rsidR="00BD2C65">
        <w:trPr>
          <w:trHeight w:val="302"/>
        </w:trPr>
        <w:tc>
          <w:tcPr>
            <w:tcW w:w="20" w:type="dxa"/>
            <w:vAlign w:val="bottom"/>
          </w:tcPr>
          <w:p w:rsidR="00BD2C65" w:rsidRDefault="00BD2C65">
            <w:pPr>
              <w:rPr>
                <w:sz w:val="24"/>
                <w:szCs w:val="24"/>
              </w:rPr>
            </w:pPr>
          </w:p>
        </w:tc>
        <w:tc>
          <w:tcPr>
            <w:tcW w:w="2460" w:type="dxa"/>
            <w:tcBorders>
              <w:bottom w:val="single" w:sz="8" w:space="0" w:color="auto"/>
            </w:tcBorders>
            <w:vAlign w:val="bottom"/>
          </w:tcPr>
          <w:p w:rsidR="00BD2C65" w:rsidRDefault="00BD2C65">
            <w:pPr>
              <w:rPr>
                <w:sz w:val="24"/>
                <w:szCs w:val="24"/>
              </w:rPr>
            </w:pPr>
          </w:p>
        </w:tc>
        <w:tc>
          <w:tcPr>
            <w:tcW w:w="3060" w:type="dxa"/>
            <w:tcBorders>
              <w:bottom w:val="single" w:sz="8" w:space="0" w:color="auto"/>
            </w:tcBorders>
            <w:vAlign w:val="bottom"/>
          </w:tcPr>
          <w:p w:rsidR="00BD2C65" w:rsidRDefault="00BD2C65">
            <w:pPr>
              <w:rPr>
                <w:sz w:val="24"/>
                <w:szCs w:val="24"/>
              </w:rPr>
            </w:pPr>
          </w:p>
        </w:tc>
        <w:tc>
          <w:tcPr>
            <w:tcW w:w="3360" w:type="dxa"/>
            <w:tcBorders>
              <w:bottom w:val="single" w:sz="8" w:space="0" w:color="auto"/>
            </w:tcBorders>
            <w:vAlign w:val="bottom"/>
          </w:tcPr>
          <w:p w:rsidR="00BD2C65" w:rsidRDefault="00BD2C65">
            <w:pPr>
              <w:rPr>
                <w:sz w:val="24"/>
                <w:szCs w:val="24"/>
              </w:rPr>
            </w:pPr>
          </w:p>
        </w:tc>
      </w:tr>
      <w:tr w:rsidR="00BD2C65">
        <w:trPr>
          <w:trHeight w:val="246"/>
        </w:trPr>
        <w:tc>
          <w:tcPr>
            <w:tcW w:w="20" w:type="dxa"/>
            <w:vAlign w:val="bottom"/>
          </w:tcPr>
          <w:p w:rsidR="00BD2C65" w:rsidRDefault="00BD2C65">
            <w:pPr>
              <w:rPr>
                <w:sz w:val="21"/>
                <w:szCs w:val="21"/>
              </w:rPr>
            </w:pPr>
          </w:p>
        </w:tc>
        <w:tc>
          <w:tcPr>
            <w:tcW w:w="2460" w:type="dxa"/>
            <w:vAlign w:val="bottom"/>
          </w:tcPr>
          <w:p w:rsidR="00BD2C65" w:rsidRDefault="00E35D88">
            <w:pPr>
              <w:spacing w:line="247" w:lineRule="exact"/>
              <w:ind w:left="100"/>
              <w:rPr>
                <w:sz w:val="20"/>
                <w:szCs w:val="20"/>
              </w:rPr>
            </w:pPr>
            <w:r>
              <w:rPr>
                <w:rFonts w:eastAsia="Times New Roman"/>
                <w:sz w:val="24"/>
                <w:szCs w:val="24"/>
              </w:rPr>
              <w:t>medication (.71)</w:t>
            </w:r>
          </w:p>
        </w:tc>
        <w:tc>
          <w:tcPr>
            <w:tcW w:w="3060" w:type="dxa"/>
            <w:vAlign w:val="bottom"/>
          </w:tcPr>
          <w:p w:rsidR="00BD2C65" w:rsidRDefault="00E35D88">
            <w:pPr>
              <w:spacing w:line="247" w:lineRule="exact"/>
              <w:ind w:left="220"/>
              <w:rPr>
                <w:sz w:val="20"/>
                <w:szCs w:val="20"/>
              </w:rPr>
            </w:pPr>
            <w:r>
              <w:rPr>
                <w:rFonts w:eastAsia="Times New Roman"/>
                <w:sz w:val="24"/>
                <w:szCs w:val="24"/>
              </w:rPr>
              <w:t>relationship break up (.69)</w:t>
            </w:r>
          </w:p>
        </w:tc>
        <w:tc>
          <w:tcPr>
            <w:tcW w:w="3360" w:type="dxa"/>
            <w:vAlign w:val="bottom"/>
          </w:tcPr>
          <w:p w:rsidR="00BD2C65" w:rsidRDefault="00E35D88">
            <w:pPr>
              <w:spacing w:line="247" w:lineRule="exact"/>
              <w:ind w:left="260"/>
              <w:rPr>
                <w:sz w:val="20"/>
                <w:szCs w:val="20"/>
              </w:rPr>
            </w:pPr>
            <w:r>
              <w:rPr>
                <w:rFonts w:eastAsia="Times New Roman"/>
                <w:sz w:val="24"/>
                <w:szCs w:val="24"/>
              </w:rPr>
              <w:t xml:space="preserve">weapon </w:t>
            </w:r>
            <w:r>
              <w:rPr>
                <w:rFonts w:eastAsia="Times New Roman"/>
                <w:sz w:val="24"/>
                <w:szCs w:val="24"/>
              </w:rPr>
              <w:t>fascination (.60)</w:t>
            </w:r>
          </w:p>
        </w:tc>
      </w:tr>
      <w:tr w:rsidR="00BD2C65">
        <w:trPr>
          <w:trHeight w:val="276"/>
        </w:trPr>
        <w:tc>
          <w:tcPr>
            <w:tcW w:w="20" w:type="dxa"/>
            <w:vAlign w:val="bottom"/>
          </w:tcPr>
          <w:p w:rsidR="00BD2C65" w:rsidRDefault="00BD2C65">
            <w:pPr>
              <w:rPr>
                <w:sz w:val="24"/>
                <w:szCs w:val="24"/>
              </w:rPr>
            </w:pPr>
          </w:p>
        </w:tc>
        <w:tc>
          <w:tcPr>
            <w:tcW w:w="2460" w:type="dxa"/>
            <w:vAlign w:val="bottom"/>
          </w:tcPr>
          <w:p w:rsidR="00BD2C65" w:rsidRDefault="00E35D88">
            <w:pPr>
              <w:ind w:left="100"/>
              <w:rPr>
                <w:sz w:val="20"/>
                <w:szCs w:val="20"/>
              </w:rPr>
            </w:pPr>
            <w:r>
              <w:rPr>
                <w:rFonts w:eastAsia="Times New Roman"/>
                <w:sz w:val="24"/>
                <w:szCs w:val="24"/>
              </w:rPr>
              <w:t>mental illness (.69)</w:t>
            </w:r>
          </w:p>
        </w:tc>
        <w:tc>
          <w:tcPr>
            <w:tcW w:w="3060" w:type="dxa"/>
            <w:vAlign w:val="bottom"/>
          </w:tcPr>
          <w:p w:rsidR="00BD2C65" w:rsidRDefault="00E35D88">
            <w:pPr>
              <w:ind w:left="220"/>
              <w:rPr>
                <w:sz w:val="20"/>
                <w:szCs w:val="20"/>
              </w:rPr>
            </w:pPr>
            <w:r>
              <w:rPr>
                <w:rFonts w:eastAsia="Times New Roman"/>
                <w:sz w:val="24"/>
                <w:szCs w:val="24"/>
              </w:rPr>
              <w:t>past suicide attempt (.47)</w:t>
            </w:r>
          </w:p>
        </w:tc>
        <w:tc>
          <w:tcPr>
            <w:tcW w:w="3360" w:type="dxa"/>
            <w:vAlign w:val="bottom"/>
          </w:tcPr>
          <w:p w:rsidR="00BD2C65" w:rsidRDefault="00E35D88">
            <w:pPr>
              <w:ind w:left="260"/>
              <w:rPr>
                <w:sz w:val="20"/>
                <w:szCs w:val="20"/>
              </w:rPr>
            </w:pPr>
            <w:r>
              <w:rPr>
                <w:rFonts w:eastAsia="Times New Roman"/>
                <w:sz w:val="24"/>
                <w:szCs w:val="24"/>
              </w:rPr>
              <w:t>past convictions (.32)</w:t>
            </w:r>
          </w:p>
        </w:tc>
      </w:tr>
      <w:tr w:rsidR="00BD2C65">
        <w:trPr>
          <w:trHeight w:val="276"/>
        </w:trPr>
        <w:tc>
          <w:tcPr>
            <w:tcW w:w="20" w:type="dxa"/>
            <w:vAlign w:val="bottom"/>
          </w:tcPr>
          <w:p w:rsidR="00BD2C65" w:rsidRDefault="00BD2C65">
            <w:pPr>
              <w:rPr>
                <w:sz w:val="24"/>
                <w:szCs w:val="24"/>
              </w:rPr>
            </w:pPr>
          </w:p>
        </w:tc>
        <w:tc>
          <w:tcPr>
            <w:tcW w:w="2460" w:type="dxa"/>
            <w:vAlign w:val="bottom"/>
          </w:tcPr>
          <w:p w:rsidR="00BD2C65" w:rsidRDefault="00E35D88">
            <w:pPr>
              <w:ind w:left="100"/>
              <w:rPr>
                <w:sz w:val="20"/>
                <w:szCs w:val="20"/>
              </w:rPr>
            </w:pPr>
            <w:r>
              <w:rPr>
                <w:rFonts w:eastAsia="Times New Roman"/>
                <w:sz w:val="24"/>
                <w:szCs w:val="24"/>
              </w:rPr>
              <w:t>violent media (.69)</w:t>
            </w:r>
          </w:p>
        </w:tc>
        <w:tc>
          <w:tcPr>
            <w:tcW w:w="3060" w:type="dxa"/>
            <w:vAlign w:val="bottom"/>
          </w:tcPr>
          <w:p w:rsidR="00BD2C65" w:rsidRDefault="00E35D88">
            <w:pPr>
              <w:ind w:left="220"/>
              <w:rPr>
                <w:sz w:val="20"/>
                <w:szCs w:val="20"/>
              </w:rPr>
            </w:pPr>
            <w:r>
              <w:rPr>
                <w:rFonts w:eastAsia="Times New Roman"/>
                <w:sz w:val="24"/>
                <w:szCs w:val="24"/>
              </w:rPr>
              <w:t>abused at home (.65)</w:t>
            </w:r>
          </w:p>
        </w:tc>
        <w:tc>
          <w:tcPr>
            <w:tcW w:w="3360" w:type="dxa"/>
            <w:vAlign w:val="bottom"/>
          </w:tcPr>
          <w:p w:rsidR="00BD2C65" w:rsidRDefault="00E35D88">
            <w:pPr>
              <w:ind w:left="260"/>
              <w:rPr>
                <w:sz w:val="20"/>
                <w:szCs w:val="20"/>
              </w:rPr>
            </w:pPr>
            <w:r>
              <w:rPr>
                <w:rFonts w:eastAsia="Times New Roman"/>
                <w:sz w:val="24"/>
                <w:szCs w:val="24"/>
              </w:rPr>
              <w:t>past violent behaviour (.54)</w:t>
            </w:r>
          </w:p>
        </w:tc>
      </w:tr>
      <w:tr w:rsidR="00BD2C65">
        <w:trPr>
          <w:trHeight w:val="276"/>
        </w:trPr>
        <w:tc>
          <w:tcPr>
            <w:tcW w:w="20" w:type="dxa"/>
            <w:vAlign w:val="bottom"/>
          </w:tcPr>
          <w:p w:rsidR="00BD2C65" w:rsidRDefault="00BD2C65">
            <w:pPr>
              <w:rPr>
                <w:sz w:val="24"/>
                <w:szCs w:val="24"/>
              </w:rPr>
            </w:pPr>
          </w:p>
        </w:tc>
        <w:tc>
          <w:tcPr>
            <w:tcW w:w="2460" w:type="dxa"/>
            <w:vAlign w:val="bottom"/>
          </w:tcPr>
          <w:p w:rsidR="00BD2C65" w:rsidRDefault="00E35D88">
            <w:pPr>
              <w:ind w:left="100"/>
              <w:rPr>
                <w:sz w:val="20"/>
                <w:szCs w:val="20"/>
              </w:rPr>
            </w:pPr>
            <w:r>
              <w:rPr>
                <w:rFonts w:eastAsia="Times New Roman"/>
                <w:sz w:val="24"/>
                <w:szCs w:val="24"/>
              </w:rPr>
              <w:t>bullied (.66)</w:t>
            </w:r>
          </w:p>
        </w:tc>
        <w:tc>
          <w:tcPr>
            <w:tcW w:w="3060" w:type="dxa"/>
            <w:vAlign w:val="bottom"/>
          </w:tcPr>
          <w:p w:rsidR="00BD2C65" w:rsidRDefault="00E35D88">
            <w:pPr>
              <w:ind w:left="220"/>
              <w:rPr>
                <w:sz w:val="20"/>
                <w:szCs w:val="20"/>
              </w:rPr>
            </w:pPr>
            <w:r>
              <w:rPr>
                <w:rFonts w:eastAsia="Times New Roman"/>
                <w:sz w:val="24"/>
                <w:szCs w:val="24"/>
              </w:rPr>
              <w:t>suspension-expulsion (.68)</w:t>
            </w:r>
          </w:p>
        </w:tc>
        <w:tc>
          <w:tcPr>
            <w:tcW w:w="3360" w:type="dxa"/>
            <w:vAlign w:val="bottom"/>
          </w:tcPr>
          <w:p w:rsidR="00BD2C65" w:rsidRDefault="00E35D88">
            <w:pPr>
              <w:ind w:left="260"/>
              <w:rPr>
                <w:sz w:val="20"/>
                <w:szCs w:val="20"/>
              </w:rPr>
            </w:pPr>
            <w:r>
              <w:rPr>
                <w:rFonts w:eastAsia="Times New Roman"/>
                <w:sz w:val="24"/>
                <w:szCs w:val="24"/>
              </w:rPr>
              <w:t>violence against family (.54)</w:t>
            </w:r>
          </w:p>
        </w:tc>
      </w:tr>
      <w:tr w:rsidR="00BD2C65">
        <w:trPr>
          <w:trHeight w:val="276"/>
        </w:trPr>
        <w:tc>
          <w:tcPr>
            <w:tcW w:w="20" w:type="dxa"/>
            <w:vAlign w:val="bottom"/>
          </w:tcPr>
          <w:p w:rsidR="00BD2C65" w:rsidRDefault="00BD2C65">
            <w:pPr>
              <w:rPr>
                <w:sz w:val="24"/>
                <w:szCs w:val="24"/>
              </w:rPr>
            </w:pPr>
          </w:p>
        </w:tc>
        <w:tc>
          <w:tcPr>
            <w:tcW w:w="2460" w:type="dxa"/>
            <w:vAlign w:val="bottom"/>
          </w:tcPr>
          <w:p w:rsidR="00BD2C65" w:rsidRDefault="00E35D88">
            <w:pPr>
              <w:ind w:left="100"/>
              <w:rPr>
                <w:sz w:val="20"/>
                <w:szCs w:val="20"/>
              </w:rPr>
            </w:pPr>
            <w:r>
              <w:rPr>
                <w:rFonts w:eastAsia="Times New Roman"/>
                <w:sz w:val="24"/>
                <w:szCs w:val="24"/>
              </w:rPr>
              <w:t>male (.72)</w:t>
            </w:r>
          </w:p>
        </w:tc>
        <w:tc>
          <w:tcPr>
            <w:tcW w:w="3060" w:type="dxa"/>
            <w:vAlign w:val="bottom"/>
          </w:tcPr>
          <w:p w:rsidR="00BD2C65" w:rsidRDefault="00BD2C65">
            <w:pPr>
              <w:rPr>
                <w:sz w:val="24"/>
                <w:szCs w:val="24"/>
              </w:rPr>
            </w:pPr>
          </w:p>
        </w:tc>
        <w:tc>
          <w:tcPr>
            <w:tcW w:w="3360" w:type="dxa"/>
            <w:vAlign w:val="bottom"/>
          </w:tcPr>
          <w:p w:rsidR="00BD2C65" w:rsidRDefault="00E35D88">
            <w:pPr>
              <w:ind w:left="260"/>
              <w:rPr>
                <w:sz w:val="20"/>
                <w:szCs w:val="20"/>
              </w:rPr>
            </w:pPr>
            <w:r>
              <w:rPr>
                <w:rFonts w:eastAsia="Times New Roman"/>
                <w:sz w:val="24"/>
                <w:szCs w:val="24"/>
              </w:rPr>
              <w:t>multiple offenders (.58)</w:t>
            </w:r>
          </w:p>
        </w:tc>
      </w:tr>
      <w:tr w:rsidR="00BD2C65">
        <w:trPr>
          <w:trHeight w:val="276"/>
        </w:trPr>
        <w:tc>
          <w:tcPr>
            <w:tcW w:w="20" w:type="dxa"/>
            <w:vAlign w:val="bottom"/>
          </w:tcPr>
          <w:p w:rsidR="00BD2C65" w:rsidRDefault="00BD2C65">
            <w:pPr>
              <w:rPr>
                <w:sz w:val="24"/>
                <w:szCs w:val="24"/>
              </w:rPr>
            </w:pPr>
          </w:p>
        </w:tc>
        <w:tc>
          <w:tcPr>
            <w:tcW w:w="2460" w:type="dxa"/>
            <w:vAlign w:val="bottom"/>
          </w:tcPr>
          <w:p w:rsidR="00BD2C65" w:rsidRDefault="00E35D88">
            <w:pPr>
              <w:ind w:left="100"/>
              <w:rPr>
                <w:sz w:val="20"/>
                <w:szCs w:val="20"/>
              </w:rPr>
            </w:pPr>
            <w:r>
              <w:rPr>
                <w:rFonts w:eastAsia="Times New Roman"/>
                <w:sz w:val="24"/>
                <w:szCs w:val="24"/>
              </w:rPr>
              <w:t>suicidal thoughts (.70)</w:t>
            </w:r>
          </w:p>
        </w:tc>
        <w:tc>
          <w:tcPr>
            <w:tcW w:w="3060" w:type="dxa"/>
            <w:vAlign w:val="bottom"/>
          </w:tcPr>
          <w:p w:rsidR="00BD2C65" w:rsidRDefault="00BD2C65">
            <w:pPr>
              <w:rPr>
                <w:sz w:val="24"/>
                <w:szCs w:val="24"/>
              </w:rPr>
            </w:pPr>
          </w:p>
        </w:tc>
        <w:tc>
          <w:tcPr>
            <w:tcW w:w="3360" w:type="dxa"/>
            <w:vAlign w:val="bottom"/>
          </w:tcPr>
          <w:p w:rsidR="00BD2C65" w:rsidRDefault="00BD2C65">
            <w:pPr>
              <w:rPr>
                <w:sz w:val="24"/>
                <w:szCs w:val="24"/>
              </w:rPr>
            </w:pPr>
          </w:p>
        </w:tc>
      </w:tr>
      <w:tr w:rsidR="00BD2C65">
        <w:trPr>
          <w:trHeight w:val="276"/>
        </w:trPr>
        <w:tc>
          <w:tcPr>
            <w:tcW w:w="20" w:type="dxa"/>
            <w:vAlign w:val="bottom"/>
          </w:tcPr>
          <w:p w:rsidR="00BD2C65" w:rsidRDefault="00BD2C65">
            <w:pPr>
              <w:rPr>
                <w:sz w:val="24"/>
                <w:szCs w:val="24"/>
              </w:rPr>
            </w:pPr>
          </w:p>
        </w:tc>
        <w:tc>
          <w:tcPr>
            <w:tcW w:w="2460" w:type="dxa"/>
            <w:vAlign w:val="bottom"/>
          </w:tcPr>
          <w:p w:rsidR="00BD2C65" w:rsidRDefault="00E35D88">
            <w:pPr>
              <w:ind w:left="100"/>
              <w:rPr>
                <w:sz w:val="20"/>
                <w:szCs w:val="20"/>
              </w:rPr>
            </w:pPr>
            <w:r>
              <w:rPr>
                <w:rFonts w:eastAsia="Times New Roman"/>
                <w:sz w:val="24"/>
                <w:szCs w:val="24"/>
              </w:rPr>
              <w:t>violent writings (.72)</w:t>
            </w:r>
          </w:p>
        </w:tc>
        <w:tc>
          <w:tcPr>
            <w:tcW w:w="3060" w:type="dxa"/>
            <w:vAlign w:val="bottom"/>
          </w:tcPr>
          <w:p w:rsidR="00BD2C65" w:rsidRDefault="00BD2C65">
            <w:pPr>
              <w:rPr>
                <w:sz w:val="24"/>
                <w:szCs w:val="24"/>
              </w:rPr>
            </w:pPr>
          </w:p>
        </w:tc>
        <w:tc>
          <w:tcPr>
            <w:tcW w:w="3360" w:type="dxa"/>
            <w:vAlign w:val="bottom"/>
          </w:tcPr>
          <w:p w:rsidR="00BD2C65" w:rsidRDefault="00BD2C65">
            <w:pPr>
              <w:rPr>
                <w:sz w:val="24"/>
                <w:szCs w:val="24"/>
              </w:rPr>
            </w:pPr>
          </w:p>
        </w:tc>
      </w:tr>
      <w:tr w:rsidR="00BD2C65">
        <w:trPr>
          <w:trHeight w:val="276"/>
        </w:trPr>
        <w:tc>
          <w:tcPr>
            <w:tcW w:w="20" w:type="dxa"/>
            <w:vAlign w:val="bottom"/>
          </w:tcPr>
          <w:p w:rsidR="00BD2C65" w:rsidRDefault="00BD2C65">
            <w:pPr>
              <w:rPr>
                <w:sz w:val="24"/>
                <w:szCs w:val="24"/>
              </w:rPr>
            </w:pPr>
          </w:p>
        </w:tc>
        <w:tc>
          <w:tcPr>
            <w:tcW w:w="2460" w:type="dxa"/>
            <w:vAlign w:val="bottom"/>
          </w:tcPr>
          <w:p w:rsidR="00BD2C65" w:rsidRDefault="00E35D88">
            <w:pPr>
              <w:ind w:left="100"/>
              <w:rPr>
                <w:sz w:val="20"/>
                <w:szCs w:val="20"/>
              </w:rPr>
            </w:pPr>
            <w:r>
              <w:rPr>
                <w:rFonts w:eastAsia="Times New Roman"/>
                <w:sz w:val="24"/>
                <w:szCs w:val="24"/>
              </w:rPr>
              <w:t>loner (.72)</w:t>
            </w:r>
          </w:p>
        </w:tc>
        <w:tc>
          <w:tcPr>
            <w:tcW w:w="3060" w:type="dxa"/>
            <w:vAlign w:val="bottom"/>
          </w:tcPr>
          <w:p w:rsidR="00BD2C65" w:rsidRDefault="00BD2C65">
            <w:pPr>
              <w:rPr>
                <w:sz w:val="24"/>
                <w:szCs w:val="24"/>
              </w:rPr>
            </w:pPr>
          </w:p>
        </w:tc>
        <w:tc>
          <w:tcPr>
            <w:tcW w:w="3360" w:type="dxa"/>
            <w:vAlign w:val="bottom"/>
          </w:tcPr>
          <w:p w:rsidR="00BD2C65" w:rsidRDefault="00BD2C65">
            <w:pPr>
              <w:rPr>
                <w:sz w:val="24"/>
                <w:szCs w:val="24"/>
              </w:rPr>
            </w:pPr>
          </w:p>
        </w:tc>
      </w:tr>
      <w:tr w:rsidR="00BD2C65">
        <w:trPr>
          <w:trHeight w:val="312"/>
        </w:trPr>
        <w:tc>
          <w:tcPr>
            <w:tcW w:w="20" w:type="dxa"/>
            <w:vAlign w:val="bottom"/>
          </w:tcPr>
          <w:p w:rsidR="00BD2C65" w:rsidRDefault="00BD2C65">
            <w:pPr>
              <w:rPr>
                <w:sz w:val="24"/>
                <w:szCs w:val="24"/>
              </w:rPr>
            </w:pPr>
          </w:p>
        </w:tc>
        <w:tc>
          <w:tcPr>
            <w:tcW w:w="2460" w:type="dxa"/>
            <w:vAlign w:val="bottom"/>
          </w:tcPr>
          <w:p w:rsidR="00BD2C65" w:rsidRDefault="00E35D88">
            <w:pPr>
              <w:ind w:left="100"/>
              <w:rPr>
                <w:sz w:val="20"/>
                <w:szCs w:val="20"/>
              </w:rPr>
            </w:pPr>
            <w:r>
              <w:rPr>
                <w:rFonts w:eastAsia="Times New Roman"/>
                <w:sz w:val="24"/>
                <w:szCs w:val="24"/>
              </w:rPr>
              <w:t>journal (.70)</w:t>
            </w:r>
          </w:p>
        </w:tc>
        <w:tc>
          <w:tcPr>
            <w:tcW w:w="3060" w:type="dxa"/>
            <w:vAlign w:val="bottom"/>
          </w:tcPr>
          <w:p w:rsidR="00BD2C65" w:rsidRDefault="00BD2C65">
            <w:pPr>
              <w:rPr>
                <w:sz w:val="24"/>
                <w:szCs w:val="24"/>
              </w:rPr>
            </w:pPr>
          </w:p>
        </w:tc>
        <w:tc>
          <w:tcPr>
            <w:tcW w:w="3360" w:type="dxa"/>
            <w:vAlign w:val="bottom"/>
          </w:tcPr>
          <w:p w:rsidR="00BD2C65" w:rsidRDefault="00BD2C65">
            <w:pPr>
              <w:rPr>
                <w:sz w:val="24"/>
                <w:szCs w:val="24"/>
              </w:rPr>
            </w:pPr>
          </w:p>
        </w:tc>
      </w:tr>
      <w:tr w:rsidR="00BD2C65">
        <w:trPr>
          <w:trHeight w:val="259"/>
        </w:trPr>
        <w:tc>
          <w:tcPr>
            <w:tcW w:w="20" w:type="dxa"/>
            <w:vAlign w:val="bottom"/>
          </w:tcPr>
          <w:p w:rsidR="00BD2C65" w:rsidRDefault="00BD2C65"/>
        </w:tc>
        <w:tc>
          <w:tcPr>
            <w:tcW w:w="2460" w:type="dxa"/>
            <w:tcBorders>
              <w:bottom w:val="single" w:sz="8" w:space="0" w:color="auto"/>
            </w:tcBorders>
            <w:vAlign w:val="bottom"/>
          </w:tcPr>
          <w:p w:rsidR="00BD2C65" w:rsidRDefault="00BD2C65"/>
        </w:tc>
        <w:tc>
          <w:tcPr>
            <w:tcW w:w="3060" w:type="dxa"/>
            <w:tcBorders>
              <w:bottom w:val="single" w:sz="8" w:space="0" w:color="auto"/>
            </w:tcBorders>
            <w:vAlign w:val="bottom"/>
          </w:tcPr>
          <w:p w:rsidR="00BD2C65" w:rsidRDefault="00BD2C65"/>
        </w:tc>
        <w:tc>
          <w:tcPr>
            <w:tcW w:w="3360" w:type="dxa"/>
            <w:tcBorders>
              <w:bottom w:val="single" w:sz="8" w:space="0" w:color="auto"/>
            </w:tcBorders>
            <w:vAlign w:val="bottom"/>
          </w:tcPr>
          <w:p w:rsidR="00BD2C65" w:rsidRDefault="00BD2C65"/>
        </w:tc>
      </w:tr>
      <w:tr w:rsidR="00BD2C65">
        <w:trPr>
          <w:trHeight w:val="302"/>
        </w:trPr>
        <w:tc>
          <w:tcPr>
            <w:tcW w:w="20" w:type="dxa"/>
            <w:vAlign w:val="bottom"/>
          </w:tcPr>
          <w:p w:rsidR="00BD2C65" w:rsidRDefault="00BD2C65">
            <w:pPr>
              <w:rPr>
                <w:sz w:val="24"/>
                <w:szCs w:val="24"/>
              </w:rPr>
            </w:pPr>
          </w:p>
        </w:tc>
        <w:tc>
          <w:tcPr>
            <w:tcW w:w="2460" w:type="dxa"/>
            <w:vAlign w:val="bottom"/>
          </w:tcPr>
          <w:p w:rsidR="00BD2C65" w:rsidRDefault="00E35D88">
            <w:pPr>
              <w:ind w:left="960"/>
              <w:rPr>
                <w:sz w:val="20"/>
                <w:szCs w:val="20"/>
              </w:rPr>
            </w:pPr>
            <w:r>
              <w:rPr>
                <w:rFonts w:eastAsia="Times New Roman"/>
                <w:sz w:val="24"/>
                <w:szCs w:val="24"/>
              </w:rPr>
              <w:t>α =.73</w:t>
            </w:r>
          </w:p>
        </w:tc>
        <w:tc>
          <w:tcPr>
            <w:tcW w:w="3060" w:type="dxa"/>
            <w:vAlign w:val="bottom"/>
          </w:tcPr>
          <w:p w:rsidR="00BD2C65" w:rsidRDefault="00E35D88">
            <w:pPr>
              <w:ind w:left="1340"/>
              <w:rPr>
                <w:sz w:val="20"/>
                <w:szCs w:val="20"/>
              </w:rPr>
            </w:pPr>
            <w:r>
              <w:rPr>
                <w:rFonts w:eastAsia="Times New Roman"/>
                <w:sz w:val="24"/>
                <w:szCs w:val="24"/>
              </w:rPr>
              <w:t>α =.69</w:t>
            </w:r>
          </w:p>
        </w:tc>
        <w:tc>
          <w:tcPr>
            <w:tcW w:w="3360" w:type="dxa"/>
            <w:vAlign w:val="bottom"/>
          </w:tcPr>
          <w:p w:rsidR="00BD2C65" w:rsidRDefault="00E35D88">
            <w:pPr>
              <w:ind w:left="1440"/>
              <w:rPr>
                <w:sz w:val="20"/>
                <w:szCs w:val="20"/>
              </w:rPr>
            </w:pPr>
            <w:r>
              <w:rPr>
                <w:rFonts w:eastAsia="Times New Roman"/>
                <w:sz w:val="24"/>
                <w:szCs w:val="24"/>
              </w:rPr>
              <w:t>α =.58</w:t>
            </w:r>
          </w:p>
        </w:tc>
      </w:tr>
      <w:tr w:rsidR="00BD2C65">
        <w:trPr>
          <w:trHeight w:val="440"/>
        </w:trPr>
        <w:tc>
          <w:tcPr>
            <w:tcW w:w="20" w:type="dxa"/>
            <w:tcBorders>
              <w:bottom w:val="single" w:sz="8" w:space="0" w:color="auto"/>
            </w:tcBorders>
            <w:vAlign w:val="bottom"/>
          </w:tcPr>
          <w:p w:rsidR="00BD2C65" w:rsidRDefault="00BD2C65">
            <w:pPr>
              <w:rPr>
                <w:sz w:val="24"/>
                <w:szCs w:val="24"/>
              </w:rPr>
            </w:pPr>
          </w:p>
        </w:tc>
        <w:tc>
          <w:tcPr>
            <w:tcW w:w="2460" w:type="dxa"/>
            <w:tcBorders>
              <w:bottom w:val="single" w:sz="8" w:space="0" w:color="auto"/>
            </w:tcBorders>
            <w:vAlign w:val="bottom"/>
          </w:tcPr>
          <w:p w:rsidR="00BD2C65" w:rsidRDefault="00BD2C65">
            <w:pPr>
              <w:rPr>
                <w:sz w:val="24"/>
                <w:szCs w:val="24"/>
              </w:rPr>
            </w:pPr>
          </w:p>
        </w:tc>
        <w:tc>
          <w:tcPr>
            <w:tcW w:w="3060" w:type="dxa"/>
            <w:tcBorders>
              <w:bottom w:val="single" w:sz="8" w:space="0" w:color="auto"/>
            </w:tcBorders>
            <w:vAlign w:val="bottom"/>
          </w:tcPr>
          <w:p w:rsidR="00BD2C65" w:rsidRDefault="00BD2C65">
            <w:pPr>
              <w:rPr>
                <w:sz w:val="24"/>
                <w:szCs w:val="24"/>
              </w:rPr>
            </w:pPr>
          </w:p>
        </w:tc>
        <w:tc>
          <w:tcPr>
            <w:tcW w:w="3360" w:type="dxa"/>
            <w:tcBorders>
              <w:bottom w:val="single" w:sz="8" w:space="0" w:color="auto"/>
            </w:tcBorders>
            <w:vAlign w:val="bottom"/>
          </w:tcPr>
          <w:p w:rsidR="00BD2C65" w:rsidRDefault="00BD2C65">
            <w:pPr>
              <w:rPr>
                <w:sz w:val="24"/>
                <w:szCs w:val="24"/>
              </w:rPr>
            </w:pPr>
          </w:p>
        </w:tc>
      </w:tr>
    </w:tbl>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348" w:lineRule="exact"/>
        <w:rPr>
          <w:sz w:val="20"/>
          <w:szCs w:val="20"/>
        </w:rPr>
      </w:pPr>
    </w:p>
    <w:p w:rsidR="00BD2C65" w:rsidRDefault="00E35D88">
      <w:pPr>
        <w:ind w:right="4"/>
        <w:jc w:val="right"/>
        <w:rPr>
          <w:sz w:val="20"/>
          <w:szCs w:val="20"/>
        </w:rPr>
      </w:pPr>
      <w:r>
        <w:rPr>
          <w:rFonts w:ascii="Calibri" w:eastAsia="Calibri" w:hAnsi="Calibri" w:cs="Calibri"/>
        </w:rPr>
        <w:t>29</w:t>
      </w:r>
    </w:p>
    <w:p w:rsidR="00BD2C65" w:rsidRDefault="00BD2C65">
      <w:pPr>
        <w:sectPr w:rsidR="00BD2C65">
          <w:pgSz w:w="11900" w:h="16840"/>
          <w:pgMar w:top="1415" w:right="1440" w:bottom="419" w:left="1320" w:header="0" w:footer="0" w:gutter="0"/>
          <w:cols w:space="720" w:equalWidth="0">
            <w:col w:w="9144"/>
          </w:cols>
        </w:sectPr>
      </w:pPr>
    </w:p>
    <w:p w:rsidR="00BD2C65" w:rsidRDefault="00E35D88">
      <w:pPr>
        <w:rPr>
          <w:sz w:val="20"/>
          <w:szCs w:val="20"/>
        </w:rPr>
      </w:pPr>
      <w:bookmarkStart w:id="30" w:name="page31"/>
      <w:bookmarkEnd w:id="30"/>
      <w:r>
        <w:rPr>
          <w:rFonts w:eastAsia="Times New Roman"/>
          <w:b/>
          <w:bCs/>
          <w:sz w:val="24"/>
          <w:szCs w:val="24"/>
        </w:rPr>
        <w:lastRenderedPageBreak/>
        <w:t xml:space="preserve">Table 3. </w:t>
      </w:r>
      <w:r>
        <w:rPr>
          <w:rFonts w:eastAsia="Times New Roman"/>
          <w:sz w:val="24"/>
          <w:szCs w:val="24"/>
        </w:rPr>
        <w:t xml:space="preserve">Distribution of cases across </w:t>
      </w:r>
      <w:r>
        <w:rPr>
          <w:rFonts w:eastAsia="Times New Roman"/>
          <w:sz w:val="24"/>
          <w:szCs w:val="24"/>
        </w:rPr>
        <w:t>themes</w:t>
      </w:r>
    </w:p>
    <w:p w:rsidR="00BD2C65" w:rsidRDefault="00BD2C65">
      <w:pPr>
        <w:spacing w:line="245"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4800"/>
        <w:gridCol w:w="320"/>
        <w:gridCol w:w="3360"/>
      </w:tblGrid>
      <w:tr w:rsidR="00BD2C65">
        <w:trPr>
          <w:trHeight w:val="385"/>
        </w:trPr>
        <w:tc>
          <w:tcPr>
            <w:tcW w:w="4800" w:type="dxa"/>
            <w:tcBorders>
              <w:top w:val="single" w:sz="8" w:space="0" w:color="auto"/>
              <w:left w:val="single" w:sz="8" w:space="0" w:color="auto"/>
              <w:right w:val="single" w:sz="8" w:space="0" w:color="auto"/>
            </w:tcBorders>
            <w:vAlign w:val="bottom"/>
          </w:tcPr>
          <w:p w:rsidR="00BD2C65" w:rsidRDefault="00E35D88">
            <w:pPr>
              <w:ind w:left="140"/>
              <w:rPr>
                <w:sz w:val="20"/>
                <w:szCs w:val="20"/>
              </w:rPr>
            </w:pPr>
            <w:r>
              <w:rPr>
                <w:rFonts w:eastAsia="Times New Roman"/>
                <w:b/>
                <w:bCs/>
                <w:sz w:val="24"/>
                <w:szCs w:val="24"/>
              </w:rPr>
              <w:t>Theme</w:t>
            </w:r>
          </w:p>
        </w:tc>
        <w:tc>
          <w:tcPr>
            <w:tcW w:w="3680" w:type="dxa"/>
            <w:gridSpan w:val="2"/>
            <w:tcBorders>
              <w:top w:val="single" w:sz="8" w:space="0" w:color="auto"/>
              <w:right w:val="single" w:sz="8" w:space="0" w:color="auto"/>
            </w:tcBorders>
            <w:vAlign w:val="bottom"/>
          </w:tcPr>
          <w:p w:rsidR="00BD2C65" w:rsidRDefault="00E35D88">
            <w:pPr>
              <w:ind w:left="160"/>
              <w:rPr>
                <w:sz w:val="20"/>
                <w:szCs w:val="20"/>
              </w:rPr>
            </w:pPr>
            <w:r>
              <w:rPr>
                <w:rFonts w:eastAsia="Times New Roman"/>
                <w:b/>
                <w:bCs/>
                <w:sz w:val="24"/>
                <w:szCs w:val="24"/>
              </w:rPr>
              <w:t>Number of Cases</w:t>
            </w:r>
          </w:p>
        </w:tc>
      </w:tr>
      <w:tr w:rsidR="00BD2C65">
        <w:trPr>
          <w:trHeight w:val="134"/>
        </w:trPr>
        <w:tc>
          <w:tcPr>
            <w:tcW w:w="4800" w:type="dxa"/>
            <w:tcBorders>
              <w:left w:val="single" w:sz="8" w:space="0" w:color="auto"/>
              <w:bottom w:val="single" w:sz="8" w:space="0" w:color="auto"/>
              <w:right w:val="single" w:sz="8" w:space="0" w:color="auto"/>
            </w:tcBorders>
            <w:vAlign w:val="bottom"/>
          </w:tcPr>
          <w:p w:rsidR="00BD2C65" w:rsidRDefault="00BD2C65">
            <w:pPr>
              <w:rPr>
                <w:sz w:val="11"/>
                <w:szCs w:val="11"/>
              </w:rPr>
            </w:pPr>
          </w:p>
        </w:tc>
        <w:tc>
          <w:tcPr>
            <w:tcW w:w="3680" w:type="dxa"/>
            <w:gridSpan w:val="2"/>
            <w:tcBorders>
              <w:bottom w:val="single" w:sz="8" w:space="0" w:color="auto"/>
              <w:right w:val="single" w:sz="8" w:space="0" w:color="auto"/>
            </w:tcBorders>
            <w:vAlign w:val="bottom"/>
          </w:tcPr>
          <w:p w:rsidR="00BD2C65" w:rsidRDefault="00BD2C65">
            <w:pPr>
              <w:rPr>
                <w:sz w:val="11"/>
                <w:szCs w:val="11"/>
              </w:rPr>
            </w:pPr>
          </w:p>
        </w:tc>
      </w:tr>
      <w:tr w:rsidR="00BD2C65">
        <w:trPr>
          <w:trHeight w:val="363"/>
        </w:trPr>
        <w:tc>
          <w:tcPr>
            <w:tcW w:w="4800" w:type="dxa"/>
            <w:tcBorders>
              <w:left w:val="single" w:sz="8" w:space="0" w:color="auto"/>
              <w:right w:val="single" w:sz="8" w:space="0" w:color="auto"/>
            </w:tcBorders>
            <w:vAlign w:val="bottom"/>
          </w:tcPr>
          <w:p w:rsidR="00BD2C65" w:rsidRDefault="00E35D88">
            <w:pPr>
              <w:ind w:left="140"/>
              <w:rPr>
                <w:sz w:val="20"/>
                <w:szCs w:val="20"/>
              </w:rPr>
            </w:pPr>
            <w:r>
              <w:rPr>
                <w:rFonts w:eastAsia="Times New Roman"/>
                <w:sz w:val="24"/>
                <w:szCs w:val="24"/>
              </w:rPr>
              <w:t>Disturbed</w:t>
            </w:r>
          </w:p>
        </w:tc>
        <w:tc>
          <w:tcPr>
            <w:tcW w:w="3680" w:type="dxa"/>
            <w:gridSpan w:val="2"/>
            <w:tcBorders>
              <w:right w:val="single" w:sz="8" w:space="0" w:color="auto"/>
            </w:tcBorders>
            <w:vAlign w:val="bottom"/>
          </w:tcPr>
          <w:p w:rsidR="00BD2C65" w:rsidRDefault="00E35D88">
            <w:pPr>
              <w:ind w:left="160"/>
              <w:rPr>
                <w:sz w:val="20"/>
                <w:szCs w:val="20"/>
              </w:rPr>
            </w:pPr>
            <w:r>
              <w:rPr>
                <w:rFonts w:eastAsia="Times New Roman"/>
                <w:sz w:val="24"/>
                <w:szCs w:val="24"/>
              </w:rPr>
              <w:t>24 (60%)</w:t>
            </w:r>
          </w:p>
        </w:tc>
      </w:tr>
      <w:tr w:rsidR="00BD2C65">
        <w:trPr>
          <w:trHeight w:val="138"/>
        </w:trPr>
        <w:tc>
          <w:tcPr>
            <w:tcW w:w="4800" w:type="dxa"/>
            <w:tcBorders>
              <w:left w:val="single" w:sz="8" w:space="0" w:color="auto"/>
              <w:bottom w:val="single" w:sz="8" w:space="0" w:color="auto"/>
              <w:right w:val="single" w:sz="8" w:space="0" w:color="auto"/>
            </w:tcBorders>
            <w:vAlign w:val="bottom"/>
          </w:tcPr>
          <w:p w:rsidR="00BD2C65" w:rsidRDefault="00BD2C65">
            <w:pPr>
              <w:rPr>
                <w:sz w:val="12"/>
                <w:szCs w:val="12"/>
              </w:rPr>
            </w:pPr>
          </w:p>
        </w:tc>
        <w:tc>
          <w:tcPr>
            <w:tcW w:w="320" w:type="dxa"/>
            <w:tcBorders>
              <w:bottom w:val="single" w:sz="8" w:space="0" w:color="auto"/>
            </w:tcBorders>
            <w:vAlign w:val="bottom"/>
          </w:tcPr>
          <w:p w:rsidR="00BD2C65" w:rsidRDefault="00BD2C65">
            <w:pPr>
              <w:rPr>
                <w:sz w:val="12"/>
                <w:szCs w:val="12"/>
              </w:rPr>
            </w:pPr>
          </w:p>
        </w:tc>
        <w:tc>
          <w:tcPr>
            <w:tcW w:w="3360" w:type="dxa"/>
            <w:tcBorders>
              <w:bottom w:val="single" w:sz="8" w:space="0" w:color="auto"/>
              <w:right w:val="single" w:sz="8" w:space="0" w:color="auto"/>
            </w:tcBorders>
            <w:vAlign w:val="bottom"/>
          </w:tcPr>
          <w:p w:rsidR="00BD2C65" w:rsidRDefault="00BD2C65">
            <w:pPr>
              <w:rPr>
                <w:sz w:val="12"/>
                <w:szCs w:val="12"/>
              </w:rPr>
            </w:pPr>
          </w:p>
        </w:tc>
      </w:tr>
      <w:tr w:rsidR="00BD2C65">
        <w:trPr>
          <w:trHeight w:val="363"/>
        </w:trPr>
        <w:tc>
          <w:tcPr>
            <w:tcW w:w="4800" w:type="dxa"/>
            <w:tcBorders>
              <w:left w:val="single" w:sz="8" w:space="0" w:color="auto"/>
              <w:right w:val="single" w:sz="8" w:space="0" w:color="auto"/>
            </w:tcBorders>
            <w:vAlign w:val="bottom"/>
          </w:tcPr>
          <w:p w:rsidR="00BD2C65" w:rsidRDefault="00E35D88">
            <w:pPr>
              <w:ind w:left="140"/>
              <w:rPr>
                <w:sz w:val="20"/>
                <w:szCs w:val="20"/>
              </w:rPr>
            </w:pPr>
            <w:r>
              <w:rPr>
                <w:rFonts w:eastAsia="Times New Roman"/>
                <w:sz w:val="24"/>
                <w:szCs w:val="24"/>
              </w:rPr>
              <w:t>Rejected</w:t>
            </w:r>
          </w:p>
        </w:tc>
        <w:tc>
          <w:tcPr>
            <w:tcW w:w="320" w:type="dxa"/>
            <w:vAlign w:val="bottom"/>
          </w:tcPr>
          <w:p w:rsidR="00BD2C65" w:rsidRDefault="00E35D88">
            <w:pPr>
              <w:ind w:left="160"/>
              <w:rPr>
                <w:sz w:val="20"/>
                <w:szCs w:val="20"/>
              </w:rPr>
            </w:pPr>
            <w:r>
              <w:rPr>
                <w:rFonts w:eastAsia="Times New Roman"/>
                <w:sz w:val="24"/>
                <w:szCs w:val="24"/>
              </w:rPr>
              <w:t>9</w:t>
            </w:r>
          </w:p>
        </w:tc>
        <w:tc>
          <w:tcPr>
            <w:tcW w:w="3360" w:type="dxa"/>
            <w:tcBorders>
              <w:right w:val="single" w:sz="8" w:space="0" w:color="auto"/>
            </w:tcBorders>
            <w:vAlign w:val="bottom"/>
          </w:tcPr>
          <w:p w:rsidR="00BD2C65" w:rsidRDefault="00E35D88">
            <w:pPr>
              <w:ind w:left="20"/>
              <w:rPr>
                <w:sz w:val="20"/>
                <w:szCs w:val="20"/>
              </w:rPr>
            </w:pPr>
            <w:r>
              <w:rPr>
                <w:rFonts w:eastAsia="Times New Roman"/>
                <w:sz w:val="24"/>
                <w:szCs w:val="24"/>
              </w:rPr>
              <w:t>(22.5%)</w:t>
            </w:r>
          </w:p>
        </w:tc>
      </w:tr>
      <w:tr w:rsidR="00BD2C65">
        <w:trPr>
          <w:trHeight w:val="137"/>
        </w:trPr>
        <w:tc>
          <w:tcPr>
            <w:tcW w:w="4800" w:type="dxa"/>
            <w:tcBorders>
              <w:left w:val="single" w:sz="8" w:space="0" w:color="auto"/>
              <w:bottom w:val="single" w:sz="8" w:space="0" w:color="auto"/>
              <w:right w:val="single" w:sz="8" w:space="0" w:color="auto"/>
            </w:tcBorders>
            <w:vAlign w:val="bottom"/>
          </w:tcPr>
          <w:p w:rsidR="00BD2C65" w:rsidRDefault="00BD2C65">
            <w:pPr>
              <w:rPr>
                <w:sz w:val="11"/>
                <w:szCs w:val="11"/>
              </w:rPr>
            </w:pPr>
          </w:p>
        </w:tc>
        <w:tc>
          <w:tcPr>
            <w:tcW w:w="320" w:type="dxa"/>
            <w:tcBorders>
              <w:bottom w:val="single" w:sz="8" w:space="0" w:color="auto"/>
            </w:tcBorders>
            <w:vAlign w:val="bottom"/>
          </w:tcPr>
          <w:p w:rsidR="00BD2C65" w:rsidRDefault="00BD2C65">
            <w:pPr>
              <w:rPr>
                <w:sz w:val="11"/>
                <w:szCs w:val="11"/>
              </w:rPr>
            </w:pPr>
          </w:p>
        </w:tc>
        <w:tc>
          <w:tcPr>
            <w:tcW w:w="3360" w:type="dxa"/>
            <w:tcBorders>
              <w:bottom w:val="single" w:sz="8" w:space="0" w:color="auto"/>
              <w:right w:val="single" w:sz="8" w:space="0" w:color="auto"/>
            </w:tcBorders>
            <w:vAlign w:val="bottom"/>
          </w:tcPr>
          <w:p w:rsidR="00BD2C65" w:rsidRDefault="00BD2C65">
            <w:pPr>
              <w:rPr>
                <w:sz w:val="11"/>
                <w:szCs w:val="11"/>
              </w:rPr>
            </w:pPr>
          </w:p>
        </w:tc>
      </w:tr>
      <w:tr w:rsidR="00BD2C65">
        <w:trPr>
          <w:trHeight w:val="363"/>
        </w:trPr>
        <w:tc>
          <w:tcPr>
            <w:tcW w:w="4800" w:type="dxa"/>
            <w:tcBorders>
              <w:left w:val="single" w:sz="8" w:space="0" w:color="auto"/>
              <w:right w:val="single" w:sz="8" w:space="0" w:color="auto"/>
            </w:tcBorders>
            <w:vAlign w:val="bottom"/>
          </w:tcPr>
          <w:p w:rsidR="00BD2C65" w:rsidRDefault="00E35D88">
            <w:pPr>
              <w:ind w:left="140"/>
              <w:rPr>
                <w:sz w:val="20"/>
                <w:szCs w:val="20"/>
              </w:rPr>
            </w:pPr>
            <w:r>
              <w:rPr>
                <w:rFonts w:eastAsia="Times New Roman"/>
                <w:sz w:val="24"/>
                <w:szCs w:val="24"/>
              </w:rPr>
              <w:t>Criminal</w:t>
            </w:r>
          </w:p>
        </w:tc>
        <w:tc>
          <w:tcPr>
            <w:tcW w:w="320" w:type="dxa"/>
            <w:vAlign w:val="bottom"/>
          </w:tcPr>
          <w:p w:rsidR="00BD2C65" w:rsidRDefault="00E35D88">
            <w:pPr>
              <w:ind w:left="160"/>
              <w:rPr>
                <w:sz w:val="20"/>
                <w:szCs w:val="20"/>
              </w:rPr>
            </w:pPr>
            <w:r>
              <w:rPr>
                <w:rFonts w:eastAsia="Times New Roman"/>
                <w:sz w:val="24"/>
                <w:szCs w:val="24"/>
              </w:rPr>
              <w:t>3</w:t>
            </w:r>
          </w:p>
        </w:tc>
        <w:tc>
          <w:tcPr>
            <w:tcW w:w="3360" w:type="dxa"/>
            <w:tcBorders>
              <w:right w:val="single" w:sz="8" w:space="0" w:color="auto"/>
            </w:tcBorders>
            <w:vAlign w:val="bottom"/>
          </w:tcPr>
          <w:p w:rsidR="00BD2C65" w:rsidRDefault="00E35D88">
            <w:pPr>
              <w:ind w:left="20"/>
              <w:rPr>
                <w:sz w:val="20"/>
                <w:szCs w:val="20"/>
              </w:rPr>
            </w:pPr>
            <w:r>
              <w:rPr>
                <w:rFonts w:eastAsia="Times New Roman"/>
                <w:sz w:val="24"/>
                <w:szCs w:val="24"/>
              </w:rPr>
              <w:t>(7.5%)</w:t>
            </w:r>
          </w:p>
        </w:tc>
      </w:tr>
      <w:tr w:rsidR="00BD2C65">
        <w:trPr>
          <w:trHeight w:val="137"/>
        </w:trPr>
        <w:tc>
          <w:tcPr>
            <w:tcW w:w="4800" w:type="dxa"/>
            <w:tcBorders>
              <w:left w:val="single" w:sz="8" w:space="0" w:color="auto"/>
              <w:bottom w:val="single" w:sz="8" w:space="0" w:color="auto"/>
              <w:right w:val="single" w:sz="8" w:space="0" w:color="auto"/>
            </w:tcBorders>
            <w:vAlign w:val="bottom"/>
          </w:tcPr>
          <w:p w:rsidR="00BD2C65" w:rsidRDefault="00BD2C65">
            <w:pPr>
              <w:rPr>
                <w:sz w:val="11"/>
                <w:szCs w:val="11"/>
              </w:rPr>
            </w:pPr>
          </w:p>
        </w:tc>
        <w:tc>
          <w:tcPr>
            <w:tcW w:w="320" w:type="dxa"/>
            <w:tcBorders>
              <w:bottom w:val="single" w:sz="8" w:space="0" w:color="auto"/>
            </w:tcBorders>
            <w:vAlign w:val="bottom"/>
          </w:tcPr>
          <w:p w:rsidR="00BD2C65" w:rsidRDefault="00BD2C65">
            <w:pPr>
              <w:rPr>
                <w:sz w:val="11"/>
                <w:szCs w:val="11"/>
              </w:rPr>
            </w:pPr>
          </w:p>
        </w:tc>
        <w:tc>
          <w:tcPr>
            <w:tcW w:w="3360" w:type="dxa"/>
            <w:tcBorders>
              <w:bottom w:val="single" w:sz="8" w:space="0" w:color="auto"/>
              <w:right w:val="single" w:sz="8" w:space="0" w:color="auto"/>
            </w:tcBorders>
            <w:vAlign w:val="bottom"/>
          </w:tcPr>
          <w:p w:rsidR="00BD2C65" w:rsidRDefault="00BD2C65">
            <w:pPr>
              <w:rPr>
                <w:sz w:val="11"/>
                <w:szCs w:val="11"/>
              </w:rPr>
            </w:pPr>
          </w:p>
        </w:tc>
      </w:tr>
      <w:tr w:rsidR="00BD2C65">
        <w:trPr>
          <w:trHeight w:val="363"/>
        </w:trPr>
        <w:tc>
          <w:tcPr>
            <w:tcW w:w="4800" w:type="dxa"/>
            <w:tcBorders>
              <w:left w:val="single" w:sz="8" w:space="0" w:color="auto"/>
              <w:right w:val="single" w:sz="8" w:space="0" w:color="auto"/>
            </w:tcBorders>
            <w:vAlign w:val="bottom"/>
          </w:tcPr>
          <w:p w:rsidR="00BD2C65" w:rsidRDefault="00E35D88">
            <w:pPr>
              <w:ind w:left="140"/>
              <w:rPr>
                <w:sz w:val="20"/>
                <w:szCs w:val="20"/>
              </w:rPr>
            </w:pPr>
            <w:r>
              <w:rPr>
                <w:rFonts w:eastAsia="Times New Roman"/>
                <w:sz w:val="24"/>
                <w:szCs w:val="24"/>
              </w:rPr>
              <w:t>Non-classifiable</w:t>
            </w:r>
          </w:p>
        </w:tc>
        <w:tc>
          <w:tcPr>
            <w:tcW w:w="320" w:type="dxa"/>
            <w:vAlign w:val="bottom"/>
          </w:tcPr>
          <w:p w:rsidR="00BD2C65" w:rsidRDefault="00E35D88">
            <w:pPr>
              <w:ind w:left="160"/>
              <w:rPr>
                <w:sz w:val="20"/>
                <w:szCs w:val="20"/>
              </w:rPr>
            </w:pPr>
            <w:r>
              <w:rPr>
                <w:rFonts w:eastAsia="Times New Roman"/>
                <w:sz w:val="24"/>
                <w:szCs w:val="24"/>
              </w:rPr>
              <w:t>4</w:t>
            </w:r>
          </w:p>
        </w:tc>
        <w:tc>
          <w:tcPr>
            <w:tcW w:w="3360" w:type="dxa"/>
            <w:tcBorders>
              <w:right w:val="single" w:sz="8" w:space="0" w:color="auto"/>
            </w:tcBorders>
            <w:vAlign w:val="bottom"/>
          </w:tcPr>
          <w:p w:rsidR="00BD2C65" w:rsidRDefault="00E35D88">
            <w:pPr>
              <w:ind w:left="20"/>
              <w:rPr>
                <w:sz w:val="20"/>
                <w:szCs w:val="20"/>
              </w:rPr>
            </w:pPr>
            <w:r>
              <w:rPr>
                <w:rFonts w:eastAsia="Times New Roman"/>
                <w:sz w:val="24"/>
                <w:szCs w:val="24"/>
              </w:rPr>
              <w:t>(10%)</w:t>
            </w:r>
          </w:p>
        </w:tc>
      </w:tr>
      <w:tr w:rsidR="00BD2C65">
        <w:trPr>
          <w:trHeight w:val="138"/>
        </w:trPr>
        <w:tc>
          <w:tcPr>
            <w:tcW w:w="4800" w:type="dxa"/>
            <w:tcBorders>
              <w:left w:val="single" w:sz="8" w:space="0" w:color="auto"/>
              <w:bottom w:val="single" w:sz="8" w:space="0" w:color="auto"/>
              <w:right w:val="single" w:sz="8" w:space="0" w:color="auto"/>
            </w:tcBorders>
            <w:vAlign w:val="bottom"/>
          </w:tcPr>
          <w:p w:rsidR="00BD2C65" w:rsidRDefault="00BD2C65">
            <w:pPr>
              <w:rPr>
                <w:sz w:val="12"/>
                <w:szCs w:val="12"/>
              </w:rPr>
            </w:pPr>
          </w:p>
        </w:tc>
        <w:tc>
          <w:tcPr>
            <w:tcW w:w="320" w:type="dxa"/>
            <w:tcBorders>
              <w:bottom w:val="single" w:sz="8" w:space="0" w:color="auto"/>
            </w:tcBorders>
            <w:vAlign w:val="bottom"/>
          </w:tcPr>
          <w:p w:rsidR="00BD2C65" w:rsidRDefault="00BD2C65">
            <w:pPr>
              <w:rPr>
                <w:sz w:val="12"/>
                <w:szCs w:val="12"/>
              </w:rPr>
            </w:pPr>
          </w:p>
        </w:tc>
        <w:tc>
          <w:tcPr>
            <w:tcW w:w="3360" w:type="dxa"/>
            <w:tcBorders>
              <w:bottom w:val="single" w:sz="8" w:space="0" w:color="auto"/>
              <w:right w:val="single" w:sz="8" w:space="0" w:color="auto"/>
            </w:tcBorders>
            <w:vAlign w:val="bottom"/>
          </w:tcPr>
          <w:p w:rsidR="00BD2C65" w:rsidRDefault="00BD2C65">
            <w:pPr>
              <w:rPr>
                <w:sz w:val="12"/>
                <w:szCs w:val="12"/>
              </w:rPr>
            </w:pPr>
          </w:p>
        </w:tc>
      </w:tr>
    </w:tbl>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00" w:lineRule="exact"/>
        <w:rPr>
          <w:sz w:val="20"/>
          <w:szCs w:val="20"/>
        </w:rPr>
      </w:pPr>
    </w:p>
    <w:p w:rsidR="00BD2C65" w:rsidRDefault="00BD2C65">
      <w:pPr>
        <w:spacing w:line="221" w:lineRule="exact"/>
        <w:rPr>
          <w:sz w:val="20"/>
          <w:szCs w:val="20"/>
        </w:rPr>
      </w:pPr>
    </w:p>
    <w:p w:rsidR="00BD2C65" w:rsidRDefault="00E35D88">
      <w:pPr>
        <w:ind w:right="4"/>
        <w:jc w:val="right"/>
        <w:rPr>
          <w:sz w:val="20"/>
          <w:szCs w:val="20"/>
        </w:rPr>
      </w:pPr>
      <w:r>
        <w:rPr>
          <w:rFonts w:ascii="Calibri" w:eastAsia="Calibri" w:hAnsi="Calibri" w:cs="Calibri"/>
        </w:rPr>
        <w:t>30</w:t>
      </w:r>
    </w:p>
    <w:sectPr w:rsidR="00BD2C65">
      <w:pgSz w:w="11900" w:h="16840"/>
      <w:pgMar w:top="1415" w:right="1440" w:bottom="419" w:left="1440" w:header="0" w:footer="0" w:gutter="0"/>
      <w:cols w:space="720" w:equalWidth="0">
        <w:col w:w="902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95CFF"/>
    <w:multiLevelType w:val="hybridMultilevel"/>
    <w:tmpl w:val="5FAE0D0C"/>
    <w:lvl w:ilvl="0" w:tplc="FAF65F3A">
      <w:start w:val="1"/>
      <w:numFmt w:val="decimal"/>
      <w:lvlText w:val="%1."/>
      <w:lvlJc w:val="left"/>
    </w:lvl>
    <w:lvl w:ilvl="1" w:tplc="98E28002">
      <w:numFmt w:val="decimal"/>
      <w:lvlText w:val=""/>
      <w:lvlJc w:val="left"/>
    </w:lvl>
    <w:lvl w:ilvl="2" w:tplc="4D5AE44A">
      <w:numFmt w:val="decimal"/>
      <w:lvlText w:val=""/>
      <w:lvlJc w:val="left"/>
    </w:lvl>
    <w:lvl w:ilvl="3" w:tplc="7346B158">
      <w:numFmt w:val="decimal"/>
      <w:lvlText w:val=""/>
      <w:lvlJc w:val="left"/>
    </w:lvl>
    <w:lvl w:ilvl="4" w:tplc="10C6BF34">
      <w:numFmt w:val="decimal"/>
      <w:lvlText w:val=""/>
      <w:lvlJc w:val="left"/>
    </w:lvl>
    <w:lvl w:ilvl="5" w:tplc="DF021140">
      <w:numFmt w:val="decimal"/>
      <w:lvlText w:val=""/>
      <w:lvlJc w:val="left"/>
    </w:lvl>
    <w:lvl w:ilvl="6" w:tplc="26CA5CBE">
      <w:numFmt w:val="decimal"/>
      <w:lvlText w:val=""/>
      <w:lvlJc w:val="left"/>
    </w:lvl>
    <w:lvl w:ilvl="7" w:tplc="65668F2A">
      <w:numFmt w:val="decimal"/>
      <w:lvlText w:val=""/>
      <w:lvlJc w:val="left"/>
    </w:lvl>
    <w:lvl w:ilvl="8" w:tplc="E2AEAA6E">
      <w:numFmt w:val="decimal"/>
      <w:lvlText w:val=""/>
      <w:lvlJc w:val="left"/>
    </w:lvl>
  </w:abstractNum>
  <w:abstractNum w:abstractNumId="1" w15:restartNumberingAfterBreak="0">
    <w:nsid w:val="66334873"/>
    <w:multiLevelType w:val="hybridMultilevel"/>
    <w:tmpl w:val="2E48F9F0"/>
    <w:lvl w:ilvl="0" w:tplc="F40AD494">
      <w:start w:val="1"/>
      <w:numFmt w:val="bullet"/>
      <w:lvlText w:val="•"/>
      <w:lvlJc w:val="left"/>
    </w:lvl>
    <w:lvl w:ilvl="1" w:tplc="CA6AF508">
      <w:numFmt w:val="decimal"/>
      <w:lvlText w:val=""/>
      <w:lvlJc w:val="left"/>
    </w:lvl>
    <w:lvl w:ilvl="2" w:tplc="D5B41454">
      <w:numFmt w:val="decimal"/>
      <w:lvlText w:val=""/>
      <w:lvlJc w:val="left"/>
    </w:lvl>
    <w:lvl w:ilvl="3" w:tplc="4E241C00">
      <w:numFmt w:val="decimal"/>
      <w:lvlText w:val=""/>
      <w:lvlJc w:val="left"/>
    </w:lvl>
    <w:lvl w:ilvl="4" w:tplc="83945EEE">
      <w:numFmt w:val="decimal"/>
      <w:lvlText w:val=""/>
      <w:lvlJc w:val="left"/>
    </w:lvl>
    <w:lvl w:ilvl="5" w:tplc="644C53D4">
      <w:numFmt w:val="decimal"/>
      <w:lvlText w:val=""/>
      <w:lvlJc w:val="left"/>
    </w:lvl>
    <w:lvl w:ilvl="6" w:tplc="87AC51E2">
      <w:numFmt w:val="decimal"/>
      <w:lvlText w:val=""/>
      <w:lvlJc w:val="left"/>
    </w:lvl>
    <w:lvl w:ilvl="7" w:tplc="CC4062E0">
      <w:numFmt w:val="decimal"/>
      <w:lvlText w:val=""/>
      <w:lvlJc w:val="left"/>
    </w:lvl>
    <w:lvl w:ilvl="8" w:tplc="ABBE0498">
      <w:numFmt w:val="decimal"/>
      <w:lvlText w:val=""/>
      <w:lvlJc w:val="left"/>
    </w:lvl>
  </w:abstractNum>
  <w:abstractNum w:abstractNumId="2" w15:restartNumberingAfterBreak="0">
    <w:nsid w:val="74B0DC51"/>
    <w:multiLevelType w:val="hybridMultilevel"/>
    <w:tmpl w:val="B0B0CCD8"/>
    <w:lvl w:ilvl="0" w:tplc="FB22ED0E">
      <w:start w:val="1"/>
      <w:numFmt w:val="upperLetter"/>
      <w:lvlText w:val="A.%1."/>
      <w:lvlJc w:val="left"/>
    </w:lvl>
    <w:lvl w:ilvl="1" w:tplc="BAE2EBFC">
      <w:numFmt w:val="decimal"/>
      <w:lvlText w:val=""/>
      <w:lvlJc w:val="left"/>
    </w:lvl>
    <w:lvl w:ilvl="2" w:tplc="E916AF24">
      <w:numFmt w:val="decimal"/>
      <w:lvlText w:val=""/>
      <w:lvlJc w:val="left"/>
    </w:lvl>
    <w:lvl w:ilvl="3" w:tplc="79180C5A">
      <w:numFmt w:val="decimal"/>
      <w:lvlText w:val=""/>
      <w:lvlJc w:val="left"/>
    </w:lvl>
    <w:lvl w:ilvl="4" w:tplc="2E6AEC38">
      <w:numFmt w:val="decimal"/>
      <w:lvlText w:val=""/>
      <w:lvlJc w:val="left"/>
    </w:lvl>
    <w:lvl w:ilvl="5" w:tplc="D0B2F65C">
      <w:numFmt w:val="decimal"/>
      <w:lvlText w:val=""/>
      <w:lvlJc w:val="left"/>
    </w:lvl>
    <w:lvl w:ilvl="6" w:tplc="E5EC5502">
      <w:numFmt w:val="decimal"/>
      <w:lvlText w:val=""/>
      <w:lvlJc w:val="left"/>
    </w:lvl>
    <w:lvl w:ilvl="7" w:tplc="A47E0366">
      <w:numFmt w:val="decimal"/>
      <w:lvlText w:val=""/>
      <w:lvlJc w:val="left"/>
    </w:lvl>
    <w:lvl w:ilvl="8" w:tplc="C2B4EF50">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C65"/>
    <w:rsid w:val="00BD2C65"/>
    <w:rsid w:val="00E35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85149D-06A4-4129-94B6-37BDD8B6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7113</Words>
  <Characters>40550</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Silvio Aldrovandi</cp:lastModifiedBy>
  <cp:revision>3</cp:revision>
  <dcterms:created xsi:type="dcterms:W3CDTF">2018-03-27T08:15:00Z</dcterms:created>
  <dcterms:modified xsi:type="dcterms:W3CDTF">2018-03-27T12:18:00Z</dcterms:modified>
</cp:coreProperties>
</file>