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6D2FE" w14:textId="2759231B" w:rsidR="00710073" w:rsidRPr="00552223" w:rsidRDefault="00710073" w:rsidP="00386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48B91" w14:textId="408AFB77" w:rsidR="00710073" w:rsidRPr="00552223" w:rsidRDefault="00710073" w:rsidP="00386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DCA24" w14:textId="0DA08C9D" w:rsidR="00710073" w:rsidRPr="00552223" w:rsidRDefault="00710073" w:rsidP="00386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F2C17" w14:textId="77777777" w:rsidR="00710073" w:rsidRPr="00552223" w:rsidRDefault="00710073" w:rsidP="00386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ABD01" w14:textId="68B31057" w:rsidR="00386BA4" w:rsidRPr="00552223" w:rsidRDefault="00386BA4" w:rsidP="00386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23">
        <w:rPr>
          <w:rFonts w:ascii="Times New Roman" w:hAnsi="Times New Roman" w:cs="Times New Roman"/>
          <w:b/>
          <w:sz w:val="28"/>
          <w:szCs w:val="28"/>
        </w:rPr>
        <w:t>HOW TO EXCEL AT INTELLIGENCE ANALYSIS</w:t>
      </w:r>
    </w:p>
    <w:p w14:paraId="3C419EB7" w14:textId="64F13E2A" w:rsidR="00FE5939" w:rsidRPr="00552223" w:rsidRDefault="00FE5939" w:rsidP="001C2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293AB" w14:textId="77777777" w:rsidR="00FE5939" w:rsidRPr="00552223" w:rsidRDefault="00FE5939" w:rsidP="001C205F">
      <w:pPr>
        <w:spacing w:after="0"/>
        <w:jc w:val="center"/>
        <w:rPr>
          <w:rFonts w:ascii="Times New Roman" w:hAnsi="Times New Roman" w:cs="Times New Roman"/>
          <w:b/>
        </w:rPr>
      </w:pPr>
    </w:p>
    <w:p w14:paraId="1297E203" w14:textId="77777777" w:rsidR="00FE5939" w:rsidRPr="00552223" w:rsidRDefault="00FE5939" w:rsidP="001C205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552223">
        <w:rPr>
          <w:rFonts w:ascii="Times New Roman" w:hAnsi="Times New Roman" w:cs="Times New Roman"/>
          <w:b/>
          <w:lang w:val="it-IT"/>
        </w:rPr>
        <w:t>Davide Barbieri</w:t>
      </w:r>
    </w:p>
    <w:p w14:paraId="67C64D3A" w14:textId="77777777" w:rsidR="00FE5939" w:rsidRPr="00552223" w:rsidRDefault="00FE5939" w:rsidP="001C205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proofErr w:type="spellStart"/>
      <w:r w:rsidRPr="00552223">
        <w:rPr>
          <w:rFonts w:ascii="Times New Roman" w:hAnsi="Times New Roman" w:cs="Times New Roman"/>
          <w:sz w:val="20"/>
          <w:szCs w:val="20"/>
          <w:lang w:val="it-IT"/>
        </w:rPr>
        <w:t>PhD</w:t>
      </w:r>
      <w:proofErr w:type="spellEnd"/>
      <w:r w:rsidRPr="00552223">
        <w:rPr>
          <w:rFonts w:ascii="Times New Roman" w:hAnsi="Times New Roman" w:cs="Times New Roman"/>
          <w:sz w:val="20"/>
          <w:szCs w:val="20"/>
          <w:lang w:val="it-IT"/>
        </w:rPr>
        <w:t xml:space="preserve">, </w:t>
      </w:r>
      <w:proofErr w:type="spellStart"/>
      <w:r w:rsidRPr="00552223">
        <w:rPr>
          <w:rFonts w:ascii="Times New Roman" w:hAnsi="Times New Roman" w:cs="Times New Roman"/>
          <w:sz w:val="20"/>
          <w:szCs w:val="20"/>
          <w:lang w:val="it-IT"/>
        </w:rPr>
        <w:t>University</w:t>
      </w:r>
      <w:proofErr w:type="spellEnd"/>
      <w:r w:rsidRPr="00552223">
        <w:rPr>
          <w:rFonts w:ascii="Times New Roman" w:hAnsi="Times New Roman" w:cs="Times New Roman"/>
          <w:sz w:val="20"/>
          <w:szCs w:val="20"/>
          <w:lang w:val="it-IT"/>
        </w:rPr>
        <w:t xml:space="preserve"> of Ferrara (</w:t>
      </w:r>
      <w:proofErr w:type="spellStart"/>
      <w:r w:rsidRPr="00552223">
        <w:rPr>
          <w:rFonts w:ascii="Times New Roman" w:hAnsi="Times New Roman" w:cs="Times New Roman"/>
          <w:sz w:val="20"/>
          <w:szCs w:val="20"/>
          <w:lang w:val="it-IT"/>
        </w:rPr>
        <w:t>Italy</w:t>
      </w:r>
      <w:proofErr w:type="spellEnd"/>
      <w:r w:rsidRPr="00552223">
        <w:rPr>
          <w:rFonts w:ascii="Times New Roman" w:hAnsi="Times New Roman" w:cs="Times New Roman"/>
          <w:sz w:val="20"/>
          <w:szCs w:val="20"/>
          <w:lang w:val="it-IT"/>
        </w:rPr>
        <w:t>)</w:t>
      </w:r>
    </w:p>
    <w:p w14:paraId="3D8D967E" w14:textId="1095BE47" w:rsidR="00FE5939" w:rsidRPr="00552223" w:rsidRDefault="00F905BF" w:rsidP="001C205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F0088B">
        <w:rPr>
          <w:rFonts w:ascii="Times New Roman" w:hAnsi="Times New Roman" w:cs="Times New Roman"/>
          <w:sz w:val="20"/>
          <w:szCs w:val="20"/>
          <w:lang w:val="it-IT"/>
        </w:rPr>
        <w:t>davide.barbieri@unife.it</w:t>
      </w:r>
      <w:r w:rsidR="002350D3" w:rsidRPr="00552223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</w:p>
    <w:p w14:paraId="0B70091B" w14:textId="7EBE7AC9" w:rsidR="00F905BF" w:rsidRPr="00552223" w:rsidRDefault="00F905BF" w:rsidP="001C205F">
      <w:pPr>
        <w:spacing w:after="0"/>
        <w:jc w:val="center"/>
        <w:rPr>
          <w:rFonts w:ascii="Times New Roman" w:hAnsi="Times New Roman" w:cs="Times New Roman"/>
          <w:b/>
          <w:szCs w:val="20"/>
          <w:lang w:val="it-IT"/>
        </w:rPr>
      </w:pPr>
      <w:r w:rsidRPr="00552223">
        <w:rPr>
          <w:rFonts w:ascii="Times New Roman" w:hAnsi="Times New Roman" w:cs="Times New Roman"/>
          <w:b/>
          <w:szCs w:val="20"/>
          <w:lang w:val="it-IT"/>
        </w:rPr>
        <w:t>Stefania Paladini</w:t>
      </w:r>
    </w:p>
    <w:p w14:paraId="551E1953" w14:textId="13AC9056" w:rsidR="00F905BF" w:rsidRPr="00552223" w:rsidRDefault="00F905BF" w:rsidP="001C205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sz w:val="20"/>
          <w:szCs w:val="20"/>
        </w:rPr>
        <w:t xml:space="preserve">PhD, </w:t>
      </w:r>
      <w:r w:rsidR="00C65929" w:rsidRPr="00552223">
        <w:rPr>
          <w:rFonts w:ascii="Times New Roman" w:hAnsi="Times New Roman" w:cs="Times New Roman"/>
          <w:sz w:val="20"/>
          <w:szCs w:val="20"/>
        </w:rPr>
        <w:t>Birmingham City University (</w:t>
      </w:r>
      <w:r w:rsidRPr="00552223">
        <w:rPr>
          <w:rFonts w:ascii="Times New Roman" w:hAnsi="Times New Roman" w:cs="Times New Roman"/>
          <w:sz w:val="20"/>
          <w:szCs w:val="20"/>
        </w:rPr>
        <w:t>UK)</w:t>
      </w:r>
    </w:p>
    <w:p w14:paraId="6A1975B9" w14:textId="1FE3A453" w:rsidR="00F905BF" w:rsidRPr="00552223" w:rsidRDefault="00F0088B" w:rsidP="001C205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F905BF" w:rsidRPr="00F0088B">
        <w:rPr>
          <w:rFonts w:ascii="Times New Roman" w:hAnsi="Times New Roman" w:cs="Times New Roman"/>
          <w:sz w:val="20"/>
          <w:szCs w:val="20"/>
        </w:rPr>
        <w:t>tefania.paladini@bcu.ac.uk</w:t>
      </w:r>
    </w:p>
    <w:p w14:paraId="3F228B6C" w14:textId="121DDF74" w:rsidR="00F905BF" w:rsidRDefault="00F905BF" w:rsidP="001C205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F121EB0" w14:textId="77777777" w:rsidR="007B405E" w:rsidRPr="00552223" w:rsidRDefault="007B405E" w:rsidP="001C205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BD3333D" w14:textId="77777777" w:rsidR="00FE5939" w:rsidRPr="00552223" w:rsidRDefault="00FE5939" w:rsidP="001C20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4E3A54" w14:textId="77777777" w:rsidR="00FE5939" w:rsidRPr="00552223" w:rsidRDefault="00FE5939" w:rsidP="001C205F">
      <w:pPr>
        <w:spacing w:after="0"/>
        <w:rPr>
          <w:rFonts w:ascii="Times New Roman" w:hAnsi="Times New Roman" w:cs="Times New Roman"/>
          <w:b/>
        </w:rPr>
      </w:pPr>
    </w:p>
    <w:p w14:paraId="5820923D" w14:textId="77777777" w:rsidR="00FE5939" w:rsidRPr="00552223" w:rsidRDefault="00FE5939" w:rsidP="001C2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223">
        <w:rPr>
          <w:rFonts w:ascii="Times New Roman" w:hAnsi="Times New Roman" w:cs="Times New Roman"/>
          <w:b/>
          <w:sz w:val="20"/>
          <w:szCs w:val="20"/>
        </w:rPr>
        <w:t>Abstract</w:t>
      </w:r>
    </w:p>
    <w:p w14:paraId="7497134F" w14:textId="74993528" w:rsidR="00FE5939" w:rsidRPr="00552223" w:rsidRDefault="00386BA4" w:rsidP="009278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sz w:val="20"/>
          <w:szCs w:val="20"/>
        </w:rPr>
        <w:t>Easy-to-use and commonly available software tools may significantly improve the way intelligence analysts do their job. This is especially true when quantitative</w:t>
      </w:r>
      <w:r w:rsidR="00AD3C58" w:rsidRPr="00552223">
        <w:rPr>
          <w:rFonts w:ascii="Times New Roman" w:hAnsi="Times New Roman" w:cs="Times New Roman"/>
          <w:sz w:val="20"/>
          <w:szCs w:val="20"/>
        </w:rPr>
        <w:t xml:space="preserve"> assessments - which </w:t>
      </w:r>
      <w:r w:rsidR="00E1016E" w:rsidRPr="00552223">
        <w:rPr>
          <w:rFonts w:ascii="Times New Roman" w:hAnsi="Times New Roman" w:cs="Times New Roman"/>
          <w:sz w:val="20"/>
          <w:szCs w:val="20"/>
        </w:rPr>
        <w:t>involve</w:t>
      </w:r>
      <w:r w:rsidRPr="00552223">
        <w:rPr>
          <w:rFonts w:ascii="Times New Roman" w:hAnsi="Times New Roman" w:cs="Times New Roman"/>
          <w:sz w:val="20"/>
          <w:szCs w:val="20"/>
        </w:rPr>
        <w:t xml:space="preserve"> statistical and mathematical calculations - are required by decision makers. T</w:t>
      </w:r>
      <w:r w:rsidR="000933E9" w:rsidRPr="00552223">
        <w:rPr>
          <w:rFonts w:ascii="Times New Roman" w:hAnsi="Times New Roman" w:cs="Times New Roman"/>
          <w:sz w:val="20"/>
          <w:szCs w:val="20"/>
        </w:rPr>
        <w:t xml:space="preserve">he possibility to chart </w:t>
      </w:r>
      <w:r w:rsidRPr="00552223">
        <w:rPr>
          <w:rFonts w:ascii="Times New Roman" w:hAnsi="Times New Roman" w:cs="Times New Roman"/>
          <w:sz w:val="20"/>
          <w:szCs w:val="20"/>
        </w:rPr>
        <w:t xml:space="preserve">and display </w:t>
      </w:r>
      <w:r w:rsidR="000933E9" w:rsidRPr="00552223">
        <w:rPr>
          <w:rFonts w:ascii="Times New Roman" w:hAnsi="Times New Roman" w:cs="Times New Roman"/>
          <w:sz w:val="20"/>
          <w:szCs w:val="20"/>
        </w:rPr>
        <w:t xml:space="preserve">results </w:t>
      </w:r>
      <w:r w:rsidRPr="00552223">
        <w:rPr>
          <w:rFonts w:ascii="Times New Roman" w:hAnsi="Times New Roman" w:cs="Times New Roman"/>
          <w:sz w:val="20"/>
          <w:szCs w:val="20"/>
        </w:rPr>
        <w:t>in an intuitive way will facilitate reporting and communication, minimizing ambiguities and the ne</w:t>
      </w:r>
      <w:r w:rsidR="007941FE" w:rsidRPr="00552223">
        <w:rPr>
          <w:rFonts w:ascii="Times New Roman" w:hAnsi="Times New Roman" w:cs="Times New Roman"/>
          <w:sz w:val="20"/>
          <w:szCs w:val="20"/>
        </w:rPr>
        <w:t>cessary narrative to</w:t>
      </w:r>
      <w:r w:rsidRPr="00552223">
        <w:rPr>
          <w:rFonts w:ascii="Times New Roman" w:hAnsi="Times New Roman" w:cs="Times New Roman"/>
          <w:sz w:val="20"/>
          <w:szCs w:val="20"/>
        </w:rPr>
        <w:t xml:space="preserve"> make sense of collect</w:t>
      </w:r>
      <w:r w:rsidR="00AB67CD" w:rsidRPr="00552223">
        <w:rPr>
          <w:rFonts w:ascii="Times New Roman" w:hAnsi="Times New Roman" w:cs="Times New Roman"/>
          <w:sz w:val="20"/>
          <w:szCs w:val="20"/>
        </w:rPr>
        <w:t xml:space="preserve">ed information. This paper </w:t>
      </w:r>
      <w:r w:rsidRPr="00552223">
        <w:rPr>
          <w:rFonts w:ascii="Times New Roman" w:hAnsi="Times New Roman" w:cs="Times New Roman"/>
          <w:sz w:val="20"/>
          <w:szCs w:val="20"/>
        </w:rPr>
        <w:t>show</w:t>
      </w:r>
      <w:r w:rsidR="00AB67CD" w:rsidRPr="00552223">
        <w:rPr>
          <w:rFonts w:ascii="Times New Roman" w:hAnsi="Times New Roman" w:cs="Times New Roman"/>
          <w:sz w:val="20"/>
          <w:szCs w:val="20"/>
        </w:rPr>
        <w:t>s</w:t>
      </w:r>
      <w:r w:rsidRPr="00552223">
        <w:rPr>
          <w:rFonts w:ascii="Times New Roman" w:hAnsi="Times New Roman" w:cs="Times New Roman"/>
          <w:sz w:val="20"/>
          <w:szCs w:val="20"/>
        </w:rPr>
        <w:t xml:space="preserve"> how to efficiently leverage MS Excel to produce elegant and accurate intelligence reports </w:t>
      </w:r>
      <w:r w:rsidR="009F1A11" w:rsidRPr="00552223">
        <w:rPr>
          <w:rFonts w:ascii="Times New Roman" w:hAnsi="Times New Roman" w:cs="Times New Roman"/>
          <w:sz w:val="20"/>
          <w:szCs w:val="20"/>
        </w:rPr>
        <w:t>for early-warning tasks</w:t>
      </w:r>
      <w:r w:rsidR="009D4F28" w:rsidRPr="00552223">
        <w:rPr>
          <w:rFonts w:ascii="Times New Roman" w:hAnsi="Times New Roman" w:cs="Times New Roman"/>
          <w:sz w:val="20"/>
          <w:szCs w:val="20"/>
        </w:rPr>
        <w:t>. As an example</w:t>
      </w:r>
      <w:r w:rsidR="009D7841" w:rsidRPr="00552223">
        <w:rPr>
          <w:rFonts w:ascii="Times New Roman" w:hAnsi="Times New Roman" w:cs="Times New Roman"/>
          <w:sz w:val="20"/>
          <w:szCs w:val="20"/>
        </w:rPr>
        <w:t>, information</w:t>
      </w:r>
      <w:r w:rsidR="00480410" w:rsidRPr="00552223">
        <w:rPr>
          <w:rFonts w:ascii="Times New Roman" w:hAnsi="Times New Roman" w:cs="Times New Roman"/>
          <w:sz w:val="20"/>
          <w:szCs w:val="20"/>
        </w:rPr>
        <w:t xml:space="preserve"> collected from</w:t>
      </w:r>
      <w:r w:rsidR="008D3046" w:rsidRPr="00552223">
        <w:rPr>
          <w:rFonts w:ascii="Times New Roman" w:hAnsi="Times New Roman" w:cs="Times New Roman"/>
          <w:sz w:val="20"/>
          <w:szCs w:val="20"/>
        </w:rPr>
        <w:t xml:space="preserve"> social media</w:t>
      </w:r>
      <w:r w:rsidRPr="00552223">
        <w:rPr>
          <w:rFonts w:ascii="Times New Roman" w:hAnsi="Times New Roman" w:cs="Times New Roman"/>
          <w:sz w:val="20"/>
          <w:szCs w:val="20"/>
        </w:rPr>
        <w:t xml:space="preserve"> </w:t>
      </w:r>
      <w:r w:rsidR="009D7841" w:rsidRPr="00552223">
        <w:rPr>
          <w:rFonts w:ascii="Times New Roman" w:hAnsi="Times New Roman" w:cs="Times New Roman"/>
          <w:sz w:val="20"/>
          <w:szCs w:val="20"/>
        </w:rPr>
        <w:t>is</w:t>
      </w:r>
      <w:r w:rsidR="00652238" w:rsidRPr="00552223">
        <w:rPr>
          <w:rFonts w:ascii="Times New Roman" w:hAnsi="Times New Roman" w:cs="Times New Roman"/>
          <w:sz w:val="20"/>
          <w:szCs w:val="20"/>
        </w:rPr>
        <w:t xml:space="preserve"> used </w:t>
      </w:r>
      <w:proofErr w:type="gramStart"/>
      <w:r w:rsidRPr="00552223">
        <w:rPr>
          <w:rFonts w:ascii="Times New Roman" w:hAnsi="Times New Roman" w:cs="Times New Roman"/>
          <w:sz w:val="20"/>
          <w:szCs w:val="20"/>
        </w:rPr>
        <w:t>in order to</w:t>
      </w:r>
      <w:proofErr w:type="gramEnd"/>
      <w:r w:rsidRPr="00552223">
        <w:rPr>
          <w:rFonts w:ascii="Times New Roman" w:hAnsi="Times New Roman" w:cs="Times New Roman"/>
          <w:sz w:val="20"/>
          <w:szCs w:val="20"/>
        </w:rPr>
        <w:t xml:space="preserve"> </w:t>
      </w:r>
      <w:r w:rsidR="009D4F28" w:rsidRPr="00552223">
        <w:rPr>
          <w:rFonts w:ascii="Times New Roman" w:hAnsi="Times New Roman" w:cs="Times New Roman"/>
          <w:sz w:val="20"/>
          <w:szCs w:val="20"/>
        </w:rPr>
        <w:t xml:space="preserve">update coherently the </w:t>
      </w:r>
      <w:r w:rsidRPr="00552223">
        <w:rPr>
          <w:rFonts w:ascii="Times New Roman" w:hAnsi="Times New Roman" w:cs="Times New Roman"/>
          <w:sz w:val="20"/>
          <w:szCs w:val="20"/>
        </w:rPr>
        <w:t xml:space="preserve">estimates of </w:t>
      </w:r>
      <w:r w:rsidR="001334AA" w:rsidRPr="00552223">
        <w:rPr>
          <w:rFonts w:ascii="Times New Roman" w:hAnsi="Times New Roman" w:cs="Times New Roman"/>
          <w:sz w:val="20"/>
          <w:szCs w:val="20"/>
        </w:rPr>
        <w:t>the risk</w:t>
      </w:r>
      <w:r w:rsidR="00CF1A31" w:rsidRPr="00552223">
        <w:rPr>
          <w:rFonts w:ascii="Times New Roman" w:hAnsi="Times New Roman" w:cs="Times New Roman"/>
          <w:sz w:val="20"/>
          <w:szCs w:val="20"/>
        </w:rPr>
        <w:t xml:space="preserve"> of </w:t>
      </w:r>
      <w:r w:rsidRPr="00552223">
        <w:rPr>
          <w:rFonts w:ascii="Times New Roman" w:hAnsi="Times New Roman" w:cs="Times New Roman"/>
          <w:sz w:val="20"/>
          <w:szCs w:val="20"/>
        </w:rPr>
        <w:t xml:space="preserve">a war between </w:t>
      </w:r>
      <w:r w:rsidR="00A30E64" w:rsidRPr="00552223">
        <w:rPr>
          <w:rFonts w:ascii="Times New Roman" w:hAnsi="Times New Roman" w:cs="Times New Roman"/>
          <w:sz w:val="20"/>
          <w:szCs w:val="20"/>
        </w:rPr>
        <w:t xml:space="preserve">the </w:t>
      </w:r>
      <w:r w:rsidRPr="00552223">
        <w:rPr>
          <w:rFonts w:ascii="Times New Roman" w:hAnsi="Times New Roman" w:cs="Times New Roman"/>
          <w:sz w:val="20"/>
          <w:szCs w:val="20"/>
        </w:rPr>
        <w:t>USA and North Korea.</w:t>
      </w:r>
    </w:p>
    <w:p w14:paraId="70718592" w14:textId="77777777" w:rsidR="001E0F8F" w:rsidRPr="00552223" w:rsidRDefault="001E0F8F" w:rsidP="001C205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4DA4A70" w14:textId="5E47BB9E" w:rsidR="00FE5939" w:rsidRPr="00552223" w:rsidRDefault="00FE5939" w:rsidP="001C20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b/>
          <w:sz w:val="20"/>
          <w:szCs w:val="20"/>
        </w:rPr>
        <w:t xml:space="preserve">Keywords: </w:t>
      </w:r>
      <w:r w:rsidR="00A1765C" w:rsidRPr="00552223">
        <w:rPr>
          <w:rFonts w:ascii="Times New Roman" w:hAnsi="Times New Roman" w:cs="Times New Roman"/>
          <w:sz w:val="20"/>
          <w:szCs w:val="20"/>
        </w:rPr>
        <w:t>Electronic spreadsheets</w:t>
      </w:r>
      <w:r w:rsidR="00386BA4" w:rsidRPr="00552223">
        <w:rPr>
          <w:rFonts w:ascii="Times New Roman" w:hAnsi="Times New Roman" w:cs="Times New Roman"/>
          <w:sz w:val="20"/>
          <w:szCs w:val="20"/>
        </w:rPr>
        <w:t xml:space="preserve">, </w:t>
      </w:r>
      <w:r w:rsidR="006366FE" w:rsidRPr="00552223">
        <w:rPr>
          <w:rFonts w:ascii="Times New Roman" w:hAnsi="Times New Roman" w:cs="Times New Roman"/>
          <w:sz w:val="20"/>
          <w:szCs w:val="20"/>
        </w:rPr>
        <w:t>social media</w:t>
      </w:r>
      <w:r w:rsidR="00386BA4" w:rsidRPr="00552223">
        <w:rPr>
          <w:rFonts w:ascii="Times New Roman" w:hAnsi="Times New Roman" w:cs="Times New Roman"/>
          <w:sz w:val="20"/>
          <w:szCs w:val="20"/>
        </w:rPr>
        <w:t xml:space="preserve">, quantitative risk assessment, </w:t>
      </w:r>
      <w:r w:rsidRPr="00552223">
        <w:rPr>
          <w:rFonts w:ascii="Times New Roman" w:hAnsi="Times New Roman" w:cs="Times New Roman"/>
          <w:sz w:val="20"/>
          <w:szCs w:val="20"/>
        </w:rPr>
        <w:t>Bayesian inference.</w:t>
      </w:r>
    </w:p>
    <w:p w14:paraId="25669217" w14:textId="77777777" w:rsidR="00FE5939" w:rsidRPr="00552223" w:rsidRDefault="00FE5939" w:rsidP="001C205F">
      <w:pPr>
        <w:spacing w:after="0"/>
        <w:rPr>
          <w:rFonts w:ascii="Times New Roman" w:hAnsi="Times New Roman" w:cs="Times New Roman"/>
          <w:b/>
        </w:rPr>
      </w:pPr>
    </w:p>
    <w:p w14:paraId="6AFF494E" w14:textId="0B54E777" w:rsidR="00FE5939" w:rsidRPr="00552223" w:rsidRDefault="00EB7EA2" w:rsidP="00EB7EA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52223">
        <w:rPr>
          <w:rFonts w:ascii="Times New Roman" w:hAnsi="Times New Roman" w:cs="Times New Roman"/>
          <w:b/>
          <w:sz w:val="22"/>
          <w:szCs w:val="22"/>
        </w:rPr>
        <w:t>Introduction</w:t>
      </w:r>
    </w:p>
    <w:p w14:paraId="36CDE0EB" w14:textId="5A045A85" w:rsidR="00F837D4" w:rsidRPr="00552223" w:rsidRDefault="00F905BF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The use of Bayesian techniques (</w:t>
      </w:r>
      <w:r w:rsidR="00487022" w:rsidRPr="00552223">
        <w:rPr>
          <w:rFonts w:ascii="Times New Roman" w:hAnsi="Times New Roman" w:cs="Times New Roman"/>
          <w:sz w:val="22"/>
          <w:szCs w:val="22"/>
        </w:rPr>
        <w:t xml:space="preserve">Bayes and Price 1763) </w:t>
      </w:r>
      <w:r w:rsidRPr="00552223">
        <w:rPr>
          <w:rFonts w:ascii="Times New Roman" w:hAnsi="Times New Roman" w:cs="Times New Roman"/>
          <w:sz w:val="22"/>
          <w:szCs w:val="22"/>
        </w:rPr>
        <w:t>in security analysis is long established.</w:t>
      </w:r>
      <w:r w:rsidR="00663514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487022" w:rsidRPr="00552223">
        <w:rPr>
          <w:rFonts w:ascii="Times New Roman" w:hAnsi="Times New Roman" w:cs="Times New Roman"/>
          <w:sz w:val="22"/>
          <w:szCs w:val="22"/>
        </w:rPr>
        <w:t xml:space="preserve">They helped Alan Turing to break </w:t>
      </w:r>
      <w:r w:rsidR="00663514" w:rsidRPr="00552223">
        <w:rPr>
          <w:rFonts w:ascii="Times New Roman" w:hAnsi="Times New Roman" w:cs="Times New Roman"/>
          <w:sz w:val="22"/>
          <w:szCs w:val="22"/>
        </w:rPr>
        <w:t>the Enigma code in WWII</w:t>
      </w:r>
      <w:r w:rsidR="00487022" w:rsidRPr="00552223">
        <w:rPr>
          <w:rFonts w:ascii="Times New Roman" w:hAnsi="Times New Roman" w:cs="Times New Roman"/>
          <w:sz w:val="22"/>
          <w:szCs w:val="22"/>
        </w:rPr>
        <w:t xml:space="preserve"> and the US Navy to track</w:t>
      </w:r>
      <w:r w:rsidR="005D7497">
        <w:rPr>
          <w:rFonts w:ascii="Times New Roman" w:hAnsi="Times New Roman" w:cs="Times New Roman"/>
          <w:sz w:val="22"/>
          <w:szCs w:val="22"/>
        </w:rPr>
        <w:t xml:space="preserve"> Soviet s</w:t>
      </w:r>
      <w:r w:rsidR="00663514" w:rsidRPr="00552223">
        <w:rPr>
          <w:rFonts w:ascii="Times New Roman" w:hAnsi="Times New Roman" w:cs="Times New Roman"/>
          <w:sz w:val="22"/>
          <w:szCs w:val="22"/>
        </w:rPr>
        <w:t>ubmarine</w:t>
      </w:r>
      <w:r w:rsidR="00487022" w:rsidRPr="00552223">
        <w:rPr>
          <w:rFonts w:ascii="Times New Roman" w:hAnsi="Times New Roman" w:cs="Times New Roman"/>
          <w:sz w:val="22"/>
          <w:szCs w:val="22"/>
        </w:rPr>
        <w:t>s</w:t>
      </w:r>
      <w:r w:rsidR="00663514" w:rsidRPr="00552223">
        <w:rPr>
          <w:rFonts w:ascii="Times New Roman" w:hAnsi="Times New Roman" w:cs="Times New Roman"/>
          <w:sz w:val="22"/>
          <w:szCs w:val="22"/>
        </w:rPr>
        <w:t xml:space="preserve"> during the Cold Wa</w:t>
      </w:r>
      <w:r w:rsidR="00AE1365" w:rsidRPr="00552223">
        <w:rPr>
          <w:rFonts w:ascii="Times New Roman" w:hAnsi="Times New Roman" w:cs="Times New Roman"/>
          <w:sz w:val="22"/>
          <w:szCs w:val="22"/>
        </w:rPr>
        <w:t xml:space="preserve">r. </w:t>
      </w:r>
      <w:r w:rsidR="00B70905" w:rsidRPr="00552223">
        <w:rPr>
          <w:rFonts w:ascii="Times New Roman" w:hAnsi="Times New Roman" w:cs="Times New Roman"/>
          <w:sz w:val="22"/>
          <w:szCs w:val="22"/>
        </w:rPr>
        <w:t xml:space="preserve">The Rand Corporation has used them extensively to assess the probability of a nuclear war. </w:t>
      </w:r>
      <w:r w:rsidR="00487022" w:rsidRPr="00552223">
        <w:rPr>
          <w:rFonts w:ascii="Times New Roman" w:hAnsi="Times New Roman" w:cs="Times New Roman"/>
          <w:sz w:val="22"/>
          <w:szCs w:val="22"/>
        </w:rPr>
        <w:t>More specifically, s</w:t>
      </w:r>
      <w:r w:rsidR="00692220" w:rsidRPr="00552223">
        <w:rPr>
          <w:rFonts w:ascii="Times New Roman" w:hAnsi="Times New Roman" w:cs="Times New Roman"/>
          <w:sz w:val="22"/>
          <w:szCs w:val="22"/>
        </w:rPr>
        <w:t>ome</w:t>
      </w:r>
      <w:r w:rsidR="00F837D4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9D57AC" w:rsidRPr="00552223">
        <w:rPr>
          <w:rFonts w:ascii="Times New Roman" w:hAnsi="Times New Roman" w:cs="Times New Roman"/>
          <w:sz w:val="22"/>
          <w:szCs w:val="22"/>
        </w:rPr>
        <w:t xml:space="preserve">early </w:t>
      </w:r>
      <w:r w:rsidR="00F837D4" w:rsidRPr="00552223">
        <w:rPr>
          <w:rFonts w:ascii="Times New Roman" w:hAnsi="Times New Roman" w:cs="Times New Roman"/>
          <w:sz w:val="22"/>
          <w:szCs w:val="22"/>
        </w:rPr>
        <w:t>a</w:t>
      </w:r>
      <w:r w:rsidR="0015415D" w:rsidRPr="00552223">
        <w:rPr>
          <w:rFonts w:ascii="Times New Roman" w:hAnsi="Times New Roman" w:cs="Times New Roman"/>
          <w:sz w:val="22"/>
          <w:szCs w:val="22"/>
        </w:rPr>
        <w:t>ttempts to quantitatively evaluate</w:t>
      </w:r>
      <w:r w:rsidR="00F837D4" w:rsidRPr="00552223">
        <w:rPr>
          <w:rFonts w:ascii="Times New Roman" w:hAnsi="Times New Roman" w:cs="Times New Roman"/>
          <w:sz w:val="22"/>
          <w:szCs w:val="22"/>
        </w:rPr>
        <w:t xml:space="preserve"> the ri</w:t>
      </w:r>
      <w:r w:rsidR="009A4B8D" w:rsidRPr="00552223">
        <w:rPr>
          <w:rFonts w:ascii="Times New Roman" w:hAnsi="Times New Roman" w:cs="Times New Roman"/>
          <w:sz w:val="22"/>
          <w:szCs w:val="22"/>
        </w:rPr>
        <w:t>sk of a conflict</w:t>
      </w:r>
      <w:r w:rsidR="00925BAB" w:rsidRPr="00552223">
        <w:rPr>
          <w:rFonts w:ascii="Times New Roman" w:hAnsi="Times New Roman" w:cs="Times New Roman"/>
          <w:sz w:val="22"/>
          <w:szCs w:val="22"/>
        </w:rPr>
        <w:t xml:space="preserve"> using software</w:t>
      </w:r>
      <w:r w:rsidR="00F837D4" w:rsidRPr="00552223">
        <w:rPr>
          <w:rFonts w:ascii="Times New Roman" w:hAnsi="Times New Roman" w:cs="Times New Roman"/>
          <w:sz w:val="22"/>
          <w:szCs w:val="22"/>
        </w:rPr>
        <w:t xml:space="preserve"> applications </w:t>
      </w:r>
      <w:r w:rsidR="00487022" w:rsidRPr="00552223">
        <w:rPr>
          <w:rFonts w:ascii="Times New Roman" w:hAnsi="Times New Roman" w:cs="Times New Roman"/>
          <w:sz w:val="22"/>
          <w:szCs w:val="22"/>
        </w:rPr>
        <w:t xml:space="preserve">based on the rule of Bayes </w:t>
      </w:r>
      <w:r w:rsidR="00F837D4" w:rsidRPr="00552223">
        <w:rPr>
          <w:rFonts w:ascii="Times New Roman" w:hAnsi="Times New Roman" w:cs="Times New Roman"/>
          <w:sz w:val="22"/>
          <w:szCs w:val="22"/>
        </w:rPr>
        <w:t>were made in the second half of the last century by the C</w:t>
      </w:r>
      <w:r w:rsidR="008807B9" w:rsidRPr="00552223">
        <w:rPr>
          <w:rFonts w:ascii="Times New Roman" w:hAnsi="Times New Roman" w:cs="Times New Roman"/>
          <w:sz w:val="22"/>
          <w:szCs w:val="22"/>
        </w:rPr>
        <w:t xml:space="preserve">entral </w:t>
      </w:r>
      <w:r w:rsidR="00F837D4" w:rsidRPr="00552223">
        <w:rPr>
          <w:rFonts w:ascii="Times New Roman" w:hAnsi="Times New Roman" w:cs="Times New Roman"/>
          <w:sz w:val="22"/>
          <w:szCs w:val="22"/>
        </w:rPr>
        <w:t>I</w:t>
      </w:r>
      <w:r w:rsidR="008807B9" w:rsidRPr="00552223">
        <w:rPr>
          <w:rFonts w:ascii="Times New Roman" w:hAnsi="Times New Roman" w:cs="Times New Roman"/>
          <w:sz w:val="22"/>
          <w:szCs w:val="22"/>
        </w:rPr>
        <w:t xml:space="preserve">ntelligence </w:t>
      </w:r>
      <w:r w:rsidR="00F837D4" w:rsidRPr="00552223">
        <w:rPr>
          <w:rFonts w:ascii="Times New Roman" w:hAnsi="Times New Roman" w:cs="Times New Roman"/>
          <w:sz w:val="22"/>
          <w:szCs w:val="22"/>
        </w:rPr>
        <w:t>A</w:t>
      </w:r>
      <w:r w:rsidR="008807B9" w:rsidRPr="00552223">
        <w:rPr>
          <w:rFonts w:ascii="Times New Roman" w:hAnsi="Times New Roman" w:cs="Times New Roman"/>
          <w:sz w:val="22"/>
          <w:szCs w:val="22"/>
        </w:rPr>
        <w:t>gency</w:t>
      </w:r>
      <w:r w:rsidR="00F837D4" w:rsidRPr="0055222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837D4" w:rsidRPr="00552223">
        <w:rPr>
          <w:rFonts w:ascii="Times New Roman" w:hAnsi="Times New Roman" w:cs="Times New Roman"/>
          <w:sz w:val="22"/>
          <w:szCs w:val="22"/>
        </w:rPr>
        <w:t>Zlotni</w:t>
      </w:r>
      <w:r w:rsidR="004119C1" w:rsidRPr="00552223">
        <w:rPr>
          <w:rFonts w:ascii="Times New Roman" w:hAnsi="Times New Roman" w:cs="Times New Roman"/>
          <w:sz w:val="22"/>
          <w:szCs w:val="22"/>
        </w:rPr>
        <w:t>c</w:t>
      </w:r>
      <w:r w:rsidR="00F837D4" w:rsidRPr="00552223">
        <w:rPr>
          <w:rFonts w:ascii="Times New Roman" w:hAnsi="Times New Roman" w:cs="Times New Roman"/>
          <w:sz w:val="22"/>
          <w:szCs w:val="22"/>
        </w:rPr>
        <w:t>k</w:t>
      </w:r>
      <w:proofErr w:type="spellEnd"/>
      <w:r w:rsidR="00F837D4" w:rsidRPr="00552223">
        <w:rPr>
          <w:rFonts w:ascii="Times New Roman" w:hAnsi="Times New Roman" w:cs="Times New Roman"/>
          <w:sz w:val="22"/>
          <w:szCs w:val="22"/>
        </w:rPr>
        <w:t xml:space="preserve"> 1970, Fisk 1972, Schweitzer</w:t>
      </w:r>
      <w:r w:rsidR="00B70905" w:rsidRPr="00552223">
        <w:rPr>
          <w:rFonts w:ascii="Times New Roman" w:hAnsi="Times New Roman" w:cs="Times New Roman"/>
          <w:sz w:val="22"/>
          <w:szCs w:val="22"/>
        </w:rPr>
        <w:t xml:space="preserve"> 1976)</w:t>
      </w:r>
      <w:r w:rsidR="009D57AC" w:rsidRPr="00552223">
        <w:rPr>
          <w:rFonts w:ascii="Times New Roman" w:hAnsi="Times New Roman" w:cs="Times New Roman"/>
          <w:sz w:val="22"/>
          <w:szCs w:val="22"/>
        </w:rPr>
        <w:t>.</w:t>
      </w:r>
    </w:p>
    <w:p w14:paraId="0E01968D" w14:textId="4956E0E1" w:rsidR="00641B7F" w:rsidRPr="00552223" w:rsidRDefault="00F905BF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 xml:space="preserve">The technology adopted back then was expensive and not widely available, even though it had a limited working memory and processing capability. </w:t>
      </w:r>
      <w:r w:rsidR="008659FA" w:rsidRPr="00552223">
        <w:rPr>
          <w:rFonts w:ascii="Times New Roman" w:hAnsi="Times New Roman" w:cs="Times New Roman"/>
          <w:sz w:val="22"/>
          <w:szCs w:val="22"/>
        </w:rPr>
        <w:t>Subsequent progress</w:t>
      </w:r>
      <w:r w:rsidR="000C1352" w:rsidRPr="00552223">
        <w:rPr>
          <w:rFonts w:ascii="Times New Roman" w:hAnsi="Times New Roman" w:cs="Times New Roman"/>
          <w:sz w:val="22"/>
          <w:szCs w:val="22"/>
        </w:rPr>
        <w:t>es</w:t>
      </w:r>
      <w:r w:rsidR="008659FA" w:rsidRPr="00552223">
        <w:rPr>
          <w:rFonts w:ascii="Times New Roman" w:hAnsi="Times New Roman" w:cs="Times New Roman"/>
          <w:sz w:val="22"/>
          <w:szCs w:val="22"/>
        </w:rPr>
        <w:t xml:space="preserve"> in digital electronic</w:t>
      </w:r>
      <w:r w:rsidR="00660615" w:rsidRPr="00552223">
        <w:rPr>
          <w:rFonts w:ascii="Times New Roman" w:hAnsi="Times New Roman" w:cs="Times New Roman"/>
          <w:sz w:val="22"/>
          <w:szCs w:val="22"/>
        </w:rPr>
        <w:t>s</w:t>
      </w:r>
      <w:r w:rsidR="000C1352" w:rsidRPr="00552223">
        <w:rPr>
          <w:rFonts w:ascii="Times New Roman" w:hAnsi="Times New Roman" w:cs="Times New Roman"/>
          <w:sz w:val="22"/>
          <w:szCs w:val="22"/>
        </w:rPr>
        <w:t xml:space="preserve"> have</w:t>
      </w:r>
      <w:r w:rsidR="008659FA" w:rsidRPr="00552223">
        <w:rPr>
          <w:rFonts w:ascii="Times New Roman" w:hAnsi="Times New Roman" w:cs="Times New Roman"/>
          <w:sz w:val="22"/>
          <w:szCs w:val="22"/>
        </w:rPr>
        <w:t xml:space="preserve"> determined the widesp</w:t>
      </w:r>
      <w:r w:rsidR="000702A4" w:rsidRPr="00552223">
        <w:rPr>
          <w:rFonts w:ascii="Times New Roman" w:hAnsi="Times New Roman" w:cs="Times New Roman"/>
          <w:sz w:val="22"/>
          <w:szCs w:val="22"/>
        </w:rPr>
        <w:t>read adoption</w:t>
      </w:r>
      <w:r w:rsidR="008659FA" w:rsidRPr="00552223">
        <w:rPr>
          <w:rFonts w:ascii="Times New Roman" w:hAnsi="Times New Roman" w:cs="Times New Roman"/>
          <w:sz w:val="22"/>
          <w:szCs w:val="22"/>
        </w:rPr>
        <w:t xml:space="preserve"> of powerful computers for personal use. Modern </w:t>
      </w:r>
      <w:r w:rsidR="00786574" w:rsidRPr="00552223">
        <w:rPr>
          <w:rFonts w:ascii="Times New Roman" w:hAnsi="Times New Roman" w:cs="Times New Roman"/>
          <w:sz w:val="22"/>
          <w:szCs w:val="22"/>
        </w:rPr>
        <w:t xml:space="preserve">PCs have </w:t>
      </w:r>
      <w:r w:rsidR="008659FA" w:rsidRPr="00552223">
        <w:rPr>
          <w:rFonts w:ascii="Times New Roman" w:hAnsi="Times New Roman" w:cs="Times New Roman"/>
          <w:sz w:val="22"/>
          <w:szCs w:val="22"/>
        </w:rPr>
        <w:t>much larger processing and sto</w:t>
      </w:r>
      <w:r w:rsidR="00786574" w:rsidRPr="00552223">
        <w:rPr>
          <w:rFonts w:ascii="Times New Roman" w:hAnsi="Times New Roman" w:cs="Times New Roman"/>
          <w:sz w:val="22"/>
          <w:szCs w:val="22"/>
        </w:rPr>
        <w:t>rage capacities</w:t>
      </w:r>
      <w:r w:rsidR="00167083" w:rsidRPr="00552223">
        <w:rPr>
          <w:rFonts w:ascii="Times New Roman" w:hAnsi="Times New Roman" w:cs="Times New Roman"/>
          <w:sz w:val="22"/>
          <w:szCs w:val="22"/>
        </w:rPr>
        <w:t xml:space="preserve"> than those of main</w:t>
      </w:r>
      <w:r w:rsidR="008659FA" w:rsidRPr="00552223">
        <w:rPr>
          <w:rFonts w:ascii="Times New Roman" w:hAnsi="Times New Roman" w:cs="Times New Roman"/>
          <w:sz w:val="22"/>
          <w:szCs w:val="22"/>
        </w:rPr>
        <w:t>frame</w:t>
      </w:r>
      <w:r w:rsidR="00AC7EA4" w:rsidRPr="00552223">
        <w:rPr>
          <w:rFonts w:ascii="Times New Roman" w:hAnsi="Times New Roman" w:cs="Times New Roman"/>
          <w:sz w:val="22"/>
          <w:szCs w:val="22"/>
        </w:rPr>
        <w:t xml:space="preserve"> computers</w:t>
      </w:r>
      <w:r w:rsidR="00CE4063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AC7EA4" w:rsidRPr="00552223">
        <w:rPr>
          <w:rFonts w:ascii="Times New Roman" w:hAnsi="Times New Roman" w:cs="Times New Roman"/>
          <w:sz w:val="22"/>
          <w:szCs w:val="22"/>
        </w:rPr>
        <w:t xml:space="preserve">used </w:t>
      </w:r>
      <w:r w:rsidR="009A4B8D" w:rsidRPr="00552223">
        <w:rPr>
          <w:rFonts w:ascii="Times New Roman" w:hAnsi="Times New Roman" w:cs="Times New Roman"/>
          <w:sz w:val="22"/>
          <w:szCs w:val="22"/>
        </w:rPr>
        <w:t>forty years ago</w:t>
      </w:r>
      <w:r w:rsidR="00E0467C" w:rsidRPr="00552223">
        <w:rPr>
          <w:rFonts w:ascii="Times New Roman" w:hAnsi="Times New Roman" w:cs="Times New Roman"/>
          <w:sz w:val="22"/>
          <w:szCs w:val="22"/>
        </w:rPr>
        <w:t>. Moreover</w:t>
      </w:r>
      <w:r w:rsidR="008659FA" w:rsidRPr="00552223">
        <w:rPr>
          <w:rFonts w:ascii="Times New Roman" w:hAnsi="Times New Roman" w:cs="Times New Roman"/>
          <w:sz w:val="22"/>
          <w:szCs w:val="22"/>
        </w:rPr>
        <w:t>, chea</w:t>
      </w:r>
      <w:r w:rsidR="0000671B" w:rsidRPr="00552223">
        <w:rPr>
          <w:rFonts w:ascii="Times New Roman" w:hAnsi="Times New Roman" w:cs="Times New Roman"/>
          <w:sz w:val="22"/>
          <w:szCs w:val="22"/>
        </w:rPr>
        <w:t>p and user-friendly software</w:t>
      </w:r>
      <w:r w:rsidR="00E4288D" w:rsidRPr="00552223">
        <w:rPr>
          <w:rFonts w:ascii="Times New Roman" w:hAnsi="Times New Roman" w:cs="Times New Roman"/>
          <w:sz w:val="22"/>
          <w:szCs w:val="22"/>
        </w:rPr>
        <w:t xml:space="preserve"> -</w:t>
      </w:r>
      <w:r w:rsidR="00B67547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1D37CD" w:rsidRPr="00552223">
        <w:rPr>
          <w:rFonts w:ascii="Times New Roman" w:hAnsi="Times New Roman" w:cs="Times New Roman"/>
          <w:sz w:val="22"/>
          <w:szCs w:val="22"/>
        </w:rPr>
        <w:t xml:space="preserve">like electronic spreadsheets </w:t>
      </w:r>
      <w:r w:rsidR="003A1D52" w:rsidRPr="00552223">
        <w:rPr>
          <w:rFonts w:ascii="Times New Roman" w:hAnsi="Times New Roman" w:cs="Times New Roman"/>
          <w:sz w:val="22"/>
          <w:szCs w:val="22"/>
        </w:rPr>
        <w:t xml:space="preserve">that can perform advanced </w:t>
      </w:r>
      <w:r w:rsidR="0000671B" w:rsidRPr="00552223">
        <w:rPr>
          <w:rFonts w:ascii="Times New Roman" w:hAnsi="Times New Roman" w:cs="Times New Roman"/>
          <w:sz w:val="22"/>
          <w:szCs w:val="22"/>
        </w:rPr>
        <w:t xml:space="preserve">mathematical and statistical </w:t>
      </w:r>
      <w:r w:rsidR="001D37CD" w:rsidRPr="00552223">
        <w:rPr>
          <w:rFonts w:ascii="Times New Roman" w:hAnsi="Times New Roman" w:cs="Times New Roman"/>
          <w:sz w:val="22"/>
          <w:szCs w:val="22"/>
        </w:rPr>
        <w:t>calculations</w:t>
      </w:r>
      <w:r w:rsidR="00E4288D" w:rsidRPr="00552223">
        <w:rPr>
          <w:rFonts w:ascii="Times New Roman" w:hAnsi="Times New Roman" w:cs="Times New Roman"/>
          <w:sz w:val="22"/>
          <w:szCs w:val="22"/>
        </w:rPr>
        <w:t xml:space="preserve"> -</w:t>
      </w:r>
      <w:r w:rsidR="00B67547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4119C1" w:rsidRPr="00552223">
        <w:rPr>
          <w:rFonts w:ascii="Times New Roman" w:hAnsi="Times New Roman" w:cs="Times New Roman"/>
          <w:sz w:val="22"/>
          <w:szCs w:val="22"/>
        </w:rPr>
        <w:t>have been extensively acquir</w:t>
      </w:r>
      <w:r w:rsidR="00B67547" w:rsidRPr="00552223">
        <w:rPr>
          <w:rFonts w:ascii="Times New Roman" w:hAnsi="Times New Roman" w:cs="Times New Roman"/>
          <w:sz w:val="22"/>
          <w:szCs w:val="22"/>
        </w:rPr>
        <w:t>ed by non-computer scientists.</w:t>
      </w:r>
    </w:p>
    <w:p w14:paraId="7AB26E7C" w14:textId="0D2FC1B9" w:rsidR="00A556FF" w:rsidRPr="00552223" w:rsidRDefault="00F905BF" w:rsidP="00A556F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Moreover, in the last ten years, a series of sop</w:t>
      </w:r>
      <w:r w:rsidR="00DB087B" w:rsidRPr="00552223">
        <w:rPr>
          <w:rFonts w:ascii="Times New Roman" w:hAnsi="Times New Roman" w:cs="Times New Roman"/>
          <w:sz w:val="22"/>
          <w:szCs w:val="22"/>
        </w:rPr>
        <w:t>histicated tools, compounding Bayesian analysis</w:t>
      </w:r>
      <w:r w:rsidRPr="00552223">
        <w:rPr>
          <w:rFonts w:ascii="Times New Roman" w:hAnsi="Times New Roman" w:cs="Times New Roman"/>
          <w:sz w:val="22"/>
          <w:szCs w:val="22"/>
        </w:rPr>
        <w:t xml:space="preserve"> with other quantitative methods, have been developed (</w:t>
      </w:r>
      <w:proofErr w:type="spellStart"/>
      <w:r w:rsidR="007B43BF">
        <w:rPr>
          <w:rFonts w:ascii="Times New Roman" w:hAnsi="Times New Roman" w:cs="Times New Roman"/>
          <w:sz w:val="22"/>
          <w:szCs w:val="22"/>
        </w:rPr>
        <w:t>Kardes</w:t>
      </w:r>
      <w:proofErr w:type="spellEnd"/>
      <w:r w:rsidR="007B43BF">
        <w:rPr>
          <w:rFonts w:ascii="Times New Roman" w:hAnsi="Times New Roman" w:cs="Times New Roman"/>
          <w:sz w:val="22"/>
          <w:szCs w:val="22"/>
        </w:rPr>
        <w:t xml:space="preserve"> and Hall</w:t>
      </w:r>
      <w:r w:rsidRPr="00552223">
        <w:rPr>
          <w:rFonts w:ascii="Times New Roman" w:hAnsi="Times New Roman" w:cs="Times New Roman"/>
          <w:sz w:val="22"/>
          <w:szCs w:val="22"/>
        </w:rPr>
        <w:t xml:space="preserve"> 2005), such as: </w:t>
      </w:r>
      <w:r w:rsidR="00326451" w:rsidRPr="00552223">
        <w:rPr>
          <w:rFonts w:ascii="Times New Roman" w:hAnsi="Times New Roman" w:cs="Times New Roman"/>
          <w:sz w:val="22"/>
          <w:szCs w:val="22"/>
        </w:rPr>
        <w:t xml:space="preserve">Bayesian Networks, </w:t>
      </w:r>
      <w:r w:rsidRPr="00552223">
        <w:rPr>
          <w:rFonts w:ascii="Times New Roman" w:hAnsi="Times New Roman" w:cs="Times New Roman"/>
          <w:sz w:val="22"/>
          <w:szCs w:val="22"/>
        </w:rPr>
        <w:t>Multi-</w:t>
      </w:r>
      <w:r w:rsidR="00DB087B" w:rsidRPr="00552223">
        <w:rPr>
          <w:rFonts w:ascii="Times New Roman" w:hAnsi="Times New Roman" w:cs="Times New Roman"/>
          <w:sz w:val="22"/>
          <w:szCs w:val="22"/>
        </w:rPr>
        <w:t>Entity Bayesian Networks</w:t>
      </w:r>
      <w:r w:rsidR="00F52D20" w:rsidRPr="00552223">
        <w:rPr>
          <w:rFonts w:ascii="Times New Roman" w:hAnsi="Times New Roman" w:cs="Times New Roman"/>
          <w:sz w:val="22"/>
          <w:szCs w:val="22"/>
        </w:rPr>
        <w:t xml:space="preserve"> and</w:t>
      </w:r>
      <w:r w:rsidR="00DB087B" w:rsidRPr="00552223">
        <w:rPr>
          <w:rFonts w:ascii="Times New Roman" w:hAnsi="Times New Roman" w:cs="Times New Roman"/>
          <w:sz w:val="22"/>
          <w:szCs w:val="22"/>
        </w:rPr>
        <w:t xml:space="preserve"> Hidden Markov Models</w:t>
      </w:r>
      <w:r w:rsidR="00F52D20" w:rsidRPr="00552223">
        <w:rPr>
          <w:rFonts w:ascii="Times New Roman" w:hAnsi="Times New Roman" w:cs="Times New Roman"/>
          <w:sz w:val="22"/>
          <w:szCs w:val="22"/>
        </w:rPr>
        <w:t>,</w:t>
      </w:r>
      <w:r w:rsidR="00DB087B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Pr="00552223">
        <w:rPr>
          <w:rFonts w:ascii="Times New Roman" w:hAnsi="Times New Roman" w:cs="Times New Roman"/>
          <w:sz w:val="22"/>
          <w:szCs w:val="22"/>
        </w:rPr>
        <w:t>generally adopted to evaluate asymmetric threats.</w:t>
      </w:r>
      <w:r w:rsidR="00017108">
        <w:rPr>
          <w:rFonts w:ascii="Times New Roman" w:hAnsi="Times New Roman" w:cs="Times New Roman"/>
          <w:sz w:val="22"/>
          <w:szCs w:val="22"/>
        </w:rPr>
        <w:t xml:space="preserve"> </w:t>
      </w:r>
      <w:r w:rsidR="00A556FF" w:rsidRPr="00552223">
        <w:rPr>
          <w:rFonts w:ascii="Times New Roman" w:hAnsi="Times New Roman" w:cs="Times New Roman"/>
          <w:sz w:val="22"/>
          <w:szCs w:val="22"/>
        </w:rPr>
        <w:t xml:space="preserve">Recently, a Bayesian approach has been proposed for intelligence analysis in general (Barbieri 2013), laying the foundations </w:t>
      </w:r>
      <w:r w:rsidR="00A556FF" w:rsidRPr="00552223">
        <w:rPr>
          <w:rFonts w:ascii="Times New Roman" w:hAnsi="Times New Roman" w:cs="Times New Roman"/>
          <w:sz w:val="22"/>
          <w:szCs w:val="22"/>
        </w:rPr>
        <w:lastRenderedPageBreak/>
        <w:t>and epistemic premises for quantitative</w:t>
      </w:r>
      <w:r w:rsidR="00214B63" w:rsidRPr="00552223">
        <w:rPr>
          <w:rFonts w:ascii="Times New Roman" w:hAnsi="Times New Roman" w:cs="Times New Roman"/>
          <w:sz w:val="22"/>
          <w:szCs w:val="22"/>
        </w:rPr>
        <w:t xml:space="preserve"> inference in the field. In addition</w:t>
      </w:r>
      <w:r w:rsidR="00A556FF" w:rsidRPr="00552223">
        <w:rPr>
          <w:rFonts w:ascii="Times New Roman" w:hAnsi="Times New Roman" w:cs="Times New Roman"/>
          <w:sz w:val="22"/>
          <w:szCs w:val="22"/>
        </w:rPr>
        <w:t>, the same approach has been suggested for the risk assessment of violent extremisms (Barbieri and Pressman 2015).</w:t>
      </w:r>
    </w:p>
    <w:p w14:paraId="12666F0A" w14:textId="2FEE10D3" w:rsidR="003526A6" w:rsidRPr="00552223" w:rsidRDefault="00E143C6" w:rsidP="00785EC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Although Bayesian reasoning is often perceived as counter-intuitive, some successful efforts have been made to teach it to non-statisticians (</w:t>
      </w:r>
      <w:proofErr w:type="spellStart"/>
      <w:r w:rsidRPr="00552223">
        <w:rPr>
          <w:rFonts w:ascii="Times New Roman" w:eastAsiaTheme="minorEastAsia" w:hAnsi="Times New Roman" w:cs="Times New Roman"/>
          <w:sz w:val="22"/>
          <w:szCs w:val="22"/>
        </w:rPr>
        <w:t>Gigerenzer</w:t>
      </w:r>
      <w:proofErr w:type="spellEnd"/>
      <w:r w:rsidRPr="00552223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w:proofErr w:type="spellStart"/>
      <w:r w:rsidRPr="00552223">
        <w:rPr>
          <w:rFonts w:ascii="Times New Roman" w:eastAsiaTheme="minorEastAsia" w:hAnsi="Times New Roman" w:cs="Times New Roman"/>
          <w:bCs/>
          <w:sz w:val="22"/>
          <w:szCs w:val="22"/>
        </w:rPr>
        <w:t>Hoffrage</w:t>
      </w:r>
      <w:proofErr w:type="spellEnd"/>
      <w:r w:rsidRPr="00552223">
        <w:rPr>
          <w:rFonts w:ascii="Times New Roman" w:eastAsiaTheme="minorEastAsia" w:hAnsi="Times New Roman" w:cs="Times New Roman"/>
          <w:bCs/>
          <w:sz w:val="22"/>
          <w:szCs w:val="22"/>
        </w:rPr>
        <w:t xml:space="preserve"> 1995, </w:t>
      </w:r>
      <w:proofErr w:type="spellStart"/>
      <w:r w:rsidRPr="00552223">
        <w:rPr>
          <w:rFonts w:ascii="Times New Roman" w:eastAsiaTheme="minorEastAsia" w:hAnsi="Times New Roman" w:cs="Times New Roman"/>
          <w:sz w:val="22"/>
          <w:szCs w:val="22"/>
        </w:rPr>
        <w:t>Hoffrage</w:t>
      </w:r>
      <w:proofErr w:type="spellEnd"/>
      <w:r w:rsidRPr="00552223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w:proofErr w:type="spellStart"/>
      <w:r w:rsidRPr="00552223">
        <w:rPr>
          <w:rFonts w:ascii="Times New Roman" w:eastAsiaTheme="minorEastAsia" w:hAnsi="Times New Roman" w:cs="Times New Roman"/>
          <w:sz w:val="22"/>
          <w:szCs w:val="22"/>
        </w:rPr>
        <w:t>Gigerenzer</w:t>
      </w:r>
      <w:proofErr w:type="spellEnd"/>
      <w:r w:rsidRPr="00552223">
        <w:rPr>
          <w:rFonts w:ascii="Times New Roman" w:eastAsiaTheme="minorEastAsia" w:hAnsi="Times New Roman" w:cs="Times New Roman"/>
          <w:sz w:val="22"/>
          <w:szCs w:val="22"/>
        </w:rPr>
        <w:t xml:space="preserve"> 1998, </w:t>
      </w:r>
      <w:proofErr w:type="spellStart"/>
      <w:r w:rsidRPr="00552223">
        <w:rPr>
          <w:rFonts w:ascii="Times New Roman" w:eastAsiaTheme="minorEastAsia" w:hAnsi="Times New Roman" w:cs="Times New Roman"/>
          <w:sz w:val="22"/>
          <w:szCs w:val="22"/>
        </w:rPr>
        <w:t>Sedlmeier</w:t>
      </w:r>
      <w:proofErr w:type="spellEnd"/>
      <w:r w:rsidRPr="00552223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w:proofErr w:type="spellStart"/>
      <w:r w:rsidRPr="00552223">
        <w:rPr>
          <w:rFonts w:ascii="Times New Roman" w:eastAsiaTheme="minorEastAsia" w:hAnsi="Times New Roman" w:cs="Times New Roman"/>
          <w:sz w:val="22"/>
          <w:szCs w:val="22"/>
        </w:rPr>
        <w:t>Gigerenzer</w:t>
      </w:r>
      <w:proofErr w:type="spellEnd"/>
      <w:r w:rsidRPr="00552223">
        <w:rPr>
          <w:rFonts w:ascii="Times New Roman" w:eastAsiaTheme="minorEastAsia" w:hAnsi="Times New Roman" w:cs="Times New Roman"/>
          <w:sz w:val="22"/>
          <w:szCs w:val="22"/>
        </w:rPr>
        <w:t xml:space="preserve"> 2001</w:t>
      </w:r>
      <w:r w:rsidRPr="00552223">
        <w:rPr>
          <w:rFonts w:ascii="Times New Roman" w:hAnsi="Times New Roman" w:cs="Times New Roman"/>
          <w:sz w:val="22"/>
          <w:szCs w:val="22"/>
        </w:rPr>
        <w:t xml:space="preserve">), and </w:t>
      </w:r>
      <w:proofErr w:type="gramStart"/>
      <w:r w:rsidRPr="00552223">
        <w:rPr>
          <w:rFonts w:ascii="Times New Roman" w:hAnsi="Times New Roman" w:cs="Times New Roman"/>
          <w:sz w:val="22"/>
          <w:szCs w:val="22"/>
        </w:rPr>
        <w:t>in particular to</w:t>
      </w:r>
      <w:proofErr w:type="gramEnd"/>
      <w:r w:rsidRPr="00552223">
        <w:rPr>
          <w:rFonts w:ascii="Times New Roman" w:hAnsi="Times New Roman" w:cs="Times New Roman"/>
          <w:sz w:val="22"/>
          <w:szCs w:val="22"/>
        </w:rPr>
        <w:t xml:space="preserve"> intelligence professionals (Wheaton et al. 2009).</w:t>
      </w:r>
      <w:r w:rsidR="00017108">
        <w:rPr>
          <w:rFonts w:ascii="Times New Roman" w:hAnsi="Times New Roman" w:cs="Times New Roman"/>
          <w:sz w:val="22"/>
          <w:szCs w:val="22"/>
        </w:rPr>
        <w:t xml:space="preserve"> </w:t>
      </w:r>
      <w:r w:rsidR="00513C76" w:rsidRPr="00552223">
        <w:rPr>
          <w:rFonts w:ascii="Times New Roman" w:hAnsi="Times New Roman" w:cs="Times New Roman"/>
          <w:sz w:val="22"/>
          <w:szCs w:val="22"/>
        </w:rPr>
        <w:t>The aim of this</w:t>
      </w:r>
      <w:r w:rsidR="00B67547" w:rsidRPr="00552223">
        <w:rPr>
          <w:rFonts w:ascii="Times New Roman" w:hAnsi="Times New Roman" w:cs="Times New Roman"/>
          <w:sz w:val="22"/>
          <w:szCs w:val="22"/>
        </w:rPr>
        <w:t xml:space="preserve"> study</w:t>
      </w:r>
      <w:r w:rsidR="00510B7C" w:rsidRPr="00552223">
        <w:rPr>
          <w:rFonts w:ascii="Times New Roman" w:hAnsi="Times New Roman" w:cs="Times New Roman"/>
          <w:sz w:val="22"/>
          <w:szCs w:val="22"/>
        </w:rPr>
        <w:t xml:space="preserve"> i</w:t>
      </w:r>
      <w:r w:rsidR="00FC7EE6" w:rsidRPr="00552223">
        <w:rPr>
          <w:rFonts w:ascii="Times New Roman" w:hAnsi="Times New Roman" w:cs="Times New Roman"/>
          <w:sz w:val="22"/>
          <w:szCs w:val="22"/>
        </w:rPr>
        <w:t xml:space="preserve">s to evaluate the </w:t>
      </w:r>
      <w:r w:rsidR="00B779A7" w:rsidRPr="00552223">
        <w:rPr>
          <w:rFonts w:ascii="Times New Roman" w:hAnsi="Times New Roman" w:cs="Times New Roman"/>
          <w:sz w:val="22"/>
          <w:szCs w:val="22"/>
        </w:rPr>
        <w:t>use</w:t>
      </w:r>
      <w:r w:rsidR="00B67547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513C76" w:rsidRPr="00552223">
        <w:rPr>
          <w:rFonts w:ascii="Times New Roman" w:hAnsi="Times New Roman" w:cs="Times New Roman"/>
          <w:sz w:val="22"/>
          <w:szCs w:val="22"/>
        </w:rPr>
        <w:t>of M</w:t>
      </w:r>
      <w:r w:rsidR="00B779A7" w:rsidRPr="00552223">
        <w:rPr>
          <w:rFonts w:ascii="Times New Roman" w:hAnsi="Times New Roman" w:cs="Times New Roman"/>
          <w:sz w:val="22"/>
          <w:szCs w:val="22"/>
        </w:rPr>
        <w:t>icrosoft</w:t>
      </w:r>
      <w:r w:rsidR="00513C76" w:rsidRPr="00552223">
        <w:rPr>
          <w:rFonts w:ascii="Times New Roman" w:hAnsi="Times New Roman" w:cs="Times New Roman"/>
          <w:sz w:val="22"/>
          <w:szCs w:val="22"/>
        </w:rPr>
        <w:t xml:space="preserve"> Excel </w:t>
      </w:r>
      <w:r w:rsidR="00FD3CF1" w:rsidRPr="00552223">
        <w:rPr>
          <w:rFonts w:ascii="Times New Roman" w:hAnsi="Times New Roman" w:cs="Times New Roman"/>
          <w:sz w:val="22"/>
          <w:szCs w:val="22"/>
        </w:rPr>
        <w:t xml:space="preserve">and the rule of Bayes </w:t>
      </w:r>
      <w:r w:rsidR="007A7296" w:rsidRPr="00552223">
        <w:rPr>
          <w:rFonts w:ascii="Times New Roman" w:hAnsi="Times New Roman" w:cs="Times New Roman"/>
          <w:sz w:val="22"/>
          <w:szCs w:val="22"/>
        </w:rPr>
        <w:t>for</w:t>
      </w:r>
      <w:r w:rsidR="00E55853" w:rsidRPr="00552223">
        <w:rPr>
          <w:rFonts w:ascii="Times New Roman" w:hAnsi="Times New Roman" w:cs="Times New Roman"/>
          <w:sz w:val="22"/>
          <w:szCs w:val="22"/>
        </w:rPr>
        <w:t xml:space="preserve"> intelligence analysis</w:t>
      </w:r>
      <w:r w:rsidR="00C025CC">
        <w:rPr>
          <w:rFonts w:ascii="Times New Roman" w:hAnsi="Times New Roman" w:cs="Times New Roman"/>
          <w:sz w:val="22"/>
          <w:szCs w:val="22"/>
        </w:rPr>
        <w:t xml:space="preserve"> </w:t>
      </w:r>
      <w:r w:rsidR="000702A4" w:rsidRPr="00552223">
        <w:rPr>
          <w:rFonts w:ascii="Times New Roman" w:hAnsi="Times New Roman" w:cs="Times New Roman"/>
          <w:sz w:val="22"/>
          <w:szCs w:val="22"/>
        </w:rPr>
        <w:t xml:space="preserve">for </w:t>
      </w:r>
      <w:r w:rsidR="00887E57" w:rsidRPr="00552223">
        <w:rPr>
          <w:rFonts w:ascii="Times New Roman" w:hAnsi="Times New Roman" w:cs="Times New Roman"/>
          <w:sz w:val="22"/>
          <w:szCs w:val="22"/>
        </w:rPr>
        <w:t>early warning tasks</w:t>
      </w:r>
      <w:r w:rsidR="00E55853" w:rsidRPr="00552223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0702A4" w:rsidRPr="00552223">
        <w:rPr>
          <w:rFonts w:ascii="Times New Roman" w:hAnsi="Times New Roman" w:cs="Times New Roman"/>
          <w:sz w:val="22"/>
          <w:szCs w:val="22"/>
        </w:rPr>
        <w:t xml:space="preserve">in order </w:t>
      </w:r>
      <w:r w:rsidR="00513C76" w:rsidRPr="005522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="00513C76" w:rsidRPr="00552223">
        <w:rPr>
          <w:rFonts w:ascii="Times New Roman" w:hAnsi="Times New Roman" w:cs="Times New Roman"/>
          <w:sz w:val="22"/>
          <w:szCs w:val="22"/>
        </w:rPr>
        <w:t xml:space="preserve"> assess</w:t>
      </w:r>
      <w:r w:rsidR="00B67547" w:rsidRPr="00552223">
        <w:rPr>
          <w:rFonts w:ascii="Times New Roman" w:hAnsi="Times New Roman" w:cs="Times New Roman"/>
          <w:sz w:val="22"/>
          <w:szCs w:val="22"/>
        </w:rPr>
        <w:t xml:space="preserve"> quantitatively the risk</w:t>
      </w:r>
      <w:r w:rsidR="00BF1CA6" w:rsidRPr="00552223">
        <w:rPr>
          <w:rFonts w:ascii="Times New Roman" w:hAnsi="Times New Roman" w:cs="Times New Roman"/>
          <w:sz w:val="22"/>
          <w:szCs w:val="22"/>
        </w:rPr>
        <w:t xml:space="preserve"> of a major conflict</w:t>
      </w:r>
      <w:r w:rsidR="003526A6" w:rsidRPr="00552223">
        <w:rPr>
          <w:rFonts w:ascii="Times New Roman" w:hAnsi="Times New Roman" w:cs="Times New Roman"/>
          <w:sz w:val="22"/>
          <w:szCs w:val="22"/>
        </w:rPr>
        <w:t>.</w:t>
      </w:r>
    </w:p>
    <w:p w14:paraId="4ED8FEFF" w14:textId="451D5C30" w:rsidR="00785EC4" w:rsidRPr="00552223" w:rsidRDefault="00DA6FC4" w:rsidP="00785EC4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2223">
        <w:rPr>
          <w:rFonts w:ascii="Times New Roman" w:hAnsi="Times New Roman" w:cs="Times New Roman"/>
          <w:b/>
          <w:sz w:val="22"/>
          <w:szCs w:val="22"/>
        </w:rPr>
        <w:t>M</w:t>
      </w:r>
      <w:r w:rsidR="00785EC4" w:rsidRPr="00552223">
        <w:rPr>
          <w:rFonts w:ascii="Times New Roman" w:hAnsi="Times New Roman" w:cs="Times New Roman"/>
          <w:b/>
          <w:sz w:val="22"/>
          <w:szCs w:val="22"/>
        </w:rPr>
        <w:t>ethod</w:t>
      </w:r>
    </w:p>
    <w:p w14:paraId="32D33E09" w14:textId="101931B8" w:rsidR="00F2775E" w:rsidRPr="00552223" w:rsidRDefault="00B64A12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The conditional probability</w:t>
      </w:r>
      <w:r w:rsidR="005A4381" w:rsidRPr="00552223">
        <w:rPr>
          <w:rFonts w:ascii="Times New Roman" w:hAnsi="Times New Roman" w:cs="Times New Roman"/>
          <w:sz w:val="22"/>
          <w:szCs w:val="22"/>
        </w:rPr>
        <w:t xml:space="preserve"> of an event given some piece of informatio</w:t>
      </w:r>
      <w:r w:rsidRPr="00552223">
        <w:rPr>
          <w:rFonts w:ascii="Times New Roman" w:hAnsi="Times New Roman" w:cs="Times New Roman"/>
          <w:sz w:val="22"/>
          <w:szCs w:val="22"/>
        </w:rPr>
        <w:t xml:space="preserve">n or evidence </w:t>
      </w:r>
      <w:r w:rsidR="005A4381" w:rsidRPr="00552223">
        <w:rPr>
          <w:rFonts w:ascii="Times New Roman" w:hAnsi="Times New Roman" w:cs="Times New Roman"/>
          <w:sz w:val="22"/>
          <w:szCs w:val="22"/>
        </w:rPr>
        <w:t>can be calculated using</w:t>
      </w:r>
      <w:r w:rsidR="001F5B36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5A4381" w:rsidRPr="00552223">
        <w:rPr>
          <w:rFonts w:ascii="Times New Roman" w:hAnsi="Times New Roman" w:cs="Times New Roman"/>
          <w:sz w:val="22"/>
          <w:szCs w:val="22"/>
        </w:rPr>
        <w:t>the rule of Bayes</w:t>
      </w:r>
      <w:r w:rsidR="00F2775E" w:rsidRPr="00552223">
        <w:rPr>
          <w:rFonts w:ascii="Times New Roman" w:hAnsi="Times New Roman" w:cs="Times New Roman"/>
          <w:sz w:val="22"/>
          <w:szCs w:val="22"/>
        </w:rPr>
        <w:t>:</w:t>
      </w:r>
    </w:p>
    <w:p w14:paraId="6CFFAEB1" w14:textId="6BD24DD9" w:rsidR="00122FA7" w:rsidRPr="00552223" w:rsidRDefault="000376C4" w:rsidP="001E0F8F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P(</w:t>
      </w:r>
      <w:r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5A7FB2" w:rsidRPr="00552223">
        <w:rPr>
          <w:rFonts w:ascii="Times New Roman" w:hAnsi="Times New Roman" w:cs="Times New Roman"/>
          <w:sz w:val="22"/>
          <w:szCs w:val="22"/>
        </w:rPr>
        <w:t>|</w:t>
      </w:r>
      <w:proofErr w:type="gramStart"/>
      <w:r w:rsidR="005A7FB2" w:rsidRPr="00552223">
        <w:rPr>
          <w:rFonts w:ascii="Times New Roman" w:hAnsi="Times New Roman" w:cs="Times New Roman"/>
          <w:sz w:val="22"/>
          <w:szCs w:val="22"/>
        </w:rPr>
        <w:t>E)=</w:t>
      </w:r>
      <w:proofErr w:type="gramEnd"/>
      <w:r w:rsidR="008E695E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P(H</w:t>
      </w:r>
      <w:r w:rsidR="008E695E"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8E695E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)</w:t>
      </w:r>
      <w:r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P(E|H</w:t>
      </w:r>
      <w:r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)</w:t>
      </w:r>
      <w:r w:rsidR="00122FA7" w:rsidRPr="00552223">
        <w:rPr>
          <w:rFonts w:ascii="Times New Roman" w:hAnsi="Times New Roman" w:cs="Times New Roman"/>
          <w:sz w:val="22"/>
          <w:szCs w:val="22"/>
        </w:rPr>
        <w:t>/P(E)</w:t>
      </w:r>
    </w:p>
    <w:p w14:paraId="601A165E" w14:textId="04EB62C3" w:rsidR="00E57977" w:rsidRPr="00552223" w:rsidRDefault="00E57977" w:rsidP="00E5797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where:</w:t>
      </w:r>
    </w:p>
    <w:p w14:paraId="6BA798C6" w14:textId="71915F88" w:rsidR="002B564B" w:rsidRPr="00552223" w:rsidRDefault="000376C4" w:rsidP="002B564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P(</w:t>
      </w:r>
      <w:r w:rsidRPr="00552223">
        <w:rPr>
          <w:rFonts w:ascii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122FA7" w:rsidRPr="00552223">
        <w:rPr>
          <w:rFonts w:ascii="Times New Roman" w:hAnsi="Times New Roman" w:cs="Times New Roman"/>
          <w:sz w:val="22"/>
          <w:szCs w:val="22"/>
        </w:rPr>
        <w:t>|E)</w:t>
      </w:r>
      <w:r w:rsidR="00C774A8" w:rsidRPr="00552223">
        <w:rPr>
          <w:rFonts w:ascii="Times New Roman" w:hAnsi="Times New Roman" w:cs="Times New Roman"/>
          <w:sz w:val="22"/>
          <w:szCs w:val="22"/>
        </w:rPr>
        <w:t xml:space="preserve"> is the</w:t>
      </w:r>
      <w:r w:rsidR="00122FA7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122FA7" w:rsidRPr="00552223">
        <w:rPr>
          <w:rFonts w:ascii="Times New Roman" w:hAnsi="Times New Roman" w:cs="Times New Roman"/>
          <w:i/>
          <w:sz w:val="22"/>
          <w:szCs w:val="22"/>
        </w:rPr>
        <w:t>posterior</w:t>
      </w:r>
      <w:r w:rsidR="0015222B" w:rsidRPr="0055222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5222B" w:rsidRPr="00552223">
        <w:rPr>
          <w:rFonts w:ascii="Times New Roman" w:hAnsi="Times New Roman" w:cs="Times New Roman"/>
          <w:sz w:val="22"/>
          <w:szCs w:val="22"/>
        </w:rPr>
        <w:t>or revised probability</w:t>
      </w:r>
      <w:r w:rsidR="0086247D" w:rsidRPr="00552223">
        <w:rPr>
          <w:rFonts w:ascii="Times New Roman" w:hAnsi="Times New Roman" w:cs="Times New Roman"/>
          <w:sz w:val="22"/>
          <w:szCs w:val="22"/>
        </w:rPr>
        <w:t xml:space="preserve"> of</w:t>
      </w:r>
      <w:r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Pr="00552223">
        <w:rPr>
          <w:rFonts w:ascii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043165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507CEB" w:rsidRPr="00552223">
        <w:rPr>
          <w:rFonts w:ascii="Times New Roman" w:hAnsi="Times New Roman" w:cs="Times New Roman"/>
          <w:sz w:val="22"/>
          <w:szCs w:val="22"/>
        </w:rPr>
        <w:t>(</w:t>
      </w:r>
      <w:r w:rsidR="00043165" w:rsidRPr="00552223">
        <w:rPr>
          <w:rFonts w:ascii="Times New Roman" w:hAnsi="Times New Roman" w:cs="Times New Roman"/>
          <w:sz w:val="22"/>
          <w:szCs w:val="22"/>
        </w:rPr>
        <w:t xml:space="preserve">the starting or </w:t>
      </w:r>
      <w:r w:rsidR="00043165" w:rsidRPr="00552223">
        <w:rPr>
          <w:rFonts w:ascii="Times New Roman" w:hAnsi="Times New Roman" w:cs="Times New Roman"/>
          <w:i/>
          <w:sz w:val="22"/>
          <w:szCs w:val="22"/>
        </w:rPr>
        <w:t>null</w:t>
      </w:r>
      <w:r w:rsidR="00043165" w:rsidRPr="00552223">
        <w:rPr>
          <w:rFonts w:ascii="Times New Roman" w:hAnsi="Times New Roman" w:cs="Times New Roman"/>
          <w:sz w:val="22"/>
          <w:szCs w:val="22"/>
        </w:rPr>
        <w:t xml:space="preserve"> hypothesis</w:t>
      </w:r>
      <w:r w:rsidR="00507CEB" w:rsidRPr="00552223">
        <w:rPr>
          <w:rFonts w:ascii="Times New Roman" w:hAnsi="Times New Roman" w:cs="Times New Roman"/>
          <w:sz w:val="22"/>
          <w:szCs w:val="22"/>
        </w:rPr>
        <w:t>)</w:t>
      </w:r>
      <w:r w:rsidR="00043165" w:rsidRPr="00552223">
        <w:rPr>
          <w:rFonts w:ascii="Times New Roman" w:hAnsi="Times New Roman" w:cs="Times New Roman"/>
          <w:sz w:val="22"/>
          <w:szCs w:val="22"/>
        </w:rPr>
        <w:t xml:space="preserve"> g</w:t>
      </w:r>
      <w:r w:rsidR="00122FA7" w:rsidRPr="00552223">
        <w:rPr>
          <w:rFonts w:ascii="Times New Roman" w:hAnsi="Times New Roman" w:cs="Times New Roman"/>
          <w:sz w:val="22"/>
          <w:szCs w:val="22"/>
        </w:rPr>
        <w:t>iven evidence E.</w:t>
      </w:r>
      <w:r w:rsidR="00C774A8" w:rsidRPr="005522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861E5C" w14:textId="2C1AB062" w:rsidR="00043165" w:rsidRPr="00552223" w:rsidRDefault="00043165" w:rsidP="00043165">
      <w:pPr>
        <w:pStyle w:val="Paragrafoelenco"/>
        <w:numPr>
          <w:ilvl w:val="0"/>
          <w:numId w:val="11"/>
        </w:numPr>
        <w:jc w:val="both"/>
        <w:rPr>
          <w:rFonts w:ascii="Calibri" w:hAnsi="Calibri" w:cs="Times New Roman"/>
          <w:sz w:val="22"/>
          <w:szCs w:val="22"/>
          <w:lang w:eastAsia="it-IT"/>
        </w:rPr>
      </w:pPr>
      <w:r w:rsidRPr="00552223">
        <w:rPr>
          <w:rFonts w:ascii="Times New Roman" w:hAnsi="Times New Roman" w:cs="Times New Roman"/>
          <w:sz w:val="22"/>
          <w:szCs w:val="22"/>
        </w:rPr>
        <w:t>P(</w:t>
      </w:r>
      <w:r w:rsidRPr="00552223">
        <w:rPr>
          <w:rFonts w:ascii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Pr="00552223">
        <w:rPr>
          <w:rFonts w:ascii="Times New Roman" w:hAnsi="Times New Roman" w:cs="Times New Roman"/>
          <w:sz w:val="22"/>
          <w:szCs w:val="22"/>
        </w:rPr>
        <w:t xml:space="preserve">) is the </w:t>
      </w:r>
      <w:r w:rsidRPr="00552223">
        <w:rPr>
          <w:rFonts w:ascii="Times New Roman" w:hAnsi="Times New Roman" w:cs="Times New Roman"/>
          <w:i/>
          <w:sz w:val="22"/>
          <w:szCs w:val="22"/>
        </w:rPr>
        <w:t>prior</w:t>
      </w:r>
      <w:r w:rsidRPr="00552223">
        <w:rPr>
          <w:rFonts w:ascii="Times New Roman" w:hAnsi="Times New Roman" w:cs="Times New Roman"/>
          <w:sz w:val="22"/>
          <w:szCs w:val="22"/>
        </w:rPr>
        <w:t xml:space="preserve"> probability of </w:t>
      </w:r>
      <w:r w:rsidRPr="00552223">
        <w:rPr>
          <w:rFonts w:ascii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7E0A73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, or </w:t>
      </w:r>
      <w:r w:rsidR="007E0A73" w:rsidRPr="00552223">
        <w:rPr>
          <w:rFonts w:ascii="Times New Roman" w:hAnsi="Times New Roman" w:cs="Times New Roman"/>
          <w:i/>
          <w:sz w:val="22"/>
          <w:szCs w:val="22"/>
          <w:lang w:eastAsia="it-IT"/>
        </w:rPr>
        <w:t>base rate</w:t>
      </w:r>
      <w:r w:rsidR="00603115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="00207319" w:rsidRPr="00552223">
        <w:rPr>
          <w:rFonts w:ascii="Times New Roman" w:hAnsi="Times New Roman" w:cs="Times New Roman"/>
          <w:sz w:val="22"/>
          <w:szCs w:val="22"/>
          <w:lang w:eastAsia="it-IT"/>
        </w:rPr>
        <w:t>(</w:t>
      </w:r>
      <w:r w:rsidR="00603115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akin to </w:t>
      </w:r>
      <w:r w:rsidR="00603115" w:rsidRPr="00552223">
        <w:rPr>
          <w:rFonts w:ascii="Times New Roman" w:hAnsi="Times New Roman" w:cs="Times New Roman"/>
          <w:i/>
          <w:sz w:val="22"/>
          <w:szCs w:val="22"/>
          <w:lang w:eastAsia="it-IT"/>
        </w:rPr>
        <w:t>prevalence</w:t>
      </w:r>
      <w:r w:rsidR="00603115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in epidemiology</w:t>
      </w:r>
      <w:r w:rsidR="00207319" w:rsidRPr="00552223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Pr="00552223">
        <w:rPr>
          <w:rFonts w:ascii="Times New Roman" w:hAnsi="Times New Roman" w:cs="Times New Roman"/>
          <w:sz w:val="22"/>
          <w:szCs w:val="22"/>
        </w:rPr>
        <w:t xml:space="preserve">. </w:t>
      </w:r>
      <w:r w:rsidR="007E0A73" w:rsidRPr="00552223">
        <w:rPr>
          <w:rFonts w:ascii="Times New Roman" w:hAnsi="Times New Roman" w:cs="Times New Roman"/>
          <w:sz w:val="22"/>
          <w:szCs w:val="22"/>
        </w:rPr>
        <w:t>It</w:t>
      </w:r>
      <w:r w:rsidRPr="00552223">
        <w:rPr>
          <w:rFonts w:ascii="Times New Roman" w:hAnsi="Times New Roman" w:cs="Times New Roman"/>
          <w:sz w:val="22"/>
          <w:szCs w:val="22"/>
        </w:rPr>
        <w:t xml:space="preserve"> is the first “bet”, which must be stated explicitly before evaluating any information.</w:t>
      </w:r>
    </w:p>
    <w:p w14:paraId="4D64D424" w14:textId="1F0390A8" w:rsidR="002B564B" w:rsidRPr="00552223" w:rsidRDefault="000376C4" w:rsidP="002B564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P(E|</w:t>
      </w:r>
      <w:r w:rsidRPr="00552223">
        <w:rPr>
          <w:rFonts w:ascii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C774A8" w:rsidRPr="00552223">
        <w:rPr>
          <w:rFonts w:ascii="Times New Roman" w:hAnsi="Times New Roman" w:cs="Times New Roman"/>
          <w:sz w:val="22"/>
          <w:szCs w:val="22"/>
        </w:rPr>
        <w:t>) is</w:t>
      </w:r>
      <w:r w:rsidR="00122FA7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C774A8" w:rsidRPr="00552223">
        <w:rPr>
          <w:rFonts w:ascii="Times New Roman" w:hAnsi="Times New Roman" w:cs="Times New Roman"/>
          <w:sz w:val="22"/>
          <w:szCs w:val="22"/>
        </w:rPr>
        <w:t xml:space="preserve">the </w:t>
      </w:r>
      <w:r w:rsidR="00122FA7" w:rsidRPr="00552223">
        <w:rPr>
          <w:rFonts w:ascii="Times New Roman" w:hAnsi="Times New Roman" w:cs="Times New Roman"/>
          <w:i/>
          <w:sz w:val="22"/>
          <w:szCs w:val="22"/>
        </w:rPr>
        <w:t>likelihood</w:t>
      </w:r>
      <w:r w:rsidR="00A01017" w:rsidRPr="00552223">
        <w:rPr>
          <w:rFonts w:ascii="Times New Roman" w:hAnsi="Times New Roman" w:cs="Times New Roman"/>
          <w:sz w:val="22"/>
          <w:szCs w:val="22"/>
        </w:rPr>
        <w:t xml:space="preserve"> of observing</w:t>
      </w:r>
      <w:r w:rsidRPr="00552223">
        <w:rPr>
          <w:rFonts w:ascii="Times New Roman" w:hAnsi="Times New Roman" w:cs="Times New Roman"/>
          <w:sz w:val="22"/>
          <w:szCs w:val="22"/>
        </w:rPr>
        <w:t xml:space="preserve"> E in case </w:t>
      </w:r>
      <w:r w:rsidRPr="00552223">
        <w:rPr>
          <w:rFonts w:ascii="Times New Roman" w:hAnsi="Times New Roman" w:cs="Times New Roman"/>
          <w:sz w:val="22"/>
          <w:szCs w:val="22"/>
          <w:lang w:eastAsia="it-IT"/>
        </w:rPr>
        <w:t>H</w:t>
      </w:r>
      <w:r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122FA7" w:rsidRPr="00552223">
        <w:rPr>
          <w:rFonts w:ascii="Times New Roman" w:hAnsi="Times New Roman" w:cs="Times New Roman"/>
          <w:sz w:val="22"/>
          <w:szCs w:val="22"/>
        </w:rPr>
        <w:t xml:space="preserve"> is true.</w:t>
      </w:r>
      <w:r w:rsidR="00C774A8" w:rsidRPr="00552223">
        <w:rPr>
          <w:rFonts w:ascii="Times New Roman" w:hAnsi="Times New Roman" w:cs="Times New Roman"/>
          <w:sz w:val="22"/>
          <w:szCs w:val="22"/>
        </w:rPr>
        <w:t xml:space="preserve"> In some cases, histo</w:t>
      </w:r>
      <w:r w:rsidR="007B624B" w:rsidRPr="00552223">
        <w:rPr>
          <w:rFonts w:ascii="Times New Roman" w:hAnsi="Times New Roman" w:cs="Times New Roman"/>
          <w:sz w:val="22"/>
          <w:szCs w:val="22"/>
        </w:rPr>
        <w:t xml:space="preserve">rical records </w:t>
      </w:r>
      <w:r w:rsidR="00C774A8" w:rsidRPr="00552223">
        <w:rPr>
          <w:rFonts w:ascii="Times New Roman" w:hAnsi="Times New Roman" w:cs="Times New Roman"/>
          <w:sz w:val="22"/>
          <w:szCs w:val="22"/>
        </w:rPr>
        <w:t>can be used to assess</w:t>
      </w:r>
      <w:r w:rsidR="007F79BB" w:rsidRPr="00552223">
        <w:rPr>
          <w:rFonts w:ascii="Times New Roman" w:hAnsi="Times New Roman" w:cs="Times New Roman"/>
          <w:sz w:val="22"/>
          <w:szCs w:val="22"/>
        </w:rPr>
        <w:t xml:space="preserve"> it. This</w:t>
      </w:r>
      <w:r w:rsidR="00C774A8" w:rsidRPr="00552223">
        <w:rPr>
          <w:rFonts w:ascii="Times New Roman" w:hAnsi="Times New Roman" w:cs="Times New Roman"/>
          <w:sz w:val="22"/>
          <w:szCs w:val="22"/>
        </w:rPr>
        <w:t xml:space="preserve"> is the norm in medical diagnostics, where the </w:t>
      </w:r>
      <w:r w:rsidR="009A5498" w:rsidRPr="00552223">
        <w:rPr>
          <w:rFonts w:ascii="Times New Roman" w:hAnsi="Times New Roman" w:cs="Times New Roman"/>
          <w:sz w:val="22"/>
          <w:szCs w:val="22"/>
        </w:rPr>
        <w:t xml:space="preserve">rate of true positives </w:t>
      </w:r>
      <w:r w:rsidR="00A54336" w:rsidRPr="00552223">
        <w:rPr>
          <w:rFonts w:ascii="Times New Roman" w:hAnsi="Times New Roman" w:cs="Times New Roman"/>
          <w:sz w:val="22"/>
          <w:szCs w:val="22"/>
        </w:rPr>
        <w:t xml:space="preserve">of a medical exam </w:t>
      </w:r>
      <w:r w:rsidR="007F79BB" w:rsidRPr="00552223">
        <w:rPr>
          <w:rFonts w:ascii="Times New Roman" w:hAnsi="Times New Roman" w:cs="Times New Roman"/>
          <w:sz w:val="22"/>
          <w:szCs w:val="22"/>
        </w:rPr>
        <w:t>is known. In early warning tasks</w:t>
      </w:r>
      <w:r w:rsidR="00912305">
        <w:rPr>
          <w:rFonts w:ascii="Times New Roman" w:hAnsi="Times New Roman" w:cs="Times New Roman"/>
          <w:sz w:val="22"/>
          <w:szCs w:val="22"/>
        </w:rPr>
        <w:t>,</w:t>
      </w:r>
      <w:r w:rsidR="00862BFF" w:rsidRPr="00552223">
        <w:rPr>
          <w:rFonts w:ascii="Times New Roman" w:hAnsi="Times New Roman" w:cs="Times New Roman"/>
          <w:sz w:val="22"/>
          <w:szCs w:val="22"/>
        </w:rPr>
        <w:t xml:space="preserve"> this is not the case</w:t>
      </w:r>
      <w:r w:rsidR="0046441E" w:rsidRPr="00552223">
        <w:rPr>
          <w:rFonts w:ascii="Times New Roman" w:hAnsi="Times New Roman" w:cs="Times New Roman"/>
          <w:sz w:val="22"/>
          <w:szCs w:val="22"/>
        </w:rPr>
        <w:t xml:space="preserve"> and it must be subjectively estimated</w:t>
      </w:r>
      <w:r w:rsidR="00862BFF" w:rsidRPr="00552223">
        <w:rPr>
          <w:rFonts w:ascii="Times New Roman" w:hAnsi="Times New Roman" w:cs="Times New Roman"/>
          <w:sz w:val="22"/>
          <w:szCs w:val="22"/>
        </w:rPr>
        <w:t>.</w:t>
      </w:r>
    </w:p>
    <w:p w14:paraId="518304A8" w14:textId="46E55B2D" w:rsidR="003970F5" w:rsidRPr="00552223" w:rsidRDefault="00897882" w:rsidP="00C3104C">
      <w:pPr>
        <w:pStyle w:val="Paragrafoelenco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P(E) is</w:t>
      </w:r>
      <w:r w:rsidR="00122FA7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9158AF" w:rsidRPr="00552223">
        <w:rPr>
          <w:rFonts w:ascii="Times New Roman" w:hAnsi="Times New Roman" w:cs="Times New Roman"/>
          <w:sz w:val="22"/>
          <w:szCs w:val="22"/>
        </w:rPr>
        <w:t xml:space="preserve">the </w:t>
      </w:r>
      <w:r w:rsidR="00122FA7" w:rsidRPr="00552223">
        <w:rPr>
          <w:rFonts w:ascii="Times New Roman" w:hAnsi="Times New Roman" w:cs="Times New Roman"/>
          <w:sz w:val="22"/>
          <w:szCs w:val="22"/>
        </w:rPr>
        <w:t xml:space="preserve">probability of </w:t>
      </w:r>
      <w:r w:rsidR="009158AF" w:rsidRPr="00552223">
        <w:rPr>
          <w:rFonts w:ascii="Times New Roman" w:hAnsi="Times New Roman" w:cs="Times New Roman"/>
          <w:sz w:val="22"/>
          <w:szCs w:val="22"/>
        </w:rPr>
        <w:t>observing E regardless of which hypothesis is true</w:t>
      </w:r>
      <w:r w:rsidR="00A01017" w:rsidRPr="00552223">
        <w:rPr>
          <w:rFonts w:ascii="Times New Roman" w:hAnsi="Times New Roman" w:cs="Times New Roman"/>
          <w:sz w:val="22"/>
          <w:szCs w:val="22"/>
        </w:rPr>
        <w:t>, H</w:t>
      </w:r>
      <w:r w:rsidR="00A01017" w:rsidRPr="00552223">
        <w:rPr>
          <w:rFonts w:ascii="Times New Roman" w:hAnsi="Times New Roman" w:cs="Times New Roman"/>
          <w:sz w:val="22"/>
          <w:szCs w:val="22"/>
          <w:vertAlign w:val="subscript"/>
        </w:rPr>
        <w:t>0</w:t>
      </w:r>
      <w:r w:rsidR="00A01017" w:rsidRPr="00552223">
        <w:rPr>
          <w:rFonts w:ascii="Times New Roman" w:hAnsi="Times New Roman" w:cs="Times New Roman"/>
          <w:sz w:val="22"/>
          <w:szCs w:val="22"/>
        </w:rPr>
        <w:t xml:space="preserve"> or H</w:t>
      </w:r>
      <w:r w:rsidR="00A01017" w:rsidRPr="00552223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="00A01017" w:rsidRPr="00552223">
        <w:rPr>
          <w:rFonts w:ascii="Times New Roman" w:hAnsi="Times New Roman" w:cs="Times New Roman"/>
          <w:sz w:val="22"/>
          <w:szCs w:val="22"/>
        </w:rPr>
        <w:t xml:space="preserve"> (the alternative hypothesis)</w:t>
      </w:r>
      <w:r w:rsidR="00197DB8" w:rsidRPr="00552223">
        <w:rPr>
          <w:rFonts w:ascii="Times New Roman" w:hAnsi="Times New Roman" w:cs="Times New Roman"/>
          <w:sz w:val="22"/>
          <w:szCs w:val="22"/>
        </w:rPr>
        <w:t>.</w:t>
      </w:r>
      <w:r w:rsidR="009158AF" w:rsidRPr="00552223">
        <w:rPr>
          <w:rFonts w:ascii="Times New Roman" w:hAnsi="Times New Roman" w:cs="Times New Roman"/>
          <w:sz w:val="22"/>
          <w:szCs w:val="22"/>
        </w:rPr>
        <w:t xml:space="preserve"> It can be calculated as P(E)=</w:t>
      </w:r>
      <w:r w:rsidR="00662694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P(H</w:t>
      </w:r>
      <w:proofErr w:type="gramStart"/>
      <w:r w:rsidR="00662694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662694" w:rsidRPr="00552223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="009158AF" w:rsidRPr="00552223">
        <w:rPr>
          <w:rFonts w:ascii="Times New Roman" w:hAnsi="Times New Roman" w:cs="Times New Roman"/>
          <w:sz w:val="22"/>
          <w:szCs w:val="22"/>
          <w:lang w:eastAsia="it-IT"/>
        </w:rPr>
        <w:t>P</w:t>
      </w:r>
      <w:proofErr w:type="gramEnd"/>
      <w:r w:rsidR="009158AF" w:rsidRPr="00552223">
        <w:rPr>
          <w:rFonts w:ascii="Times New Roman" w:hAnsi="Times New Roman" w:cs="Times New Roman"/>
          <w:sz w:val="22"/>
          <w:szCs w:val="22"/>
          <w:lang w:eastAsia="it-IT"/>
        </w:rPr>
        <w:t>(E|H</w:t>
      </w:r>
      <w:r w:rsidR="009158AF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9158AF" w:rsidRPr="00552223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="00662694" w:rsidRPr="00552223">
        <w:rPr>
          <w:rFonts w:ascii="Times New Roman" w:hAnsi="Times New Roman" w:cs="Times New Roman"/>
          <w:sz w:val="22"/>
          <w:szCs w:val="22"/>
          <w:lang w:eastAsia="it-IT"/>
        </w:rPr>
        <w:t>+P(H</w:t>
      </w:r>
      <w:r w:rsidR="00662694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662694" w:rsidRPr="00552223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="009158AF" w:rsidRPr="00552223">
        <w:rPr>
          <w:rFonts w:ascii="Times New Roman" w:hAnsi="Times New Roman" w:cs="Times New Roman"/>
          <w:sz w:val="22"/>
          <w:szCs w:val="22"/>
          <w:lang w:eastAsia="it-IT"/>
        </w:rPr>
        <w:t>P(E|H</w:t>
      </w:r>
      <w:r w:rsidR="009158AF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9158AF" w:rsidRPr="00552223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="00A01017" w:rsidRPr="00552223">
        <w:rPr>
          <w:rFonts w:ascii="Times New Roman" w:hAnsi="Times New Roman" w:cs="Times New Roman"/>
          <w:sz w:val="22"/>
          <w:szCs w:val="22"/>
          <w:lang w:eastAsia="it-IT"/>
        </w:rPr>
        <w:t>.</w:t>
      </w:r>
      <w:r w:rsidR="00CC77D3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Therefore, </w:t>
      </w:r>
      <w:r w:rsidR="00390493" w:rsidRPr="00552223">
        <w:rPr>
          <w:rFonts w:ascii="Times New Roman" w:hAnsi="Times New Roman" w:cs="Times New Roman"/>
          <w:sz w:val="22"/>
          <w:szCs w:val="22"/>
          <w:lang w:eastAsia="it-IT"/>
        </w:rPr>
        <w:t>also</w:t>
      </w:r>
      <w:r w:rsidR="00CC77D3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P(E|H</w:t>
      </w:r>
      <w:r w:rsidR="00CC77D3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CC77D3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), the </w:t>
      </w:r>
      <w:r w:rsidR="001B6493" w:rsidRPr="00552223">
        <w:rPr>
          <w:rFonts w:ascii="Times New Roman" w:hAnsi="Times New Roman" w:cs="Times New Roman"/>
          <w:sz w:val="22"/>
          <w:szCs w:val="22"/>
          <w:lang w:eastAsia="it-IT"/>
        </w:rPr>
        <w:t>likelihood</w:t>
      </w:r>
      <w:r w:rsidR="00CC77D3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of observing E in case H</w:t>
      </w:r>
      <w:r w:rsidR="00CC77D3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CC77D3" w:rsidRPr="00552223">
        <w:rPr>
          <w:rFonts w:ascii="Times New Roman" w:hAnsi="Times New Roman" w:cs="Times New Roman"/>
          <w:sz w:val="22"/>
          <w:szCs w:val="22"/>
          <w:lang w:eastAsia="it-IT"/>
        </w:rPr>
        <w:t xml:space="preserve"> is true</w:t>
      </w:r>
      <w:r w:rsidR="00390493" w:rsidRPr="00552223">
        <w:rPr>
          <w:rFonts w:ascii="Times New Roman" w:hAnsi="Times New Roman" w:cs="Times New Roman"/>
          <w:sz w:val="22"/>
          <w:szCs w:val="22"/>
          <w:lang w:eastAsia="it-IT"/>
        </w:rPr>
        <w:t>, must be estimated</w:t>
      </w:r>
      <w:r w:rsidR="00CC77D3" w:rsidRPr="00552223">
        <w:rPr>
          <w:rFonts w:ascii="Times New Roman" w:hAnsi="Times New Roman" w:cs="Times New Roman"/>
          <w:sz w:val="22"/>
          <w:szCs w:val="22"/>
          <w:lang w:eastAsia="it-IT"/>
        </w:rPr>
        <w:t>.</w:t>
      </w:r>
    </w:p>
    <w:p w14:paraId="708DFC44" w14:textId="2921159F" w:rsidR="00513B8A" w:rsidRPr="00552223" w:rsidRDefault="001F1C6A" w:rsidP="001E0F8F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52223">
        <w:rPr>
          <w:rFonts w:ascii="Times New Roman" w:hAnsi="Times New Roman" w:cs="Times New Roman"/>
          <w:sz w:val="22"/>
          <w:szCs w:val="22"/>
        </w:rPr>
        <w:t>The rule of Bayes</w:t>
      </w:r>
      <w:r w:rsidR="00513B8A" w:rsidRPr="00552223">
        <w:rPr>
          <w:rFonts w:ascii="Times New Roman" w:hAnsi="Times New Roman" w:cs="Times New Roman"/>
          <w:sz w:val="22"/>
          <w:szCs w:val="22"/>
        </w:rPr>
        <w:t xml:space="preserve"> can be easily implemented in Excel. First, </w:t>
      </w:r>
      <w:r w:rsidR="00ED5DDB" w:rsidRPr="00552223">
        <w:rPr>
          <w:rFonts w:ascii="Times New Roman" w:hAnsi="Times New Roman" w:cs="Times New Roman"/>
          <w:sz w:val="22"/>
          <w:szCs w:val="22"/>
        </w:rPr>
        <w:t>the two competing hypotheses must</w:t>
      </w:r>
      <w:r w:rsidR="00513B8A" w:rsidRPr="00552223">
        <w:rPr>
          <w:rFonts w:ascii="Times New Roman" w:hAnsi="Times New Roman" w:cs="Times New Roman"/>
          <w:sz w:val="22"/>
          <w:szCs w:val="22"/>
        </w:rPr>
        <w:t xml:space="preserve"> be st</w:t>
      </w:r>
      <w:r w:rsidR="00E47576" w:rsidRPr="00552223">
        <w:rPr>
          <w:rFonts w:ascii="Times New Roman" w:hAnsi="Times New Roman" w:cs="Times New Roman"/>
          <w:sz w:val="22"/>
          <w:szCs w:val="22"/>
        </w:rPr>
        <w:t xml:space="preserve">ated explicitly in the top </w:t>
      </w:r>
      <w:r w:rsidR="00513B8A" w:rsidRPr="00552223">
        <w:rPr>
          <w:rFonts w:ascii="Times New Roman" w:hAnsi="Times New Roman" w:cs="Times New Roman"/>
          <w:sz w:val="22"/>
          <w:szCs w:val="22"/>
        </w:rPr>
        <w:t>cells</w:t>
      </w:r>
      <w:r w:rsidR="00A348E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(as in Figure 1)</w:t>
      </w:r>
      <w:r w:rsidR="00513B8A" w:rsidRPr="00552223">
        <w:rPr>
          <w:rFonts w:ascii="Times New Roman" w:hAnsi="Times New Roman" w:cs="Times New Roman"/>
          <w:sz w:val="22"/>
          <w:szCs w:val="22"/>
        </w:rPr>
        <w:t xml:space="preserve">. Usually, the null hypothesis </w:t>
      </w:r>
      <w:r w:rsidR="00513B8A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H</w:t>
      </w:r>
      <w:r w:rsidR="00513B8A"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 xml:space="preserve">0 </w:t>
      </w:r>
      <w:r w:rsidR="00513B8A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is that of no war</w:t>
      </w:r>
      <w:r w:rsidR="00533429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, which was the actual situation</w:t>
      </w:r>
      <w:r w:rsidR="002F00F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at the beginning of this</w:t>
      </w:r>
      <w:r w:rsidR="00820FA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study. H</w:t>
      </w:r>
      <w:r w:rsidR="00820FAB"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CB34A2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is </w:t>
      </w:r>
      <w:r w:rsidR="00820FA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the alternative hypothesis of </w:t>
      </w:r>
      <w:r w:rsidR="00DC58B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an imminent </w:t>
      </w:r>
      <w:r w:rsidR="00820FA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war.</w:t>
      </w:r>
      <w:r w:rsidR="0073507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There are no real caveats against using the opposite approach, with H</w:t>
      </w:r>
      <w:r w:rsidR="00735074"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73507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corresponding </w:t>
      </w:r>
      <w:r w:rsidR="00735074" w:rsidRPr="00552223">
        <w:rPr>
          <w:rFonts w:ascii="Times New Roman" w:hAnsi="Times New Roman" w:cs="Times New Roman"/>
          <w:sz w:val="22"/>
          <w:szCs w:val="22"/>
        </w:rPr>
        <w:t xml:space="preserve">to war and </w:t>
      </w:r>
      <w:r w:rsidR="0073507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H</w:t>
      </w:r>
      <w:r w:rsidR="003053F1" w:rsidRPr="00552223">
        <w:rPr>
          <w:rFonts w:ascii="Times New Roman" w:eastAsia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73507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to no war. Still, it is importan</w:t>
      </w:r>
      <w:r w:rsidR="00033FE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t that both hypotheses are declare</w:t>
      </w:r>
      <w:r w:rsidR="001535B8">
        <w:rPr>
          <w:rFonts w:ascii="Times New Roman" w:eastAsia="Times New Roman" w:hAnsi="Times New Roman" w:cs="Times New Roman"/>
          <w:sz w:val="22"/>
          <w:szCs w:val="22"/>
          <w:lang w:eastAsia="it-IT"/>
        </w:rPr>
        <w:t>d explicitly</w:t>
      </w:r>
      <w:r w:rsidR="0073507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</w:t>
      </w:r>
      <w:proofErr w:type="gramStart"/>
      <w:r w:rsidR="00735074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in order</w:t>
      </w:r>
      <w:r w:rsidR="00033FE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to</w:t>
      </w:r>
      <w:proofErr w:type="gramEnd"/>
      <w:r w:rsidR="00033FEB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avoid any misunderstanding.</w:t>
      </w:r>
    </w:p>
    <w:p w14:paraId="168842A3" w14:textId="27A344CC" w:rsidR="00912846" w:rsidRPr="00552223" w:rsidRDefault="0039545E" w:rsidP="00912846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noProof/>
          <w:sz w:val="22"/>
          <w:szCs w:val="22"/>
        </w:rPr>
        <w:drawing>
          <wp:inline distT="0" distB="0" distL="0" distR="0" wp14:anchorId="5A841926" wp14:editId="104AFB9C">
            <wp:extent cx="6324600" cy="838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11C58" w14:textId="77777777" w:rsidR="00912846" w:rsidRPr="00552223" w:rsidRDefault="00912846" w:rsidP="00912846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Figure 1. The formatted Excel spreadsheet.</w:t>
      </w:r>
    </w:p>
    <w:p w14:paraId="30E7D5FB" w14:textId="4069A6F0" w:rsidR="00572FF6" w:rsidRPr="00552223" w:rsidRDefault="000F78D4" w:rsidP="001E0F8F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Next, the row below the hypo</w:t>
      </w:r>
      <w:r w:rsidR="00572FF6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theses must be used for labels </w:t>
      </w:r>
      <w:r w:rsidR="00C76561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(column</w:t>
      </w:r>
      <w:r w:rsidR="00572FF6"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names</w:t>
      </w:r>
      <w:r w:rsidR="00183C3E">
        <w:rPr>
          <w:rFonts w:ascii="Times New Roman" w:eastAsia="Times New Roman" w:hAnsi="Times New Roman" w:cs="Times New Roman"/>
          <w:sz w:val="22"/>
          <w:szCs w:val="22"/>
          <w:lang w:eastAsia="it-IT"/>
        </w:rPr>
        <w:t>)</w:t>
      </w:r>
      <w:r w:rsidR="00572FF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. </w:t>
      </w:r>
      <w:r w:rsidR="0021132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C</w:t>
      </w:r>
      <w:r w:rsidR="0058653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olumn </w:t>
      </w:r>
      <w:r w:rsidR="0021132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A </w:t>
      </w:r>
      <w:r w:rsidR="009D2A41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must</w:t>
      </w:r>
      <w:r w:rsidR="00572FF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be formatted </w:t>
      </w:r>
      <w:r w:rsidR="00605F6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to acquire the date of the post</w:t>
      </w:r>
      <w:r w:rsidR="0021132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 C</w:t>
      </w:r>
      <w:r w:rsidR="00572FF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olumns </w:t>
      </w:r>
      <w:r w:rsidR="0021132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B to G </w:t>
      </w:r>
      <w:r w:rsidR="009D2A41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must</w:t>
      </w:r>
      <w:r w:rsidR="00605F6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be formatted to acquire probabilities, that is numbers with two decimals</w:t>
      </w:r>
      <w:r w:rsidR="00572FF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. The </w:t>
      </w:r>
      <w:r w:rsidR="0058653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last two columns</w:t>
      </w:r>
      <w:r w:rsidR="00A55CE3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, H and I,</w:t>
      </w:r>
      <w:r w:rsidR="0058653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can be</w:t>
      </w:r>
      <w:r w:rsidR="00605F6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formatted as </w:t>
      </w:r>
      <w:r w:rsidR="00572FF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text</w:t>
      </w:r>
      <w:r w:rsidR="00605F6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, to </w:t>
      </w:r>
      <w:r w:rsidR="000066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input the</w:t>
      </w:r>
      <w:r w:rsidR="000A5A7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information</w:t>
      </w:r>
      <w:r w:rsidR="000066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and its source</w:t>
      </w:r>
      <w:r w:rsidR="00572FF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. </w:t>
      </w:r>
      <w:r w:rsidR="003808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In fact, </w:t>
      </w:r>
      <w:proofErr w:type="gramStart"/>
      <w:r w:rsidR="0079554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different</w:t>
      </w:r>
      <w:bookmarkStart w:id="0" w:name="_GoBack"/>
      <w:bookmarkEnd w:id="0"/>
      <w:r w:rsidR="0079554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sources</w:t>
      </w:r>
      <w:proofErr w:type="gramEnd"/>
      <w:r w:rsidR="0079554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could be used.</w:t>
      </w:r>
    </w:p>
    <w:p w14:paraId="71F7F5AB" w14:textId="31730B37" w:rsidR="006E3701" w:rsidRPr="00552223" w:rsidRDefault="0058653D" w:rsidP="001E0F8F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Cell B4 is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left blank for the analysts to input their prior estimate. Since P(H</w:t>
      </w:r>
      <w:proofErr w:type="gramStart"/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eastAsia="it-IT"/>
        </w:rPr>
        <w:t>1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)=</w:t>
      </w:r>
      <w:proofErr w:type="gramEnd"/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1-P(H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eastAsia="it-IT"/>
        </w:rPr>
        <w:t>0</w:t>
      </w:r>
      <w:r w:rsidR="005E6FF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), </w:t>
      </w:r>
      <w:r w:rsidR="0014342B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cell C4 contains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“</w:t>
      </w:r>
      <w:r w:rsidR="00FD27E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=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1-B4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”</w:t>
      </w:r>
      <w:r w:rsidR="002E71B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 D4 and E4 a</w:t>
      </w:r>
      <w:r w:rsidR="00B60FA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re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left blank for the analyst</w:t>
      </w:r>
      <w:r w:rsidR="005644F7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</w:t>
      </w:r>
      <w:r w:rsidR="006E37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o input their </w:t>
      </w:r>
      <w:r w:rsidR="008E389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subjective 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assessments</w:t>
      </w:r>
      <w:r w:rsidR="008E389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of the </w:t>
      </w:r>
      <w:r w:rsidR="00E9200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two </w:t>
      </w:r>
      <w:r w:rsidR="008E389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likel</w:t>
      </w:r>
      <w:r w:rsidR="00E9200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ihoods</w:t>
      </w:r>
      <w:r w:rsidR="0011622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 I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n cell F4, the following expression </w:t>
      </w:r>
      <w:proofErr w:type="gramStart"/>
      <w:r w:rsidR="002E71B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h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as</w:t>
      </w:r>
      <w:r w:rsidR="002E71B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to</w:t>
      </w:r>
      <w:proofErr w:type="gramEnd"/>
      <w:r w:rsidR="002E71B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be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inserted: “=</w:t>
      </w:r>
      <w:r w:rsidR="00096EA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B4*D4/(B4*D4+C4*E4</w:t>
      </w:r>
      <w:r w:rsidR="00A752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)”, which is the rule of Bayes. </w:t>
      </w:r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Since P(H</w:t>
      </w:r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eastAsia="it-IT"/>
        </w:rPr>
        <w:t>1</w:t>
      </w:r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|</w:t>
      </w:r>
      <w:proofErr w:type="gramStart"/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E)=</w:t>
      </w:r>
      <w:proofErr w:type="gramEnd"/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1-P(H</w:t>
      </w:r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eastAsia="it-IT"/>
        </w:rPr>
        <w:t>0</w:t>
      </w:r>
      <w:r w:rsidR="00585B8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|E),</w:t>
      </w:r>
      <w:r w:rsidR="002E71B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G4 i</w:t>
      </w:r>
      <w:r w:rsidR="00585B8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</w:t>
      </w:r>
      <w:r w:rsidR="00AB3A7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“=1-F4”</w:t>
      </w:r>
      <w:r w:rsidR="00A2356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, so that the pro</w:t>
      </w:r>
      <w:r w:rsidR="00BA7610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babilities of both hypotheses a</w:t>
      </w:r>
      <w:r w:rsidR="00A2356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re displayed explicitly</w:t>
      </w:r>
      <w:r w:rsidR="0076088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</w:t>
      </w:r>
    </w:p>
    <w:p w14:paraId="35AA6AF9" w14:textId="161FEAC3" w:rsidR="00BB0C45" w:rsidRPr="00552223" w:rsidRDefault="00FE0DBF" w:rsidP="001E0F8F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The rule of Bayes can be used recursively. 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In t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he next row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,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</w:t>
      </w:r>
      <w:r w:rsidR="00E53A90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he posterior of the previous row</w:t>
      </w:r>
      <w:r w:rsidR="00BE47C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bec</w:t>
      </w:r>
      <w:r w:rsidR="00D504C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o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me</w:t>
      </w:r>
      <w:r w:rsidR="00D504C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the</w:t>
      </w:r>
      <w:r w:rsidR="00BE47C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prior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, therefore 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B5 </w:t>
      </w:r>
      <w:r w:rsidR="00D504C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</w:t>
      </w:r>
      <w:r w:rsidR="002026E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s 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“=F4”.</w:t>
      </w:r>
      <w:r w:rsidR="005F49F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Then</w:t>
      </w:r>
      <w:r w:rsidR="0036656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,</w:t>
      </w:r>
      <w:r w:rsidR="005F49F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970E9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all</w:t>
      </w:r>
      <w:r w:rsidR="005F49F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cell</w:t>
      </w:r>
      <w:r w:rsidR="0036656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</w:t>
      </w:r>
      <w:r w:rsidR="005F49F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containing a mathematical expressio</w:t>
      </w:r>
      <w:r w:rsidR="00D504C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n are</w:t>
      </w:r>
      <w:r w:rsidR="00150936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dragged down to copy equations automatically in the lower rows.</w:t>
      </w:r>
    </w:p>
    <w:p w14:paraId="076C52D0" w14:textId="62B63A63" w:rsidR="00706FEB" w:rsidRPr="00552223" w:rsidRDefault="00D23509" w:rsidP="001E0F8F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lastRenderedPageBreak/>
        <w:t>Social media</w:t>
      </w:r>
      <w:r w:rsidR="00706FEB" w:rsidRPr="00552223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analysis</w:t>
      </w:r>
    </w:p>
    <w:p w14:paraId="3E4AC7BA" w14:textId="6F2166C1" w:rsidR="000D29E2" w:rsidRPr="00552223" w:rsidRDefault="00B54C89" w:rsidP="000D29E2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Twitter (</w:t>
      </w:r>
      <w:r w:rsidRPr="00552223">
        <w:rPr>
          <w:rFonts w:ascii="Times New Roman" w:eastAsia="Times New Roman" w:hAnsi="Times New Roman" w:cs="Times New Roman"/>
          <w:sz w:val="22"/>
          <w:szCs w:val="22"/>
          <w:lang w:eastAsia="it-IT"/>
        </w:rPr>
        <w:t>www.twitter.com) is</w:t>
      </w:r>
      <w:r w:rsidR="00D2350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a very popular social media</w:t>
      </w:r>
      <w:r w:rsidR="00D11F2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-</w:t>
      </w:r>
      <w:r w:rsidR="004C65E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commonly </w:t>
      </w:r>
      <w:r w:rsidR="00235D5B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adopt</w:t>
      </w:r>
      <w:r w:rsidR="004C65E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ed by many politicians</w:t>
      </w:r>
      <w:r w:rsidR="00D11F2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-</w:t>
      </w:r>
      <w:r w:rsidR="00EB4F9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an</w:t>
      </w:r>
      <w:r w:rsidR="007C7D3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d </w:t>
      </w:r>
      <w:r w:rsidR="00D11F2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it </w:t>
      </w:r>
      <w:r w:rsidR="007C7D3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is a primary open </w:t>
      </w:r>
      <w:r w:rsidR="00EB4F9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source of </w:t>
      </w:r>
      <w:r w:rsidR="00541F7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intelligence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. A small set of </w:t>
      </w:r>
      <w:r w:rsidR="0056067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“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tweets</w:t>
      </w:r>
      <w:r w:rsidR="0056067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”</w:t>
      </w:r>
      <w:r w:rsidR="004A4EFB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E4644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from US President Donald Trump</w:t>
      </w:r>
      <w:r w:rsidR="00851B6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can be used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as an example</w:t>
      </w:r>
      <w:r w:rsidR="003A220F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for an early warning task</w:t>
      </w:r>
      <w:r w:rsidR="00F77B2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</w:t>
      </w:r>
      <w:r w:rsidR="00E4644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0D29E2" w:rsidRPr="00552223">
        <w:rPr>
          <w:rFonts w:ascii="Times New Roman" w:hAnsi="Times New Roman" w:cs="Times New Roman"/>
          <w:sz w:val="22"/>
          <w:szCs w:val="22"/>
        </w:rPr>
        <w:t>The acquired inform</w:t>
      </w:r>
      <w:r w:rsidR="000004EC" w:rsidRPr="00552223">
        <w:rPr>
          <w:rFonts w:ascii="Times New Roman" w:hAnsi="Times New Roman" w:cs="Times New Roman"/>
          <w:sz w:val="22"/>
          <w:szCs w:val="22"/>
        </w:rPr>
        <w:t>ation concern</w:t>
      </w:r>
      <w:r w:rsidR="00AA7807" w:rsidRPr="00552223">
        <w:rPr>
          <w:rFonts w:ascii="Times New Roman" w:hAnsi="Times New Roman" w:cs="Times New Roman"/>
          <w:sz w:val="22"/>
          <w:szCs w:val="22"/>
        </w:rPr>
        <w:t>s</w:t>
      </w:r>
      <w:r w:rsidR="000D29E2" w:rsidRPr="00552223">
        <w:rPr>
          <w:rFonts w:ascii="Times New Roman" w:hAnsi="Times New Roman" w:cs="Times New Roman"/>
          <w:sz w:val="22"/>
          <w:szCs w:val="22"/>
        </w:rPr>
        <w:t xml:space="preserve"> the relationships between the US and North Korea, </w:t>
      </w:r>
      <w:r w:rsidR="000004EC" w:rsidRPr="00552223">
        <w:rPr>
          <w:rFonts w:ascii="Times New Roman" w:hAnsi="Times New Roman" w:cs="Times New Roman"/>
          <w:sz w:val="22"/>
          <w:szCs w:val="22"/>
        </w:rPr>
        <w:t>and must be</w:t>
      </w:r>
      <w:r w:rsidR="000D29E2" w:rsidRPr="00552223">
        <w:rPr>
          <w:rFonts w:ascii="Times New Roman" w:hAnsi="Times New Roman" w:cs="Times New Roman"/>
          <w:sz w:val="22"/>
          <w:szCs w:val="22"/>
        </w:rPr>
        <w:t xml:space="preserve"> evaluated </w:t>
      </w:r>
      <w:proofErr w:type="gramStart"/>
      <w:r w:rsidR="000D29E2" w:rsidRPr="00552223"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 w:rsidR="000D29E2" w:rsidRPr="00552223">
        <w:rPr>
          <w:rFonts w:ascii="Times New Roman" w:hAnsi="Times New Roman" w:cs="Times New Roman"/>
          <w:sz w:val="22"/>
          <w:szCs w:val="22"/>
        </w:rPr>
        <w:t xml:space="preserve"> quantitatively estimate the risk of an imminent war between the two countries.</w:t>
      </w:r>
    </w:p>
    <w:p w14:paraId="48CBE9E8" w14:textId="3D4ED6D5" w:rsidR="001338E0" w:rsidRPr="00552223" w:rsidRDefault="0029224C" w:rsidP="001E0F8F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After </w:t>
      </w:r>
      <w:r w:rsidR="000004E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briefly </w:t>
      </w:r>
      <w:r w:rsidR="00105D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discussing </w:t>
      </w:r>
      <w:r w:rsidR="000004E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the possibility of a war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,</w:t>
      </w:r>
      <w:r w:rsidR="009C21B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analysts </w:t>
      </w:r>
      <w:r w:rsidR="00105D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input their prior estimate</w:t>
      </w:r>
      <w:r w:rsidR="009C21B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</w:t>
      </w:r>
      <w:r w:rsidR="00EB5AB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independently</w:t>
      </w:r>
      <w:r w:rsidR="00105D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 Then, th</w:t>
      </w:r>
      <w:r w:rsidR="009C21B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ey are</w:t>
      </w:r>
      <w:r w:rsidR="00105D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given a pie</w:t>
      </w:r>
      <w:r w:rsidR="00C2375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ce of evidence </w:t>
      </w:r>
      <w:r w:rsidR="00655C83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(a tweet</w:t>
      </w:r>
      <w:r w:rsidR="009C21B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) </w:t>
      </w:r>
      <w:r w:rsidR="00C2375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at a time, allowing</w:t>
      </w:r>
      <w:r w:rsidR="00B80D7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them enough time to evaluate</w:t>
      </w:r>
      <w:r w:rsidR="00105D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it</w:t>
      </w:r>
      <w:r w:rsidR="00FF74D4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and input </w:t>
      </w:r>
      <w:r w:rsidR="00443B4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its</w:t>
      </w:r>
      <w:r w:rsidR="00105D1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likelihood </w:t>
      </w:r>
      <w:r w:rsidR="00443B4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in case of no war and in case of </w:t>
      </w:r>
      <w:r w:rsidR="00B6553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imminent </w:t>
      </w:r>
      <w:r w:rsidR="00CE535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war</w:t>
      </w:r>
      <w:r w:rsidR="004217F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</w:t>
      </w:r>
      <w:r w:rsidR="00F5771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Each time, the posterior</w:t>
      </w:r>
      <w:r w:rsidR="00640E77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probabilities </w:t>
      </w:r>
      <w:r w:rsidR="00D504C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associated to both hypotheses a</w:t>
      </w:r>
      <w:r w:rsidR="00640E77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re recalculated automatically and used as a starting point for the following evaluation.</w:t>
      </w:r>
    </w:p>
    <w:p w14:paraId="4650EA48" w14:textId="5ABB4865" w:rsidR="00105D1D" w:rsidRPr="00552223" w:rsidRDefault="001338E0" w:rsidP="001E0F8F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The likelihoods of a piece of evidence do not need to be the complement of each other for the two</w:t>
      </w:r>
      <w:r w:rsidR="004E7BD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competing hypotheses. A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nalysts are free to subjectively eva</w:t>
      </w:r>
      <w:r w:rsidR="00FE5F4F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luate the diagnostic weight of a tweet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, which could be </w:t>
      </w:r>
      <w:r w:rsidR="00C926A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even </w:t>
      </w:r>
      <w:r w:rsidR="0058661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null in case the likelihood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of observing </w:t>
      </w:r>
      <w:r w:rsidR="00017307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it</w:t>
      </w:r>
      <w:r w:rsidR="00EF0D3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is 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the same in both cases. For example, </w:t>
      </w:r>
      <w:r w:rsidR="00B538DB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the likelihood</w:t>
      </w:r>
      <w:r w:rsidR="004C374B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of a comment </w:t>
      </w:r>
      <w:r w:rsidR="0000061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by</w:t>
      </w:r>
      <w:r w:rsidR="0016333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the </w:t>
      </w:r>
      <w:r w:rsidR="00305D1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P</w:t>
      </w:r>
      <w:r w:rsidR="0016333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resident </w:t>
      </w:r>
      <w:r w:rsidR="004C374B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on hurricane Irma </w:t>
      </w:r>
      <w:r w:rsidR="00EB4F98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may be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the same </w:t>
      </w:r>
      <w:r w:rsidR="002950A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(10% or 90%, it does not matter) 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in c</w:t>
      </w:r>
      <w:r w:rsidR="00C926A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ase of war and in case of</w:t>
      </w:r>
      <w:r w:rsidR="00C15D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no war. </w:t>
      </w:r>
      <w:r w:rsidR="00C926A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Such</w:t>
      </w:r>
      <w:r w:rsidR="00017307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information can be deleted</w:t>
      </w:r>
      <w:r w:rsidR="004B127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, because it is not</w:t>
      </w:r>
      <w:r w:rsidR="00C15DB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relevant</w:t>
      </w:r>
      <w:r w:rsidR="002A2514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</w:t>
      </w:r>
      <w:r w:rsidR="003C73B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for the problem at hand.</w:t>
      </w:r>
      <w:r w:rsidR="00E0122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Instead, </w:t>
      </w:r>
      <w:r w:rsidR="00AE0786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if </w:t>
      </w:r>
      <w:r w:rsidR="00AE0786" w:rsidRPr="00552223">
        <w:rPr>
          <w:rFonts w:ascii="Times New Roman" w:hAnsi="Times New Roman" w:cs="Times New Roman"/>
          <w:sz w:val="22"/>
          <w:szCs w:val="22"/>
          <w:lang w:eastAsia="it-IT"/>
        </w:rPr>
        <w:t>P(E|H</w:t>
      </w:r>
      <w:proofErr w:type="gramStart"/>
      <w:r w:rsidR="00AE0786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0</w:t>
      </w:r>
      <w:r w:rsidR="00AE0786" w:rsidRPr="00552223">
        <w:rPr>
          <w:rFonts w:ascii="Times New Roman" w:hAnsi="Times New Roman" w:cs="Times New Roman"/>
          <w:sz w:val="22"/>
          <w:szCs w:val="22"/>
          <w:lang w:eastAsia="it-IT"/>
        </w:rPr>
        <w:t>)≠</w:t>
      </w:r>
      <w:proofErr w:type="gramEnd"/>
      <w:r w:rsidR="00AE0786" w:rsidRPr="00552223">
        <w:rPr>
          <w:rFonts w:ascii="Times New Roman" w:hAnsi="Times New Roman" w:cs="Times New Roman"/>
          <w:sz w:val="22"/>
          <w:szCs w:val="22"/>
          <w:lang w:eastAsia="it-IT"/>
        </w:rPr>
        <w:t>P(E|H</w:t>
      </w:r>
      <w:r w:rsidR="00AE0786" w:rsidRPr="00552223">
        <w:rPr>
          <w:rFonts w:ascii="Times New Roman" w:hAnsi="Times New Roman" w:cs="Times New Roman"/>
          <w:sz w:val="22"/>
          <w:szCs w:val="22"/>
          <w:vertAlign w:val="subscript"/>
          <w:lang w:eastAsia="it-IT"/>
        </w:rPr>
        <w:t>1</w:t>
      </w:r>
      <w:r w:rsidR="00AE0786" w:rsidRPr="00552223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="00E0122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, then </w:t>
      </w:r>
      <w:r w:rsidR="00914001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the information is</w:t>
      </w:r>
      <w:r w:rsidR="00E0122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relevant, and the posterior </w:t>
      </w:r>
      <w:r w:rsidR="00C9238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probabilities assoc</w:t>
      </w:r>
      <w:r w:rsidR="003B660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iated to the two hypotheses</w:t>
      </w:r>
      <w:r w:rsidR="00C9238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change </w:t>
      </w:r>
      <w:r w:rsidR="000E61DC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accordingl</w:t>
      </w:r>
      <w:r w:rsidR="00164237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y</w:t>
      </w:r>
      <w:r w:rsidR="00C30492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.</w:t>
      </w:r>
    </w:p>
    <w:p w14:paraId="686A360E" w14:textId="1A544F75" w:rsidR="009C21B9" w:rsidRPr="00552223" w:rsidRDefault="001C594F" w:rsidP="009C21B9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Figure 2 shows the</w:t>
      </w:r>
      <w:r w:rsidR="005462D5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possible</w:t>
      </w:r>
      <w:r w:rsidR="008B5F9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evaluation</w:t>
      </w: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s</w:t>
      </w:r>
      <w:r w:rsidR="008B5F9D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of three tweets. </w:t>
      </w:r>
      <w:r w:rsidR="009C21B9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A linear chart showing the trend o</w:t>
      </w:r>
      <w:r w:rsidR="0040669A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f both alternative hypotheses can be added </w:t>
      </w:r>
      <w:r w:rsidR="00607CA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(Figure 3).</w:t>
      </w:r>
      <w:r w:rsidR="00984C1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Line colors must be chosen wisely, </w:t>
      </w:r>
      <w:proofErr w:type="gramStart"/>
      <w:r w:rsidR="00984C1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in order to</w:t>
      </w:r>
      <w:proofErr w:type="gramEnd"/>
      <w:r w:rsidR="00984C1E"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 ease the readability of the chart. </w:t>
      </w:r>
    </w:p>
    <w:p w14:paraId="6086E3DB" w14:textId="67424775" w:rsidR="00607CAE" w:rsidRPr="00552223" w:rsidRDefault="00607CAE" w:rsidP="00607CAE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noProof/>
          <w:sz w:val="22"/>
          <w:szCs w:val="22"/>
        </w:rPr>
        <w:drawing>
          <wp:inline distT="0" distB="0" distL="0" distR="0" wp14:anchorId="26A4A087" wp14:editId="6B6411BA">
            <wp:extent cx="6334125" cy="11144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E3CDD" w14:textId="45926FCF" w:rsidR="00607CAE" w:rsidRPr="00552223" w:rsidRDefault="00607CAE" w:rsidP="00607CAE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Figure 2. Estimates.</w:t>
      </w:r>
    </w:p>
    <w:p w14:paraId="4DA89558" w14:textId="53723EDD" w:rsidR="009C21B9" w:rsidRPr="00552223" w:rsidRDefault="00B925CA" w:rsidP="009C21B9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552223">
        <w:rPr>
          <w:noProof/>
        </w:rPr>
        <w:drawing>
          <wp:inline distT="0" distB="0" distL="0" distR="0" wp14:anchorId="60E293DA" wp14:editId="6FD32119">
            <wp:extent cx="4572000" cy="2773680"/>
            <wp:effectExtent l="0" t="0" r="0" b="762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536BB21-B90A-4D90-BFBC-7777172BA9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D1D878" w14:textId="446B284B" w:rsidR="009C21B9" w:rsidRPr="00552223" w:rsidRDefault="009C21B9" w:rsidP="00B925CA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52223">
        <w:rPr>
          <w:rFonts w:ascii="Times New Roman" w:hAnsi="Times New Roman" w:cs="Times New Roman"/>
          <w:sz w:val="22"/>
          <w:szCs w:val="22"/>
        </w:rPr>
        <w:t xml:space="preserve">Figure </w:t>
      </w:r>
      <w:r w:rsidR="00607CAE" w:rsidRPr="00552223">
        <w:rPr>
          <w:rFonts w:ascii="Times New Roman" w:hAnsi="Times New Roman" w:cs="Times New Roman"/>
          <w:sz w:val="22"/>
          <w:szCs w:val="22"/>
        </w:rPr>
        <w:t>3</w:t>
      </w:r>
      <w:r w:rsidRPr="00552223">
        <w:rPr>
          <w:rFonts w:ascii="Times New Roman" w:hAnsi="Times New Roman" w:cs="Times New Roman"/>
          <w:sz w:val="22"/>
          <w:szCs w:val="22"/>
        </w:rPr>
        <w:t xml:space="preserve">. The trend </w:t>
      </w:r>
      <w:proofErr w:type="gramStart"/>
      <w:r w:rsidRPr="00552223">
        <w:rPr>
          <w:rFonts w:ascii="Times New Roman" w:hAnsi="Times New Roman" w:cs="Times New Roman"/>
          <w:sz w:val="22"/>
          <w:szCs w:val="22"/>
        </w:rPr>
        <w:t>chart</w:t>
      </w:r>
      <w:proofErr w:type="gramEnd"/>
      <w:r w:rsidRPr="00552223">
        <w:rPr>
          <w:rFonts w:ascii="Times New Roman" w:hAnsi="Times New Roman" w:cs="Times New Roman"/>
          <w:sz w:val="22"/>
          <w:szCs w:val="22"/>
        </w:rPr>
        <w:t>.</w:t>
      </w:r>
    </w:p>
    <w:p w14:paraId="318670BC" w14:textId="73BB70C6" w:rsidR="001854F0" w:rsidRPr="00552223" w:rsidRDefault="00FF608A" w:rsidP="001854F0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2223">
        <w:rPr>
          <w:rFonts w:ascii="Times New Roman" w:hAnsi="Times New Roman" w:cs="Times New Roman"/>
          <w:b/>
          <w:sz w:val="22"/>
          <w:szCs w:val="22"/>
        </w:rPr>
        <w:lastRenderedPageBreak/>
        <w:t>Discussion</w:t>
      </w:r>
      <w:r w:rsidR="00B861AF" w:rsidRPr="0055222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854F0" w:rsidRPr="00552223">
        <w:rPr>
          <w:rFonts w:ascii="Times New Roman" w:hAnsi="Times New Roman" w:cs="Times New Roman"/>
          <w:b/>
          <w:sz w:val="22"/>
          <w:szCs w:val="22"/>
        </w:rPr>
        <w:t>and conclusions</w:t>
      </w:r>
    </w:p>
    <w:p w14:paraId="02124C27" w14:textId="758ED616" w:rsidR="00CA263B" w:rsidRPr="00552223" w:rsidRDefault="00490ED6" w:rsidP="00CA263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Without an electronic spreadsheet</w:t>
      </w:r>
      <w:r w:rsidR="00ED6ABC" w:rsidRPr="00552223">
        <w:rPr>
          <w:rFonts w:ascii="Times New Roman" w:hAnsi="Times New Roman" w:cs="Times New Roman"/>
          <w:sz w:val="22"/>
          <w:szCs w:val="22"/>
        </w:rPr>
        <w:t xml:space="preserve"> and without a good knowledge of statistics and Bayesian</w:t>
      </w:r>
      <w:r w:rsidR="0051126B" w:rsidRPr="00552223">
        <w:rPr>
          <w:rFonts w:ascii="Times New Roman" w:hAnsi="Times New Roman" w:cs="Times New Roman"/>
          <w:sz w:val="22"/>
          <w:szCs w:val="22"/>
        </w:rPr>
        <w:t xml:space="preserve"> inference, it is not </w:t>
      </w:r>
      <w:r w:rsidR="000905A4" w:rsidRPr="00552223">
        <w:rPr>
          <w:rFonts w:ascii="Times New Roman" w:hAnsi="Times New Roman" w:cs="Times New Roman"/>
          <w:sz w:val="22"/>
          <w:szCs w:val="22"/>
        </w:rPr>
        <w:t>easy</w:t>
      </w:r>
      <w:r w:rsidR="00ED6ABC" w:rsidRPr="00552223">
        <w:rPr>
          <w:rFonts w:ascii="Times New Roman" w:hAnsi="Times New Roman" w:cs="Times New Roman"/>
          <w:sz w:val="22"/>
          <w:szCs w:val="22"/>
        </w:rPr>
        <w:t xml:space="preserve"> to calculate </w:t>
      </w:r>
      <w:r w:rsidR="00462E08" w:rsidRPr="00552223">
        <w:rPr>
          <w:rFonts w:ascii="Times New Roman" w:hAnsi="Times New Roman" w:cs="Times New Roman"/>
          <w:sz w:val="22"/>
          <w:szCs w:val="22"/>
        </w:rPr>
        <w:t>the conditional probability of an event given some evidence, even after its likelihood or diagnos</w:t>
      </w:r>
      <w:r w:rsidR="00D4631C" w:rsidRPr="00552223">
        <w:rPr>
          <w:rFonts w:ascii="Times New Roman" w:hAnsi="Times New Roman" w:cs="Times New Roman"/>
          <w:sz w:val="22"/>
          <w:szCs w:val="22"/>
        </w:rPr>
        <w:t>tic importance has been accurately</w:t>
      </w:r>
      <w:r w:rsidR="00462E08" w:rsidRPr="00552223">
        <w:rPr>
          <w:rFonts w:ascii="Times New Roman" w:hAnsi="Times New Roman" w:cs="Times New Roman"/>
          <w:sz w:val="22"/>
          <w:szCs w:val="22"/>
        </w:rPr>
        <w:t xml:space="preserve"> evaluated by experienced analysts</w:t>
      </w:r>
      <w:r w:rsidR="00ED6ABC" w:rsidRPr="00552223">
        <w:rPr>
          <w:rFonts w:ascii="Times New Roman" w:hAnsi="Times New Roman" w:cs="Times New Roman"/>
          <w:sz w:val="22"/>
          <w:szCs w:val="22"/>
        </w:rPr>
        <w:t xml:space="preserve">. </w:t>
      </w:r>
      <w:r w:rsidR="00457C20">
        <w:rPr>
          <w:rFonts w:ascii="Times New Roman" w:hAnsi="Times New Roman" w:cs="Times New Roman"/>
          <w:sz w:val="22"/>
          <w:szCs w:val="22"/>
        </w:rPr>
        <w:t>T</w:t>
      </w:r>
      <w:r w:rsidR="00CA263B" w:rsidRPr="00552223">
        <w:rPr>
          <w:rFonts w:ascii="Times New Roman" w:hAnsi="Times New Roman" w:cs="Times New Roman"/>
          <w:sz w:val="22"/>
          <w:szCs w:val="22"/>
        </w:rPr>
        <w:t>wo well-known cognitive biases</w:t>
      </w:r>
      <w:r w:rsidR="0019408D" w:rsidRPr="00552223">
        <w:rPr>
          <w:rFonts w:ascii="Times New Roman" w:hAnsi="Times New Roman" w:cs="Times New Roman"/>
          <w:sz w:val="22"/>
          <w:szCs w:val="22"/>
        </w:rPr>
        <w:t xml:space="preserve"> may interfere with the analysts’ work</w:t>
      </w:r>
      <w:r w:rsidR="00CA263B" w:rsidRPr="00552223">
        <w:rPr>
          <w:rFonts w:ascii="Times New Roman" w:hAnsi="Times New Roman" w:cs="Times New Roman"/>
          <w:sz w:val="22"/>
          <w:szCs w:val="22"/>
        </w:rPr>
        <w:t>: (</w:t>
      </w:r>
      <w:proofErr w:type="spellStart"/>
      <w:r w:rsidR="00CA263B" w:rsidRPr="0055222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CA263B" w:rsidRPr="00552223">
        <w:rPr>
          <w:rFonts w:ascii="Times New Roman" w:hAnsi="Times New Roman" w:cs="Times New Roman"/>
          <w:sz w:val="22"/>
          <w:szCs w:val="22"/>
        </w:rPr>
        <w:t xml:space="preserve">) </w:t>
      </w:r>
      <w:r w:rsidR="00CA263B" w:rsidRPr="00552223">
        <w:rPr>
          <w:rFonts w:ascii="Times New Roman" w:hAnsi="Times New Roman" w:cs="Times New Roman"/>
          <w:i/>
          <w:sz w:val="22"/>
          <w:szCs w:val="22"/>
        </w:rPr>
        <w:t>insufficient adjustment</w:t>
      </w:r>
      <w:r w:rsidR="00CA263B" w:rsidRPr="00552223">
        <w:rPr>
          <w:rFonts w:ascii="Times New Roman" w:hAnsi="Times New Roman" w:cs="Times New Roman"/>
          <w:sz w:val="22"/>
          <w:szCs w:val="22"/>
        </w:rPr>
        <w:t xml:space="preserve"> or </w:t>
      </w:r>
      <w:r w:rsidR="00CA263B" w:rsidRPr="00552223">
        <w:rPr>
          <w:rFonts w:ascii="Times New Roman" w:hAnsi="Times New Roman" w:cs="Times New Roman"/>
          <w:i/>
          <w:sz w:val="22"/>
          <w:szCs w:val="22"/>
        </w:rPr>
        <w:t>anchoring</w:t>
      </w:r>
      <w:r w:rsidR="00CA263B" w:rsidRPr="00552223">
        <w:rPr>
          <w:rFonts w:ascii="Times New Roman" w:hAnsi="Times New Roman" w:cs="Times New Roman"/>
          <w:sz w:val="22"/>
          <w:szCs w:val="22"/>
        </w:rPr>
        <w:t xml:space="preserve">, and (ii) the </w:t>
      </w:r>
      <w:r w:rsidR="00CA263B" w:rsidRPr="00552223">
        <w:rPr>
          <w:rFonts w:ascii="Times New Roman" w:hAnsi="Times New Roman" w:cs="Times New Roman"/>
          <w:i/>
          <w:sz w:val="22"/>
          <w:szCs w:val="22"/>
        </w:rPr>
        <w:t>base-rate fallacy</w:t>
      </w:r>
      <w:r w:rsidR="00CA263B" w:rsidRPr="00552223">
        <w:rPr>
          <w:rFonts w:ascii="Times New Roman" w:hAnsi="Times New Roman" w:cs="Times New Roman"/>
          <w:sz w:val="22"/>
          <w:szCs w:val="22"/>
        </w:rPr>
        <w:t>. In the first case, analysts tend to stick to their first bet P(H</w:t>
      </w:r>
      <w:r w:rsidR="00CA263B" w:rsidRPr="00552223">
        <w:rPr>
          <w:rFonts w:ascii="Times New Roman" w:hAnsi="Times New Roman" w:cs="Times New Roman"/>
          <w:sz w:val="22"/>
          <w:szCs w:val="22"/>
          <w:vertAlign w:val="subscript"/>
        </w:rPr>
        <w:t>0</w:t>
      </w:r>
      <w:r w:rsidR="00CA263B" w:rsidRPr="00552223">
        <w:rPr>
          <w:rFonts w:ascii="Times New Roman" w:hAnsi="Times New Roman" w:cs="Times New Roman"/>
          <w:sz w:val="22"/>
          <w:szCs w:val="22"/>
        </w:rPr>
        <w:t xml:space="preserve">), regardless of the incoming information (Epley and </w:t>
      </w:r>
      <w:proofErr w:type="spellStart"/>
      <w:r w:rsidR="00CA263B" w:rsidRPr="00552223">
        <w:rPr>
          <w:rFonts w:ascii="Times New Roman" w:hAnsi="Times New Roman" w:cs="Times New Roman"/>
          <w:sz w:val="22"/>
          <w:szCs w:val="22"/>
        </w:rPr>
        <w:t>Gilovich</w:t>
      </w:r>
      <w:proofErr w:type="spellEnd"/>
      <w:r w:rsidR="00CA263B" w:rsidRPr="00552223">
        <w:rPr>
          <w:rFonts w:ascii="Times New Roman" w:hAnsi="Times New Roman" w:cs="Times New Roman"/>
          <w:sz w:val="22"/>
          <w:szCs w:val="22"/>
        </w:rPr>
        <w:t xml:space="preserve"> 2006). </w:t>
      </w:r>
      <w:r w:rsidR="00F4126F" w:rsidRPr="00552223">
        <w:rPr>
          <w:rFonts w:ascii="Times New Roman" w:hAnsi="Times New Roman" w:cs="Times New Roman"/>
          <w:sz w:val="22"/>
          <w:szCs w:val="22"/>
        </w:rPr>
        <w:t xml:space="preserve">In the second, analysts </w:t>
      </w:r>
      <w:r w:rsidR="004C19DA" w:rsidRPr="00552223">
        <w:rPr>
          <w:rFonts w:ascii="Times New Roman" w:hAnsi="Times New Roman" w:cs="Times New Roman"/>
          <w:sz w:val="22"/>
          <w:szCs w:val="22"/>
        </w:rPr>
        <w:t>evaluat</w:t>
      </w:r>
      <w:r w:rsidR="00F4126F" w:rsidRPr="00552223">
        <w:rPr>
          <w:rFonts w:ascii="Times New Roman" w:hAnsi="Times New Roman" w:cs="Times New Roman"/>
          <w:sz w:val="22"/>
          <w:szCs w:val="22"/>
        </w:rPr>
        <w:t>e</w:t>
      </w:r>
      <w:r w:rsidR="004C19DA" w:rsidRPr="00552223">
        <w:rPr>
          <w:rFonts w:ascii="Times New Roman" w:hAnsi="Times New Roman" w:cs="Times New Roman"/>
          <w:sz w:val="22"/>
          <w:szCs w:val="22"/>
        </w:rPr>
        <w:t xml:space="preserve"> the risk of an event</w:t>
      </w:r>
      <w:r w:rsidR="00CA263B" w:rsidRPr="00552223">
        <w:rPr>
          <w:rFonts w:ascii="Times New Roman" w:hAnsi="Times New Roman" w:cs="Times New Roman"/>
          <w:sz w:val="22"/>
          <w:szCs w:val="22"/>
        </w:rPr>
        <w:t xml:space="preserve"> neglecting </w:t>
      </w:r>
      <w:r w:rsidR="004C19DA" w:rsidRPr="00552223">
        <w:rPr>
          <w:rFonts w:ascii="Times New Roman" w:hAnsi="Times New Roman" w:cs="Times New Roman"/>
          <w:sz w:val="22"/>
          <w:szCs w:val="22"/>
        </w:rPr>
        <w:t>its</w:t>
      </w:r>
      <w:r w:rsidR="00CA263B" w:rsidRPr="00552223">
        <w:rPr>
          <w:rFonts w:ascii="Times New Roman" w:hAnsi="Times New Roman" w:cs="Times New Roman"/>
          <w:sz w:val="22"/>
          <w:szCs w:val="22"/>
        </w:rPr>
        <w:t xml:space="preserve"> prior probability</w:t>
      </w:r>
      <w:r w:rsidR="008E3262" w:rsidRPr="00552223">
        <w:rPr>
          <w:rFonts w:ascii="Times New Roman" w:hAnsi="Times New Roman" w:cs="Times New Roman"/>
          <w:sz w:val="22"/>
          <w:szCs w:val="22"/>
        </w:rPr>
        <w:t>, possibly because of</w:t>
      </w:r>
      <w:r w:rsidR="00CA263B" w:rsidRPr="00552223">
        <w:rPr>
          <w:rFonts w:ascii="Times New Roman" w:hAnsi="Times New Roman" w:cs="Times New Roman"/>
          <w:sz w:val="22"/>
          <w:szCs w:val="22"/>
        </w:rPr>
        <w:t xml:space="preserve"> lack of statistical expertise and subsequent adoption of some heuristics (Tversky and Kahneman 1974).</w:t>
      </w:r>
    </w:p>
    <w:p w14:paraId="533E9F3D" w14:textId="3DAE9AC6" w:rsidR="005F6EB6" w:rsidRPr="00552223" w:rsidRDefault="00FA60DE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T</w:t>
      </w:r>
      <w:r w:rsidR="0039440C">
        <w:rPr>
          <w:rFonts w:ascii="Times New Roman" w:hAnsi="Times New Roman" w:cs="Times New Roman"/>
          <w:sz w:val="22"/>
          <w:szCs w:val="22"/>
        </w:rPr>
        <w:t xml:space="preserve">he adoption of </w:t>
      </w:r>
      <w:r w:rsidR="009B4014">
        <w:rPr>
          <w:rFonts w:ascii="Times New Roman" w:hAnsi="Times New Roman" w:cs="Times New Roman"/>
          <w:sz w:val="22"/>
          <w:szCs w:val="22"/>
        </w:rPr>
        <w:t xml:space="preserve">Excel </w:t>
      </w:r>
      <w:r w:rsidR="0019408D" w:rsidRPr="00552223">
        <w:rPr>
          <w:rFonts w:ascii="Times New Roman" w:hAnsi="Times New Roman" w:cs="Times New Roman"/>
          <w:sz w:val="22"/>
          <w:szCs w:val="22"/>
        </w:rPr>
        <w:t>can diminish the impact</w:t>
      </w:r>
      <w:r w:rsidRPr="00552223">
        <w:rPr>
          <w:rFonts w:ascii="Times New Roman" w:hAnsi="Times New Roman" w:cs="Times New Roman"/>
          <w:sz w:val="22"/>
          <w:szCs w:val="22"/>
        </w:rPr>
        <w:t xml:space="preserve"> of these biases. </w:t>
      </w:r>
      <w:r w:rsidR="009B4014">
        <w:rPr>
          <w:rFonts w:ascii="Times New Roman" w:hAnsi="Times New Roman" w:cs="Times New Roman"/>
          <w:sz w:val="22"/>
          <w:szCs w:val="22"/>
        </w:rPr>
        <w:t>I</w:t>
      </w:r>
      <w:r w:rsidR="00114321" w:rsidRPr="00552223">
        <w:rPr>
          <w:rFonts w:ascii="Times New Roman" w:hAnsi="Times New Roman" w:cs="Times New Roman"/>
          <w:sz w:val="22"/>
          <w:szCs w:val="22"/>
        </w:rPr>
        <w:t>f properly formatt</w:t>
      </w:r>
      <w:r w:rsidR="009B4014">
        <w:rPr>
          <w:rFonts w:ascii="Times New Roman" w:hAnsi="Times New Roman" w:cs="Times New Roman"/>
          <w:sz w:val="22"/>
          <w:szCs w:val="22"/>
        </w:rPr>
        <w:t>ed and programmed, it</w:t>
      </w:r>
      <w:r w:rsidR="00E14542" w:rsidRPr="00552223">
        <w:rPr>
          <w:rFonts w:ascii="Times New Roman" w:hAnsi="Times New Roman" w:cs="Times New Roman"/>
          <w:sz w:val="22"/>
          <w:szCs w:val="22"/>
        </w:rPr>
        <w:t xml:space="preserve"> can </w:t>
      </w:r>
      <w:r w:rsidR="0058435C" w:rsidRPr="00552223">
        <w:rPr>
          <w:rFonts w:ascii="Times New Roman" w:hAnsi="Times New Roman" w:cs="Times New Roman"/>
          <w:sz w:val="22"/>
          <w:szCs w:val="22"/>
        </w:rPr>
        <w:t>help</w:t>
      </w:r>
      <w:r w:rsidR="00616992" w:rsidRPr="00552223">
        <w:rPr>
          <w:rFonts w:ascii="Times New Roman" w:hAnsi="Times New Roman" w:cs="Times New Roman"/>
          <w:sz w:val="22"/>
          <w:szCs w:val="22"/>
        </w:rPr>
        <w:t xml:space="preserve"> intelligence professionals</w:t>
      </w:r>
      <w:r w:rsidR="0037707D" w:rsidRPr="00552223">
        <w:rPr>
          <w:rFonts w:ascii="Times New Roman" w:hAnsi="Times New Roman" w:cs="Times New Roman"/>
          <w:sz w:val="22"/>
          <w:szCs w:val="22"/>
        </w:rPr>
        <w:t xml:space="preserve"> to</w:t>
      </w:r>
      <w:r w:rsidR="004217FC" w:rsidRPr="00552223">
        <w:rPr>
          <w:rFonts w:ascii="Times New Roman" w:hAnsi="Times New Roman" w:cs="Times New Roman"/>
          <w:sz w:val="22"/>
          <w:szCs w:val="22"/>
        </w:rPr>
        <w:t xml:space="preserve"> revise the</w:t>
      </w:r>
      <w:r w:rsidR="00EB04E7" w:rsidRPr="00552223">
        <w:rPr>
          <w:rFonts w:ascii="Times New Roman" w:hAnsi="Times New Roman" w:cs="Times New Roman"/>
          <w:sz w:val="22"/>
          <w:szCs w:val="22"/>
        </w:rPr>
        <w:t>ir starting hypothese</w:t>
      </w:r>
      <w:r w:rsidR="004217FC" w:rsidRPr="00552223">
        <w:rPr>
          <w:rFonts w:ascii="Times New Roman" w:hAnsi="Times New Roman" w:cs="Times New Roman"/>
          <w:sz w:val="22"/>
          <w:szCs w:val="22"/>
        </w:rPr>
        <w:t>s coherently</w:t>
      </w:r>
      <w:r w:rsidR="00E14542" w:rsidRPr="0055222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14542" w:rsidRPr="00552223">
        <w:rPr>
          <w:rFonts w:ascii="Times New Roman" w:hAnsi="Times New Roman" w:cs="Times New Roman"/>
          <w:sz w:val="22"/>
          <w:szCs w:val="22"/>
        </w:rPr>
        <w:t>on the basis of</w:t>
      </w:r>
      <w:proofErr w:type="gramEnd"/>
      <w:r w:rsidRPr="00552223">
        <w:rPr>
          <w:rFonts w:ascii="Times New Roman" w:hAnsi="Times New Roman" w:cs="Times New Roman"/>
          <w:sz w:val="22"/>
          <w:szCs w:val="22"/>
        </w:rPr>
        <w:t xml:space="preserve"> their assessments. </w:t>
      </w:r>
      <w:r w:rsidR="00C16368" w:rsidRPr="00552223">
        <w:rPr>
          <w:rFonts w:ascii="Times New Roman" w:hAnsi="Times New Roman" w:cs="Times New Roman"/>
          <w:sz w:val="22"/>
          <w:szCs w:val="22"/>
        </w:rPr>
        <w:t>Further</w:t>
      </w:r>
      <w:r w:rsidR="005A02EF" w:rsidRPr="00552223">
        <w:rPr>
          <w:rFonts w:ascii="Times New Roman" w:hAnsi="Times New Roman" w:cs="Times New Roman"/>
          <w:sz w:val="22"/>
          <w:szCs w:val="22"/>
        </w:rPr>
        <w:t>more</w:t>
      </w:r>
      <w:r w:rsidR="00C16368" w:rsidRPr="00552223">
        <w:rPr>
          <w:rFonts w:ascii="Times New Roman" w:hAnsi="Times New Roman" w:cs="Times New Roman"/>
          <w:sz w:val="22"/>
          <w:szCs w:val="22"/>
        </w:rPr>
        <w:t xml:space="preserve">, </w:t>
      </w:r>
      <w:r w:rsidR="005A02EF" w:rsidRPr="00552223">
        <w:rPr>
          <w:rFonts w:ascii="Times New Roman" w:hAnsi="Times New Roman" w:cs="Times New Roman"/>
          <w:sz w:val="22"/>
          <w:szCs w:val="22"/>
        </w:rPr>
        <w:t>thanks to the chart</w:t>
      </w:r>
      <w:r w:rsidR="00E14542" w:rsidRPr="00552223">
        <w:rPr>
          <w:rFonts w:ascii="Times New Roman" w:hAnsi="Times New Roman" w:cs="Times New Roman"/>
          <w:sz w:val="22"/>
          <w:szCs w:val="22"/>
        </w:rPr>
        <w:t xml:space="preserve">, </w:t>
      </w:r>
      <w:r w:rsidR="002B6CD7" w:rsidRPr="00552223">
        <w:rPr>
          <w:rFonts w:ascii="Times New Roman" w:hAnsi="Times New Roman" w:cs="Times New Roman"/>
          <w:sz w:val="22"/>
          <w:szCs w:val="22"/>
        </w:rPr>
        <w:t>Excel</w:t>
      </w:r>
      <w:r w:rsidR="0006723C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E14542" w:rsidRPr="00552223">
        <w:rPr>
          <w:rFonts w:ascii="Times New Roman" w:hAnsi="Times New Roman" w:cs="Times New Roman"/>
          <w:sz w:val="22"/>
          <w:szCs w:val="22"/>
        </w:rPr>
        <w:t>can help</w:t>
      </w:r>
      <w:r w:rsidR="00DD5AB5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2B6CD7" w:rsidRPr="00552223">
        <w:rPr>
          <w:rFonts w:ascii="Times New Roman" w:hAnsi="Times New Roman" w:cs="Times New Roman"/>
          <w:sz w:val="22"/>
          <w:szCs w:val="22"/>
        </w:rPr>
        <w:t xml:space="preserve">government agencies </w:t>
      </w:r>
      <w:r w:rsidR="00DD5AB5" w:rsidRPr="00552223">
        <w:rPr>
          <w:rFonts w:ascii="Times New Roman" w:hAnsi="Times New Roman" w:cs="Times New Roman"/>
          <w:sz w:val="22"/>
          <w:szCs w:val="22"/>
        </w:rPr>
        <w:t>to track</w:t>
      </w:r>
      <w:r w:rsidR="00E14542" w:rsidRPr="00552223">
        <w:rPr>
          <w:rFonts w:ascii="Times New Roman" w:hAnsi="Times New Roman" w:cs="Times New Roman"/>
          <w:sz w:val="22"/>
          <w:szCs w:val="22"/>
        </w:rPr>
        <w:t xml:space="preserve"> how </w:t>
      </w:r>
      <w:r w:rsidR="002B6CD7" w:rsidRPr="00552223">
        <w:rPr>
          <w:rFonts w:ascii="Times New Roman" w:hAnsi="Times New Roman" w:cs="Times New Roman"/>
          <w:sz w:val="22"/>
          <w:szCs w:val="22"/>
        </w:rPr>
        <w:t xml:space="preserve">their </w:t>
      </w:r>
      <w:r w:rsidR="00E14542" w:rsidRPr="00552223">
        <w:rPr>
          <w:rFonts w:ascii="Times New Roman" w:hAnsi="Times New Roman" w:cs="Times New Roman"/>
          <w:sz w:val="22"/>
          <w:szCs w:val="22"/>
        </w:rPr>
        <w:t>analysts’</w:t>
      </w:r>
      <w:r w:rsidR="00250A29" w:rsidRPr="00552223">
        <w:rPr>
          <w:rFonts w:ascii="Times New Roman" w:hAnsi="Times New Roman" w:cs="Times New Roman"/>
          <w:sz w:val="22"/>
          <w:szCs w:val="22"/>
        </w:rPr>
        <w:t xml:space="preserve"> opinions evolve</w:t>
      </w:r>
      <w:r w:rsidR="005E4CF3" w:rsidRPr="00552223">
        <w:rPr>
          <w:rFonts w:ascii="Times New Roman" w:hAnsi="Times New Roman" w:cs="Times New Roman"/>
          <w:sz w:val="22"/>
          <w:szCs w:val="22"/>
        </w:rPr>
        <w:t xml:space="preserve"> as additional</w:t>
      </w:r>
      <w:r w:rsidR="009F49AD" w:rsidRPr="00552223">
        <w:rPr>
          <w:rFonts w:ascii="Times New Roman" w:hAnsi="Times New Roman" w:cs="Times New Roman"/>
          <w:sz w:val="22"/>
          <w:szCs w:val="22"/>
        </w:rPr>
        <w:t xml:space="preserve"> information is collected and evaluated</w:t>
      </w:r>
      <w:r w:rsidR="00E14542" w:rsidRPr="00552223">
        <w:rPr>
          <w:rFonts w:ascii="Times New Roman" w:hAnsi="Times New Roman" w:cs="Times New Roman"/>
          <w:sz w:val="22"/>
          <w:szCs w:val="22"/>
        </w:rPr>
        <w:t>. Thus, managers can</w:t>
      </w:r>
      <w:r w:rsidR="00BC252E" w:rsidRPr="00552223">
        <w:rPr>
          <w:rFonts w:ascii="Times New Roman" w:hAnsi="Times New Roman" w:cs="Times New Roman"/>
          <w:sz w:val="22"/>
          <w:szCs w:val="22"/>
        </w:rPr>
        <w:t xml:space="preserve"> easily assess the work of their staff</w:t>
      </w:r>
      <w:r w:rsidR="005F6EB6" w:rsidRPr="00552223">
        <w:rPr>
          <w:rFonts w:ascii="Times New Roman" w:hAnsi="Times New Roman" w:cs="Times New Roman"/>
          <w:sz w:val="22"/>
          <w:szCs w:val="22"/>
        </w:rPr>
        <w:t>.</w:t>
      </w:r>
    </w:p>
    <w:p w14:paraId="2912CB24" w14:textId="4A56C47C" w:rsidR="005F6EB6" w:rsidRPr="00552223" w:rsidRDefault="005F6EB6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Nonetheless, a few issues remain</w:t>
      </w:r>
      <w:r w:rsidR="00CC71FB" w:rsidRPr="00552223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DC39CC" w:rsidRPr="00552223">
        <w:rPr>
          <w:rFonts w:ascii="Times New Roman" w:hAnsi="Times New Roman" w:cs="Times New Roman"/>
          <w:sz w:val="22"/>
          <w:szCs w:val="22"/>
        </w:rPr>
        <w:t>In particular</w:t>
      </w:r>
      <w:r w:rsidR="00CC71FB" w:rsidRPr="00552223">
        <w:rPr>
          <w:rFonts w:ascii="Times New Roman" w:hAnsi="Times New Roman" w:cs="Times New Roman"/>
          <w:sz w:val="22"/>
          <w:szCs w:val="22"/>
        </w:rPr>
        <w:t xml:space="preserve">, </w:t>
      </w:r>
      <w:r w:rsidRPr="00552223">
        <w:rPr>
          <w:rFonts w:ascii="Times New Roman" w:hAnsi="Times New Roman" w:cs="Times New Roman"/>
          <w:sz w:val="22"/>
          <w:szCs w:val="22"/>
        </w:rPr>
        <w:t>analysts</w:t>
      </w:r>
      <w:proofErr w:type="gramEnd"/>
      <w:r w:rsidR="005B3022">
        <w:rPr>
          <w:rFonts w:ascii="Times New Roman" w:hAnsi="Times New Roman" w:cs="Times New Roman"/>
          <w:sz w:val="22"/>
          <w:szCs w:val="22"/>
        </w:rPr>
        <w:t xml:space="preserve"> may not be able to</w:t>
      </w:r>
      <w:r w:rsidRPr="00552223">
        <w:rPr>
          <w:rFonts w:ascii="Times New Roman" w:hAnsi="Times New Roman" w:cs="Times New Roman"/>
          <w:sz w:val="22"/>
          <w:szCs w:val="22"/>
        </w:rPr>
        <w:t xml:space="preserve"> asses the temporal validity of the collected evidence, even giving for granted that the information is reliable and accurate</w:t>
      </w:r>
      <w:r w:rsidR="002A2457" w:rsidRPr="00552223">
        <w:rPr>
          <w:rFonts w:ascii="Times New Roman" w:hAnsi="Times New Roman" w:cs="Times New Roman"/>
          <w:sz w:val="22"/>
          <w:szCs w:val="22"/>
        </w:rPr>
        <w:t xml:space="preserve">. </w:t>
      </w:r>
      <w:r w:rsidR="005B3022">
        <w:rPr>
          <w:rFonts w:ascii="Times New Roman" w:hAnsi="Times New Roman" w:cs="Times New Roman"/>
          <w:sz w:val="22"/>
          <w:szCs w:val="22"/>
        </w:rPr>
        <w:t>Usually, i</w:t>
      </w:r>
      <w:r w:rsidR="002A2457" w:rsidRPr="00552223">
        <w:rPr>
          <w:rFonts w:ascii="Times New Roman" w:hAnsi="Times New Roman" w:cs="Times New Roman"/>
          <w:sz w:val="22"/>
          <w:szCs w:val="22"/>
        </w:rPr>
        <w:t xml:space="preserve">t </w:t>
      </w:r>
      <w:r w:rsidRPr="00552223">
        <w:rPr>
          <w:rFonts w:ascii="Times New Roman" w:hAnsi="Times New Roman" w:cs="Times New Roman"/>
          <w:sz w:val="22"/>
          <w:szCs w:val="22"/>
        </w:rPr>
        <w:t>is not possible to determine whether a piece of evidence is still up</w:t>
      </w:r>
      <w:r w:rsidR="00E65855" w:rsidRPr="00552223">
        <w:rPr>
          <w:rFonts w:ascii="Times New Roman" w:hAnsi="Times New Roman" w:cs="Times New Roman"/>
          <w:sz w:val="22"/>
          <w:szCs w:val="22"/>
        </w:rPr>
        <w:t>-</w:t>
      </w:r>
      <w:r w:rsidRPr="00552223">
        <w:rPr>
          <w:rFonts w:ascii="Times New Roman" w:hAnsi="Times New Roman" w:cs="Times New Roman"/>
          <w:sz w:val="22"/>
          <w:szCs w:val="22"/>
        </w:rPr>
        <w:t>to</w:t>
      </w:r>
      <w:r w:rsidR="00E65855" w:rsidRPr="00552223">
        <w:rPr>
          <w:rFonts w:ascii="Times New Roman" w:hAnsi="Times New Roman" w:cs="Times New Roman"/>
          <w:sz w:val="22"/>
          <w:szCs w:val="22"/>
        </w:rPr>
        <w:t>-</w:t>
      </w:r>
      <w:r w:rsidRPr="00552223">
        <w:rPr>
          <w:rFonts w:ascii="Times New Roman" w:hAnsi="Times New Roman" w:cs="Times New Roman"/>
          <w:sz w:val="22"/>
          <w:szCs w:val="22"/>
        </w:rPr>
        <w:t>date at the time of the final asses</w:t>
      </w:r>
      <w:r w:rsidR="003C78AF" w:rsidRPr="00552223">
        <w:rPr>
          <w:rFonts w:ascii="Times New Roman" w:hAnsi="Times New Roman" w:cs="Times New Roman"/>
          <w:sz w:val="22"/>
          <w:szCs w:val="22"/>
        </w:rPr>
        <w:t>sment, or even when the following</w:t>
      </w:r>
      <w:r w:rsidRPr="00552223">
        <w:rPr>
          <w:rFonts w:ascii="Times New Roman" w:hAnsi="Times New Roman" w:cs="Times New Roman"/>
          <w:sz w:val="22"/>
          <w:szCs w:val="22"/>
        </w:rPr>
        <w:t xml:space="preserve"> item of intelligence is being evaluated.</w:t>
      </w:r>
      <w:r w:rsidR="00CF32FC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3C78AF" w:rsidRPr="00552223">
        <w:rPr>
          <w:rFonts w:ascii="Times New Roman" w:hAnsi="Times New Roman" w:cs="Times New Roman"/>
          <w:sz w:val="22"/>
          <w:szCs w:val="22"/>
        </w:rPr>
        <w:t>This problem is closely related to the statement of the alternative hypothesis</w:t>
      </w:r>
      <w:r w:rsidR="009F2B25" w:rsidRPr="00552223">
        <w:rPr>
          <w:rFonts w:ascii="Times New Roman" w:hAnsi="Times New Roman" w:cs="Times New Roman"/>
          <w:sz w:val="22"/>
          <w:szCs w:val="22"/>
        </w:rPr>
        <w:t xml:space="preserve">, that of an “imminent” war. </w:t>
      </w:r>
      <w:r w:rsidR="00020D29" w:rsidRPr="00552223">
        <w:rPr>
          <w:rFonts w:ascii="Times New Roman" w:hAnsi="Times New Roman" w:cs="Times New Roman"/>
          <w:sz w:val="22"/>
          <w:szCs w:val="22"/>
        </w:rPr>
        <w:t>Since</w:t>
      </w:r>
      <w:r w:rsidR="00DA538B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441FA6" w:rsidRPr="00552223">
        <w:rPr>
          <w:rFonts w:ascii="Times New Roman" w:hAnsi="Times New Roman" w:cs="Times New Roman"/>
          <w:sz w:val="22"/>
          <w:szCs w:val="22"/>
        </w:rPr>
        <w:t xml:space="preserve">it </w:t>
      </w:r>
      <w:r w:rsidR="00DA538B" w:rsidRPr="00552223">
        <w:rPr>
          <w:rFonts w:ascii="Times New Roman" w:hAnsi="Times New Roman" w:cs="Times New Roman"/>
          <w:sz w:val="22"/>
          <w:szCs w:val="22"/>
        </w:rPr>
        <w:t>would be useless</w:t>
      </w:r>
      <w:r w:rsidR="00647AB8" w:rsidRPr="00552223">
        <w:rPr>
          <w:rFonts w:ascii="Times New Roman" w:hAnsi="Times New Roman" w:cs="Times New Roman"/>
          <w:sz w:val="22"/>
          <w:szCs w:val="22"/>
        </w:rPr>
        <w:t xml:space="preserve"> to evaluate the possibility of a war in the long run</w:t>
      </w:r>
      <w:r w:rsidR="00020D29" w:rsidRPr="00552223">
        <w:rPr>
          <w:rFonts w:ascii="Times New Roman" w:hAnsi="Times New Roman" w:cs="Times New Roman"/>
          <w:sz w:val="22"/>
          <w:szCs w:val="22"/>
        </w:rPr>
        <w:t>,</w:t>
      </w:r>
      <w:r w:rsidR="00BF5216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020D29" w:rsidRPr="00552223">
        <w:rPr>
          <w:rFonts w:ascii="Times New Roman" w:hAnsi="Times New Roman" w:cs="Times New Roman"/>
          <w:sz w:val="22"/>
          <w:szCs w:val="22"/>
        </w:rPr>
        <w:t>a</w:t>
      </w:r>
      <w:r w:rsidR="00BF5216" w:rsidRPr="00552223">
        <w:rPr>
          <w:rFonts w:ascii="Times New Roman" w:hAnsi="Times New Roman" w:cs="Times New Roman"/>
          <w:sz w:val="22"/>
          <w:szCs w:val="22"/>
        </w:rPr>
        <w:t>nalysts should agree on the meaning of “imminent”.</w:t>
      </w:r>
    </w:p>
    <w:p w14:paraId="15EC18E8" w14:textId="724440BC" w:rsidR="00A81410" w:rsidRPr="00552223" w:rsidRDefault="00A81410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52223">
        <w:rPr>
          <w:rFonts w:ascii="Times New Roman" w:hAnsi="Times New Roman" w:cs="Times New Roman"/>
          <w:sz w:val="22"/>
          <w:szCs w:val="22"/>
        </w:rPr>
        <w:t>Also</w:t>
      </w:r>
      <w:proofErr w:type="gramEnd"/>
      <w:r w:rsidRPr="00552223">
        <w:rPr>
          <w:rFonts w:ascii="Times New Roman" w:hAnsi="Times New Roman" w:cs="Times New Roman"/>
          <w:sz w:val="22"/>
          <w:szCs w:val="22"/>
        </w:rPr>
        <w:t xml:space="preserve"> the meaning of </w:t>
      </w:r>
      <w:r w:rsidR="00372F0E" w:rsidRPr="00552223">
        <w:rPr>
          <w:rFonts w:ascii="Times New Roman" w:hAnsi="Times New Roman" w:cs="Times New Roman"/>
          <w:sz w:val="22"/>
          <w:szCs w:val="22"/>
        </w:rPr>
        <w:t>“</w:t>
      </w:r>
      <w:r w:rsidRPr="00552223">
        <w:rPr>
          <w:rFonts w:ascii="Times New Roman" w:hAnsi="Times New Roman" w:cs="Times New Roman"/>
          <w:sz w:val="22"/>
          <w:szCs w:val="22"/>
        </w:rPr>
        <w:t>war</w:t>
      </w:r>
      <w:r w:rsidR="00372F0E" w:rsidRPr="00552223">
        <w:rPr>
          <w:rFonts w:ascii="Times New Roman" w:hAnsi="Times New Roman" w:cs="Times New Roman"/>
          <w:sz w:val="22"/>
          <w:szCs w:val="22"/>
        </w:rPr>
        <w:t>”</w:t>
      </w:r>
      <w:r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A262E1" w:rsidRPr="00552223">
        <w:rPr>
          <w:rFonts w:ascii="Times New Roman" w:hAnsi="Times New Roman" w:cs="Times New Roman"/>
          <w:sz w:val="22"/>
          <w:szCs w:val="22"/>
        </w:rPr>
        <w:t>must</w:t>
      </w:r>
      <w:r w:rsidRPr="00552223">
        <w:rPr>
          <w:rFonts w:ascii="Times New Roman" w:hAnsi="Times New Roman" w:cs="Times New Roman"/>
          <w:sz w:val="22"/>
          <w:szCs w:val="22"/>
        </w:rPr>
        <w:t xml:space="preserve"> b</w:t>
      </w:r>
      <w:r w:rsidR="003678EA" w:rsidRPr="00552223">
        <w:rPr>
          <w:rFonts w:ascii="Times New Roman" w:hAnsi="Times New Roman" w:cs="Times New Roman"/>
          <w:sz w:val="22"/>
          <w:szCs w:val="22"/>
        </w:rPr>
        <w:t xml:space="preserve">e agreed upon. In fact, </w:t>
      </w:r>
      <w:r w:rsidRPr="00552223">
        <w:rPr>
          <w:rFonts w:ascii="Times New Roman" w:hAnsi="Times New Roman" w:cs="Times New Roman"/>
          <w:sz w:val="22"/>
          <w:szCs w:val="22"/>
        </w:rPr>
        <w:t>different definitions may apply. Is a formal</w:t>
      </w:r>
      <w:r w:rsidR="00A262E1" w:rsidRPr="00552223">
        <w:rPr>
          <w:rFonts w:ascii="Times New Roman" w:hAnsi="Times New Roman" w:cs="Times New Roman"/>
          <w:sz w:val="22"/>
          <w:szCs w:val="22"/>
        </w:rPr>
        <w:t xml:space="preserve"> war declaration </w:t>
      </w:r>
      <w:r w:rsidRPr="00552223">
        <w:rPr>
          <w:rFonts w:ascii="Times New Roman" w:hAnsi="Times New Roman" w:cs="Times New Roman"/>
          <w:sz w:val="22"/>
          <w:szCs w:val="22"/>
        </w:rPr>
        <w:t>needed</w:t>
      </w:r>
      <w:r w:rsidR="00550167" w:rsidRPr="00552223">
        <w:rPr>
          <w:rFonts w:ascii="Times New Roman" w:hAnsi="Times New Roman" w:cs="Times New Roman"/>
          <w:sz w:val="22"/>
          <w:szCs w:val="22"/>
        </w:rPr>
        <w:t xml:space="preserve"> for a</w:t>
      </w:r>
      <w:r w:rsidR="00341F49" w:rsidRPr="00552223">
        <w:rPr>
          <w:rFonts w:ascii="Times New Roman" w:hAnsi="Times New Roman" w:cs="Times New Roman"/>
          <w:sz w:val="22"/>
          <w:szCs w:val="22"/>
        </w:rPr>
        <w:t xml:space="preserve"> conflict to be considered as such</w:t>
      </w:r>
      <w:r w:rsidRPr="00552223">
        <w:rPr>
          <w:rFonts w:ascii="Times New Roman" w:hAnsi="Times New Roman" w:cs="Times New Roman"/>
          <w:sz w:val="22"/>
          <w:szCs w:val="22"/>
        </w:rPr>
        <w:t xml:space="preserve">? Is a single episode </w:t>
      </w:r>
      <w:r w:rsidR="003553C1" w:rsidRPr="00552223">
        <w:rPr>
          <w:rFonts w:ascii="Times New Roman" w:hAnsi="Times New Roman" w:cs="Times New Roman"/>
          <w:sz w:val="22"/>
          <w:szCs w:val="22"/>
        </w:rPr>
        <w:t>where weapons are employed</w:t>
      </w:r>
      <w:r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3553C1" w:rsidRPr="00552223">
        <w:rPr>
          <w:rFonts w:ascii="Times New Roman" w:hAnsi="Times New Roman" w:cs="Times New Roman"/>
          <w:sz w:val="22"/>
          <w:szCs w:val="22"/>
        </w:rPr>
        <w:t xml:space="preserve">sufficient </w:t>
      </w:r>
      <w:r w:rsidRPr="00552223">
        <w:rPr>
          <w:rFonts w:ascii="Times New Roman" w:hAnsi="Times New Roman" w:cs="Times New Roman"/>
          <w:sz w:val="22"/>
          <w:szCs w:val="22"/>
        </w:rPr>
        <w:t xml:space="preserve">to declare a state of war? Is </w:t>
      </w:r>
      <w:r w:rsidR="003553C1" w:rsidRPr="00552223">
        <w:rPr>
          <w:rFonts w:ascii="Times New Roman" w:hAnsi="Times New Roman" w:cs="Times New Roman"/>
          <w:sz w:val="22"/>
          <w:szCs w:val="22"/>
        </w:rPr>
        <w:t>i</w:t>
      </w:r>
      <w:r w:rsidRPr="00552223">
        <w:rPr>
          <w:rFonts w:ascii="Times New Roman" w:hAnsi="Times New Roman" w:cs="Times New Roman"/>
          <w:sz w:val="22"/>
          <w:szCs w:val="22"/>
        </w:rPr>
        <w:t>t necess</w:t>
      </w:r>
      <w:r w:rsidR="003553C1" w:rsidRPr="00552223">
        <w:rPr>
          <w:rFonts w:ascii="Times New Roman" w:hAnsi="Times New Roman" w:cs="Times New Roman"/>
          <w:sz w:val="22"/>
          <w:szCs w:val="22"/>
        </w:rPr>
        <w:t>ary that the attacked part retaliate</w:t>
      </w:r>
      <w:r w:rsidR="002357D8" w:rsidRPr="00552223">
        <w:rPr>
          <w:rFonts w:ascii="Times New Roman" w:hAnsi="Times New Roman" w:cs="Times New Roman"/>
          <w:sz w:val="22"/>
          <w:szCs w:val="22"/>
        </w:rPr>
        <w:t>s</w:t>
      </w:r>
      <w:r w:rsidR="003553C1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Pr="00552223">
        <w:rPr>
          <w:rFonts w:ascii="Times New Roman" w:hAnsi="Times New Roman" w:cs="Times New Roman"/>
          <w:sz w:val="22"/>
          <w:szCs w:val="22"/>
        </w:rPr>
        <w:t>or not?</w:t>
      </w:r>
      <w:r w:rsidR="000A2847" w:rsidRPr="00552223">
        <w:rPr>
          <w:rFonts w:ascii="Times New Roman" w:hAnsi="Times New Roman" w:cs="Times New Roman"/>
          <w:sz w:val="22"/>
          <w:szCs w:val="22"/>
        </w:rPr>
        <w:t xml:space="preserve"> Is it a war </w:t>
      </w:r>
      <w:r w:rsidR="003678EA" w:rsidRPr="00552223">
        <w:rPr>
          <w:rFonts w:ascii="Times New Roman" w:hAnsi="Times New Roman" w:cs="Times New Roman"/>
          <w:sz w:val="22"/>
          <w:szCs w:val="22"/>
        </w:rPr>
        <w:t xml:space="preserve">or a terrorist attack </w:t>
      </w:r>
      <w:r w:rsidR="000A2847" w:rsidRPr="00552223">
        <w:rPr>
          <w:rFonts w:ascii="Times New Roman" w:hAnsi="Times New Roman" w:cs="Times New Roman"/>
          <w:sz w:val="22"/>
          <w:szCs w:val="22"/>
        </w:rPr>
        <w:t>if no military targets are hit?</w:t>
      </w:r>
    </w:p>
    <w:p w14:paraId="571420C8" w14:textId="324C8F74" w:rsidR="00DB64FA" w:rsidRPr="00552223" w:rsidRDefault="00B14E7D" w:rsidP="001E0F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2223">
        <w:rPr>
          <w:rFonts w:ascii="Times New Roman" w:hAnsi="Times New Roman" w:cs="Times New Roman"/>
          <w:sz w:val="22"/>
          <w:szCs w:val="22"/>
        </w:rPr>
        <w:t>In c</w:t>
      </w:r>
      <w:r w:rsidR="00AD73DB" w:rsidRPr="00552223">
        <w:rPr>
          <w:rFonts w:ascii="Times New Roman" w:hAnsi="Times New Roman" w:cs="Times New Roman"/>
          <w:sz w:val="22"/>
          <w:szCs w:val="22"/>
        </w:rPr>
        <w:t xml:space="preserve">onclusion, </w:t>
      </w:r>
      <w:r w:rsidR="0037707D" w:rsidRPr="00552223">
        <w:rPr>
          <w:rFonts w:ascii="Times New Roman" w:hAnsi="Times New Roman" w:cs="Times New Roman"/>
          <w:sz w:val="22"/>
          <w:szCs w:val="22"/>
        </w:rPr>
        <w:t>Excel can be a power</w:t>
      </w:r>
      <w:r w:rsidR="007A768C" w:rsidRPr="00552223">
        <w:rPr>
          <w:rFonts w:ascii="Times New Roman" w:hAnsi="Times New Roman" w:cs="Times New Roman"/>
          <w:sz w:val="22"/>
          <w:szCs w:val="22"/>
        </w:rPr>
        <w:t xml:space="preserve">ful and user-friendly tool for the </w:t>
      </w:r>
      <w:r w:rsidR="009514B3" w:rsidRPr="00552223">
        <w:rPr>
          <w:rFonts w:ascii="Times New Roman" w:hAnsi="Times New Roman" w:cs="Times New Roman"/>
          <w:sz w:val="22"/>
          <w:szCs w:val="22"/>
        </w:rPr>
        <w:t>prediction</w:t>
      </w:r>
      <w:r w:rsidR="007A768C" w:rsidRPr="00552223">
        <w:rPr>
          <w:rFonts w:ascii="Times New Roman" w:hAnsi="Times New Roman" w:cs="Times New Roman"/>
          <w:sz w:val="22"/>
          <w:szCs w:val="22"/>
        </w:rPr>
        <w:t xml:space="preserve"> of a global risk. </w:t>
      </w:r>
      <w:proofErr w:type="gramStart"/>
      <w:r w:rsidR="007A768C" w:rsidRPr="00552223">
        <w:rPr>
          <w:rFonts w:ascii="Times New Roman" w:hAnsi="Times New Roman" w:cs="Times New Roman"/>
          <w:sz w:val="22"/>
          <w:szCs w:val="22"/>
        </w:rPr>
        <w:t>In particular, it</w:t>
      </w:r>
      <w:proofErr w:type="gramEnd"/>
      <w:r w:rsidR="007A768C" w:rsidRPr="00552223">
        <w:rPr>
          <w:rFonts w:ascii="Times New Roman" w:hAnsi="Times New Roman" w:cs="Times New Roman"/>
          <w:sz w:val="22"/>
          <w:szCs w:val="22"/>
        </w:rPr>
        <w:t xml:space="preserve"> can diminish the weigh</w:t>
      </w:r>
      <w:r w:rsidR="00582F26" w:rsidRPr="00552223">
        <w:rPr>
          <w:rFonts w:ascii="Times New Roman" w:hAnsi="Times New Roman" w:cs="Times New Roman"/>
          <w:sz w:val="22"/>
          <w:szCs w:val="22"/>
        </w:rPr>
        <w:t>t of biases and ambiguities,</w:t>
      </w:r>
      <w:r w:rsidR="007A768C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4A565B" w:rsidRPr="00552223">
        <w:rPr>
          <w:rFonts w:ascii="Times New Roman" w:hAnsi="Times New Roman" w:cs="Times New Roman"/>
          <w:sz w:val="22"/>
          <w:szCs w:val="22"/>
        </w:rPr>
        <w:t>assist</w:t>
      </w:r>
      <w:r w:rsidR="003712BD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E03AD0" w:rsidRPr="00552223">
        <w:rPr>
          <w:rFonts w:ascii="Times New Roman" w:hAnsi="Times New Roman" w:cs="Times New Roman"/>
          <w:sz w:val="22"/>
          <w:szCs w:val="22"/>
        </w:rPr>
        <w:t xml:space="preserve">analysts </w:t>
      </w:r>
      <w:r w:rsidR="00582F26" w:rsidRPr="00552223">
        <w:rPr>
          <w:rFonts w:ascii="Times New Roman" w:hAnsi="Times New Roman" w:cs="Times New Roman"/>
          <w:sz w:val="22"/>
          <w:szCs w:val="22"/>
        </w:rPr>
        <w:t xml:space="preserve">to state quantitatively their estimates </w:t>
      </w:r>
      <w:r w:rsidR="00E03AD0" w:rsidRPr="00552223">
        <w:rPr>
          <w:rFonts w:ascii="Times New Roman" w:hAnsi="Times New Roman" w:cs="Times New Roman"/>
          <w:sz w:val="22"/>
          <w:szCs w:val="22"/>
        </w:rPr>
        <w:t>and</w:t>
      </w:r>
      <w:r w:rsidR="004A565B" w:rsidRPr="00552223">
        <w:rPr>
          <w:rFonts w:ascii="Times New Roman" w:hAnsi="Times New Roman" w:cs="Times New Roman"/>
          <w:sz w:val="22"/>
          <w:szCs w:val="22"/>
        </w:rPr>
        <w:t xml:space="preserve"> help</w:t>
      </w:r>
      <w:r w:rsidR="00E03AD0" w:rsidRPr="00552223">
        <w:rPr>
          <w:rFonts w:ascii="Times New Roman" w:hAnsi="Times New Roman" w:cs="Times New Roman"/>
          <w:sz w:val="22"/>
          <w:szCs w:val="22"/>
        </w:rPr>
        <w:t xml:space="preserve"> </w:t>
      </w:r>
      <w:r w:rsidR="007A768C" w:rsidRPr="00552223">
        <w:rPr>
          <w:rFonts w:ascii="Times New Roman" w:hAnsi="Times New Roman" w:cs="Times New Roman"/>
          <w:sz w:val="22"/>
          <w:szCs w:val="22"/>
        </w:rPr>
        <w:t xml:space="preserve">decision </w:t>
      </w:r>
      <w:r w:rsidR="004A565B" w:rsidRPr="00552223">
        <w:rPr>
          <w:rFonts w:ascii="Times New Roman" w:hAnsi="Times New Roman" w:cs="Times New Roman"/>
          <w:sz w:val="22"/>
          <w:szCs w:val="22"/>
        </w:rPr>
        <w:t xml:space="preserve">makers to </w:t>
      </w:r>
      <w:r w:rsidR="007A768C" w:rsidRPr="00552223">
        <w:rPr>
          <w:rFonts w:ascii="Times New Roman" w:hAnsi="Times New Roman" w:cs="Times New Roman"/>
          <w:sz w:val="22"/>
          <w:szCs w:val="22"/>
        </w:rPr>
        <w:t>unde</w:t>
      </w:r>
      <w:r w:rsidR="002F20AE" w:rsidRPr="00552223">
        <w:rPr>
          <w:rFonts w:ascii="Times New Roman" w:hAnsi="Times New Roman" w:cs="Times New Roman"/>
          <w:sz w:val="22"/>
          <w:szCs w:val="22"/>
        </w:rPr>
        <w:t>rstand and monitor</w:t>
      </w:r>
      <w:r w:rsidR="006E32B7" w:rsidRPr="00552223">
        <w:rPr>
          <w:rFonts w:ascii="Times New Roman" w:hAnsi="Times New Roman" w:cs="Times New Roman"/>
          <w:sz w:val="22"/>
          <w:szCs w:val="22"/>
        </w:rPr>
        <w:t xml:space="preserve"> the situation under scrutiny</w:t>
      </w:r>
      <w:r w:rsidR="007A768C" w:rsidRPr="00552223">
        <w:rPr>
          <w:rFonts w:ascii="Times New Roman" w:hAnsi="Times New Roman" w:cs="Times New Roman"/>
          <w:sz w:val="22"/>
          <w:szCs w:val="22"/>
        </w:rPr>
        <w:t>.</w:t>
      </w:r>
      <w:r w:rsidR="00372F0E" w:rsidRPr="00552223">
        <w:rPr>
          <w:rFonts w:ascii="Times New Roman" w:hAnsi="Times New Roman" w:cs="Times New Roman"/>
          <w:sz w:val="22"/>
          <w:szCs w:val="22"/>
        </w:rPr>
        <w:t xml:space="preserve"> However</w:t>
      </w:r>
      <w:r w:rsidR="00CC71FB" w:rsidRPr="00552223">
        <w:rPr>
          <w:rFonts w:ascii="Times New Roman" w:hAnsi="Times New Roman" w:cs="Times New Roman"/>
          <w:sz w:val="22"/>
          <w:szCs w:val="22"/>
        </w:rPr>
        <w:t xml:space="preserve">, the </w:t>
      </w:r>
      <w:r w:rsidR="00CC71FB" w:rsidRPr="00552223">
        <w:rPr>
          <w:rFonts w:ascii="Times New Roman" w:hAnsi="Times New Roman" w:cs="Times New Roman"/>
          <w:i/>
          <w:sz w:val="22"/>
          <w:szCs w:val="22"/>
        </w:rPr>
        <w:t>weltanschauung</w:t>
      </w:r>
      <w:r w:rsidR="00CC71FB" w:rsidRPr="00552223">
        <w:rPr>
          <w:rFonts w:ascii="Times New Roman" w:hAnsi="Times New Roman" w:cs="Times New Roman"/>
          <w:sz w:val="22"/>
          <w:szCs w:val="22"/>
        </w:rPr>
        <w:t xml:space="preserve"> of the analysts </w:t>
      </w:r>
      <w:r w:rsidR="001C7905" w:rsidRPr="00552223">
        <w:rPr>
          <w:rFonts w:ascii="Times New Roman" w:hAnsi="Times New Roman" w:cs="Times New Roman"/>
          <w:sz w:val="22"/>
          <w:szCs w:val="22"/>
        </w:rPr>
        <w:t xml:space="preserve">regarding time and war </w:t>
      </w:r>
      <w:r w:rsidR="004D382B">
        <w:rPr>
          <w:rFonts w:ascii="Times New Roman" w:hAnsi="Times New Roman" w:cs="Times New Roman"/>
          <w:sz w:val="22"/>
          <w:szCs w:val="22"/>
        </w:rPr>
        <w:t>will unavoidably</w:t>
      </w:r>
      <w:r w:rsidR="00491312" w:rsidRPr="00552223">
        <w:rPr>
          <w:rFonts w:ascii="Times New Roman" w:hAnsi="Times New Roman" w:cs="Times New Roman"/>
          <w:sz w:val="22"/>
          <w:szCs w:val="22"/>
        </w:rPr>
        <w:t xml:space="preserve"> affect</w:t>
      </w:r>
      <w:r w:rsidR="0092477D" w:rsidRPr="00552223">
        <w:rPr>
          <w:rFonts w:ascii="Times New Roman" w:hAnsi="Times New Roman" w:cs="Times New Roman"/>
          <w:sz w:val="22"/>
          <w:szCs w:val="22"/>
        </w:rPr>
        <w:t xml:space="preserve"> any</w:t>
      </w:r>
      <w:r w:rsidR="00C9314D" w:rsidRPr="00552223">
        <w:rPr>
          <w:rFonts w:ascii="Times New Roman" w:hAnsi="Times New Roman" w:cs="Times New Roman"/>
          <w:sz w:val="22"/>
          <w:szCs w:val="22"/>
        </w:rPr>
        <w:t xml:space="preserve"> assessment</w:t>
      </w:r>
      <w:r w:rsidR="00655AA1" w:rsidRPr="00552223">
        <w:rPr>
          <w:rFonts w:ascii="Times New Roman" w:hAnsi="Times New Roman" w:cs="Times New Roman"/>
          <w:sz w:val="22"/>
          <w:szCs w:val="22"/>
        </w:rPr>
        <w:t>.</w:t>
      </w:r>
    </w:p>
    <w:p w14:paraId="5C5179B3" w14:textId="77777777" w:rsidR="003D7B6A" w:rsidRPr="00552223" w:rsidRDefault="003D7B6A" w:rsidP="001E0F8F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52223">
        <w:rPr>
          <w:rFonts w:ascii="Times New Roman" w:hAnsi="Times New Roman" w:cs="Times New Roman"/>
          <w:b/>
          <w:sz w:val="22"/>
          <w:szCs w:val="22"/>
        </w:rPr>
        <w:t>References</w:t>
      </w:r>
    </w:p>
    <w:p w14:paraId="57DD6116" w14:textId="530D99D9" w:rsidR="00B523A5" w:rsidRPr="00552223" w:rsidRDefault="00B523A5" w:rsidP="009744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sz w:val="20"/>
          <w:szCs w:val="20"/>
        </w:rPr>
        <w:t>Barbieri D, Bayesian Intelligence Analysis, in Proceedings of the 19th Conference on Intelligence in the Knowledge Society, Bucharest (Romania), 18</w:t>
      </w:r>
      <w:r w:rsidRPr="0055222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52223">
        <w:rPr>
          <w:rFonts w:ascii="Times New Roman" w:hAnsi="Times New Roman" w:cs="Times New Roman"/>
          <w:sz w:val="20"/>
          <w:szCs w:val="20"/>
        </w:rPr>
        <w:t xml:space="preserve"> October 2013.</w:t>
      </w:r>
    </w:p>
    <w:p w14:paraId="4BD40701" w14:textId="5B6CF793" w:rsidR="00E11552" w:rsidRPr="00552223" w:rsidRDefault="00E11552" w:rsidP="009744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sz w:val="20"/>
          <w:szCs w:val="20"/>
        </w:rPr>
        <w:t>Barbieri D, Pressman E, Violent Extremists Risk Assessment: A Bayesian Framework, in Proceedings of the 21st Conference on Intelligence in the Knowledge Society, Bucharest (Romania), 16</w:t>
      </w:r>
      <w:r w:rsidRPr="0055222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52223">
        <w:rPr>
          <w:rFonts w:ascii="Times New Roman" w:hAnsi="Times New Roman" w:cs="Times New Roman"/>
          <w:sz w:val="20"/>
          <w:szCs w:val="20"/>
        </w:rPr>
        <w:t xml:space="preserve"> October 2015.</w:t>
      </w:r>
    </w:p>
    <w:p w14:paraId="62E25CE9" w14:textId="5CD82DEF" w:rsidR="00B523A5" w:rsidRPr="00552223" w:rsidRDefault="00B523A5" w:rsidP="009744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sz w:val="20"/>
          <w:szCs w:val="20"/>
        </w:rPr>
        <w:t>Bayes T, Price, An Essay towards solving a Problem in the Doctrine of Chances, Philosophical Transactions of the Royal Society, London, 53(0): 370–418, 1763.</w:t>
      </w:r>
    </w:p>
    <w:p w14:paraId="6C671797" w14:textId="230042C2" w:rsidR="006E32B7" w:rsidRPr="00552223" w:rsidRDefault="006E32B7" w:rsidP="009744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sz w:val="20"/>
          <w:szCs w:val="20"/>
        </w:rPr>
        <w:t xml:space="preserve">Epley N, </w:t>
      </w:r>
      <w:proofErr w:type="spellStart"/>
      <w:r w:rsidRPr="00552223">
        <w:rPr>
          <w:rFonts w:ascii="Times New Roman" w:hAnsi="Times New Roman" w:cs="Times New Roman"/>
          <w:sz w:val="20"/>
          <w:szCs w:val="20"/>
        </w:rPr>
        <w:t>Gilovich</w:t>
      </w:r>
      <w:proofErr w:type="spellEnd"/>
      <w:r w:rsidRPr="00552223">
        <w:rPr>
          <w:rFonts w:ascii="Times New Roman" w:hAnsi="Times New Roman" w:cs="Times New Roman"/>
          <w:sz w:val="20"/>
          <w:szCs w:val="20"/>
        </w:rPr>
        <w:t xml:space="preserve"> T. The anchoring-and-adjustment heuristic: why the adjustments are insufficient. </w:t>
      </w:r>
      <w:proofErr w:type="spellStart"/>
      <w:r w:rsidRPr="00552223">
        <w:rPr>
          <w:rFonts w:ascii="Times New Roman" w:hAnsi="Times New Roman" w:cs="Times New Roman"/>
          <w:sz w:val="20"/>
          <w:szCs w:val="20"/>
        </w:rPr>
        <w:t>Psychol</w:t>
      </w:r>
      <w:proofErr w:type="spellEnd"/>
      <w:r w:rsidRPr="00552223">
        <w:rPr>
          <w:rFonts w:ascii="Times New Roman" w:hAnsi="Times New Roman" w:cs="Times New Roman"/>
          <w:sz w:val="20"/>
          <w:szCs w:val="20"/>
        </w:rPr>
        <w:t xml:space="preserve"> Sci. 2006 Apr;17(4):311-8.</w:t>
      </w:r>
    </w:p>
    <w:p w14:paraId="21134145" w14:textId="4E6A99DD" w:rsidR="00B523A5" w:rsidRPr="00552223" w:rsidRDefault="00B523A5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52223">
        <w:rPr>
          <w:rFonts w:ascii="Times New Roman" w:eastAsiaTheme="minorEastAsia" w:hAnsi="Times New Roman" w:cs="Times New Roman"/>
          <w:sz w:val="20"/>
          <w:szCs w:val="20"/>
        </w:rPr>
        <w:t>Fisk C, The Sino-Soviet border dispute: A comparison of the conventional and Bayesian methods for intelligence</w:t>
      </w:r>
      <w:r w:rsidR="009744CF"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warning. </w:t>
      </w:r>
      <w:r w:rsidRPr="00552223">
        <w:rPr>
          <w:rFonts w:ascii="Times New Roman" w:eastAsiaTheme="minorEastAsia" w:hAnsi="Times New Roman" w:cs="Times New Roman"/>
          <w:iCs/>
          <w:sz w:val="20"/>
          <w:szCs w:val="20"/>
        </w:rPr>
        <w:t xml:space="preserve">Studies in Intelligence, 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1972, </w:t>
      </w:r>
      <w:r w:rsidRPr="00552223">
        <w:rPr>
          <w:rFonts w:ascii="Times New Roman" w:eastAsiaTheme="minorEastAsia" w:hAnsi="Times New Roman" w:cs="Times New Roman"/>
          <w:iCs/>
          <w:sz w:val="20"/>
          <w:szCs w:val="20"/>
        </w:rPr>
        <w:t>16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(2):53-62.</w:t>
      </w:r>
    </w:p>
    <w:p w14:paraId="75BF84CA" w14:textId="5910C60C" w:rsidR="00EA25DD" w:rsidRPr="00552223" w:rsidRDefault="00EA25DD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Gigerenzer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G, </w:t>
      </w:r>
      <w:proofErr w:type="spellStart"/>
      <w:r w:rsidRPr="00552223">
        <w:rPr>
          <w:rFonts w:ascii="Times New Roman" w:eastAsiaTheme="minorEastAsia" w:hAnsi="Times New Roman" w:cs="Times New Roman"/>
          <w:bCs/>
          <w:sz w:val="20"/>
          <w:szCs w:val="20"/>
        </w:rPr>
        <w:t>Hoffrage</w:t>
      </w:r>
      <w:proofErr w:type="spellEnd"/>
      <w:r w:rsidRPr="00552223">
        <w:rPr>
          <w:rFonts w:ascii="Times New Roman" w:eastAsiaTheme="minorEastAsia" w:hAnsi="Times New Roman" w:cs="Times New Roman"/>
          <w:bCs/>
          <w:sz w:val="20"/>
          <w:szCs w:val="20"/>
        </w:rPr>
        <w:t xml:space="preserve"> U,</w:t>
      </w:r>
      <w:r w:rsidRPr="00552223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How to Improve Bayesian Reasoning Without Instruction: Frequency Formats,</w:t>
      </w:r>
      <w:r w:rsidRPr="00552223">
        <w:rPr>
          <w:rFonts w:ascii="AGaramond-Italic" w:hAnsi="AGaramond-Italic" w:cs="AGaramond-Italic"/>
          <w:iCs/>
          <w:sz w:val="16"/>
          <w:szCs w:val="16"/>
        </w:rPr>
        <w:t xml:space="preserve"> </w:t>
      </w:r>
      <w:r w:rsidRPr="00552223">
        <w:rPr>
          <w:rFonts w:ascii="Times New Roman" w:eastAsiaTheme="minorEastAsia" w:hAnsi="Times New Roman" w:cs="Times New Roman"/>
          <w:iCs/>
          <w:sz w:val="20"/>
          <w:szCs w:val="20"/>
        </w:rPr>
        <w:t>Psychological Review, 102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(4), 1995, 684–704.</w:t>
      </w:r>
    </w:p>
    <w:p w14:paraId="59DD4E3F" w14:textId="05F71E4A" w:rsidR="00F905BF" w:rsidRPr="00552223" w:rsidRDefault="00F93584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Kardes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E and Hall R,</w:t>
      </w:r>
      <w:r w:rsidR="00F905BF"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Survey of Literature on Strategic Decision Making in the Presence of Adversaries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,</w:t>
      </w:r>
      <w:r w:rsidR="00F905BF"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National Center for Risk and Economic Analysis of Terrorism Events, University of Southern California, Los Angeles, CA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(USA), 2005.</w:t>
      </w:r>
    </w:p>
    <w:p w14:paraId="6A656A6A" w14:textId="29B0BA9A" w:rsidR="00EA25DD" w:rsidRPr="00552223" w:rsidRDefault="00EA25DD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Hoffrage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U, </w:t>
      </w: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Gigerenzer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G. Using natural frequencies to improve diagnostic inferences. </w:t>
      </w: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Acad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Med. 1998 May;73(5):538-40</w:t>
      </w:r>
    </w:p>
    <w:p w14:paraId="33F7F728" w14:textId="2F704DFD" w:rsidR="00B523A5" w:rsidRPr="00552223" w:rsidRDefault="00B523A5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52223">
        <w:rPr>
          <w:rFonts w:ascii="Times New Roman" w:eastAsiaTheme="minorEastAsia" w:hAnsi="Times New Roman" w:cs="Times New Roman"/>
          <w:sz w:val="20"/>
          <w:szCs w:val="20"/>
        </w:rPr>
        <w:t>Schweitzer N, Bayesian Analysis for Intelligence: Some Focus on the Middle East. Studies in Intelligence, 1976, 20(2):31-44.</w:t>
      </w:r>
    </w:p>
    <w:p w14:paraId="70F4B1B7" w14:textId="112EE6A9" w:rsidR="00EA25DD" w:rsidRPr="00552223" w:rsidRDefault="00EA25DD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lastRenderedPageBreak/>
        <w:t>Sedlmeier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P, </w:t>
      </w: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Gigerenzer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G. Teaching Bayesian reasoning in less than two hours. J </w:t>
      </w: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Exp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Psychol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Gen. 2001 Sep;130(3):380-400.</w:t>
      </w:r>
    </w:p>
    <w:p w14:paraId="4C0C16F4" w14:textId="77777777" w:rsidR="004B7488" w:rsidRPr="00552223" w:rsidRDefault="004B7488" w:rsidP="004B7488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bookmarkStart w:id="1" w:name="_Hlk493499252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Tversky A and Kahneman </w:t>
      </w:r>
      <w:bookmarkEnd w:id="1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D, </w:t>
      </w:r>
      <w:r w:rsidRPr="00552223">
        <w:rPr>
          <w:rFonts w:ascii="Times New Roman" w:eastAsiaTheme="minorEastAsia" w:hAnsi="Times New Roman" w:cs="Times New Roman"/>
          <w:bCs/>
          <w:sz w:val="20"/>
          <w:szCs w:val="20"/>
        </w:rPr>
        <w:t xml:space="preserve">Judgment under Uncertainty: Heuristics and Biases, </w:t>
      </w:r>
      <w:r w:rsidRPr="00552223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Science 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New Series, Vol. 185, No. 4157 (Sep. 27, 1974), pp. 1124-1131.</w:t>
      </w:r>
    </w:p>
    <w:p w14:paraId="026CB782" w14:textId="774BE954" w:rsidR="00D51350" w:rsidRPr="00552223" w:rsidRDefault="00D51350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Wheaton KJ, Lee J, Deshmukh H, </w:t>
      </w:r>
      <w:r w:rsidR="005D1351" w:rsidRPr="00552223">
        <w:rPr>
          <w:rFonts w:ascii="Times New Roman" w:eastAsiaTheme="minorEastAsia" w:hAnsi="Times New Roman" w:cs="Times New Roman"/>
          <w:sz w:val="20"/>
          <w:szCs w:val="20"/>
        </w:rPr>
        <w:t>Teaching Bayesian Statistics t</w:t>
      </w:r>
      <w:r w:rsidRPr="00552223">
        <w:rPr>
          <w:rFonts w:ascii="Times New Roman" w:eastAsiaTheme="minorEastAsia" w:hAnsi="Times New Roman" w:cs="Times New Roman"/>
          <w:sz w:val="20"/>
          <w:szCs w:val="20"/>
        </w:rPr>
        <w:t>o Intelligence Analysts: Lessons Learned, Journal of Strategic Security, Number 1 Volume 2, No. 1: February 2009.</w:t>
      </w:r>
    </w:p>
    <w:p w14:paraId="069C2A4A" w14:textId="62401FB3" w:rsidR="00F36225" w:rsidRPr="00552223" w:rsidRDefault="00B523A5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552223">
        <w:rPr>
          <w:rFonts w:ascii="Times New Roman" w:eastAsiaTheme="minorEastAsia" w:hAnsi="Times New Roman" w:cs="Times New Roman"/>
          <w:sz w:val="20"/>
          <w:szCs w:val="20"/>
        </w:rPr>
        <w:t>Zlotnick</w:t>
      </w:r>
      <w:proofErr w:type="spellEnd"/>
      <w:r w:rsidRPr="00552223">
        <w:rPr>
          <w:rFonts w:ascii="Times New Roman" w:eastAsiaTheme="minorEastAsia" w:hAnsi="Times New Roman" w:cs="Times New Roman"/>
          <w:sz w:val="20"/>
          <w:szCs w:val="20"/>
        </w:rPr>
        <w:t xml:space="preserve"> J, Bayes Theorem for Intelligence Analysis, in Proceedings of the Conference on the Diagnostic Process, Ann Arbor, Michigan (USA), 18 June 1970.</w:t>
      </w:r>
    </w:p>
    <w:p w14:paraId="48B6DF6E" w14:textId="77777777" w:rsidR="004B7488" w:rsidRPr="00552223" w:rsidRDefault="004B7488" w:rsidP="009744C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sectPr w:rsidR="004B7488" w:rsidRPr="00552223" w:rsidSect="0028325E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aramon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04A"/>
    <w:multiLevelType w:val="hybridMultilevel"/>
    <w:tmpl w:val="83CCB046"/>
    <w:lvl w:ilvl="0" w:tplc="E9EE1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96F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8D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CAB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8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66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42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0B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24DC"/>
    <w:multiLevelType w:val="hybridMultilevel"/>
    <w:tmpl w:val="7A26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40612"/>
    <w:multiLevelType w:val="hybridMultilevel"/>
    <w:tmpl w:val="4E4C38C4"/>
    <w:lvl w:ilvl="0" w:tplc="252A2A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5519"/>
    <w:multiLevelType w:val="hybridMultilevel"/>
    <w:tmpl w:val="DFD816F4"/>
    <w:lvl w:ilvl="0" w:tplc="FFEED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E7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89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6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C6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C2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4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6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C26E05"/>
    <w:multiLevelType w:val="hybridMultilevel"/>
    <w:tmpl w:val="F1BE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93590"/>
    <w:multiLevelType w:val="hybridMultilevel"/>
    <w:tmpl w:val="0D724854"/>
    <w:lvl w:ilvl="0" w:tplc="7910D0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289C"/>
    <w:multiLevelType w:val="hybridMultilevel"/>
    <w:tmpl w:val="31C0D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17AB9"/>
    <w:multiLevelType w:val="hybridMultilevel"/>
    <w:tmpl w:val="BF162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970DC"/>
    <w:multiLevelType w:val="hybridMultilevel"/>
    <w:tmpl w:val="0DFA7942"/>
    <w:lvl w:ilvl="0" w:tplc="671E8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6E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49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47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E9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AF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65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8F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6F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74193C"/>
    <w:multiLevelType w:val="hybridMultilevel"/>
    <w:tmpl w:val="8D5EB584"/>
    <w:lvl w:ilvl="0" w:tplc="1730E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C2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87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81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28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A2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8A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E7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C5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F62B65"/>
    <w:multiLevelType w:val="hybridMultilevel"/>
    <w:tmpl w:val="F16095B6"/>
    <w:lvl w:ilvl="0" w:tplc="DCCC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8F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CE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68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8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20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6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AA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4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FE5939"/>
    <w:rsid w:val="000004EC"/>
    <w:rsid w:val="000005BA"/>
    <w:rsid w:val="00000614"/>
    <w:rsid w:val="00001744"/>
    <w:rsid w:val="00006601"/>
    <w:rsid w:val="0000671B"/>
    <w:rsid w:val="00007E13"/>
    <w:rsid w:val="00010EC6"/>
    <w:rsid w:val="000163AF"/>
    <w:rsid w:val="00016A4A"/>
    <w:rsid w:val="00017108"/>
    <w:rsid w:val="00017307"/>
    <w:rsid w:val="00020D29"/>
    <w:rsid w:val="00022A25"/>
    <w:rsid w:val="00023965"/>
    <w:rsid w:val="0002510A"/>
    <w:rsid w:val="00031AD4"/>
    <w:rsid w:val="00032E98"/>
    <w:rsid w:val="00033FEB"/>
    <w:rsid w:val="000362AF"/>
    <w:rsid w:val="000376C4"/>
    <w:rsid w:val="00043165"/>
    <w:rsid w:val="00045C0F"/>
    <w:rsid w:val="0004666C"/>
    <w:rsid w:val="00050701"/>
    <w:rsid w:val="00052C12"/>
    <w:rsid w:val="00061C10"/>
    <w:rsid w:val="0006723C"/>
    <w:rsid w:val="000702A4"/>
    <w:rsid w:val="000779AB"/>
    <w:rsid w:val="000801D6"/>
    <w:rsid w:val="00081259"/>
    <w:rsid w:val="000816E7"/>
    <w:rsid w:val="000827A3"/>
    <w:rsid w:val="00082D88"/>
    <w:rsid w:val="00084C60"/>
    <w:rsid w:val="000905A4"/>
    <w:rsid w:val="00092072"/>
    <w:rsid w:val="000933E9"/>
    <w:rsid w:val="00095B40"/>
    <w:rsid w:val="00095E59"/>
    <w:rsid w:val="00096EAD"/>
    <w:rsid w:val="00097738"/>
    <w:rsid w:val="00097C89"/>
    <w:rsid w:val="000A2847"/>
    <w:rsid w:val="000A50AB"/>
    <w:rsid w:val="000A5A71"/>
    <w:rsid w:val="000B4A59"/>
    <w:rsid w:val="000B7645"/>
    <w:rsid w:val="000C1352"/>
    <w:rsid w:val="000C17E9"/>
    <w:rsid w:val="000D1DEB"/>
    <w:rsid w:val="000D29E2"/>
    <w:rsid w:val="000D500F"/>
    <w:rsid w:val="000E0514"/>
    <w:rsid w:val="000E0DC4"/>
    <w:rsid w:val="000E2A0D"/>
    <w:rsid w:val="000E3243"/>
    <w:rsid w:val="000E61DC"/>
    <w:rsid w:val="000F23CC"/>
    <w:rsid w:val="000F5380"/>
    <w:rsid w:val="000F78D4"/>
    <w:rsid w:val="00100DD2"/>
    <w:rsid w:val="00102774"/>
    <w:rsid w:val="00105D1D"/>
    <w:rsid w:val="00107FD3"/>
    <w:rsid w:val="00114321"/>
    <w:rsid w:val="00114FCC"/>
    <w:rsid w:val="00116224"/>
    <w:rsid w:val="001163C0"/>
    <w:rsid w:val="00122FA7"/>
    <w:rsid w:val="0012713A"/>
    <w:rsid w:val="00131B01"/>
    <w:rsid w:val="0013220C"/>
    <w:rsid w:val="001334AA"/>
    <w:rsid w:val="001338E0"/>
    <w:rsid w:val="00134054"/>
    <w:rsid w:val="0014342B"/>
    <w:rsid w:val="00147C56"/>
    <w:rsid w:val="00150936"/>
    <w:rsid w:val="0015222B"/>
    <w:rsid w:val="001535B8"/>
    <w:rsid w:val="0015415D"/>
    <w:rsid w:val="00163331"/>
    <w:rsid w:val="00164237"/>
    <w:rsid w:val="0016606D"/>
    <w:rsid w:val="00167083"/>
    <w:rsid w:val="001704CA"/>
    <w:rsid w:val="001744F1"/>
    <w:rsid w:val="001762F9"/>
    <w:rsid w:val="00183C3E"/>
    <w:rsid w:val="001854F0"/>
    <w:rsid w:val="00193A51"/>
    <w:rsid w:val="0019408D"/>
    <w:rsid w:val="00194513"/>
    <w:rsid w:val="00197DB8"/>
    <w:rsid w:val="001A4E2F"/>
    <w:rsid w:val="001A537C"/>
    <w:rsid w:val="001A7882"/>
    <w:rsid w:val="001B6493"/>
    <w:rsid w:val="001C205F"/>
    <w:rsid w:val="001C594F"/>
    <w:rsid w:val="001C5DA5"/>
    <w:rsid w:val="001C7905"/>
    <w:rsid w:val="001D1C24"/>
    <w:rsid w:val="001D3377"/>
    <w:rsid w:val="001D37CD"/>
    <w:rsid w:val="001E0F8F"/>
    <w:rsid w:val="001E24FA"/>
    <w:rsid w:val="001E42E6"/>
    <w:rsid w:val="001E610F"/>
    <w:rsid w:val="001E615C"/>
    <w:rsid w:val="001E7858"/>
    <w:rsid w:val="001E7A6F"/>
    <w:rsid w:val="001E7BAC"/>
    <w:rsid w:val="001F1C6A"/>
    <w:rsid w:val="001F432A"/>
    <w:rsid w:val="001F5B36"/>
    <w:rsid w:val="00201F0A"/>
    <w:rsid w:val="002026E1"/>
    <w:rsid w:val="002035B0"/>
    <w:rsid w:val="00207319"/>
    <w:rsid w:val="0021132A"/>
    <w:rsid w:val="00212B16"/>
    <w:rsid w:val="00214425"/>
    <w:rsid w:val="00214B63"/>
    <w:rsid w:val="002152E3"/>
    <w:rsid w:val="0022037D"/>
    <w:rsid w:val="0022339A"/>
    <w:rsid w:val="00227525"/>
    <w:rsid w:val="002312CB"/>
    <w:rsid w:val="00231327"/>
    <w:rsid w:val="002350D3"/>
    <w:rsid w:val="002357D8"/>
    <w:rsid w:val="00235D5B"/>
    <w:rsid w:val="00235DF5"/>
    <w:rsid w:val="00250A29"/>
    <w:rsid w:val="00251FFC"/>
    <w:rsid w:val="00254093"/>
    <w:rsid w:val="002570CB"/>
    <w:rsid w:val="0026210E"/>
    <w:rsid w:val="00262F2D"/>
    <w:rsid w:val="002634D4"/>
    <w:rsid w:val="00275FCC"/>
    <w:rsid w:val="00282BB3"/>
    <w:rsid w:val="0028325E"/>
    <w:rsid w:val="00285061"/>
    <w:rsid w:val="00286BBA"/>
    <w:rsid w:val="0029067F"/>
    <w:rsid w:val="00291373"/>
    <w:rsid w:val="0029224C"/>
    <w:rsid w:val="0029442C"/>
    <w:rsid w:val="002950A9"/>
    <w:rsid w:val="002972D2"/>
    <w:rsid w:val="002A22F6"/>
    <w:rsid w:val="002A2457"/>
    <w:rsid w:val="002A2514"/>
    <w:rsid w:val="002B4156"/>
    <w:rsid w:val="002B564B"/>
    <w:rsid w:val="002B6CD7"/>
    <w:rsid w:val="002C0ABE"/>
    <w:rsid w:val="002C1203"/>
    <w:rsid w:val="002C6AF9"/>
    <w:rsid w:val="002D7C82"/>
    <w:rsid w:val="002E12C2"/>
    <w:rsid w:val="002E223D"/>
    <w:rsid w:val="002E71B8"/>
    <w:rsid w:val="002F00FB"/>
    <w:rsid w:val="002F09EC"/>
    <w:rsid w:val="002F20AE"/>
    <w:rsid w:val="00301BDF"/>
    <w:rsid w:val="00302382"/>
    <w:rsid w:val="003053F1"/>
    <w:rsid w:val="00305D15"/>
    <w:rsid w:val="00312C85"/>
    <w:rsid w:val="00312DAF"/>
    <w:rsid w:val="00314748"/>
    <w:rsid w:val="0031635E"/>
    <w:rsid w:val="00322209"/>
    <w:rsid w:val="00326451"/>
    <w:rsid w:val="00334776"/>
    <w:rsid w:val="00334EC7"/>
    <w:rsid w:val="0033601D"/>
    <w:rsid w:val="003374A9"/>
    <w:rsid w:val="0034190C"/>
    <w:rsid w:val="00341F49"/>
    <w:rsid w:val="003430E1"/>
    <w:rsid w:val="00344975"/>
    <w:rsid w:val="00346CCF"/>
    <w:rsid w:val="003474C2"/>
    <w:rsid w:val="003526A6"/>
    <w:rsid w:val="00353CBC"/>
    <w:rsid w:val="003553C1"/>
    <w:rsid w:val="00363488"/>
    <w:rsid w:val="00365C2F"/>
    <w:rsid w:val="0036656D"/>
    <w:rsid w:val="003678EA"/>
    <w:rsid w:val="003712BD"/>
    <w:rsid w:val="00372F0E"/>
    <w:rsid w:val="0037707D"/>
    <w:rsid w:val="00377661"/>
    <w:rsid w:val="0038081D"/>
    <w:rsid w:val="003821ED"/>
    <w:rsid w:val="00383A8B"/>
    <w:rsid w:val="00383BE4"/>
    <w:rsid w:val="00384458"/>
    <w:rsid w:val="00386BA4"/>
    <w:rsid w:val="00390493"/>
    <w:rsid w:val="00391C3F"/>
    <w:rsid w:val="003928E7"/>
    <w:rsid w:val="00393677"/>
    <w:rsid w:val="0039440C"/>
    <w:rsid w:val="0039545E"/>
    <w:rsid w:val="003970F5"/>
    <w:rsid w:val="003A146A"/>
    <w:rsid w:val="003A1D52"/>
    <w:rsid w:val="003A220F"/>
    <w:rsid w:val="003A618E"/>
    <w:rsid w:val="003A6C11"/>
    <w:rsid w:val="003B660E"/>
    <w:rsid w:val="003B6A9B"/>
    <w:rsid w:val="003B7F61"/>
    <w:rsid w:val="003C6822"/>
    <w:rsid w:val="003C73B1"/>
    <w:rsid w:val="003C78AF"/>
    <w:rsid w:val="003D7B6A"/>
    <w:rsid w:val="003E0095"/>
    <w:rsid w:val="003E34C6"/>
    <w:rsid w:val="003F12C5"/>
    <w:rsid w:val="003F2448"/>
    <w:rsid w:val="0040669A"/>
    <w:rsid w:val="0040745E"/>
    <w:rsid w:val="004100E2"/>
    <w:rsid w:val="004119C1"/>
    <w:rsid w:val="00412010"/>
    <w:rsid w:val="004134EF"/>
    <w:rsid w:val="0041564D"/>
    <w:rsid w:val="00415CF7"/>
    <w:rsid w:val="00420D5D"/>
    <w:rsid w:val="004217FC"/>
    <w:rsid w:val="0042368B"/>
    <w:rsid w:val="00425B4B"/>
    <w:rsid w:val="00432E7F"/>
    <w:rsid w:val="00435035"/>
    <w:rsid w:val="00437424"/>
    <w:rsid w:val="00441FA6"/>
    <w:rsid w:val="004435FC"/>
    <w:rsid w:val="00443B4D"/>
    <w:rsid w:val="00445224"/>
    <w:rsid w:val="00450A37"/>
    <w:rsid w:val="00457C20"/>
    <w:rsid w:val="00462E08"/>
    <w:rsid w:val="0046441E"/>
    <w:rsid w:val="0046617C"/>
    <w:rsid w:val="00470797"/>
    <w:rsid w:val="00475C60"/>
    <w:rsid w:val="00480410"/>
    <w:rsid w:val="004806A2"/>
    <w:rsid w:val="00487022"/>
    <w:rsid w:val="004902B4"/>
    <w:rsid w:val="00490ED6"/>
    <w:rsid w:val="00491312"/>
    <w:rsid w:val="00493310"/>
    <w:rsid w:val="00495D10"/>
    <w:rsid w:val="00496DA0"/>
    <w:rsid w:val="00497B0B"/>
    <w:rsid w:val="004A1B7D"/>
    <w:rsid w:val="004A4EFB"/>
    <w:rsid w:val="004A565B"/>
    <w:rsid w:val="004A5E76"/>
    <w:rsid w:val="004A6109"/>
    <w:rsid w:val="004B0456"/>
    <w:rsid w:val="004B1271"/>
    <w:rsid w:val="004B444F"/>
    <w:rsid w:val="004B7488"/>
    <w:rsid w:val="004C099F"/>
    <w:rsid w:val="004C16DE"/>
    <w:rsid w:val="004C19DA"/>
    <w:rsid w:val="004C2546"/>
    <w:rsid w:val="004C2589"/>
    <w:rsid w:val="004C374B"/>
    <w:rsid w:val="004C65E4"/>
    <w:rsid w:val="004D37BE"/>
    <w:rsid w:val="004D382B"/>
    <w:rsid w:val="004E0BC3"/>
    <w:rsid w:val="004E5F59"/>
    <w:rsid w:val="004E68B8"/>
    <w:rsid w:val="004E7170"/>
    <w:rsid w:val="004E7BDF"/>
    <w:rsid w:val="004F5DD0"/>
    <w:rsid w:val="005006F8"/>
    <w:rsid w:val="00505363"/>
    <w:rsid w:val="00506310"/>
    <w:rsid w:val="0050662A"/>
    <w:rsid w:val="00507CEB"/>
    <w:rsid w:val="00510B7C"/>
    <w:rsid w:val="0051126B"/>
    <w:rsid w:val="00513192"/>
    <w:rsid w:val="00513B8A"/>
    <w:rsid w:val="00513C76"/>
    <w:rsid w:val="00523C2B"/>
    <w:rsid w:val="0053139D"/>
    <w:rsid w:val="00533429"/>
    <w:rsid w:val="005355A5"/>
    <w:rsid w:val="00536CFE"/>
    <w:rsid w:val="00536DEF"/>
    <w:rsid w:val="00537A94"/>
    <w:rsid w:val="00540EC1"/>
    <w:rsid w:val="00541F71"/>
    <w:rsid w:val="00544086"/>
    <w:rsid w:val="00544627"/>
    <w:rsid w:val="005447D7"/>
    <w:rsid w:val="00544926"/>
    <w:rsid w:val="00545776"/>
    <w:rsid w:val="005462D5"/>
    <w:rsid w:val="00550167"/>
    <w:rsid w:val="00550720"/>
    <w:rsid w:val="00551435"/>
    <w:rsid w:val="00552223"/>
    <w:rsid w:val="00552BDA"/>
    <w:rsid w:val="005560E9"/>
    <w:rsid w:val="0056067C"/>
    <w:rsid w:val="005644F7"/>
    <w:rsid w:val="00567008"/>
    <w:rsid w:val="00572FF6"/>
    <w:rsid w:val="00573DB9"/>
    <w:rsid w:val="00581FB4"/>
    <w:rsid w:val="00582DFB"/>
    <w:rsid w:val="00582F26"/>
    <w:rsid w:val="0058435C"/>
    <w:rsid w:val="00584AAF"/>
    <w:rsid w:val="00584E27"/>
    <w:rsid w:val="00585B8A"/>
    <w:rsid w:val="0058653D"/>
    <w:rsid w:val="00586612"/>
    <w:rsid w:val="00586699"/>
    <w:rsid w:val="005936B3"/>
    <w:rsid w:val="005A02EF"/>
    <w:rsid w:val="005A4381"/>
    <w:rsid w:val="005A7FB2"/>
    <w:rsid w:val="005B08AB"/>
    <w:rsid w:val="005B14E3"/>
    <w:rsid w:val="005B173F"/>
    <w:rsid w:val="005B24AB"/>
    <w:rsid w:val="005B3022"/>
    <w:rsid w:val="005B3045"/>
    <w:rsid w:val="005B78A6"/>
    <w:rsid w:val="005C1473"/>
    <w:rsid w:val="005C1526"/>
    <w:rsid w:val="005C7994"/>
    <w:rsid w:val="005D1351"/>
    <w:rsid w:val="005D698B"/>
    <w:rsid w:val="005D7497"/>
    <w:rsid w:val="005D772F"/>
    <w:rsid w:val="005E0182"/>
    <w:rsid w:val="005E34E8"/>
    <w:rsid w:val="005E4CF3"/>
    <w:rsid w:val="005E6211"/>
    <w:rsid w:val="005E6FFD"/>
    <w:rsid w:val="005F0772"/>
    <w:rsid w:val="005F1B25"/>
    <w:rsid w:val="005F49FC"/>
    <w:rsid w:val="005F63E1"/>
    <w:rsid w:val="005F6EB6"/>
    <w:rsid w:val="005F7853"/>
    <w:rsid w:val="0060123D"/>
    <w:rsid w:val="00603115"/>
    <w:rsid w:val="006038E2"/>
    <w:rsid w:val="00603983"/>
    <w:rsid w:val="00605F6F"/>
    <w:rsid w:val="00607CAE"/>
    <w:rsid w:val="0061266E"/>
    <w:rsid w:val="006148CC"/>
    <w:rsid w:val="00616992"/>
    <w:rsid w:val="00617329"/>
    <w:rsid w:val="00617BAD"/>
    <w:rsid w:val="0062135A"/>
    <w:rsid w:val="006318BD"/>
    <w:rsid w:val="006366FE"/>
    <w:rsid w:val="00640A9A"/>
    <w:rsid w:val="00640E77"/>
    <w:rsid w:val="00641B7F"/>
    <w:rsid w:val="006426CF"/>
    <w:rsid w:val="00644F59"/>
    <w:rsid w:val="00647837"/>
    <w:rsid w:val="00647AB8"/>
    <w:rsid w:val="00652238"/>
    <w:rsid w:val="00654C0C"/>
    <w:rsid w:val="00655AA1"/>
    <w:rsid w:val="00655C83"/>
    <w:rsid w:val="00655D41"/>
    <w:rsid w:val="006567D5"/>
    <w:rsid w:val="00660615"/>
    <w:rsid w:val="00662183"/>
    <w:rsid w:val="00662694"/>
    <w:rsid w:val="006627F6"/>
    <w:rsid w:val="00663514"/>
    <w:rsid w:val="00666382"/>
    <w:rsid w:val="00667802"/>
    <w:rsid w:val="00672C0F"/>
    <w:rsid w:val="006744D2"/>
    <w:rsid w:val="00675A5B"/>
    <w:rsid w:val="006762F0"/>
    <w:rsid w:val="006821EB"/>
    <w:rsid w:val="00683641"/>
    <w:rsid w:val="00684E98"/>
    <w:rsid w:val="00692220"/>
    <w:rsid w:val="00692399"/>
    <w:rsid w:val="00695F6E"/>
    <w:rsid w:val="00697526"/>
    <w:rsid w:val="006A18ED"/>
    <w:rsid w:val="006A1B50"/>
    <w:rsid w:val="006A39C1"/>
    <w:rsid w:val="006A5814"/>
    <w:rsid w:val="006B0EFC"/>
    <w:rsid w:val="006B11CB"/>
    <w:rsid w:val="006C0F7D"/>
    <w:rsid w:val="006C3848"/>
    <w:rsid w:val="006C39F5"/>
    <w:rsid w:val="006C7246"/>
    <w:rsid w:val="006E2B53"/>
    <w:rsid w:val="006E32B7"/>
    <w:rsid w:val="006E3701"/>
    <w:rsid w:val="006E4774"/>
    <w:rsid w:val="006E7428"/>
    <w:rsid w:val="006F0E90"/>
    <w:rsid w:val="006F2296"/>
    <w:rsid w:val="006F3B6A"/>
    <w:rsid w:val="006F6033"/>
    <w:rsid w:val="00705378"/>
    <w:rsid w:val="00706FEB"/>
    <w:rsid w:val="00710073"/>
    <w:rsid w:val="007103C8"/>
    <w:rsid w:val="00710C7D"/>
    <w:rsid w:val="00715B99"/>
    <w:rsid w:val="00715E78"/>
    <w:rsid w:val="00735074"/>
    <w:rsid w:val="00745E0B"/>
    <w:rsid w:val="00746FBA"/>
    <w:rsid w:val="0074772F"/>
    <w:rsid w:val="0075701F"/>
    <w:rsid w:val="0076088A"/>
    <w:rsid w:val="00763515"/>
    <w:rsid w:val="00772429"/>
    <w:rsid w:val="00776771"/>
    <w:rsid w:val="00776A6D"/>
    <w:rsid w:val="00776F0E"/>
    <w:rsid w:val="007774A3"/>
    <w:rsid w:val="007802C1"/>
    <w:rsid w:val="0078182E"/>
    <w:rsid w:val="00785EC4"/>
    <w:rsid w:val="00786574"/>
    <w:rsid w:val="007916F9"/>
    <w:rsid w:val="007941FE"/>
    <w:rsid w:val="007948A2"/>
    <w:rsid w:val="0079554A"/>
    <w:rsid w:val="00797108"/>
    <w:rsid w:val="007A026D"/>
    <w:rsid w:val="007A0CBD"/>
    <w:rsid w:val="007A135E"/>
    <w:rsid w:val="007A68CF"/>
    <w:rsid w:val="007A6FE1"/>
    <w:rsid w:val="007A7296"/>
    <w:rsid w:val="007A768C"/>
    <w:rsid w:val="007B0166"/>
    <w:rsid w:val="007B3723"/>
    <w:rsid w:val="007B405E"/>
    <w:rsid w:val="007B43BF"/>
    <w:rsid w:val="007B624B"/>
    <w:rsid w:val="007C1F6B"/>
    <w:rsid w:val="007C5A33"/>
    <w:rsid w:val="007C5E59"/>
    <w:rsid w:val="007C7D39"/>
    <w:rsid w:val="007D49D2"/>
    <w:rsid w:val="007D4B31"/>
    <w:rsid w:val="007D4DD3"/>
    <w:rsid w:val="007E0A73"/>
    <w:rsid w:val="007E21ED"/>
    <w:rsid w:val="007E260D"/>
    <w:rsid w:val="007E2F02"/>
    <w:rsid w:val="007F0341"/>
    <w:rsid w:val="007F79BB"/>
    <w:rsid w:val="00801AF5"/>
    <w:rsid w:val="0080608F"/>
    <w:rsid w:val="008075C5"/>
    <w:rsid w:val="00810E8B"/>
    <w:rsid w:val="00814043"/>
    <w:rsid w:val="00817471"/>
    <w:rsid w:val="00820FAB"/>
    <w:rsid w:val="00822143"/>
    <w:rsid w:val="00824478"/>
    <w:rsid w:val="008265F6"/>
    <w:rsid w:val="0082662B"/>
    <w:rsid w:val="008268E3"/>
    <w:rsid w:val="0083009C"/>
    <w:rsid w:val="00835343"/>
    <w:rsid w:val="00837164"/>
    <w:rsid w:val="008379F5"/>
    <w:rsid w:val="008424EA"/>
    <w:rsid w:val="00842CC3"/>
    <w:rsid w:val="00851B68"/>
    <w:rsid w:val="00852412"/>
    <w:rsid w:val="00856C06"/>
    <w:rsid w:val="0086247D"/>
    <w:rsid w:val="00862BFF"/>
    <w:rsid w:val="008659FA"/>
    <w:rsid w:val="00866D05"/>
    <w:rsid w:val="008807B9"/>
    <w:rsid w:val="00881FD9"/>
    <w:rsid w:val="0088369C"/>
    <w:rsid w:val="00887E57"/>
    <w:rsid w:val="0089064B"/>
    <w:rsid w:val="0089100C"/>
    <w:rsid w:val="00894F44"/>
    <w:rsid w:val="00897882"/>
    <w:rsid w:val="008A6F70"/>
    <w:rsid w:val="008B0CE8"/>
    <w:rsid w:val="008B2189"/>
    <w:rsid w:val="008B5F9D"/>
    <w:rsid w:val="008C0159"/>
    <w:rsid w:val="008D0811"/>
    <w:rsid w:val="008D3046"/>
    <w:rsid w:val="008D5600"/>
    <w:rsid w:val="008E3262"/>
    <w:rsid w:val="008E389C"/>
    <w:rsid w:val="008E695E"/>
    <w:rsid w:val="008F2111"/>
    <w:rsid w:val="008F5CD7"/>
    <w:rsid w:val="008F784B"/>
    <w:rsid w:val="00904279"/>
    <w:rsid w:val="009112F7"/>
    <w:rsid w:val="00912305"/>
    <w:rsid w:val="00912846"/>
    <w:rsid w:val="00912923"/>
    <w:rsid w:val="00913047"/>
    <w:rsid w:val="00914001"/>
    <w:rsid w:val="00914608"/>
    <w:rsid w:val="009158AF"/>
    <w:rsid w:val="0091771F"/>
    <w:rsid w:val="00924332"/>
    <w:rsid w:val="0092477D"/>
    <w:rsid w:val="00925BAB"/>
    <w:rsid w:val="009278EC"/>
    <w:rsid w:val="00931341"/>
    <w:rsid w:val="009377DF"/>
    <w:rsid w:val="009412A2"/>
    <w:rsid w:val="009514B3"/>
    <w:rsid w:val="0095742E"/>
    <w:rsid w:val="00960406"/>
    <w:rsid w:val="00967F21"/>
    <w:rsid w:val="00970E91"/>
    <w:rsid w:val="00971C32"/>
    <w:rsid w:val="009744CF"/>
    <w:rsid w:val="00976833"/>
    <w:rsid w:val="009778A7"/>
    <w:rsid w:val="009814E1"/>
    <w:rsid w:val="00983F48"/>
    <w:rsid w:val="00984C1E"/>
    <w:rsid w:val="00996B6B"/>
    <w:rsid w:val="009A4B8D"/>
    <w:rsid w:val="009A5498"/>
    <w:rsid w:val="009B4014"/>
    <w:rsid w:val="009B5319"/>
    <w:rsid w:val="009C13E5"/>
    <w:rsid w:val="009C21B9"/>
    <w:rsid w:val="009C2D2A"/>
    <w:rsid w:val="009D0786"/>
    <w:rsid w:val="009D14AE"/>
    <w:rsid w:val="009D2A41"/>
    <w:rsid w:val="009D4F28"/>
    <w:rsid w:val="009D57AC"/>
    <w:rsid w:val="009D7841"/>
    <w:rsid w:val="009E429C"/>
    <w:rsid w:val="009F1A11"/>
    <w:rsid w:val="009F2B25"/>
    <w:rsid w:val="009F49AD"/>
    <w:rsid w:val="009F6F76"/>
    <w:rsid w:val="009F719C"/>
    <w:rsid w:val="009F7327"/>
    <w:rsid w:val="00A01017"/>
    <w:rsid w:val="00A12284"/>
    <w:rsid w:val="00A14BFC"/>
    <w:rsid w:val="00A1765C"/>
    <w:rsid w:val="00A20772"/>
    <w:rsid w:val="00A23561"/>
    <w:rsid w:val="00A239E7"/>
    <w:rsid w:val="00A257E0"/>
    <w:rsid w:val="00A262E1"/>
    <w:rsid w:val="00A30E64"/>
    <w:rsid w:val="00A32596"/>
    <w:rsid w:val="00A348E4"/>
    <w:rsid w:val="00A41C85"/>
    <w:rsid w:val="00A4700D"/>
    <w:rsid w:val="00A50FA7"/>
    <w:rsid w:val="00A53C2E"/>
    <w:rsid w:val="00A54336"/>
    <w:rsid w:val="00A556FF"/>
    <w:rsid w:val="00A55CE3"/>
    <w:rsid w:val="00A57F57"/>
    <w:rsid w:val="00A618D5"/>
    <w:rsid w:val="00A651FE"/>
    <w:rsid w:val="00A66751"/>
    <w:rsid w:val="00A71B60"/>
    <w:rsid w:val="00A74AF1"/>
    <w:rsid w:val="00A752B2"/>
    <w:rsid w:val="00A81410"/>
    <w:rsid w:val="00A820C3"/>
    <w:rsid w:val="00A86EEA"/>
    <w:rsid w:val="00A90BF0"/>
    <w:rsid w:val="00A91BD2"/>
    <w:rsid w:val="00A935A3"/>
    <w:rsid w:val="00AA405C"/>
    <w:rsid w:val="00AA7807"/>
    <w:rsid w:val="00AB1C34"/>
    <w:rsid w:val="00AB3A7E"/>
    <w:rsid w:val="00AB67CD"/>
    <w:rsid w:val="00AC1D25"/>
    <w:rsid w:val="00AC5733"/>
    <w:rsid w:val="00AC7EA4"/>
    <w:rsid w:val="00AD3C58"/>
    <w:rsid w:val="00AD73DB"/>
    <w:rsid w:val="00AE0568"/>
    <w:rsid w:val="00AE0786"/>
    <w:rsid w:val="00AE1365"/>
    <w:rsid w:val="00AE3651"/>
    <w:rsid w:val="00AE6CA1"/>
    <w:rsid w:val="00AF07C3"/>
    <w:rsid w:val="00B015FC"/>
    <w:rsid w:val="00B0305D"/>
    <w:rsid w:val="00B065A4"/>
    <w:rsid w:val="00B119A3"/>
    <w:rsid w:val="00B14E7D"/>
    <w:rsid w:val="00B17736"/>
    <w:rsid w:val="00B20AEB"/>
    <w:rsid w:val="00B34634"/>
    <w:rsid w:val="00B371CD"/>
    <w:rsid w:val="00B42E4C"/>
    <w:rsid w:val="00B45645"/>
    <w:rsid w:val="00B523A5"/>
    <w:rsid w:val="00B538DB"/>
    <w:rsid w:val="00B54286"/>
    <w:rsid w:val="00B54C89"/>
    <w:rsid w:val="00B60FA9"/>
    <w:rsid w:val="00B64A12"/>
    <w:rsid w:val="00B6553E"/>
    <w:rsid w:val="00B669E5"/>
    <w:rsid w:val="00B67547"/>
    <w:rsid w:val="00B70905"/>
    <w:rsid w:val="00B71248"/>
    <w:rsid w:val="00B7167C"/>
    <w:rsid w:val="00B72A60"/>
    <w:rsid w:val="00B75720"/>
    <w:rsid w:val="00B75CAB"/>
    <w:rsid w:val="00B779A7"/>
    <w:rsid w:val="00B80D74"/>
    <w:rsid w:val="00B82EA8"/>
    <w:rsid w:val="00B861AF"/>
    <w:rsid w:val="00B925CA"/>
    <w:rsid w:val="00B92927"/>
    <w:rsid w:val="00BA5CBA"/>
    <w:rsid w:val="00BA7610"/>
    <w:rsid w:val="00BB0C45"/>
    <w:rsid w:val="00BB0D14"/>
    <w:rsid w:val="00BB1588"/>
    <w:rsid w:val="00BB7820"/>
    <w:rsid w:val="00BC252E"/>
    <w:rsid w:val="00BC463C"/>
    <w:rsid w:val="00BD7BB5"/>
    <w:rsid w:val="00BE47CA"/>
    <w:rsid w:val="00BE6730"/>
    <w:rsid w:val="00BF0465"/>
    <w:rsid w:val="00BF1CA6"/>
    <w:rsid w:val="00BF338D"/>
    <w:rsid w:val="00BF5216"/>
    <w:rsid w:val="00C016F1"/>
    <w:rsid w:val="00C025CC"/>
    <w:rsid w:val="00C02EE0"/>
    <w:rsid w:val="00C04BB4"/>
    <w:rsid w:val="00C05CCA"/>
    <w:rsid w:val="00C113FE"/>
    <w:rsid w:val="00C15DB2"/>
    <w:rsid w:val="00C16368"/>
    <w:rsid w:val="00C23751"/>
    <w:rsid w:val="00C30492"/>
    <w:rsid w:val="00C32244"/>
    <w:rsid w:val="00C34C46"/>
    <w:rsid w:val="00C34E08"/>
    <w:rsid w:val="00C403F0"/>
    <w:rsid w:val="00C639BD"/>
    <w:rsid w:val="00C64837"/>
    <w:rsid w:val="00C65929"/>
    <w:rsid w:val="00C70428"/>
    <w:rsid w:val="00C71913"/>
    <w:rsid w:val="00C71C83"/>
    <w:rsid w:val="00C76561"/>
    <w:rsid w:val="00C7694E"/>
    <w:rsid w:val="00C774A8"/>
    <w:rsid w:val="00C84068"/>
    <w:rsid w:val="00C842CC"/>
    <w:rsid w:val="00C874C9"/>
    <w:rsid w:val="00C907B4"/>
    <w:rsid w:val="00C9238A"/>
    <w:rsid w:val="00C926A5"/>
    <w:rsid w:val="00C9314D"/>
    <w:rsid w:val="00CA0D04"/>
    <w:rsid w:val="00CA1FD8"/>
    <w:rsid w:val="00CA263B"/>
    <w:rsid w:val="00CB06EA"/>
    <w:rsid w:val="00CB2F87"/>
    <w:rsid w:val="00CB34A2"/>
    <w:rsid w:val="00CB4BF1"/>
    <w:rsid w:val="00CB5820"/>
    <w:rsid w:val="00CB7228"/>
    <w:rsid w:val="00CC5137"/>
    <w:rsid w:val="00CC71FB"/>
    <w:rsid w:val="00CC77D3"/>
    <w:rsid w:val="00CD0E31"/>
    <w:rsid w:val="00CD779C"/>
    <w:rsid w:val="00CD796F"/>
    <w:rsid w:val="00CE0965"/>
    <w:rsid w:val="00CE272C"/>
    <w:rsid w:val="00CE3DD7"/>
    <w:rsid w:val="00CE4063"/>
    <w:rsid w:val="00CE4FB6"/>
    <w:rsid w:val="00CE5358"/>
    <w:rsid w:val="00CE595B"/>
    <w:rsid w:val="00CE6678"/>
    <w:rsid w:val="00CE6E89"/>
    <w:rsid w:val="00CF1A31"/>
    <w:rsid w:val="00CF32FC"/>
    <w:rsid w:val="00CF333D"/>
    <w:rsid w:val="00CF69FA"/>
    <w:rsid w:val="00CF740A"/>
    <w:rsid w:val="00D11F25"/>
    <w:rsid w:val="00D160B6"/>
    <w:rsid w:val="00D22DF3"/>
    <w:rsid w:val="00D23509"/>
    <w:rsid w:val="00D24566"/>
    <w:rsid w:val="00D31B63"/>
    <w:rsid w:val="00D356B2"/>
    <w:rsid w:val="00D3785D"/>
    <w:rsid w:val="00D37D0D"/>
    <w:rsid w:val="00D430F3"/>
    <w:rsid w:val="00D43D2D"/>
    <w:rsid w:val="00D4631C"/>
    <w:rsid w:val="00D504CF"/>
    <w:rsid w:val="00D51350"/>
    <w:rsid w:val="00D60444"/>
    <w:rsid w:val="00D6340A"/>
    <w:rsid w:val="00D63F53"/>
    <w:rsid w:val="00D661F6"/>
    <w:rsid w:val="00D676F7"/>
    <w:rsid w:val="00D71458"/>
    <w:rsid w:val="00D72BF9"/>
    <w:rsid w:val="00D72EFC"/>
    <w:rsid w:val="00D72F20"/>
    <w:rsid w:val="00D76ABD"/>
    <w:rsid w:val="00D818C5"/>
    <w:rsid w:val="00D837C2"/>
    <w:rsid w:val="00D87500"/>
    <w:rsid w:val="00D90108"/>
    <w:rsid w:val="00D92B46"/>
    <w:rsid w:val="00D97E35"/>
    <w:rsid w:val="00DA0277"/>
    <w:rsid w:val="00DA24D1"/>
    <w:rsid w:val="00DA538B"/>
    <w:rsid w:val="00DA6CCF"/>
    <w:rsid w:val="00DA6FC4"/>
    <w:rsid w:val="00DB087B"/>
    <w:rsid w:val="00DB2072"/>
    <w:rsid w:val="00DB64FA"/>
    <w:rsid w:val="00DB7695"/>
    <w:rsid w:val="00DC39CC"/>
    <w:rsid w:val="00DC3B92"/>
    <w:rsid w:val="00DC58B4"/>
    <w:rsid w:val="00DC7749"/>
    <w:rsid w:val="00DD11E9"/>
    <w:rsid w:val="00DD44E3"/>
    <w:rsid w:val="00DD57CB"/>
    <w:rsid w:val="00DD57E1"/>
    <w:rsid w:val="00DD5AB5"/>
    <w:rsid w:val="00DD7C2C"/>
    <w:rsid w:val="00DE03C9"/>
    <w:rsid w:val="00DE0AF9"/>
    <w:rsid w:val="00DE2086"/>
    <w:rsid w:val="00DE35C4"/>
    <w:rsid w:val="00DE3ED0"/>
    <w:rsid w:val="00DF3581"/>
    <w:rsid w:val="00DF6D1D"/>
    <w:rsid w:val="00E0058A"/>
    <w:rsid w:val="00E01225"/>
    <w:rsid w:val="00E03AD0"/>
    <w:rsid w:val="00E0467C"/>
    <w:rsid w:val="00E04F59"/>
    <w:rsid w:val="00E1016E"/>
    <w:rsid w:val="00E11552"/>
    <w:rsid w:val="00E14114"/>
    <w:rsid w:val="00E14272"/>
    <w:rsid w:val="00E143C6"/>
    <w:rsid w:val="00E14542"/>
    <w:rsid w:val="00E22D9A"/>
    <w:rsid w:val="00E23270"/>
    <w:rsid w:val="00E265F1"/>
    <w:rsid w:val="00E26C13"/>
    <w:rsid w:val="00E319A7"/>
    <w:rsid w:val="00E35E0C"/>
    <w:rsid w:val="00E36C91"/>
    <w:rsid w:val="00E40F72"/>
    <w:rsid w:val="00E41BE5"/>
    <w:rsid w:val="00E4288D"/>
    <w:rsid w:val="00E46442"/>
    <w:rsid w:val="00E46E29"/>
    <w:rsid w:val="00E47576"/>
    <w:rsid w:val="00E476C5"/>
    <w:rsid w:val="00E53A90"/>
    <w:rsid w:val="00E55853"/>
    <w:rsid w:val="00E5632D"/>
    <w:rsid w:val="00E57977"/>
    <w:rsid w:val="00E65855"/>
    <w:rsid w:val="00E65FFD"/>
    <w:rsid w:val="00E67C12"/>
    <w:rsid w:val="00E717E0"/>
    <w:rsid w:val="00E72193"/>
    <w:rsid w:val="00E7644F"/>
    <w:rsid w:val="00E9200A"/>
    <w:rsid w:val="00E928EF"/>
    <w:rsid w:val="00E93078"/>
    <w:rsid w:val="00E94CD4"/>
    <w:rsid w:val="00E960CF"/>
    <w:rsid w:val="00EA25DD"/>
    <w:rsid w:val="00EA3B80"/>
    <w:rsid w:val="00EA4F19"/>
    <w:rsid w:val="00EA7E1E"/>
    <w:rsid w:val="00EB04E7"/>
    <w:rsid w:val="00EB4F98"/>
    <w:rsid w:val="00EB5AB9"/>
    <w:rsid w:val="00EB7EA2"/>
    <w:rsid w:val="00EC4857"/>
    <w:rsid w:val="00EC50FD"/>
    <w:rsid w:val="00EC6F99"/>
    <w:rsid w:val="00ED0322"/>
    <w:rsid w:val="00ED3CE5"/>
    <w:rsid w:val="00ED5DDB"/>
    <w:rsid w:val="00ED6ABC"/>
    <w:rsid w:val="00EE1544"/>
    <w:rsid w:val="00EE5407"/>
    <w:rsid w:val="00EF0D3E"/>
    <w:rsid w:val="00EF585A"/>
    <w:rsid w:val="00F0088B"/>
    <w:rsid w:val="00F051F5"/>
    <w:rsid w:val="00F114ED"/>
    <w:rsid w:val="00F1257A"/>
    <w:rsid w:val="00F14415"/>
    <w:rsid w:val="00F24F1E"/>
    <w:rsid w:val="00F2775E"/>
    <w:rsid w:val="00F353AF"/>
    <w:rsid w:val="00F36225"/>
    <w:rsid w:val="00F4126F"/>
    <w:rsid w:val="00F451D1"/>
    <w:rsid w:val="00F52D20"/>
    <w:rsid w:val="00F54475"/>
    <w:rsid w:val="00F55614"/>
    <w:rsid w:val="00F57719"/>
    <w:rsid w:val="00F65B3E"/>
    <w:rsid w:val="00F66744"/>
    <w:rsid w:val="00F6688A"/>
    <w:rsid w:val="00F67687"/>
    <w:rsid w:val="00F72050"/>
    <w:rsid w:val="00F77B2C"/>
    <w:rsid w:val="00F80B38"/>
    <w:rsid w:val="00F837D4"/>
    <w:rsid w:val="00F8434B"/>
    <w:rsid w:val="00F905BF"/>
    <w:rsid w:val="00F923D5"/>
    <w:rsid w:val="00F92F24"/>
    <w:rsid w:val="00F93584"/>
    <w:rsid w:val="00F94546"/>
    <w:rsid w:val="00F952E2"/>
    <w:rsid w:val="00FA33D0"/>
    <w:rsid w:val="00FA457E"/>
    <w:rsid w:val="00FA60DE"/>
    <w:rsid w:val="00FB5951"/>
    <w:rsid w:val="00FC7EE6"/>
    <w:rsid w:val="00FD27EA"/>
    <w:rsid w:val="00FD37AE"/>
    <w:rsid w:val="00FD3CF1"/>
    <w:rsid w:val="00FD73F2"/>
    <w:rsid w:val="00FE0DBF"/>
    <w:rsid w:val="00FE127E"/>
    <w:rsid w:val="00FE5939"/>
    <w:rsid w:val="00FE5F4F"/>
    <w:rsid w:val="00FF0BB1"/>
    <w:rsid w:val="00FF608A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DAD86"/>
  <w15:docId w15:val="{7F876910-F9A8-462E-B10D-63092E04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04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E12C2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2E12C2"/>
    <w:pPr>
      <w:ind w:left="720"/>
      <w:contextualSpacing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F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F53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447D7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97C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7C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7C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C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C89"/>
    <w:rPr>
      <w:b/>
      <w:bCs/>
      <w:sz w:val="20"/>
      <w:szCs w:val="20"/>
    </w:rPr>
  </w:style>
  <w:style w:type="character" w:customStyle="1" w:styleId="font251">
    <w:name w:val="font251"/>
    <w:basedOn w:val="Carpredefinitoparagrafo"/>
    <w:rsid w:val="00572FF6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Carpredefinitoparagrafo"/>
    <w:rsid w:val="00572FF6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Grigliatabella">
    <w:name w:val="Table Grid"/>
    <w:basedOn w:val="Tabellanormale"/>
    <w:uiPriority w:val="39"/>
    <w:rsid w:val="0057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50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08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08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91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93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8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08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4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3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6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3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5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2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68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Universit&#224;\Romania\IKS%202017\Bayesian%20Intelligence%20North%20Korea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'Barbieri 2017 (2)'!$E$3</c:f>
              <c:strCache>
                <c:ptCount val="1"/>
                <c:pt idx="0">
                  <c:v>P(H0|E)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'Barbieri 2017 (2)'!$A$4:$A$6</c:f>
              <c:numCache>
                <c:formatCode>m/d/yyyy</c:formatCode>
                <c:ptCount val="3"/>
                <c:pt idx="0">
                  <c:v>42836</c:v>
                </c:pt>
                <c:pt idx="1">
                  <c:v>42837</c:v>
                </c:pt>
                <c:pt idx="2">
                  <c:v>42838</c:v>
                </c:pt>
              </c:numCache>
            </c:numRef>
          </c:cat>
          <c:val>
            <c:numRef>
              <c:f>'Barbieri 2017 (2)'!$E$4:$E$6</c:f>
              <c:numCache>
                <c:formatCode>0.00</c:formatCode>
                <c:ptCount val="3"/>
                <c:pt idx="0">
                  <c:v>0.60869565217391297</c:v>
                </c:pt>
                <c:pt idx="1">
                  <c:v>0.82352941176470595</c:v>
                </c:pt>
                <c:pt idx="2">
                  <c:v>0.76923076923076905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7C-4AE1-AB69-1A5BD2D234E5}"/>
            </c:ext>
          </c:extLst>
        </c:ser>
        <c:ser>
          <c:idx val="1"/>
          <c:order val="1"/>
          <c:tx>
            <c:strRef>
              <c:f>'Barbieri 2017 (2)'!$F$3</c:f>
              <c:strCache>
                <c:ptCount val="1"/>
                <c:pt idx="0">
                  <c:v>P(H1|E)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'Barbieri 2017 (2)'!$A$4:$A$6</c:f>
              <c:numCache>
                <c:formatCode>m/d/yyyy</c:formatCode>
                <c:ptCount val="3"/>
                <c:pt idx="0">
                  <c:v>42836</c:v>
                </c:pt>
                <c:pt idx="1">
                  <c:v>42837</c:v>
                </c:pt>
                <c:pt idx="2">
                  <c:v>42838</c:v>
                </c:pt>
              </c:numCache>
            </c:numRef>
          </c:cat>
          <c:val>
            <c:numRef>
              <c:f>'Barbieri 2017 (2)'!$F$4:$F$6</c:f>
              <c:numCache>
                <c:formatCode>0.00</c:formatCode>
                <c:ptCount val="3"/>
                <c:pt idx="0">
                  <c:v>0.39130434782608697</c:v>
                </c:pt>
                <c:pt idx="1">
                  <c:v>0.17647058823529399</c:v>
                </c:pt>
                <c:pt idx="2">
                  <c:v>0.230769230769231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7C-4AE1-AB69-1A5BD2D234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11882168"/>
        <c:axId val="2127880120"/>
      </c:lineChart>
      <c:dateAx>
        <c:axId val="211188216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127880120"/>
        <c:crosses val="autoZero"/>
        <c:auto val="1"/>
        <c:lblOffset val="100"/>
        <c:baseTimeUnit val="days"/>
      </c:dateAx>
      <c:valAx>
        <c:axId val="212788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111882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ENEA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user</cp:lastModifiedBy>
  <cp:revision>637</cp:revision>
  <cp:lastPrinted>2016-02-16T21:17:00Z</cp:lastPrinted>
  <dcterms:created xsi:type="dcterms:W3CDTF">2016-03-25T21:46:00Z</dcterms:created>
  <dcterms:modified xsi:type="dcterms:W3CDTF">2017-09-19T16:54:00Z</dcterms:modified>
</cp:coreProperties>
</file>