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8A221" w14:textId="77777777" w:rsidR="00147838" w:rsidRPr="00147838" w:rsidRDefault="00147838" w:rsidP="00147838">
      <w:pPr>
        <w:spacing w:after="0" w:line="360" w:lineRule="auto"/>
        <w:jc w:val="center"/>
        <w:rPr>
          <w:rFonts w:ascii="Arial" w:eastAsiaTheme="minorEastAsia" w:hAnsi="Arial" w:cs="Arial"/>
          <w:b/>
          <w:sz w:val="24"/>
          <w:szCs w:val="24"/>
        </w:rPr>
      </w:pPr>
      <w:r w:rsidRPr="00147838">
        <w:rPr>
          <w:rFonts w:ascii="Arial" w:eastAsiaTheme="minorEastAsia" w:hAnsi="Arial" w:cs="Arial"/>
          <w:b/>
          <w:bCs/>
          <w:sz w:val="24"/>
          <w:szCs w:val="24"/>
        </w:rPr>
        <w:t xml:space="preserve">‘Certainly the </w:t>
      </w:r>
      <w:r w:rsidRPr="00147838">
        <w:rPr>
          <w:rFonts w:ascii="Arial" w:eastAsiaTheme="minorEastAsia" w:hAnsi="Arial" w:cs="Arial"/>
          <w:b/>
          <w:bCs/>
          <w:i/>
          <w:sz w:val="24"/>
          <w:szCs w:val="24"/>
        </w:rPr>
        <w:t>Muslim</w:t>
      </w:r>
      <w:r w:rsidRPr="00147838">
        <w:rPr>
          <w:rFonts w:ascii="Arial" w:eastAsiaTheme="minorEastAsia" w:hAnsi="Arial" w:cs="Arial"/>
          <w:b/>
          <w:bCs/>
          <w:sz w:val="24"/>
          <w:szCs w:val="24"/>
        </w:rPr>
        <w:t xml:space="preserve"> is the very devil</w:t>
      </w:r>
      <w:r w:rsidRPr="00147838">
        <w:rPr>
          <w:rFonts w:ascii="Arial" w:eastAsiaTheme="minorEastAsia" w:hAnsi="Arial" w:cs="Arial"/>
          <w:sz w:val="24"/>
          <w:szCs w:val="24"/>
        </w:rPr>
        <w:t xml:space="preserve"> </w:t>
      </w:r>
      <w:r w:rsidRPr="00147838">
        <w:rPr>
          <w:rFonts w:ascii="Arial" w:eastAsiaTheme="minorEastAsia" w:hAnsi="Arial" w:cs="Arial"/>
          <w:b/>
          <w:bCs/>
          <w:sz w:val="24"/>
          <w:szCs w:val="24"/>
        </w:rPr>
        <w:t>incarnation’</w:t>
      </w:r>
      <w:r w:rsidRPr="00147838">
        <w:rPr>
          <w:rFonts w:ascii="Arial" w:eastAsiaTheme="minorEastAsia" w:hAnsi="Arial" w:cs="Arial"/>
          <w:b/>
          <w:sz w:val="24"/>
          <w:szCs w:val="24"/>
        </w:rPr>
        <w:t xml:space="preserve">: Islamophobia and </w:t>
      </w:r>
      <w:r w:rsidRPr="00147838">
        <w:rPr>
          <w:rFonts w:ascii="Arial" w:eastAsiaTheme="minorEastAsia" w:hAnsi="Arial" w:cs="Arial"/>
          <w:b/>
          <w:i/>
          <w:sz w:val="24"/>
          <w:szCs w:val="24"/>
        </w:rPr>
        <w:t>The</w:t>
      </w:r>
      <w:r w:rsidRPr="00147838">
        <w:rPr>
          <w:rFonts w:ascii="Arial" w:eastAsiaTheme="minorEastAsia" w:hAnsi="Arial" w:cs="Arial"/>
          <w:b/>
          <w:sz w:val="24"/>
          <w:szCs w:val="24"/>
        </w:rPr>
        <w:t xml:space="preserve"> </w:t>
      </w:r>
      <w:r w:rsidRPr="00147838">
        <w:rPr>
          <w:rFonts w:ascii="Arial" w:eastAsiaTheme="minorEastAsia" w:hAnsi="Arial" w:cs="Arial"/>
          <w:b/>
          <w:i/>
          <w:sz w:val="24"/>
          <w:szCs w:val="24"/>
        </w:rPr>
        <w:t>Merchant of Venice</w:t>
      </w:r>
    </w:p>
    <w:p w14:paraId="7E00CB23" w14:textId="77777777" w:rsidR="00147838" w:rsidRPr="00147838" w:rsidRDefault="00147838" w:rsidP="00147838">
      <w:pPr>
        <w:spacing w:after="0" w:line="360" w:lineRule="auto"/>
        <w:rPr>
          <w:rFonts w:ascii="Arial" w:eastAsiaTheme="minorEastAsia" w:hAnsi="Arial" w:cs="Arial"/>
          <w:sz w:val="24"/>
          <w:szCs w:val="24"/>
        </w:rPr>
      </w:pPr>
    </w:p>
    <w:p w14:paraId="7F7E075B" w14:textId="77777777" w:rsidR="00147838" w:rsidRPr="00147838" w:rsidRDefault="00147838" w:rsidP="00147838">
      <w:pPr>
        <w:spacing w:after="0" w:line="360" w:lineRule="auto"/>
        <w:rPr>
          <w:rFonts w:ascii="Arial" w:eastAsiaTheme="minorEastAsia" w:hAnsi="Arial" w:cs="Arial"/>
          <w:sz w:val="24"/>
          <w:szCs w:val="24"/>
        </w:rPr>
      </w:pPr>
    </w:p>
    <w:p w14:paraId="20ED21D3" w14:textId="77777777" w:rsidR="00147838" w:rsidRPr="00147838" w:rsidRDefault="00147838" w:rsidP="00147838">
      <w:pPr>
        <w:spacing w:after="0" w:line="360" w:lineRule="auto"/>
        <w:rPr>
          <w:rFonts w:ascii="Arial" w:eastAsiaTheme="minorEastAsia" w:hAnsi="Arial" w:cs="Arial"/>
          <w:b/>
          <w:sz w:val="24"/>
          <w:szCs w:val="24"/>
        </w:rPr>
      </w:pPr>
      <w:r w:rsidRPr="00147838">
        <w:rPr>
          <w:rFonts w:ascii="Arial" w:eastAsiaTheme="minorEastAsia" w:hAnsi="Arial" w:cs="Arial"/>
          <w:b/>
          <w:sz w:val="24"/>
          <w:szCs w:val="24"/>
        </w:rPr>
        <w:t>Abstract</w:t>
      </w:r>
    </w:p>
    <w:p w14:paraId="4437678E" w14:textId="27C6E9D5" w:rsidR="00147838" w:rsidRPr="00147838" w:rsidRDefault="00147838" w:rsidP="00147838">
      <w:pPr>
        <w:spacing w:after="0" w:line="360" w:lineRule="auto"/>
        <w:rPr>
          <w:rFonts w:ascii="Arial" w:eastAsiaTheme="minorEastAsia" w:hAnsi="Arial" w:cs="Arial"/>
          <w:sz w:val="24"/>
          <w:szCs w:val="24"/>
        </w:rPr>
      </w:pPr>
      <w:r w:rsidRPr="00147838">
        <w:rPr>
          <w:rFonts w:ascii="Arial" w:eastAsiaTheme="minorEastAsia" w:hAnsi="Arial" w:cs="Arial"/>
          <w:sz w:val="24"/>
          <w:szCs w:val="24"/>
        </w:rPr>
        <w:t xml:space="preserve">In this paper, we examine Shakespeare’s sixteenth-century play, </w:t>
      </w:r>
      <w:r w:rsidRPr="00147838">
        <w:rPr>
          <w:rFonts w:ascii="Arial" w:eastAsiaTheme="minorEastAsia" w:hAnsi="Arial" w:cs="Arial"/>
          <w:i/>
          <w:sz w:val="24"/>
          <w:szCs w:val="24"/>
        </w:rPr>
        <w:t>The Merchant of Venice</w:t>
      </w:r>
      <w:r w:rsidRPr="00147838">
        <w:rPr>
          <w:rFonts w:ascii="Arial" w:eastAsiaTheme="minorEastAsia" w:hAnsi="Arial" w:cs="Arial"/>
          <w:sz w:val="24"/>
          <w:szCs w:val="24"/>
        </w:rPr>
        <w:t xml:space="preserve">.  </w:t>
      </w:r>
      <w:r w:rsidR="00C664CA">
        <w:rPr>
          <w:rFonts w:ascii="Arial" w:eastAsiaTheme="minorEastAsia" w:hAnsi="Arial" w:cs="Arial"/>
          <w:sz w:val="24"/>
          <w:szCs w:val="24"/>
        </w:rPr>
        <w:t>A</w:t>
      </w:r>
      <w:r w:rsidRPr="00147838">
        <w:rPr>
          <w:rFonts w:ascii="Arial" w:eastAsiaTheme="minorEastAsia" w:hAnsi="Arial" w:cs="Arial"/>
          <w:sz w:val="24"/>
          <w:szCs w:val="24"/>
        </w:rPr>
        <w:t>nti-Semitism</w:t>
      </w:r>
      <w:r w:rsidR="00C664CA">
        <w:rPr>
          <w:rFonts w:ascii="Arial" w:eastAsiaTheme="minorEastAsia" w:hAnsi="Arial" w:cs="Arial"/>
          <w:sz w:val="24"/>
          <w:szCs w:val="24"/>
        </w:rPr>
        <w:t xml:space="preserve"> is a key theme in this play</w:t>
      </w:r>
      <w:r w:rsidRPr="00147838">
        <w:rPr>
          <w:rFonts w:ascii="Arial" w:eastAsiaTheme="minorEastAsia" w:hAnsi="Arial" w:cs="Arial"/>
          <w:sz w:val="24"/>
          <w:szCs w:val="24"/>
        </w:rPr>
        <w:t>.  The well-known central character, Shylock, is a Jewish man ridiculed and victimised because of his identity.  Much literary research has been done on the anti-Semitism of the play, and many social studies have compared anti-Semitism and Islamophobia, but scarcely</w:t>
      </w:r>
      <w:r w:rsidR="00C664CA">
        <w:rPr>
          <w:rFonts w:ascii="Arial" w:eastAsiaTheme="minorEastAsia" w:hAnsi="Arial" w:cs="Arial"/>
          <w:sz w:val="24"/>
          <w:szCs w:val="24"/>
        </w:rPr>
        <w:t xml:space="preserve"> </w:t>
      </w:r>
      <w:r w:rsidRPr="00147838">
        <w:rPr>
          <w:rFonts w:ascii="Arial" w:eastAsiaTheme="minorEastAsia" w:hAnsi="Arial" w:cs="Arial"/>
          <w:sz w:val="24"/>
          <w:szCs w:val="24"/>
        </w:rPr>
        <w:t xml:space="preserve">any research brings a Shakespearean play from the sixteenth century into the context of twenty-first century Islamophobia.  There are a number of similarities between the manner in which Shylock is ostracised and the current victimisation that Muslim communities are facing in the UK.  With this in mind, we explore contextual and thematic elements of this play and argue that it is possible to apply the way Shylock is unfairly victimised on stage because of his identity as a Jew to the treatment of some Muslims today. In particular, the treatment he faces shares stark similarities with the types, impacts and consequences of </w:t>
      </w:r>
      <w:proofErr w:type="spellStart"/>
      <w:r w:rsidRPr="00147838">
        <w:rPr>
          <w:rFonts w:ascii="Arial" w:eastAsiaTheme="minorEastAsia" w:hAnsi="Arial" w:cs="Arial"/>
          <w:sz w:val="24"/>
          <w:szCs w:val="24"/>
        </w:rPr>
        <w:t>Islamophobic</w:t>
      </w:r>
      <w:proofErr w:type="spellEnd"/>
      <w:r w:rsidRPr="00147838">
        <w:rPr>
          <w:rFonts w:ascii="Arial" w:eastAsiaTheme="minorEastAsia" w:hAnsi="Arial" w:cs="Arial"/>
          <w:sz w:val="24"/>
          <w:szCs w:val="24"/>
        </w:rPr>
        <w:t xml:space="preserve"> hate crime today. </w:t>
      </w:r>
    </w:p>
    <w:p w14:paraId="1C8C8C81" w14:textId="77777777" w:rsidR="00147838" w:rsidRPr="00147838" w:rsidRDefault="00147838" w:rsidP="00147838">
      <w:pPr>
        <w:spacing w:after="0" w:line="240" w:lineRule="auto"/>
        <w:rPr>
          <w:rFonts w:ascii="Arial" w:eastAsiaTheme="minorEastAsia" w:hAnsi="Arial"/>
          <w:sz w:val="24"/>
          <w:szCs w:val="24"/>
        </w:rPr>
      </w:pPr>
    </w:p>
    <w:p w14:paraId="56F6E324" w14:textId="77777777" w:rsidR="00147838" w:rsidRPr="00147838" w:rsidRDefault="00147838" w:rsidP="00147838">
      <w:pPr>
        <w:spacing w:after="0" w:line="240" w:lineRule="auto"/>
        <w:rPr>
          <w:rFonts w:ascii="Arial" w:eastAsiaTheme="minorEastAsia" w:hAnsi="Arial" w:cs="Arial"/>
          <w:b/>
          <w:sz w:val="24"/>
          <w:szCs w:val="24"/>
        </w:rPr>
      </w:pPr>
    </w:p>
    <w:p w14:paraId="5874B158" w14:textId="77777777" w:rsidR="00147838" w:rsidRPr="00147838" w:rsidRDefault="00147838" w:rsidP="00147838">
      <w:pPr>
        <w:spacing w:after="0" w:line="240" w:lineRule="auto"/>
        <w:rPr>
          <w:rFonts w:ascii="Arial" w:eastAsiaTheme="minorEastAsia" w:hAnsi="Arial" w:cs="Arial"/>
          <w:b/>
          <w:sz w:val="24"/>
          <w:szCs w:val="24"/>
        </w:rPr>
      </w:pPr>
    </w:p>
    <w:p w14:paraId="0FC471EF"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b/>
          <w:sz w:val="24"/>
          <w:szCs w:val="24"/>
        </w:rPr>
        <w:t xml:space="preserve">Key Words: </w:t>
      </w:r>
      <w:r w:rsidRPr="00147838">
        <w:rPr>
          <w:rFonts w:ascii="Arial" w:eastAsiaTheme="minorEastAsia" w:hAnsi="Arial" w:cs="Arial"/>
          <w:sz w:val="24"/>
          <w:szCs w:val="24"/>
        </w:rPr>
        <w:t xml:space="preserve">Islamophobia; Anti-Semitism; Shakespeare; Hate Crime; Muslims; Jews; </w:t>
      </w:r>
      <w:r w:rsidRPr="009A6819">
        <w:rPr>
          <w:rFonts w:ascii="Arial" w:eastAsiaTheme="minorEastAsia" w:hAnsi="Arial" w:cs="Arial"/>
          <w:sz w:val="24"/>
          <w:szCs w:val="24"/>
        </w:rPr>
        <w:t>Merchant of Venice</w:t>
      </w:r>
      <w:r w:rsidRPr="00147838">
        <w:rPr>
          <w:rFonts w:ascii="Arial" w:eastAsiaTheme="minorEastAsia" w:hAnsi="Arial" w:cs="Arial"/>
          <w:sz w:val="24"/>
          <w:szCs w:val="24"/>
        </w:rPr>
        <w:t xml:space="preserve"> </w:t>
      </w:r>
    </w:p>
    <w:p w14:paraId="7E53A60D" w14:textId="77777777" w:rsidR="00147838" w:rsidRPr="00147838" w:rsidRDefault="00147838" w:rsidP="00147838">
      <w:pPr>
        <w:spacing w:after="0" w:line="240" w:lineRule="auto"/>
        <w:rPr>
          <w:rFonts w:ascii="Arial" w:eastAsiaTheme="minorEastAsia" w:hAnsi="Arial"/>
          <w:sz w:val="24"/>
          <w:szCs w:val="24"/>
        </w:rPr>
      </w:pPr>
    </w:p>
    <w:p w14:paraId="6A1644D2" w14:textId="77777777" w:rsidR="00147838" w:rsidRPr="00147838" w:rsidRDefault="00147838" w:rsidP="00147838">
      <w:pPr>
        <w:spacing w:after="0" w:line="240" w:lineRule="auto"/>
        <w:rPr>
          <w:rFonts w:ascii="Arial" w:eastAsiaTheme="minorEastAsia" w:hAnsi="Arial"/>
          <w:sz w:val="24"/>
          <w:szCs w:val="24"/>
        </w:rPr>
      </w:pPr>
    </w:p>
    <w:p w14:paraId="735B0F1E" w14:textId="77777777" w:rsidR="00147838" w:rsidRPr="00147838" w:rsidRDefault="00147838" w:rsidP="00147838">
      <w:pPr>
        <w:spacing w:after="0" w:line="240" w:lineRule="auto"/>
        <w:rPr>
          <w:rFonts w:ascii="Arial" w:eastAsiaTheme="minorEastAsia" w:hAnsi="Arial"/>
          <w:sz w:val="24"/>
          <w:szCs w:val="24"/>
        </w:rPr>
      </w:pPr>
    </w:p>
    <w:p w14:paraId="075FE225" w14:textId="77777777" w:rsidR="00147838" w:rsidRPr="00147838" w:rsidRDefault="00147838" w:rsidP="00147838">
      <w:pPr>
        <w:spacing w:after="0" w:line="240" w:lineRule="auto"/>
        <w:rPr>
          <w:rFonts w:ascii="Arial" w:eastAsiaTheme="minorEastAsia" w:hAnsi="Arial"/>
          <w:sz w:val="24"/>
          <w:szCs w:val="24"/>
        </w:rPr>
      </w:pPr>
    </w:p>
    <w:p w14:paraId="04735CD1" w14:textId="77777777" w:rsidR="00147838" w:rsidRPr="00147838" w:rsidRDefault="00147838" w:rsidP="00147838">
      <w:pPr>
        <w:spacing w:after="0" w:line="240" w:lineRule="auto"/>
        <w:rPr>
          <w:rFonts w:ascii="Arial" w:eastAsiaTheme="minorEastAsia" w:hAnsi="Arial"/>
          <w:sz w:val="24"/>
          <w:szCs w:val="24"/>
        </w:rPr>
      </w:pPr>
    </w:p>
    <w:p w14:paraId="58BC7A51" w14:textId="77777777" w:rsidR="00147838" w:rsidRPr="00147838" w:rsidRDefault="00147838" w:rsidP="00147838">
      <w:pPr>
        <w:spacing w:after="0" w:line="240" w:lineRule="auto"/>
        <w:rPr>
          <w:rFonts w:ascii="Arial" w:eastAsiaTheme="minorEastAsia" w:hAnsi="Arial"/>
          <w:sz w:val="24"/>
          <w:szCs w:val="24"/>
        </w:rPr>
      </w:pPr>
    </w:p>
    <w:p w14:paraId="51AD5EB3" w14:textId="77777777" w:rsidR="00147838" w:rsidRPr="00147838" w:rsidRDefault="00147838" w:rsidP="00147838">
      <w:pPr>
        <w:spacing w:after="0" w:line="240" w:lineRule="auto"/>
        <w:rPr>
          <w:rFonts w:ascii="Arial" w:eastAsiaTheme="minorEastAsia" w:hAnsi="Arial"/>
          <w:sz w:val="24"/>
          <w:szCs w:val="24"/>
        </w:rPr>
      </w:pPr>
    </w:p>
    <w:p w14:paraId="0316DABD" w14:textId="77777777" w:rsidR="00147838" w:rsidRPr="00147838" w:rsidRDefault="00147838" w:rsidP="00147838">
      <w:pPr>
        <w:spacing w:after="0" w:line="240" w:lineRule="auto"/>
        <w:rPr>
          <w:rFonts w:ascii="Arial" w:eastAsiaTheme="minorEastAsia" w:hAnsi="Arial"/>
          <w:sz w:val="24"/>
          <w:szCs w:val="24"/>
        </w:rPr>
      </w:pPr>
    </w:p>
    <w:p w14:paraId="1ED232BE" w14:textId="77777777" w:rsidR="00147838" w:rsidRPr="00147838" w:rsidRDefault="00147838" w:rsidP="00147838">
      <w:pPr>
        <w:spacing w:after="0" w:line="240" w:lineRule="auto"/>
        <w:rPr>
          <w:rFonts w:ascii="Arial" w:eastAsiaTheme="minorEastAsia" w:hAnsi="Arial"/>
          <w:sz w:val="24"/>
          <w:szCs w:val="24"/>
        </w:rPr>
      </w:pPr>
    </w:p>
    <w:p w14:paraId="00F171B4" w14:textId="77777777" w:rsidR="00147838" w:rsidRPr="00147838" w:rsidRDefault="00147838" w:rsidP="00147838">
      <w:pPr>
        <w:spacing w:after="0" w:line="240" w:lineRule="auto"/>
        <w:rPr>
          <w:rFonts w:ascii="Arial" w:eastAsiaTheme="minorEastAsia" w:hAnsi="Arial"/>
          <w:sz w:val="24"/>
          <w:szCs w:val="24"/>
        </w:rPr>
      </w:pPr>
    </w:p>
    <w:p w14:paraId="49A3C63B" w14:textId="77777777" w:rsidR="00147838" w:rsidRPr="00147838" w:rsidRDefault="00147838" w:rsidP="00147838">
      <w:pPr>
        <w:spacing w:after="0" w:line="240" w:lineRule="auto"/>
        <w:rPr>
          <w:rFonts w:ascii="Arial" w:eastAsiaTheme="minorEastAsia" w:hAnsi="Arial"/>
          <w:sz w:val="24"/>
          <w:szCs w:val="24"/>
        </w:rPr>
      </w:pPr>
    </w:p>
    <w:p w14:paraId="2AF895FC" w14:textId="77777777" w:rsidR="00147838" w:rsidRPr="00147838" w:rsidRDefault="00147838" w:rsidP="00147838">
      <w:pPr>
        <w:spacing w:after="0" w:line="240" w:lineRule="auto"/>
        <w:rPr>
          <w:rFonts w:ascii="Arial" w:eastAsiaTheme="minorEastAsia" w:hAnsi="Arial"/>
          <w:sz w:val="24"/>
          <w:szCs w:val="24"/>
        </w:rPr>
      </w:pPr>
    </w:p>
    <w:p w14:paraId="1D9EAD9B" w14:textId="77777777" w:rsidR="00147838" w:rsidRPr="00147838" w:rsidRDefault="00147838" w:rsidP="00147838">
      <w:pPr>
        <w:spacing w:after="0" w:line="240" w:lineRule="auto"/>
        <w:rPr>
          <w:rFonts w:ascii="Arial" w:eastAsiaTheme="minorEastAsia" w:hAnsi="Arial"/>
          <w:sz w:val="24"/>
          <w:szCs w:val="24"/>
        </w:rPr>
      </w:pPr>
    </w:p>
    <w:p w14:paraId="6B76CA9A" w14:textId="77777777" w:rsidR="00147838" w:rsidRPr="00147838" w:rsidRDefault="00147838" w:rsidP="00147838">
      <w:pPr>
        <w:spacing w:after="0" w:line="240" w:lineRule="auto"/>
        <w:rPr>
          <w:rFonts w:ascii="Arial" w:eastAsiaTheme="minorEastAsia" w:hAnsi="Arial"/>
          <w:sz w:val="24"/>
          <w:szCs w:val="24"/>
        </w:rPr>
      </w:pPr>
    </w:p>
    <w:p w14:paraId="47477818" w14:textId="77777777" w:rsidR="00147838" w:rsidRPr="00147838" w:rsidRDefault="00147838" w:rsidP="00147838">
      <w:pPr>
        <w:spacing w:after="0" w:line="240" w:lineRule="auto"/>
        <w:rPr>
          <w:rFonts w:ascii="Arial" w:eastAsiaTheme="minorEastAsia" w:hAnsi="Arial"/>
          <w:sz w:val="24"/>
          <w:szCs w:val="24"/>
        </w:rPr>
      </w:pPr>
    </w:p>
    <w:p w14:paraId="1BD71E31" w14:textId="77777777" w:rsidR="00C664CA" w:rsidRDefault="00C664CA" w:rsidP="00147838">
      <w:pPr>
        <w:spacing w:after="0" w:line="360" w:lineRule="auto"/>
        <w:outlineLvl w:val="0"/>
        <w:rPr>
          <w:rFonts w:ascii="Arial" w:eastAsia="Times New Roman" w:hAnsi="Arial" w:cs="Arial"/>
          <w:b/>
          <w:sz w:val="24"/>
          <w:szCs w:val="24"/>
          <w:lang w:eastAsia="ar-SA"/>
        </w:rPr>
      </w:pPr>
    </w:p>
    <w:p w14:paraId="26ADFFBD" w14:textId="77777777" w:rsidR="00C664CA" w:rsidRDefault="00C664CA" w:rsidP="00147838">
      <w:pPr>
        <w:spacing w:after="0" w:line="360" w:lineRule="auto"/>
        <w:outlineLvl w:val="0"/>
        <w:rPr>
          <w:rFonts w:ascii="Arial" w:eastAsia="Times New Roman" w:hAnsi="Arial" w:cs="Arial"/>
          <w:b/>
          <w:sz w:val="24"/>
          <w:szCs w:val="24"/>
          <w:lang w:eastAsia="ar-SA"/>
        </w:rPr>
      </w:pPr>
    </w:p>
    <w:p w14:paraId="7C38C980" w14:textId="77777777" w:rsidR="00147838" w:rsidRPr="00147838" w:rsidRDefault="00147838" w:rsidP="00147838">
      <w:pPr>
        <w:spacing w:after="0" w:line="360" w:lineRule="auto"/>
        <w:outlineLvl w:val="0"/>
        <w:rPr>
          <w:rFonts w:ascii="Arial" w:eastAsia="Times New Roman" w:hAnsi="Arial" w:cs="Arial"/>
          <w:b/>
          <w:sz w:val="24"/>
          <w:szCs w:val="24"/>
          <w:lang w:eastAsia="ar-SA"/>
        </w:rPr>
      </w:pPr>
      <w:r w:rsidRPr="00147838">
        <w:rPr>
          <w:rFonts w:ascii="Arial" w:eastAsia="Times New Roman" w:hAnsi="Arial" w:cs="Arial"/>
          <w:b/>
          <w:sz w:val="24"/>
          <w:szCs w:val="24"/>
          <w:lang w:eastAsia="ar-SA"/>
        </w:rPr>
        <w:lastRenderedPageBreak/>
        <w:t xml:space="preserve">Understanding </w:t>
      </w:r>
      <w:proofErr w:type="spellStart"/>
      <w:r w:rsidRPr="00147838">
        <w:rPr>
          <w:rFonts w:ascii="Arial" w:eastAsia="Times New Roman" w:hAnsi="Arial" w:cs="Arial"/>
          <w:b/>
          <w:sz w:val="24"/>
          <w:szCs w:val="24"/>
          <w:lang w:eastAsia="ar-SA"/>
        </w:rPr>
        <w:t>Islamophobic</w:t>
      </w:r>
      <w:proofErr w:type="spellEnd"/>
      <w:r w:rsidRPr="00147838">
        <w:rPr>
          <w:rFonts w:ascii="Arial" w:eastAsia="Times New Roman" w:hAnsi="Arial" w:cs="Arial"/>
          <w:b/>
          <w:sz w:val="24"/>
          <w:szCs w:val="24"/>
          <w:lang w:eastAsia="ar-SA"/>
        </w:rPr>
        <w:t xml:space="preserve"> Hate Crimes</w:t>
      </w:r>
    </w:p>
    <w:p w14:paraId="29973D85" w14:textId="011ED04E" w:rsidR="00147838" w:rsidRPr="00147838" w:rsidRDefault="00147838" w:rsidP="00147838">
      <w:pPr>
        <w:autoSpaceDE w:val="0"/>
        <w:autoSpaceDN w:val="0"/>
        <w:adjustRightInd w:val="0"/>
        <w:spacing w:after="0" w:line="360" w:lineRule="auto"/>
        <w:rPr>
          <w:rFonts w:ascii="Arial" w:eastAsia="Times New Roman" w:hAnsi="Arial" w:cs="Arial"/>
          <w:color w:val="000000"/>
          <w:sz w:val="24"/>
          <w:szCs w:val="24"/>
        </w:rPr>
      </w:pPr>
      <w:r w:rsidRPr="00147838">
        <w:rPr>
          <w:rFonts w:ascii="Arial" w:hAnsi="Arial" w:cs="Arial"/>
          <w:color w:val="000000"/>
          <w:sz w:val="24"/>
          <w:szCs w:val="24"/>
        </w:rPr>
        <w:t xml:space="preserve">There is no universal definition of a hate crime, although we have a myriad of interpretations and examples of terms that have been used to define what might constitute one. In the United Kingdom, a hate crime is any criminal offence perceived, by the victim or any other person, to be motivated by a hostility or prejudice based on a person’s actual or perceived race or ethnicity, religion or belief, disability, sexual orientation, or transgender identity. </w:t>
      </w:r>
      <w:r w:rsidR="003B1D66">
        <w:rPr>
          <w:rFonts w:ascii="Arial" w:hAnsi="Arial" w:cs="Arial"/>
          <w:color w:val="000000"/>
          <w:sz w:val="24"/>
          <w:szCs w:val="24"/>
        </w:rPr>
        <w:t>T</w:t>
      </w:r>
      <w:r w:rsidRPr="00147838">
        <w:rPr>
          <w:rFonts w:ascii="Arial" w:hAnsi="Arial" w:cs="Arial"/>
          <w:color w:val="000000"/>
          <w:sz w:val="24"/>
          <w:szCs w:val="24"/>
        </w:rPr>
        <w:t>his equates to any illegal act which intentionally selects a victim because of those prejudices against the victim.</w:t>
      </w:r>
      <w:r w:rsidR="003B1D66">
        <w:rPr>
          <w:rStyle w:val="FootnoteReference"/>
          <w:rFonts w:ascii="Arial" w:hAnsi="Arial" w:cs="Arial"/>
          <w:color w:val="000000"/>
          <w:sz w:val="24"/>
          <w:szCs w:val="24"/>
        </w:rPr>
        <w:footnoteReference w:id="1"/>
      </w:r>
      <w:r w:rsidRPr="00147838">
        <w:rPr>
          <w:rFonts w:ascii="Arial" w:hAnsi="Arial" w:cs="Arial"/>
          <w:color w:val="000000"/>
          <w:sz w:val="24"/>
          <w:szCs w:val="24"/>
        </w:rPr>
        <w:t xml:space="preserve"> This type of crime can also be committed against a person or property and the victim does not have to be a member of the group at which the hostility is targeted.  Indeed, the notion that an offender must be motivated by hate for there to be a hate crime is problematic. Perry</w:t>
      </w:r>
      <w:r w:rsidR="003B1D66">
        <w:rPr>
          <w:rFonts w:ascii="Arial" w:hAnsi="Arial" w:cs="Arial"/>
          <w:color w:val="000000"/>
          <w:sz w:val="24"/>
          <w:szCs w:val="24"/>
        </w:rPr>
        <w:t xml:space="preserve"> </w:t>
      </w:r>
      <w:r w:rsidRPr="00147838">
        <w:rPr>
          <w:rFonts w:ascii="Arial" w:hAnsi="Arial" w:cs="Arial"/>
          <w:color w:val="000000"/>
          <w:sz w:val="24"/>
          <w:szCs w:val="24"/>
        </w:rPr>
        <w:t>argues that a hate crime involves ‘</w:t>
      </w:r>
      <w:r w:rsidRPr="00147838">
        <w:rPr>
          <w:rFonts w:ascii="Arial" w:eastAsia="Times New Roman" w:hAnsi="Arial" w:cs="Arial"/>
          <w:color w:val="000000"/>
          <w:sz w:val="24"/>
          <w:szCs w:val="24"/>
        </w:rPr>
        <w:t xml:space="preserve">acts of violence and intimidation, usually directed towards already stigmatized and marginalized groups’ and that </w:t>
      </w:r>
      <w:r w:rsidRPr="00147838">
        <w:rPr>
          <w:rFonts w:ascii="Arial" w:hAnsi="Arial" w:cs="Arial"/>
          <w:color w:val="000000"/>
          <w:sz w:val="24"/>
          <w:szCs w:val="24"/>
        </w:rPr>
        <w:t>through it, offenders pursue a level of control and power.</w:t>
      </w:r>
      <w:r w:rsidR="003B1D66">
        <w:rPr>
          <w:rStyle w:val="FootnoteReference"/>
          <w:rFonts w:ascii="Arial" w:hAnsi="Arial" w:cs="Arial"/>
          <w:color w:val="000000"/>
          <w:sz w:val="24"/>
          <w:szCs w:val="24"/>
        </w:rPr>
        <w:footnoteReference w:id="2"/>
      </w:r>
      <w:r w:rsidRPr="00147838">
        <w:rPr>
          <w:rFonts w:ascii="Arial" w:eastAsia="Times New Roman" w:hAnsi="Arial" w:cs="Arial"/>
          <w:color w:val="000000"/>
          <w:sz w:val="24"/>
          <w:szCs w:val="24"/>
        </w:rPr>
        <w:t xml:space="preserve"> Chakraborti and Garland note how Perry’s definition extends to all ‘members and groups’ who are victimised and marginalised and thus ‘recognizes that hate crime is not a static problem but one that is historically and culturally contingent, the experience of which needs to be seen as a dynamic process, involving context, structure and agency’.</w:t>
      </w:r>
      <w:r w:rsidR="003B1D66">
        <w:rPr>
          <w:rStyle w:val="FootnoteReference"/>
          <w:rFonts w:ascii="Arial" w:eastAsia="Times New Roman" w:hAnsi="Arial" w:cs="Arial"/>
          <w:color w:val="000000"/>
          <w:sz w:val="24"/>
          <w:szCs w:val="24"/>
        </w:rPr>
        <w:footnoteReference w:id="3"/>
      </w:r>
    </w:p>
    <w:p w14:paraId="2A1FE146" w14:textId="77777777" w:rsidR="00147838" w:rsidRPr="00147838" w:rsidRDefault="00147838" w:rsidP="00147838">
      <w:pPr>
        <w:autoSpaceDE w:val="0"/>
        <w:autoSpaceDN w:val="0"/>
        <w:adjustRightInd w:val="0"/>
        <w:spacing w:after="0" w:line="360" w:lineRule="auto"/>
        <w:rPr>
          <w:rFonts w:ascii="Arial" w:hAnsi="Arial" w:cs="Arial"/>
          <w:color w:val="000000"/>
          <w:sz w:val="24"/>
          <w:szCs w:val="24"/>
        </w:rPr>
      </w:pPr>
    </w:p>
    <w:p w14:paraId="2411F89F" w14:textId="0D08F045" w:rsidR="00147838" w:rsidRPr="00147838" w:rsidRDefault="00147838" w:rsidP="00147838">
      <w:pPr>
        <w:adjustRightInd w:val="0"/>
        <w:spacing w:after="0" w:line="360" w:lineRule="auto"/>
        <w:rPr>
          <w:rFonts w:ascii="Arial" w:eastAsiaTheme="minorEastAsia" w:hAnsi="Arial" w:cs="Arial"/>
          <w:sz w:val="24"/>
          <w:szCs w:val="24"/>
        </w:rPr>
      </w:pPr>
      <w:r w:rsidRPr="00147838">
        <w:rPr>
          <w:rFonts w:ascii="Arial" w:eastAsiaTheme="minorEastAsia" w:hAnsi="Arial" w:cs="Arial"/>
          <w:color w:val="000000"/>
          <w:sz w:val="24"/>
          <w:szCs w:val="24"/>
        </w:rPr>
        <w:t>The UK Government has defined anti-Semitism as ‘</w:t>
      </w:r>
      <w:r w:rsidRPr="00147838">
        <w:rPr>
          <w:rFonts w:ascii="Arial" w:eastAsiaTheme="minorEastAsia" w:hAnsi="Arial" w:cs="Arial"/>
          <w:sz w:val="24"/>
          <w:szCs w:val="24"/>
          <w:lang w:val="en"/>
        </w:rPr>
        <w:t>a certain perception of Jews, which may be expressed as hatred toward Jews.</w:t>
      </w:r>
      <w:r w:rsidR="003B1D66">
        <w:rPr>
          <w:rStyle w:val="FootnoteReference"/>
          <w:rFonts w:ascii="Arial" w:eastAsiaTheme="minorEastAsia" w:hAnsi="Arial" w:cs="Arial"/>
          <w:sz w:val="24"/>
          <w:szCs w:val="24"/>
          <w:lang w:val="en"/>
        </w:rPr>
        <w:footnoteReference w:id="4"/>
      </w:r>
      <w:r w:rsidRPr="00147838">
        <w:rPr>
          <w:rFonts w:ascii="Arial" w:eastAsiaTheme="minorEastAsia" w:hAnsi="Arial" w:cs="Arial"/>
          <w:sz w:val="24"/>
          <w:szCs w:val="24"/>
          <w:lang w:val="en"/>
        </w:rPr>
        <w:t xml:space="preserve"> Rhetorical and physical manifestations of antisemitism are directed toward Jewish or non-Jewish individuals and/or their property, toward Jewish community institutions and religious facilities’. </w:t>
      </w:r>
      <w:r w:rsidRPr="00147838">
        <w:rPr>
          <w:rFonts w:ascii="Arial" w:eastAsiaTheme="minorEastAsia" w:hAnsi="Arial" w:cs="Arial"/>
          <w:color w:val="000000"/>
          <w:sz w:val="24"/>
          <w:szCs w:val="24"/>
        </w:rPr>
        <w:t xml:space="preserve">Whilst incidents of anti-Semitism have also often correlated with international and regional events, the </w:t>
      </w:r>
      <w:r w:rsidRPr="00147838">
        <w:rPr>
          <w:rFonts w:ascii="Arial" w:eastAsiaTheme="minorEastAsia" w:hAnsi="Arial" w:cs="Arial"/>
          <w:sz w:val="24"/>
          <w:szCs w:val="24"/>
        </w:rPr>
        <w:t xml:space="preserve">term Islamophobia has come under increasing scrutiny after the rise in anti-Muslim hate crimes, particularly post 9/11 </w:t>
      </w:r>
      <w:r w:rsidR="00C664CA">
        <w:rPr>
          <w:rFonts w:ascii="Arial" w:eastAsiaTheme="minorEastAsia" w:hAnsi="Arial" w:cs="Arial"/>
          <w:sz w:val="24"/>
          <w:szCs w:val="24"/>
        </w:rPr>
        <w:t>and</w:t>
      </w:r>
      <w:r w:rsidR="00C664CA" w:rsidRPr="00147838">
        <w:rPr>
          <w:rFonts w:ascii="Arial" w:eastAsiaTheme="minorEastAsia" w:hAnsi="Arial" w:cs="Arial"/>
          <w:sz w:val="24"/>
          <w:szCs w:val="24"/>
        </w:rPr>
        <w:t xml:space="preserve"> </w:t>
      </w:r>
      <w:r w:rsidRPr="00147838">
        <w:rPr>
          <w:rFonts w:ascii="Arial" w:eastAsiaTheme="minorEastAsia" w:hAnsi="Arial" w:cs="Arial"/>
          <w:sz w:val="24"/>
          <w:szCs w:val="24"/>
        </w:rPr>
        <w:t xml:space="preserve">more recently following events such as the Paris attacks in 2015.  Indeed, the UK Government has also </w:t>
      </w:r>
      <w:r w:rsidRPr="00147838">
        <w:rPr>
          <w:rFonts w:ascii="Arial" w:eastAsiaTheme="minorEastAsia" w:hAnsi="Arial" w:cs="Arial"/>
          <w:sz w:val="24"/>
          <w:szCs w:val="24"/>
        </w:rPr>
        <w:lastRenderedPageBreak/>
        <w:t>linked anti-Semitism and Islamophobia in the new hate crime action plan.</w:t>
      </w:r>
      <w:r w:rsidR="003B1D66">
        <w:rPr>
          <w:rStyle w:val="FootnoteReference"/>
          <w:rFonts w:ascii="Arial" w:eastAsiaTheme="minorEastAsia" w:hAnsi="Arial" w:cs="Arial"/>
          <w:sz w:val="24"/>
          <w:szCs w:val="24"/>
        </w:rPr>
        <w:footnoteReference w:id="5"/>
      </w:r>
      <w:r w:rsidRPr="00147838">
        <w:rPr>
          <w:rFonts w:ascii="Arial" w:eastAsiaTheme="minorEastAsia" w:hAnsi="Arial" w:cs="Arial"/>
          <w:sz w:val="24"/>
          <w:szCs w:val="24"/>
        </w:rPr>
        <w:t xml:space="preserve"> Both types of crime have increased after specific incidents and have led to a rise in hostility and reported hate crimes committed against communities.</w:t>
      </w:r>
      <w:r w:rsidR="003B1D66">
        <w:rPr>
          <w:rStyle w:val="FootnoteReference"/>
          <w:rFonts w:ascii="Arial" w:eastAsiaTheme="minorEastAsia" w:hAnsi="Arial" w:cs="Arial"/>
          <w:sz w:val="24"/>
          <w:szCs w:val="24"/>
        </w:rPr>
        <w:footnoteReference w:id="6"/>
      </w:r>
      <w:r w:rsidRPr="00147838">
        <w:rPr>
          <w:rFonts w:ascii="Arial" w:eastAsiaTheme="minorEastAsia" w:hAnsi="Arial" w:cs="Arial"/>
          <w:sz w:val="24"/>
          <w:szCs w:val="24"/>
        </w:rPr>
        <w:t xml:space="preserve"> Whilst there is no universal interpretation or definition of Islamophobia, the debate about what the term means is often stoked up by people’s fears about Muslims. The fact that hate crime is not simply motivated by hate increases the complexity of what constitutes Islamophobia.</w:t>
      </w:r>
    </w:p>
    <w:p w14:paraId="607BBC75" w14:textId="77777777" w:rsidR="00147838" w:rsidRPr="00147838" w:rsidRDefault="00147838" w:rsidP="00147838">
      <w:pPr>
        <w:spacing w:after="0" w:line="360" w:lineRule="auto"/>
        <w:jc w:val="both"/>
        <w:rPr>
          <w:rFonts w:ascii="Arial" w:eastAsiaTheme="minorEastAsia" w:hAnsi="Arial" w:cs="Arial"/>
          <w:sz w:val="24"/>
          <w:szCs w:val="24"/>
          <w:lang w:eastAsia="ar-SA"/>
        </w:rPr>
      </w:pPr>
    </w:p>
    <w:p w14:paraId="05F9C666" w14:textId="2F640D71" w:rsidR="00147838" w:rsidRPr="00147838" w:rsidRDefault="00147838" w:rsidP="00147838">
      <w:pPr>
        <w:spacing w:after="0" w:line="360" w:lineRule="auto"/>
        <w:jc w:val="both"/>
        <w:rPr>
          <w:rFonts w:ascii="Arial" w:eastAsiaTheme="minorEastAsia" w:hAnsi="Arial" w:cs="Arial"/>
          <w:sz w:val="24"/>
          <w:szCs w:val="24"/>
          <w:lang w:eastAsia="ar-SA"/>
        </w:rPr>
      </w:pPr>
      <w:r w:rsidRPr="00147838">
        <w:rPr>
          <w:rFonts w:ascii="Arial" w:eastAsiaTheme="minorEastAsia" w:hAnsi="Arial" w:cs="Arial"/>
          <w:sz w:val="24"/>
          <w:szCs w:val="24"/>
          <w:lang w:eastAsia="ar-SA"/>
        </w:rPr>
        <w:t xml:space="preserve">The Runnymede Trust </w:t>
      </w:r>
      <w:r w:rsidR="003B1D66">
        <w:rPr>
          <w:rFonts w:ascii="Arial" w:eastAsiaTheme="minorEastAsia" w:hAnsi="Arial" w:cs="Arial"/>
          <w:sz w:val="24"/>
          <w:szCs w:val="24"/>
          <w:lang w:eastAsia="ar-SA"/>
        </w:rPr>
        <w:t xml:space="preserve">has </w:t>
      </w:r>
      <w:r w:rsidRPr="00147838">
        <w:rPr>
          <w:rFonts w:ascii="Arial" w:eastAsiaTheme="minorEastAsia" w:hAnsi="Arial" w:cs="Arial"/>
          <w:sz w:val="24"/>
          <w:szCs w:val="24"/>
          <w:lang w:eastAsia="ar-SA"/>
        </w:rPr>
        <w:t xml:space="preserve">described Islamophobia as unfounded hostility towards Muslims, </w:t>
      </w:r>
      <w:r w:rsidR="00C664CA">
        <w:rPr>
          <w:rFonts w:ascii="Arial" w:eastAsiaTheme="minorEastAsia" w:hAnsi="Arial" w:cs="Arial"/>
          <w:sz w:val="24"/>
          <w:szCs w:val="24"/>
          <w:lang w:eastAsia="ar-SA"/>
        </w:rPr>
        <w:t>resulting</w:t>
      </w:r>
      <w:r w:rsidRPr="00147838">
        <w:rPr>
          <w:rFonts w:ascii="Arial" w:eastAsiaTheme="minorEastAsia" w:hAnsi="Arial" w:cs="Arial"/>
          <w:sz w:val="24"/>
          <w:szCs w:val="24"/>
          <w:lang w:eastAsia="ar-SA"/>
        </w:rPr>
        <w:t xml:space="preserve"> in fear and dislike of Muslims.</w:t>
      </w:r>
      <w:r w:rsidRPr="00147838">
        <w:rPr>
          <w:rFonts w:ascii="Arial" w:eastAsiaTheme="minorEastAsia" w:hAnsi="Arial" w:cs="Arial"/>
          <w:lang w:eastAsia="ar-SA"/>
        </w:rPr>
        <w:t xml:space="preserve"> </w:t>
      </w:r>
      <w:r w:rsidRPr="00147838">
        <w:rPr>
          <w:rFonts w:ascii="Arial" w:eastAsiaTheme="minorEastAsia" w:hAnsi="Arial" w:cs="Arial"/>
          <w:sz w:val="24"/>
          <w:szCs w:val="24"/>
          <w:lang w:eastAsia="ar-SA"/>
        </w:rPr>
        <w:t>Marginalisation of Muslim communities appears to be rooted in the narrative that Islam is a barbaric faith and that Islam and the West are involved in a clash of civilisations</w:t>
      </w:r>
      <w:r w:rsidR="00EC5718" w:rsidRPr="00D87180">
        <w:rPr>
          <w:rStyle w:val="FootnoteReference"/>
          <w:rFonts w:ascii="Arial" w:eastAsiaTheme="minorEastAsia" w:hAnsi="Arial" w:cs="Arial"/>
          <w:sz w:val="20"/>
          <w:szCs w:val="20"/>
          <w:lang w:eastAsia="ar-SA"/>
        </w:rPr>
        <w:footnoteReference w:id="7"/>
      </w:r>
      <w:r w:rsidRPr="00D87180">
        <w:rPr>
          <w:rFonts w:ascii="Arial" w:eastAsiaTheme="minorEastAsia" w:hAnsi="Arial" w:cs="Arial"/>
          <w:sz w:val="20"/>
          <w:szCs w:val="20"/>
          <w:lang w:eastAsia="ar-SA"/>
        </w:rPr>
        <w:t>.</w:t>
      </w:r>
      <w:r w:rsidRPr="00147838">
        <w:rPr>
          <w:rFonts w:ascii="Arial" w:eastAsiaTheme="minorEastAsia" w:hAnsi="Arial" w:cs="Arial"/>
          <w:sz w:val="24"/>
          <w:szCs w:val="24"/>
          <w:lang w:eastAsia="ar-SA"/>
        </w:rPr>
        <w:t xml:space="preserve"> This belief often creates a space whereby Muslims are targeted and vilified.  </w:t>
      </w:r>
      <w:proofErr w:type="spellStart"/>
      <w:r w:rsidRPr="00147838">
        <w:rPr>
          <w:rFonts w:ascii="Arial" w:eastAsiaTheme="minorEastAsia" w:hAnsi="Arial" w:cs="Arial"/>
          <w:sz w:val="24"/>
          <w:szCs w:val="24"/>
          <w:lang w:eastAsia="ar-SA"/>
        </w:rPr>
        <w:t>Islamophobic</w:t>
      </w:r>
      <w:proofErr w:type="spellEnd"/>
      <w:r w:rsidRPr="00147838">
        <w:rPr>
          <w:rFonts w:ascii="Arial" w:eastAsiaTheme="minorEastAsia" w:hAnsi="Arial" w:cs="Arial"/>
          <w:sz w:val="24"/>
          <w:szCs w:val="24"/>
          <w:lang w:eastAsia="ar-SA"/>
        </w:rPr>
        <w:t xml:space="preserve"> views are shaped by a ‘closed set’ of narrow views on Islam and Muslims, which has helped contribute to the ‘othering’ of Muslim communities through discriminative practices. The Forum against Islamophobia and Racism argue that Islamophobia constitutes fear and hostility against Muslim communities.</w:t>
      </w:r>
      <w:r w:rsidR="003B1D66">
        <w:rPr>
          <w:rStyle w:val="FootnoteReference"/>
          <w:rFonts w:ascii="Arial" w:eastAsiaTheme="minorEastAsia" w:hAnsi="Arial" w:cs="Arial"/>
          <w:sz w:val="24"/>
          <w:szCs w:val="24"/>
          <w:lang w:eastAsia="ar-SA"/>
        </w:rPr>
        <w:footnoteReference w:id="8"/>
      </w:r>
      <w:r w:rsidRPr="00147838">
        <w:rPr>
          <w:rFonts w:ascii="Arial" w:eastAsiaTheme="minorEastAsia" w:hAnsi="Arial" w:cs="Arial"/>
          <w:sz w:val="24"/>
          <w:szCs w:val="24"/>
          <w:lang w:eastAsia="ar-SA"/>
        </w:rPr>
        <w:t xml:space="preserve"> However, they confine Islamophobia to physical attacks such as abuse and targeted violence against Muslim communities or buildings.</w:t>
      </w:r>
      <w:r w:rsidR="003B1D66">
        <w:rPr>
          <w:rStyle w:val="FootnoteReference"/>
          <w:rFonts w:ascii="Arial" w:eastAsiaTheme="minorEastAsia" w:hAnsi="Arial" w:cs="Arial"/>
          <w:sz w:val="24"/>
          <w:szCs w:val="24"/>
          <w:lang w:eastAsia="ar-SA"/>
        </w:rPr>
        <w:footnoteReference w:id="9"/>
      </w:r>
      <w:r w:rsidRPr="00147838">
        <w:rPr>
          <w:rFonts w:ascii="Arial" w:eastAsiaTheme="minorEastAsia" w:hAnsi="Arial" w:cs="Arial"/>
          <w:sz w:val="24"/>
          <w:szCs w:val="24"/>
          <w:lang w:eastAsia="ar-SA"/>
        </w:rPr>
        <w:t xml:space="preserve"> </w:t>
      </w:r>
    </w:p>
    <w:p w14:paraId="5A3CEE20" w14:textId="77777777" w:rsidR="00147838" w:rsidRPr="00147838" w:rsidRDefault="00147838" w:rsidP="00147838">
      <w:pPr>
        <w:spacing w:after="0" w:line="480" w:lineRule="auto"/>
        <w:jc w:val="both"/>
        <w:rPr>
          <w:rFonts w:ascii="Times" w:eastAsiaTheme="minorEastAsia" w:hAnsi="Times" w:cs="Times"/>
          <w:lang w:eastAsia="ar-SA"/>
        </w:rPr>
      </w:pPr>
    </w:p>
    <w:p w14:paraId="6E882EDE" w14:textId="6D47B71A" w:rsidR="00147838" w:rsidRPr="00147838" w:rsidRDefault="00147838" w:rsidP="00147838">
      <w:pPr>
        <w:adjustRightInd w:val="0"/>
        <w:spacing w:after="0" w:line="360" w:lineRule="auto"/>
        <w:rPr>
          <w:rFonts w:ascii="Arial" w:eastAsiaTheme="minorEastAsia" w:hAnsi="Arial" w:cs="Arial"/>
          <w:color w:val="000000" w:themeColor="text1"/>
          <w:sz w:val="24"/>
          <w:szCs w:val="24"/>
        </w:rPr>
      </w:pPr>
      <w:r w:rsidRPr="00147838">
        <w:rPr>
          <w:rFonts w:ascii="Arial" w:eastAsiaTheme="minorEastAsia" w:hAnsi="Arial" w:cs="Arial"/>
          <w:color w:val="000000" w:themeColor="text1"/>
          <w:sz w:val="24"/>
          <w:szCs w:val="24"/>
        </w:rPr>
        <w:t>It should be noted that Islamophobia did not only come into existence post 9/11. Muslims as a group have suffered from marginalisation and faced high risk of being victims of racially motivated crimes prior to this, including after the Cold War.</w:t>
      </w:r>
      <w:r w:rsidR="003B1D66">
        <w:rPr>
          <w:rStyle w:val="FootnoteReference"/>
          <w:rFonts w:ascii="Arial" w:eastAsiaTheme="minorEastAsia" w:hAnsi="Arial" w:cs="Arial"/>
          <w:color w:val="000000" w:themeColor="text1"/>
          <w:sz w:val="24"/>
          <w:szCs w:val="24"/>
        </w:rPr>
        <w:footnoteReference w:id="10"/>
      </w:r>
      <w:r w:rsidRPr="00147838">
        <w:rPr>
          <w:rFonts w:ascii="Arial" w:eastAsiaTheme="minorEastAsia" w:hAnsi="Arial" w:cs="Arial"/>
          <w:color w:val="000000" w:themeColor="text1"/>
          <w:sz w:val="24"/>
          <w:szCs w:val="24"/>
        </w:rPr>
        <w:t xml:space="preserve"> However, recent events tend to show a sharp increase in reprisal attacks against Muslims. For example, McGhee found an increase in racist attacks reported to the </w:t>
      </w:r>
      <w:r w:rsidRPr="00147838">
        <w:rPr>
          <w:rFonts w:ascii="Arial" w:eastAsiaTheme="minorEastAsia" w:hAnsi="Arial" w:cs="Arial"/>
          <w:color w:val="000000" w:themeColor="text1"/>
          <w:sz w:val="24"/>
          <w:szCs w:val="24"/>
        </w:rPr>
        <w:lastRenderedPageBreak/>
        <w:t>police because of the way Muslims looked.</w:t>
      </w:r>
      <w:r w:rsidR="003B1D66">
        <w:rPr>
          <w:rStyle w:val="FootnoteReference"/>
          <w:rFonts w:ascii="Arial" w:eastAsiaTheme="minorEastAsia" w:hAnsi="Arial" w:cs="Arial"/>
          <w:color w:val="000000" w:themeColor="text1"/>
          <w:sz w:val="24"/>
          <w:szCs w:val="24"/>
        </w:rPr>
        <w:footnoteReference w:id="11"/>
      </w:r>
      <w:r w:rsidRPr="00147838">
        <w:rPr>
          <w:rFonts w:ascii="Arial" w:eastAsiaTheme="minorEastAsia" w:hAnsi="Arial" w:cs="Arial"/>
          <w:color w:val="000000" w:themeColor="text1"/>
          <w:sz w:val="24"/>
          <w:szCs w:val="24"/>
        </w:rPr>
        <w:t xml:space="preserve"> Allen and Nielsen report that following the events of 9/11, Muslims were frequently abused and harassed because of their visible identities.</w:t>
      </w:r>
      <w:r w:rsidR="003B1D66">
        <w:rPr>
          <w:rStyle w:val="FootnoteReference"/>
          <w:rFonts w:ascii="Arial" w:eastAsiaTheme="minorEastAsia" w:hAnsi="Arial" w:cs="Arial"/>
          <w:color w:val="000000" w:themeColor="text1"/>
          <w:sz w:val="24"/>
          <w:szCs w:val="24"/>
        </w:rPr>
        <w:footnoteReference w:id="12"/>
      </w:r>
      <w:r w:rsidRPr="00147838">
        <w:rPr>
          <w:rFonts w:ascii="Arial" w:eastAsiaTheme="minorEastAsia" w:hAnsi="Arial" w:cs="Arial"/>
          <w:color w:val="000000" w:themeColor="text1"/>
          <w:sz w:val="24"/>
          <w:szCs w:val="24"/>
        </w:rPr>
        <w:t xml:space="preserve"> They also found that the visual identifiable characteristic of a hijab meant that Muslim women are more likely to be targeted than Muslim men.</w:t>
      </w:r>
    </w:p>
    <w:p w14:paraId="797AF467" w14:textId="77777777" w:rsidR="00147838" w:rsidRPr="00147838" w:rsidRDefault="00147838" w:rsidP="00147838">
      <w:pPr>
        <w:autoSpaceDE w:val="0"/>
        <w:autoSpaceDN w:val="0"/>
        <w:adjustRightInd w:val="0"/>
        <w:spacing w:after="0" w:line="360" w:lineRule="auto"/>
        <w:rPr>
          <w:rFonts w:ascii="Arial" w:hAnsi="Arial" w:cs="Arial"/>
          <w:color w:val="000000"/>
          <w:sz w:val="24"/>
          <w:szCs w:val="24"/>
        </w:rPr>
      </w:pPr>
    </w:p>
    <w:p w14:paraId="7CFF1A10" w14:textId="0D779C07" w:rsidR="00147838" w:rsidRPr="00147838" w:rsidRDefault="00147838" w:rsidP="00147838">
      <w:pPr>
        <w:autoSpaceDE w:val="0"/>
        <w:autoSpaceDN w:val="0"/>
        <w:adjustRightInd w:val="0"/>
        <w:spacing w:after="0" w:line="360" w:lineRule="auto"/>
        <w:rPr>
          <w:rFonts w:ascii="Arial" w:hAnsi="Arial" w:cs="Arial"/>
          <w:color w:val="000000"/>
          <w:sz w:val="24"/>
          <w:szCs w:val="24"/>
        </w:rPr>
      </w:pPr>
      <w:r w:rsidRPr="00147838">
        <w:rPr>
          <w:rFonts w:ascii="Arial" w:eastAsia="Times New Roman" w:hAnsi="Arial" w:cs="Arial"/>
          <w:color w:val="000000"/>
          <w:sz w:val="24"/>
          <w:szCs w:val="24"/>
        </w:rPr>
        <w:t xml:space="preserve">In this paper, we argue that William </w:t>
      </w:r>
      <w:r w:rsidRPr="00147838">
        <w:rPr>
          <w:rFonts w:ascii="Arial" w:hAnsi="Arial" w:cs="Arial"/>
          <w:color w:val="000000"/>
          <w:sz w:val="24"/>
          <w:szCs w:val="24"/>
        </w:rPr>
        <w:t xml:space="preserve">Shakespeare’s sixteenth-century play, </w:t>
      </w:r>
      <w:r w:rsidRPr="00147838">
        <w:rPr>
          <w:rFonts w:ascii="Arial" w:hAnsi="Arial" w:cs="Arial"/>
          <w:i/>
          <w:color w:val="000000"/>
          <w:sz w:val="24"/>
          <w:szCs w:val="24"/>
        </w:rPr>
        <w:t>The Merchant of Venice</w:t>
      </w:r>
      <w:r w:rsidRPr="00147838">
        <w:rPr>
          <w:rFonts w:ascii="Arial" w:hAnsi="Arial" w:cs="Arial"/>
          <w:color w:val="000000"/>
          <w:sz w:val="24"/>
          <w:szCs w:val="24"/>
        </w:rPr>
        <w:t xml:space="preserve">, can be used to elucidate equivalent examples of what we would currently term </w:t>
      </w:r>
      <w:proofErr w:type="spellStart"/>
      <w:r w:rsidRPr="00147838">
        <w:rPr>
          <w:rFonts w:ascii="Arial" w:hAnsi="Arial" w:cs="Arial"/>
          <w:color w:val="000000"/>
          <w:sz w:val="24"/>
          <w:szCs w:val="24"/>
        </w:rPr>
        <w:t>Islamophobic</w:t>
      </w:r>
      <w:proofErr w:type="spellEnd"/>
      <w:r w:rsidRPr="00147838">
        <w:rPr>
          <w:rFonts w:ascii="Arial" w:hAnsi="Arial" w:cs="Arial"/>
          <w:color w:val="000000"/>
          <w:sz w:val="24"/>
          <w:szCs w:val="24"/>
        </w:rPr>
        <w:t xml:space="preserve"> hostility. </w:t>
      </w:r>
      <w:r w:rsidRPr="00147838">
        <w:rPr>
          <w:rFonts w:ascii="Arial" w:hAnsi="Arial" w:cs="Arial"/>
          <w:color w:val="000000"/>
          <w:sz w:val="24"/>
          <w:szCs w:val="24"/>
          <w:lang w:val="en-US"/>
        </w:rPr>
        <w:t>In this essay, the play</w:t>
      </w:r>
      <w:r w:rsidRPr="00147838">
        <w:rPr>
          <w:rFonts w:ascii="Arial" w:hAnsi="Arial" w:cs="Arial"/>
          <w:i/>
          <w:color w:val="000000"/>
          <w:sz w:val="24"/>
          <w:szCs w:val="24"/>
          <w:lang w:val="en-US"/>
        </w:rPr>
        <w:t xml:space="preserve"> </w:t>
      </w:r>
      <w:r w:rsidRPr="00147838">
        <w:rPr>
          <w:rFonts w:ascii="Arial" w:hAnsi="Arial" w:cs="Arial"/>
          <w:color w:val="000000"/>
          <w:sz w:val="24"/>
          <w:szCs w:val="24"/>
          <w:lang w:val="en-US"/>
        </w:rPr>
        <w:t>functions both as an artistic representation of anti-Semitism and a representatively anti-Semitic artifact.</w:t>
      </w:r>
      <w:r w:rsidRPr="00147838">
        <w:rPr>
          <w:rFonts w:ascii="Arial" w:hAnsi="Arial" w:cs="Arial"/>
          <w:color w:val="000000"/>
          <w:sz w:val="24"/>
          <w:szCs w:val="24"/>
        </w:rPr>
        <w:t xml:space="preserve"> We will note how the central character, Shylock, who is a Jewish man, is ridiculed and victimised because of his identity. If we were to replace Shylock with a </w:t>
      </w:r>
      <w:r w:rsidR="00C664CA" w:rsidRPr="00147838">
        <w:rPr>
          <w:rFonts w:ascii="Arial" w:hAnsi="Arial" w:cs="Arial"/>
          <w:color w:val="000000"/>
          <w:sz w:val="24"/>
          <w:szCs w:val="24"/>
        </w:rPr>
        <w:t>modern</w:t>
      </w:r>
      <w:r w:rsidR="00C664CA">
        <w:rPr>
          <w:rFonts w:ascii="Arial" w:hAnsi="Arial" w:cs="Arial"/>
          <w:color w:val="000000"/>
          <w:sz w:val="24"/>
          <w:szCs w:val="24"/>
        </w:rPr>
        <w:t>-</w:t>
      </w:r>
      <w:r w:rsidRPr="00147838">
        <w:rPr>
          <w:rFonts w:ascii="Arial" w:hAnsi="Arial" w:cs="Arial"/>
          <w:color w:val="000000"/>
          <w:sz w:val="24"/>
          <w:szCs w:val="24"/>
        </w:rPr>
        <w:t>day Muslim character, there would be a number of similarities between the way in which Shakespeare’s character is unjustifiably ostracised and the current victimisation that Muslim communities are facing in the UK. In fact, in 2016, Australian theatre director John Bell stated that he would like to see a Muslim version of Shylock on the stage in order to further ‘reflect modern-day discrimination’.</w:t>
      </w:r>
      <w:r w:rsidR="003B1D66">
        <w:rPr>
          <w:rStyle w:val="FootnoteReference"/>
          <w:rFonts w:ascii="Arial" w:hAnsi="Arial" w:cs="Arial"/>
          <w:color w:val="000000"/>
          <w:sz w:val="24"/>
          <w:szCs w:val="24"/>
        </w:rPr>
        <w:footnoteReference w:id="13"/>
      </w:r>
      <w:r w:rsidRPr="00147838">
        <w:rPr>
          <w:rFonts w:ascii="Arial" w:hAnsi="Arial" w:cs="Arial"/>
          <w:color w:val="000000"/>
          <w:sz w:val="24"/>
          <w:szCs w:val="24"/>
        </w:rPr>
        <w:t xml:space="preserve"> Our paper makes an important contribution in helping us understand how an important sixteenth-century play which is performed in theatres and movies globally and is part of many educational curricula, can be used to understand what constitutes anti-Semitism, and in turn, what constitutes Islamophobia today. We do this by noting the role or relevance of a number of contextual and thematic elements related to the play. While the thematic elements of the play emphasise Jewishness, we also take Kenneth Gross’s lead that social contexts continue to shape and alter further readings of the play’s thematic resonances. In fact, </w:t>
      </w:r>
      <w:proofErr w:type="gramStart"/>
      <w:r w:rsidRPr="00147838">
        <w:rPr>
          <w:rFonts w:ascii="Arial" w:hAnsi="Arial" w:cs="Arial"/>
          <w:color w:val="000000"/>
          <w:sz w:val="24"/>
          <w:szCs w:val="24"/>
        </w:rPr>
        <w:t>Gross</w:t>
      </w:r>
      <w:proofErr w:type="gramEnd"/>
      <w:r w:rsidRPr="00147838">
        <w:rPr>
          <w:rFonts w:ascii="Arial" w:hAnsi="Arial" w:cs="Arial"/>
          <w:color w:val="000000"/>
          <w:sz w:val="24"/>
          <w:szCs w:val="24"/>
        </w:rPr>
        <w:t xml:space="preserve"> points out that a context of anti-Semitism can allow the play to become a kind of anti-anti-Semitic text.</w:t>
      </w:r>
      <w:r w:rsidR="003B1D66">
        <w:rPr>
          <w:rStyle w:val="FootnoteReference"/>
          <w:rFonts w:ascii="Arial" w:hAnsi="Arial" w:cs="Arial"/>
          <w:color w:val="000000"/>
          <w:sz w:val="24"/>
          <w:szCs w:val="24"/>
        </w:rPr>
        <w:footnoteReference w:id="14"/>
      </w:r>
      <w:r w:rsidRPr="00147838">
        <w:rPr>
          <w:rFonts w:ascii="Arial" w:hAnsi="Arial" w:cs="Arial"/>
          <w:color w:val="000000"/>
          <w:sz w:val="24"/>
          <w:szCs w:val="24"/>
        </w:rPr>
        <w:t xml:space="preserve"> In this essay, then, the social context of modern-day Islamophobia leads us to a discussion of the</w:t>
      </w:r>
      <w:r w:rsidR="00C664CA">
        <w:rPr>
          <w:rFonts w:ascii="Arial" w:hAnsi="Arial" w:cs="Arial"/>
          <w:color w:val="000000"/>
          <w:sz w:val="24"/>
          <w:szCs w:val="24"/>
        </w:rPr>
        <w:t xml:space="preserve"> </w:t>
      </w:r>
      <w:r w:rsidRPr="00147838">
        <w:rPr>
          <w:rFonts w:ascii="Arial" w:hAnsi="Arial" w:cs="Arial"/>
          <w:color w:val="000000"/>
          <w:sz w:val="24"/>
          <w:szCs w:val="24"/>
        </w:rPr>
        <w:t>thematic depiction and significance of faith-related hate crime in the play.</w:t>
      </w:r>
    </w:p>
    <w:p w14:paraId="6197C162" w14:textId="77777777" w:rsidR="00147838" w:rsidRPr="00147838" w:rsidRDefault="00147838" w:rsidP="00147838">
      <w:pPr>
        <w:autoSpaceDE w:val="0"/>
        <w:autoSpaceDN w:val="0"/>
        <w:adjustRightInd w:val="0"/>
        <w:spacing w:after="0" w:line="360" w:lineRule="auto"/>
        <w:rPr>
          <w:rFonts w:ascii="Calibri" w:hAnsi="Calibri" w:cs="Times New Roman"/>
          <w:color w:val="000000"/>
          <w:sz w:val="28"/>
          <w:szCs w:val="28"/>
          <w:lang w:val="en-US"/>
        </w:rPr>
      </w:pPr>
    </w:p>
    <w:p w14:paraId="15E2CA42" w14:textId="77777777" w:rsidR="00147838" w:rsidRPr="00147838" w:rsidRDefault="00147838" w:rsidP="00147838">
      <w:pPr>
        <w:widowControl w:val="0"/>
        <w:adjustRightInd w:val="0"/>
        <w:spacing w:after="0" w:line="360" w:lineRule="auto"/>
        <w:rPr>
          <w:rFonts w:ascii="Arial" w:eastAsiaTheme="minorEastAsia" w:hAnsi="Arial" w:cs="Arial"/>
          <w:sz w:val="24"/>
          <w:szCs w:val="24"/>
          <w:lang w:val="en-US"/>
        </w:rPr>
      </w:pPr>
      <w:r w:rsidRPr="00147838">
        <w:rPr>
          <w:rFonts w:ascii="Arial" w:eastAsiaTheme="minorEastAsia" w:hAnsi="Arial" w:cs="Arial"/>
          <w:sz w:val="24"/>
          <w:szCs w:val="24"/>
        </w:rPr>
        <w:t xml:space="preserve">We will highlight four key areas that emerge from the play: 1) the emphasis placed on Shylock and Muslims’ perceived lack of integration; 2) the depiction of Shylock and Muslims as extremists; 3) the normalisation of ridiculing Shylock and Muslims; and 4) the fact and way that Shylock and Muslims suffer hate crimes. These discussions show that </w:t>
      </w:r>
      <w:r w:rsidRPr="00147838">
        <w:rPr>
          <w:rFonts w:ascii="Arial" w:eastAsiaTheme="minorEastAsia" w:hAnsi="Arial" w:cs="Arial"/>
          <w:sz w:val="24"/>
          <w:szCs w:val="24"/>
          <w:lang w:val="en-US"/>
        </w:rPr>
        <w:t>Shakespeare not only offers a salutary illustration of how an environment that nurtures hate crime works, but also illustrates the wider consequences that a culture of hatred can produce.</w:t>
      </w:r>
    </w:p>
    <w:p w14:paraId="24736056" w14:textId="77777777" w:rsidR="00147838" w:rsidRPr="00147838" w:rsidRDefault="00147838" w:rsidP="00147838">
      <w:pPr>
        <w:spacing w:after="0" w:line="360" w:lineRule="auto"/>
        <w:rPr>
          <w:rFonts w:ascii="Arial" w:eastAsiaTheme="minorEastAsia" w:hAnsi="Arial" w:cs="Arial"/>
          <w:sz w:val="24"/>
          <w:szCs w:val="24"/>
        </w:rPr>
      </w:pPr>
      <w:bookmarkStart w:id="0" w:name="_GoBack"/>
      <w:bookmarkEnd w:id="0"/>
    </w:p>
    <w:p w14:paraId="794384BA" w14:textId="77777777" w:rsidR="00147838" w:rsidRPr="00147838" w:rsidRDefault="00147838" w:rsidP="00147838">
      <w:pPr>
        <w:spacing w:after="0" w:line="360" w:lineRule="auto"/>
        <w:rPr>
          <w:rFonts w:ascii="Arial" w:eastAsiaTheme="minorEastAsia" w:hAnsi="Arial" w:cs="Arial"/>
          <w:b/>
          <w:i/>
          <w:sz w:val="24"/>
          <w:szCs w:val="24"/>
        </w:rPr>
      </w:pPr>
      <w:r w:rsidRPr="00147838">
        <w:rPr>
          <w:rFonts w:ascii="Arial" w:eastAsiaTheme="minorEastAsia" w:hAnsi="Arial" w:cs="Arial"/>
          <w:b/>
          <w:i/>
          <w:sz w:val="24"/>
          <w:szCs w:val="24"/>
        </w:rPr>
        <w:t>Shylock and Muslims need to Integrate</w:t>
      </w:r>
    </w:p>
    <w:p w14:paraId="2E47CA55" w14:textId="28C4F2FB" w:rsidR="00147838" w:rsidRPr="00147838" w:rsidRDefault="00147838" w:rsidP="00147838">
      <w:pPr>
        <w:spacing w:after="0" w:line="360" w:lineRule="auto"/>
        <w:rPr>
          <w:rFonts w:ascii="Arial" w:eastAsiaTheme="minorEastAsia" w:hAnsi="Arial" w:cs="Arial"/>
          <w:sz w:val="24"/>
          <w:szCs w:val="24"/>
        </w:rPr>
      </w:pPr>
      <w:r w:rsidRPr="00147838">
        <w:rPr>
          <w:rFonts w:ascii="Arial" w:eastAsiaTheme="minorEastAsia" w:hAnsi="Arial" w:cs="Arial"/>
          <w:sz w:val="24"/>
          <w:szCs w:val="24"/>
        </w:rPr>
        <w:t xml:space="preserve">Shakespeare wrote </w:t>
      </w:r>
      <w:r w:rsidRPr="00147838">
        <w:rPr>
          <w:rFonts w:ascii="Arial" w:eastAsiaTheme="minorEastAsia" w:hAnsi="Arial" w:cs="Arial"/>
          <w:i/>
          <w:sz w:val="24"/>
          <w:szCs w:val="24"/>
        </w:rPr>
        <w:t xml:space="preserve">The Merchant of Venice </w:t>
      </w:r>
      <w:r w:rsidRPr="00147838">
        <w:rPr>
          <w:rFonts w:ascii="Arial" w:eastAsiaTheme="minorEastAsia" w:hAnsi="Arial" w:cs="Arial"/>
          <w:sz w:val="24"/>
          <w:szCs w:val="24"/>
        </w:rPr>
        <w:t>around 1596, with the first edition appearing in 1600.</w:t>
      </w:r>
      <w:r w:rsidRPr="00147838">
        <w:rPr>
          <w:rFonts w:ascii="Arial" w:eastAsiaTheme="minorEastAsia" w:hAnsi="Arial" w:cs="Arial"/>
          <w:i/>
          <w:sz w:val="24"/>
          <w:szCs w:val="24"/>
        </w:rPr>
        <w:t xml:space="preserve"> </w:t>
      </w:r>
      <w:r w:rsidRPr="00147838">
        <w:rPr>
          <w:rFonts w:ascii="Arial" w:eastAsiaTheme="minorEastAsia" w:hAnsi="Arial" w:cs="Arial"/>
          <w:sz w:val="24"/>
          <w:szCs w:val="24"/>
        </w:rPr>
        <w:t>The (1600) frontispiece specifies ‘as it hath been divers[e] times acted’, suggesting its popularity. It was also performed for King James I in 1605; he ordered another performance of it a couple of days later.</w:t>
      </w:r>
      <w:r w:rsidR="003B1D66">
        <w:rPr>
          <w:rStyle w:val="FootnoteReference"/>
          <w:rFonts w:ascii="Arial" w:eastAsiaTheme="minorEastAsia" w:hAnsi="Arial" w:cs="Arial"/>
          <w:sz w:val="24"/>
          <w:szCs w:val="24"/>
        </w:rPr>
        <w:footnoteReference w:id="15"/>
      </w:r>
      <w:r w:rsidRPr="00147838">
        <w:rPr>
          <w:rFonts w:ascii="Arial" w:eastAsiaTheme="minorEastAsia" w:hAnsi="Arial" w:cs="Arial"/>
          <w:sz w:val="24"/>
          <w:szCs w:val="24"/>
        </w:rPr>
        <w:t xml:space="preserve"> There are, of course, contexts external to the stage that affected both the writing and reception processes during Shakespeare’s time. These contexts characterise Jews </w:t>
      </w:r>
      <w:r w:rsidR="00C664CA">
        <w:rPr>
          <w:rFonts w:ascii="Arial" w:eastAsiaTheme="minorEastAsia" w:hAnsi="Arial" w:cs="Arial"/>
          <w:sz w:val="24"/>
          <w:szCs w:val="24"/>
        </w:rPr>
        <w:t xml:space="preserve">as lacking </w:t>
      </w:r>
      <w:r w:rsidRPr="00147838">
        <w:rPr>
          <w:rFonts w:ascii="Arial" w:eastAsiaTheme="minorEastAsia" w:hAnsi="Arial" w:cs="Arial"/>
          <w:sz w:val="24"/>
          <w:szCs w:val="24"/>
        </w:rPr>
        <w:t xml:space="preserve">nationalism and go as far as accusing them of treachery. Queen Elizabeth I’s physician-in-chief, Roderigo Lopez, is a prime example. Lopez was a New Christian as his father, physician to Portuguese king </w:t>
      </w:r>
      <w:proofErr w:type="spellStart"/>
      <w:r w:rsidRPr="00147838">
        <w:rPr>
          <w:rFonts w:ascii="Arial" w:eastAsiaTheme="minorEastAsia" w:hAnsi="Arial" w:cs="Arial"/>
          <w:sz w:val="24"/>
          <w:szCs w:val="24"/>
          <w:lang w:val="en-US"/>
        </w:rPr>
        <w:t>João</w:t>
      </w:r>
      <w:proofErr w:type="spellEnd"/>
      <w:r w:rsidRPr="00147838">
        <w:rPr>
          <w:rFonts w:ascii="Arial" w:eastAsiaTheme="minorEastAsia" w:hAnsi="Arial" w:cs="Arial"/>
          <w:sz w:val="24"/>
          <w:szCs w:val="24"/>
          <w:lang w:val="en-US"/>
        </w:rPr>
        <w:t xml:space="preserve"> III, </w:t>
      </w:r>
      <w:r w:rsidRPr="00147838">
        <w:rPr>
          <w:rFonts w:ascii="Arial" w:eastAsiaTheme="minorEastAsia" w:hAnsi="Arial" w:cs="Arial"/>
          <w:sz w:val="24"/>
          <w:szCs w:val="24"/>
        </w:rPr>
        <w:t>was born a Jew but underwent a forced baptism in 1497.</w:t>
      </w:r>
      <w:r w:rsidR="003B1D66">
        <w:rPr>
          <w:rStyle w:val="FootnoteReference"/>
          <w:rFonts w:ascii="Arial" w:eastAsiaTheme="minorEastAsia" w:hAnsi="Arial" w:cs="Arial"/>
          <w:sz w:val="24"/>
          <w:szCs w:val="24"/>
        </w:rPr>
        <w:footnoteReference w:id="16"/>
      </w:r>
      <w:r w:rsidRPr="00147838">
        <w:rPr>
          <w:rFonts w:ascii="Arial" w:eastAsiaTheme="minorEastAsia" w:hAnsi="Arial" w:cs="Arial"/>
          <w:sz w:val="24"/>
          <w:szCs w:val="24"/>
        </w:rPr>
        <w:t xml:space="preserve"> </w:t>
      </w:r>
    </w:p>
    <w:p w14:paraId="1329F4F9" w14:textId="77777777" w:rsidR="00147838" w:rsidRPr="00147838" w:rsidRDefault="00147838" w:rsidP="00147838">
      <w:pPr>
        <w:spacing w:after="0" w:line="360" w:lineRule="auto"/>
        <w:rPr>
          <w:rFonts w:ascii="Arial" w:eastAsiaTheme="minorEastAsia" w:hAnsi="Arial" w:cs="Arial"/>
          <w:sz w:val="24"/>
          <w:szCs w:val="24"/>
        </w:rPr>
      </w:pPr>
    </w:p>
    <w:p w14:paraId="4BA7C2FB" w14:textId="32CA1BA7" w:rsidR="00147838" w:rsidRPr="00147838" w:rsidRDefault="00147838" w:rsidP="00147838">
      <w:pPr>
        <w:spacing w:after="0" w:line="360" w:lineRule="auto"/>
        <w:rPr>
          <w:rFonts w:ascii="Arial" w:eastAsiaTheme="minorEastAsia" w:hAnsi="Arial" w:cs="Arial"/>
          <w:sz w:val="24"/>
          <w:szCs w:val="24"/>
          <w:lang w:val="en-US"/>
        </w:rPr>
      </w:pPr>
      <w:r w:rsidRPr="00147838">
        <w:rPr>
          <w:rFonts w:ascii="Arial" w:eastAsiaTheme="minorEastAsia" w:hAnsi="Arial" w:cs="Arial"/>
          <w:sz w:val="24"/>
          <w:szCs w:val="24"/>
        </w:rPr>
        <w:t xml:space="preserve">Forced conversions and baptisms are thought to have begun </w:t>
      </w:r>
      <w:r w:rsidR="007F481E">
        <w:rPr>
          <w:rFonts w:ascii="Arial" w:eastAsiaTheme="minorEastAsia" w:hAnsi="Arial" w:cs="Arial"/>
          <w:sz w:val="24"/>
          <w:szCs w:val="24"/>
        </w:rPr>
        <w:t xml:space="preserve">as early as </w:t>
      </w:r>
      <w:r w:rsidRPr="00147838">
        <w:rPr>
          <w:rFonts w:ascii="Arial" w:eastAsiaTheme="minorEastAsia" w:hAnsi="Arial" w:cs="Arial"/>
          <w:sz w:val="24"/>
          <w:szCs w:val="24"/>
        </w:rPr>
        <w:t>the fourth</w:t>
      </w:r>
      <w:r w:rsidR="007F481E">
        <w:rPr>
          <w:rFonts w:ascii="Arial" w:eastAsiaTheme="minorEastAsia" w:hAnsi="Arial" w:cs="Arial"/>
          <w:sz w:val="24"/>
          <w:szCs w:val="24"/>
        </w:rPr>
        <w:t xml:space="preserve"> and fifth</w:t>
      </w:r>
      <w:r w:rsidRPr="00147838">
        <w:rPr>
          <w:rFonts w:ascii="Arial" w:eastAsiaTheme="minorEastAsia" w:hAnsi="Arial" w:cs="Arial"/>
          <w:sz w:val="24"/>
          <w:szCs w:val="24"/>
        </w:rPr>
        <w:t xml:space="preserve"> </w:t>
      </w:r>
      <w:r w:rsidR="007F481E" w:rsidRPr="00147838">
        <w:rPr>
          <w:rFonts w:ascii="Arial" w:eastAsiaTheme="minorEastAsia" w:hAnsi="Arial" w:cs="Arial"/>
          <w:sz w:val="24"/>
          <w:szCs w:val="24"/>
        </w:rPr>
        <w:t>centur</w:t>
      </w:r>
      <w:r w:rsidR="007F481E">
        <w:rPr>
          <w:rFonts w:ascii="Arial" w:eastAsiaTheme="minorEastAsia" w:hAnsi="Arial" w:cs="Arial"/>
          <w:sz w:val="24"/>
          <w:szCs w:val="24"/>
        </w:rPr>
        <w:t>ies</w:t>
      </w:r>
      <w:r w:rsidR="007F481E" w:rsidRPr="00147838">
        <w:rPr>
          <w:rFonts w:ascii="Arial" w:eastAsiaTheme="minorEastAsia" w:hAnsi="Arial" w:cs="Arial"/>
          <w:sz w:val="24"/>
          <w:szCs w:val="24"/>
        </w:rPr>
        <w:t xml:space="preserve"> </w:t>
      </w:r>
      <w:r w:rsidRPr="00147838">
        <w:rPr>
          <w:rFonts w:ascii="Arial" w:eastAsiaTheme="minorEastAsia" w:hAnsi="Arial" w:cs="Arial"/>
          <w:sz w:val="24"/>
          <w:szCs w:val="24"/>
        </w:rPr>
        <w:t xml:space="preserve">when Christianity </w:t>
      </w:r>
      <w:r w:rsidR="007F481E">
        <w:rPr>
          <w:rFonts w:ascii="Arial" w:eastAsiaTheme="minorEastAsia" w:hAnsi="Arial" w:cs="Arial"/>
          <w:sz w:val="24"/>
          <w:szCs w:val="24"/>
        </w:rPr>
        <w:t>was spreading as</w:t>
      </w:r>
      <w:r w:rsidR="007F481E" w:rsidRPr="00147838">
        <w:rPr>
          <w:rFonts w:ascii="Arial" w:eastAsiaTheme="minorEastAsia" w:hAnsi="Arial" w:cs="Arial"/>
          <w:sz w:val="24"/>
          <w:szCs w:val="24"/>
        </w:rPr>
        <w:t xml:space="preserve"> </w:t>
      </w:r>
      <w:r w:rsidR="007F481E">
        <w:rPr>
          <w:rFonts w:ascii="Arial" w:eastAsiaTheme="minorEastAsia" w:hAnsi="Arial" w:cs="Arial"/>
          <w:sz w:val="24"/>
          <w:szCs w:val="24"/>
        </w:rPr>
        <w:t>an</w:t>
      </w:r>
      <w:r w:rsidR="007F481E" w:rsidRPr="00147838">
        <w:rPr>
          <w:rFonts w:ascii="Arial" w:eastAsiaTheme="minorEastAsia" w:hAnsi="Arial" w:cs="Arial"/>
          <w:sz w:val="24"/>
          <w:szCs w:val="24"/>
        </w:rPr>
        <w:t xml:space="preserve"> </w:t>
      </w:r>
      <w:r w:rsidRPr="00147838">
        <w:rPr>
          <w:rFonts w:ascii="Arial" w:eastAsiaTheme="minorEastAsia" w:hAnsi="Arial" w:cs="Arial"/>
          <w:sz w:val="24"/>
          <w:szCs w:val="24"/>
        </w:rPr>
        <w:t xml:space="preserve">established religion of the Roman Empire. The practice became particularly frequent from the sixteenth century, when Jews around Europe, particularly in Spain, Portugal and Italy, were </w:t>
      </w:r>
      <w:r w:rsidRPr="00147838">
        <w:rPr>
          <w:rFonts w:ascii="Arial" w:eastAsiaTheme="minorEastAsia" w:hAnsi="Arial" w:cs="Arial"/>
          <w:color w:val="262626"/>
          <w:sz w:val="24"/>
          <w:szCs w:val="24"/>
          <w:lang w:val="en-US"/>
        </w:rPr>
        <w:t>taken from their ghettos in order to be converted.</w:t>
      </w:r>
      <w:r w:rsidR="00F1366B">
        <w:rPr>
          <w:rStyle w:val="FootnoteReference"/>
          <w:rFonts w:ascii="Arial" w:eastAsiaTheme="minorEastAsia" w:hAnsi="Arial" w:cs="Arial"/>
          <w:color w:val="262626"/>
          <w:sz w:val="24"/>
          <w:szCs w:val="24"/>
          <w:lang w:val="en-US"/>
        </w:rPr>
        <w:footnoteReference w:id="17"/>
      </w:r>
      <w:r w:rsidRPr="00147838">
        <w:rPr>
          <w:rFonts w:ascii="Arial" w:eastAsiaTheme="minorEastAsia" w:hAnsi="Arial" w:cs="Arial"/>
          <w:color w:val="262626"/>
          <w:sz w:val="24"/>
          <w:szCs w:val="24"/>
          <w:lang w:val="en-US"/>
        </w:rPr>
        <w:t xml:space="preserve"> For instance, in the fifteenth century, three-quarters of Spanish Jews were converted.</w:t>
      </w:r>
      <w:r w:rsidR="00F1366B">
        <w:rPr>
          <w:rStyle w:val="FootnoteReference"/>
          <w:rFonts w:ascii="Arial" w:eastAsiaTheme="minorEastAsia" w:hAnsi="Arial" w:cs="Arial"/>
          <w:color w:val="262626"/>
          <w:sz w:val="24"/>
          <w:szCs w:val="24"/>
          <w:lang w:val="en-US"/>
        </w:rPr>
        <w:footnoteReference w:id="18"/>
      </w:r>
      <w:r w:rsidRPr="00147838">
        <w:rPr>
          <w:rFonts w:ascii="Arial" w:eastAsiaTheme="minorEastAsia" w:hAnsi="Arial" w:cs="Arial"/>
          <w:color w:val="262626"/>
          <w:sz w:val="24"/>
          <w:szCs w:val="24"/>
          <w:lang w:val="en-US"/>
        </w:rPr>
        <w:t xml:space="preserve"> </w:t>
      </w:r>
      <w:r w:rsidRPr="00147838">
        <w:rPr>
          <w:rFonts w:ascii="Arial" w:eastAsiaTheme="minorEastAsia" w:hAnsi="Arial" w:cs="Arial"/>
          <w:sz w:val="24"/>
          <w:szCs w:val="24"/>
        </w:rPr>
        <w:t xml:space="preserve">Indeed, in Venice, though not in London, there existed Jewish ghettos with an oft-imposed night </w:t>
      </w:r>
      <w:r w:rsidRPr="00147838">
        <w:rPr>
          <w:rFonts w:ascii="Arial" w:eastAsiaTheme="minorEastAsia" w:hAnsi="Arial" w:cs="Arial"/>
          <w:sz w:val="24"/>
          <w:szCs w:val="24"/>
        </w:rPr>
        <w:lastRenderedPageBreak/>
        <w:t>curfew.</w:t>
      </w:r>
      <w:r w:rsidR="00F1366B">
        <w:rPr>
          <w:rStyle w:val="FootnoteReference"/>
          <w:rFonts w:ascii="Arial" w:eastAsiaTheme="minorEastAsia" w:hAnsi="Arial" w:cs="Arial"/>
          <w:sz w:val="24"/>
          <w:szCs w:val="24"/>
        </w:rPr>
        <w:footnoteReference w:id="19"/>
      </w:r>
      <w:r w:rsidRPr="00147838">
        <w:rPr>
          <w:rFonts w:ascii="Arial" w:eastAsiaTheme="minorEastAsia" w:hAnsi="Arial" w:cs="Arial"/>
          <w:sz w:val="24"/>
          <w:szCs w:val="24"/>
        </w:rPr>
        <w:t xml:space="preserve"> There were not many Jews in England: after their expulsion from the Kingdom in the late thirteenth century, the number of Jews was negligibly small and almost all would be </w:t>
      </w:r>
      <w:proofErr w:type="spellStart"/>
      <w:r w:rsidRPr="00147838">
        <w:rPr>
          <w:rFonts w:ascii="Arial" w:eastAsiaTheme="minorEastAsia" w:hAnsi="Arial" w:cs="Arial"/>
          <w:sz w:val="24"/>
          <w:szCs w:val="24"/>
        </w:rPr>
        <w:t>conversos</w:t>
      </w:r>
      <w:proofErr w:type="spellEnd"/>
      <w:r w:rsidRPr="00147838">
        <w:rPr>
          <w:rFonts w:ascii="Arial" w:eastAsiaTheme="minorEastAsia" w:hAnsi="Arial" w:cs="Arial"/>
          <w:sz w:val="24"/>
          <w:szCs w:val="24"/>
        </w:rPr>
        <w:t>. Yet there were still stereotypes and associations with evil and greed. It is thought that Lopez ‘</w:t>
      </w:r>
      <w:r w:rsidRPr="00147838">
        <w:rPr>
          <w:rFonts w:ascii="Arial" w:eastAsiaTheme="minorEastAsia" w:hAnsi="Arial" w:cs="Arial"/>
          <w:sz w:val="24"/>
          <w:szCs w:val="24"/>
          <w:lang w:val="en-US"/>
        </w:rPr>
        <w:t xml:space="preserve">secretly adhered to Judaism’, though he outwardly conformed to the Church, including </w:t>
      </w:r>
      <w:proofErr w:type="spellStart"/>
      <w:r w:rsidRPr="00147838">
        <w:rPr>
          <w:rFonts w:ascii="Arial" w:eastAsiaTheme="minorEastAsia" w:hAnsi="Arial" w:cs="Arial"/>
          <w:sz w:val="24"/>
          <w:szCs w:val="24"/>
          <w:lang w:val="en-US"/>
        </w:rPr>
        <w:t>baptising</w:t>
      </w:r>
      <w:proofErr w:type="spellEnd"/>
      <w:r w:rsidRPr="00147838">
        <w:rPr>
          <w:rFonts w:ascii="Arial" w:eastAsiaTheme="minorEastAsia" w:hAnsi="Arial" w:cs="Arial"/>
          <w:sz w:val="24"/>
          <w:szCs w:val="24"/>
          <w:lang w:val="en-US"/>
        </w:rPr>
        <w:t xml:space="preserve"> all five of his </w:t>
      </w:r>
      <w:r w:rsidRPr="008D27F0">
        <w:rPr>
          <w:rFonts w:ascii="Arial" w:eastAsiaTheme="minorEastAsia" w:hAnsi="Arial" w:cs="Arial"/>
          <w:sz w:val="24"/>
          <w:szCs w:val="24"/>
          <w:lang w:val="en-US"/>
        </w:rPr>
        <w:t>children.</w:t>
      </w:r>
      <w:r w:rsidR="008D27F0">
        <w:rPr>
          <w:rStyle w:val="FootnoteReference"/>
          <w:rFonts w:ascii="Arial" w:eastAsiaTheme="minorEastAsia" w:hAnsi="Arial" w:cs="Arial"/>
          <w:sz w:val="24"/>
          <w:szCs w:val="24"/>
          <w:lang w:val="en-US"/>
        </w:rPr>
        <w:footnoteReference w:id="20"/>
      </w:r>
      <w:r w:rsidRPr="00147838">
        <w:rPr>
          <w:rFonts w:ascii="Arial" w:eastAsiaTheme="minorEastAsia" w:hAnsi="Arial" w:cs="Arial"/>
          <w:sz w:val="24"/>
          <w:szCs w:val="24"/>
          <w:lang w:val="en-US"/>
        </w:rPr>
        <w:t xml:space="preserve"> In 1581, he was appointed physician to the Queen and her household, but in 1594, was convicted of trying to kill her – high treason – and hanged. </w:t>
      </w:r>
      <w:r w:rsidRPr="008D27F0">
        <w:rPr>
          <w:rFonts w:ascii="Arial" w:eastAsiaTheme="minorEastAsia" w:hAnsi="Arial" w:cs="Arial"/>
          <w:sz w:val="24"/>
          <w:szCs w:val="24"/>
          <w:lang w:val="en-US"/>
        </w:rPr>
        <w:t xml:space="preserve">The </w:t>
      </w:r>
      <w:r w:rsidRPr="008D27F0">
        <w:rPr>
          <w:rFonts w:ascii="Arial" w:eastAsiaTheme="minorEastAsia" w:hAnsi="Arial" w:cs="Arial"/>
          <w:i/>
          <w:sz w:val="24"/>
          <w:szCs w:val="24"/>
          <w:lang w:val="en-US"/>
        </w:rPr>
        <w:t>Oxford Dictionary of National Biography</w:t>
      </w:r>
      <w:r w:rsidRPr="00147838">
        <w:rPr>
          <w:rFonts w:ascii="Arial" w:eastAsiaTheme="minorEastAsia" w:hAnsi="Arial" w:cs="Arial"/>
          <w:sz w:val="24"/>
          <w:szCs w:val="24"/>
          <w:lang w:val="en-US"/>
        </w:rPr>
        <w:t xml:space="preserve"> goes as far as saying that ‘Shakespeare responded by writing and staging </w:t>
      </w:r>
      <w:r w:rsidRPr="00147838">
        <w:rPr>
          <w:rFonts w:ascii="Arial" w:eastAsiaTheme="minorEastAsia" w:hAnsi="Arial" w:cs="Arial"/>
          <w:i/>
          <w:iCs/>
          <w:sz w:val="24"/>
          <w:szCs w:val="24"/>
          <w:lang w:val="en-US"/>
        </w:rPr>
        <w:t>The Merchant of Venice</w:t>
      </w:r>
      <w:r w:rsidRPr="00147838">
        <w:rPr>
          <w:rFonts w:ascii="Arial" w:eastAsiaTheme="minorEastAsia" w:hAnsi="Arial" w:cs="Arial"/>
          <w:sz w:val="24"/>
          <w:szCs w:val="24"/>
          <w:lang w:val="en-US"/>
        </w:rPr>
        <w:t xml:space="preserve"> with its murderous Jewish character, Shylock, who hates all Christians’.</w:t>
      </w:r>
      <w:r w:rsidR="00F1366B">
        <w:rPr>
          <w:rStyle w:val="FootnoteReference"/>
          <w:rFonts w:ascii="Arial" w:eastAsiaTheme="minorEastAsia" w:hAnsi="Arial" w:cs="Arial"/>
          <w:sz w:val="24"/>
          <w:szCs w:val="24"/>
          <w:lang w:val="en-US"/>
        </w:rPr>
        <w:footnoteReference w:id="21"/>
      </w:r>
      <w:r w:rsidRPr="00147838">
        <w:rPr>
          <w:rFonts w:ascii="Arial" w:eastAsiaTheme="minorEastAsia" w:hAnsi="Arial" w:cs="Arial"/>
          <w:sz w:val="24"/>
          <w:szCs w:val="24"/>
          <w:lang w:val="en-US"/>
        </w:rPr>
        <w:t xml:space="preserve"> What is certain is that Shakespeare’s audience would have known about Lopez’s story.</w:t>
      </w:r>
    </w:p>
    <w:p w14:paraId="7DEFFECE" w14:textId="77777777" w:rsidR="00147838" w:rsidRPr="00147838" w:rsidRDefault="00147838" w:rsidP="00147838">
      <w:pPr>
        <w:spacing w:after="0" w:line="360" w:lineRule="auto"/>
        <w:rPr>
          <w:rFonts w:ascii="Arial" w:eastAsiaTheme="minorEastAsia" w:hAnsi="Arial" w:cs="Arial"/>
          <w:sz w:val="24"/>
          <w:szCs w:val="24"/>
          <w:lang w:val="en-US"/>
        </w:rPr>
      </w:pPr>
    </w:p>
    <w:p w14:paraId="7B0F2D0D" w14:textId="54B092D7" w:rsidR="00147838" w:rsidRPr="00147838" w:rsidRDefault="00147838" w:rsidP="00147838">
      <w:pPr>
        <w:spacing w:after="0" w:line="360" w:lineRule="auto"/>
        <w:rPr>
          <w:rFonts w:ascii="Arial" w:eastAsiaTheme="minorEastAsia" w:hAnsi="Arial" w:cs="Arial"/>
          <w:color w:val="FF0000"/>
          <w:sz w:val="24"/>
          <w:szCs w:val="24"/>
        </w:rPr>
      </w:pPr>
      <w:r w:rsidRPr="00147838">
        <w:rPr>
          <w:rFonts w:ascii="Arial" w:eastAsiaTheme="minorEastAsia" w:hAnsi="Arial" w:cs="Arial"/>
          <w:sz w:val="24"/>
          <w:szCs w:val="24"/>
          <w:lang w:val="en-US"/>
        </w:rPr>
        <w:t xml:space="preserve">Aside from the direct impact on how Jews were viewed at the time in England, as unpatriotic and disloyal, it is also worth noting that </w:t>
      </w:r>
      <w:r w:rsidRPr="00147838">
        <w:rPr>
          <w:rFonts w:ascii="Arial" w:eastAsiaTheme="minorEastAsia" w:hAnsi="Arial" w:cs="Arial"/>
          <w:sz w:val="24"/>
          <w:szCs w:val="24"/>
        </w:rPr>
        <w:t>Shylock’s forced conversion at the end of the play should come as little surprise given the existence of forced baptisms and feigned adherence to the Church. Indeed, even after Shylock is forced to convert – ‘He presently become a Christian’ (4.1.383) – he is asked whether he is ‘contented’.</w:t>
      </w:r>
      <w:r w:rsidRPr="00147838">
        <w:rPr>
          <w:rFonts w:ascii="Arial" w:eastAsiaTheme="minorEastAsia" w:hAnsi="Arial" w:cs="Arial"/>
          <w:sz w:val="24"/>
          <w:szCs w:val="24"/>
          <w:vertAlign w:val="superscript"/>
        </w:rPr>
        <w:footnoteReference w:id="22"/>
      </w:r>
      <w:r w:rsidRPr="00147838">
        <w:rPr>
          <w:rFonts w:ascii="Arial" w:eastAsiaTheme="minorEastAsia" w:hAnsi="Arial" w:cs="Arial"/>
          <w:sz w:val="24"/>
          <w:szCs w:val="24"/>
        </w:rPr>
        <w:t xml:space="preserve"> But even </w:t>
      </w:r>
      <w:r w:rsidR="00C664CA">
        <w:rPr>
          <w:rFonts w:ascii="Arial" w:eastAsiaTheme="minorEastAsia" w:hAnsi="Arial" w:cs="Arial"/>
          <w:sz w:val="24"/>
          <w:szCs w:val="24"/>
        </w:rPr>
        <w:t>then</w:t>
      </w:r>
      <w:r w:rsidRPr="00147838">
        <w:rPr>
          <w:rFonts w:ascii="Arial" w:eastAsiaTheme="minorEastAsia" w:hAnsi="Arial" w:cs="Arial"/>
          <w:sz w:val="24"/>
          <w:szCs w:val="24"/>
        </w:rPr>
        <w:t xml:space="preserve">, despite becoming a Christian ‘presently’, or immediately, he is referred to as a Jew: ‘Art thou contented, Jew?’ (4.1.389). Much like the characters around Shakespeare’s Othello – the Muslim Moor who converts to Christianity – are unable to look beyond his </w:t>
      </w:r>
      <w:r w:rsidR="00C664CA">
        <w:rPr>
          <w:rFonts w:ascii="Arial" w:eastAsiaTheme="minorEastAsia" w:hAnsi="Arial" w:cs="Arial"/>
          <w:sz w:val="24"/>
          <w:szCs w:val="24"/>
        </w:rPr>
        <w:t xml:space="preserve">allegedly </w:t>
      </w:r>
      <w:r w:rsidRPr="00147838">
        <w:rPr>
          <w:rFonts w:ascii="Arial" w:eastAsiaTheme="minorEastAsia" w:hAnsi="Arial" w:cs="Arial"/>
          <w:sz w:val="24"/>
          <w:szCs w:val="24"/>
        </w:rPr>
        <w:t>savage-like nature, Shylock remains a Jew even after conversion</w:t>
      </w:r>
      <w:r w:rsidR="00C664CA">
        <w:rPr>
          <w:rFonts w:ascii="Arial" w:eastAsiaTheme="minorEastAsia" w:hAnsi="Arial" w:cs="Arial"/>
          <w:sz w:val="24"/>
          <w:szCs w:val="24"/>
        </w:rPr>
        <w:t>. Indeed,</w:t>
      </w:r>
      <w:r w:rsidRPr="00147838">
        <w:rPr>
          <w:rFonts w:ascii="Arial" w:eastAsiaTheme="minorEastAsia" w:hAnsi="Arial" w:cs="Arial"/>
          <w:sz w:val="24"/>
          <w:szCs w:val="24"/>
        </w:rPr>
        <w:t xml:space="preserve"> Lopez reverts to a Jew in common consciousness when he allegedly tries to kill the Queen. Part of the problem may also be the fact that Lopez </w:t>
      </w:r>
      <w:r w:rsidR="00C664CA" w:rsidRPr="00147838">
        <w:rPr>
          <w:rFonts w:ascii="Arial" w:eastAsiaTheme="minorEastAsia" w:hAnsi="Arial" w:cs="Arial"/>
          <w:sz w:val="24"/>
          <w:szCs w:val="24"/>
        </w:rPr>
        <w:t>ha</w:t>
      </w:r>
      <w:r w:rsidR="00C664CA">
        <w:rPr>
          <w:rFonts w:ascii="Arial" w:eastAsiaTheme="minorEastAsia" w:hAnsi="Arial" w:cs="Arial"/>
          <w:sz w:val="24"/>
          <w:szCs w:val="24"/>
        </w:rPr>
        <w:t>d</w:t>
      </w:r>
      <w:r w:rsidR="00C664CA" w:rsidRPr="00147838">
        <w:rPr>
          <w:rFonts w:ascii="Arial" w:eastAsiaTheme="minorEastAsia" w:hAnsi="Arial" w:cs="Arial"/>
          <w:sz w:val="24"/>
          <w:szCs w:val="24"/>
        </w:rPr>
        <w:t xml:space="preserve"> </w:t>
      </w:r>
      <w:r w:rsidRPr="00147838">
        <w:rPr>
          <w:rFonts w:ascii="Arial" w:eastAsiaTheme="minorEastAsia" w:hAnsi="Arial" w:cs="Arial"/>
          <w:sz w:val="24"/>
          <w:szCs w:val="24"/>
        </w:rPr>
        <w:t>taken such a prestigious job.</w:t>
      </w:r>
      <w:r w:rsidRPr="00147838">
        <w:rPr>
          <w:rFonts w:ascii="Arial" w:eastAsiaTheme="minorEastAsia" w:hAnsi="Arial" w:cs="Arial"/>
          <w:color w:val="FF0000"/>
          <w:sz w:val="24"/>
          <w:szCs w:val="24"/>
        </w:rPr>
        <w:t xml:space="preserve"> </w:t>
      </w:r>
    </w:p>
    <w:p w14:paraId="1040549F" w14:textId="77777777" w:rsidR="00147838" w:rsidRPr="00147838" w:rsidRDefault="00147838" w:rsidP="00147838">
      <w:pPr>
        <w:spacing w:after="0" w:line="360" w:lineRule="auto"/>
        <w:rPr>
          <w:rFonts w:ascii="Arial" w:eastAsiaTheme="minorEastAsia" w:hAnsi="Arial" w:cs="Arial"/>
          <w:sz w:val="24"/>
          <w:szCs w:val="24"/>
        </w:rPr>
      </w:pPr>
    </w:p>
    <w:p w14:paraId="0EFB05D9" w14:textId="06E8D4B9" w:rsidR="00147838" w:rsidRPr="00147838" w:rsidRDefault="00147838" w:rsidP="00147838">
      <w:pPr>
        <w:spacing w:after="0" w:line="360" w:lineRule="auto"/>
        <w:rPr>
          <w:rFonts w:ascii="Arial" w:eastAsiaTheme="minorEastAsia" w:hAnsi="Arial" w:cs="Arial"/>
          <w:sz w:val="24"/>
          <w:szCs w:val="24"/>
        </w:rPr>
      </w:pPr>
      <w:r w:rsidRPr="00147838">
        <w:rPr>
          <w:rFonts w:ascii="Arial" w:eastAsiaTheme="minorEastAsia" w:hAnsi="Arial" w:cs="Arial"/>
          <w:sz w:val="24"/>
          <w:szCs w:val="24"/>
        </w:rPr>
        <w:t xml:space="preserve">While some Jews were indeed wealthy, it is vital to note that outside of any fictional world, they were </w:t>
      </w:r>
      <w:r w:rsidRPr="008D27F0">
        <w:rPr>
          <w:rFonts w:ascii="Arial" w:eastAsiaTheme="minorEastAsia" w:hAnsi="Arial" w:cs="Arial"/>
          <w:sz w:val="24"/>
          <w:szCs w:val="24"/>
        </w:rPr>
        <w:t>‘central to the economic life of many European countries, not least Venice’.</w:t>
      </w:r>
      <w:r w:rsidR="008D27F0" w:rsidRPr="008D27F0">
        <w:rPr>
          <w:rStyle w:val="FootnoteReference"/>
          <w:rFonts w:ascii="Arial" w:eastAsiaTheme="minorEastAsia" w:hAnsi="Arial" w:cs="Arial"/>
          <w:sz w:val="24"/>
          <w:szCs w:val="24"/>
        </w:rPr>
        <w:footnoteReference w:id="23"/>
      </w:r>
      <w:r w:rsidRPr="008D27F0">
        <w:rPr>
          <w:rFonts w:ascii="Arial" w:eastAsiaTheme="minorEastAsia" w:hAnsi="Arial" w:cs="Arial"/>
          <w:sz w:val="24"/>
          <w:szCs w:val="24"/>
        </w:rPr>
        <w:t xml:space="preserve"> S</w:t>
      </w:r>
      <w:r w:rsidRPr="00147838">
        <w:rPr>
          <w:rFonts w:ascii="Arial" w:eastAsiaTheme="minorEastAsia" w:hAnsi="Arial" w:cs="Arial"/>
          <w:sz w:val="24"/>
          <w:szCs w:val="24"/>
        </w:rPr>
        <w:t xml:space="preserve">hylock might even be a legitimate businessman: though he is exercised about Antonio undercutting his business, we do not know whether he is always a </w:t>
      </w:r>
      <w:r w:rsidRPr="00147838">
        <w:rPr>
          <w:rFonts w:ascii="Arial" w:eastAsiaTheme="minorEastAsia" w:hAnsi="Arial" w:cs="Arial"/>
          <w:sz w:val="24"/>
          <w:szCs w:val="24"/>
        </w:rPr>
        <w:lastRenderedPageBreak/>
        <w:t xml:space="preserve">loan shark. In fact, Shylock is also agitated whenever he is dubbed a ‘usurer’ (3.1.43), partly because it is an offence. The insinuation, though, is that Shylock’s people are taking over: not only contravening societal norms by lending with interest but controlling the region’s economy on their own terms. </w:t>
      </w:r>
    </w:p>
    <w:p w14:paraId="4F1BFE25" w14:textId="77777777" w:rsidR="00147838" w:rsidRPr="00147838" w:rsidRDefault="00147838" w:rsidP="00147838">
      <w:pPr>
        <w:spacing w:after="0" w:line="360" w:lineRule="auto"/>
        <w:rPr>
          <w:rFonts w:ascii="Arial" w:eastAsiaTheme="minorEastAsia" w:hAnsi="Arial" w:cs="Arial"/>
          <w:caps/>
          <w:sz w:val="24"/>
          <w:szCs w:val="24"/>
        </w:rPr>
      </w:pPr>
    </w:p>
    <w:p w14:paraId="7FF1A0A3" w14:textId="77777777" w:rsidR="00147838" w:rsidRPr="00147838" w:rsidRDefault="00147838" w:rsidP="00147838">
      <w:pPr>
        <w:adjustRightInd w:val="0"/>
        <w:spacing w:after="0" w:line="360" w:lineRule="auto"/>
        <w:rPr>
          <w:rFonts w:ascii="Arial" w:eastAsiaTheme="minorEastAsia" w:hAnsi="Arial" w:cs="Arial"/>
          <w:sz w:val="24"/>
          <w:szCs w:val="24"/>
        </w:rPr>
      </w:pPr>
      <w:r w:rsidRPr="00147838">
        <w:rPr>
          <w:rFonts w:ascii="Arial" w:eastAsiaTheme="minorEastAsia" w:hAnsi="Arial" w:cs="Arial"/>
          <w:sz w:val="24"/>
          <w:szCs w:val="24"/>
        </w:rPr>
        <w:t xml:space="preserve">In the same respect, debates around Islam and Muslims have often been based on notions of ‘creeping’ </w:t>
      </w:r>
      <w:proofErr w:type="spellStart"/>
      <w:r w:rsidRPr="00147838">
        <w:rPr>
          <w:rFonts w:ascii="Arial" w:eastAsiaTheme="minorEastAsia" w:hAnsi="Arial" w:cs="Arial"/>
          <w:sz w:val="24"/>
          <w:szCs w:val="24"/>
        </w:rPr>
        <w:t>Shariah</w:t>
      </w:r>
      <w:proofErr w:type="spellEnd"/>
      <w:r w:rsidRPr="00147838">
        <w:rPr>
          <w:rFonts w:ascii="Arial" w:eastAsiaTheme="minorEastAsia" w:hAnsi="Arial" w:cs="Arial"/>
          <w:sz w:val="24"/>
          <w:szCs w:val="24"/>
        </w:rPr>
        <w:t xml:space="preserve">.  Against the current backdrop of Brexit, the threat of creeping </w:t>
      </w:r>
      <w:proofErr w:type="spellStart"/>
      <w:r w:rsidRPr="00147838">
        <w:rPr>
          <w:rFonts w:ascii="Arial" w:eastAsiaTheme="minorEastAsia" w:hAnsi="Arial" w:cs="Arial"/>
          <w:sz w:val="24"/>
          <w:szCs w:val="24"/>
        </w:rPr>
        <w:t>Shariah</w:t>
      </w:r>
      <w:proofErr w:type="spellEnd"/>
      <w:r w:rsidRPr="00147838">
        <w:rPr>
          <w:rFonts w:ascii="Arial" w:eastAsiaTheme="minorEastAsia" w:hAnsi="Arial" w:cs="Arial"/>
          <w:sz w:val="24"/>
          <w:szCs w:val="24"/>
        </w:rPr>
        <w:t xml:space="preserve"> has provoked a backlash against Muslims who are sometimes deemed to be taking over the country and stealing jobs. This current discourse has played upon people’s fear</w:t>
      </w:r>
      <w:r w:rsidR="00A53A9A">
        <w:rPr>
          <w:rFonts w:ascii="Arial" w:eastAsiaTheme="minorEastAsia" w:hAnsi="Arial" w:cs="Arial"/>
          <w:sz w:val="24"/>
          <w:szCs w:val="24"/>
        </w:rPr>
        <w:t>s</w:t>
      </w:r>
      <w:r w:rsidRPr="00147838">
        <w:rPr>
          <w:rFonts w:ascii="Arial" w:eastAsiaTheme="minorEastAsia" w:hAnsi="Arial" w:cs="Arial"/>
          <w:sz w:val="24"/>
          <w:szCs w:val="24"/>
        </w:rPr>
        <w:t xml:space="preserve"> of the ‘other’, which has heightened the sense of anxiety, fear and hatred towards Muslims. As Lopez and Shylock are in part ostracised for being wealthy, Muslims have faced similar patterns of prejudice. Such notions are</w:t>
      </w:r>
      <w:r w:rsidR="00A53A9A">
        <w:rPr>
          <w:rFonts w:ascii="Arial" w:eastAsiaTheme="minorEastAsia" w:hAnsi="Arial" w:cs="Arial"/>
          <w:sz w:val="24"/>
          <w:szCs w:val="24"/>
        </w:rPr>
        <w:t xml:space="preserve"> </w:t>
      </w:r>
      <w:r w:rsidRPr="00147838">
        <w:rPr>
          <w:rFonts w:ascii="Arial" w:eastAsiaTheme="minorEastAsia" w:hAnsi="Arial" w:cs="Arial"/>
          <w:sz w:val="24"/>
          <w:szCs w:val="24"/>
        </w:rPr>
        <w:t xml:space="preserve">embedded within the discourse of integration and the rhetoric that Muslims and foreigners are ‘taking our jobs’. </w:t>
      </w:r>
    </w:p>
    <w:p w14:paraId="73AC8D31" w14:textId="7534F10E" w:rsidR="00147838" w:rsidRPr="00147838" w:rsidRDefault="00147838" w:rsidP="00147838">
      <w:pPr>
        <w:spacing w:before="100" w:beforeAutospacing="1" w:after="100" w:afterAutospacing="1" w:line="360" w:lineRule="auto"/>
        <w:rPr>
          <w:rFonts w:ascii="Arial" w:eastAsia="Times New Roman" w:hAnsi="Arial" w:cs="Arial"/>
          <w:sz w:val="24"/>
          <w:szCs w:val="24"/>
          <w:lang w:eastAsia="en-GB"/>
        </w:rPr>
      </w:pPr>
      <w:r w:rsidRPr="00147838">
        <w:rPr>
          <w:rFonts w:ascii="Arial" w:eastAsia="Times New Roman" w:hAnsi="Arial" w:cs="Arial"/>
          <w:sz w:val="24"/>
          <w:szCs w:val="24"/>
          <w:lang w:eastAsia="en-GB"/>
        </w:rPr>
        <w:t xml:space="preserve">This differentiation between white British citizens and British-Muslim citizens has led to questions about the wider role of Muslims in society and the extent of their British nationalism. Stories concerning gender segregation, sexual grooming, plans to Islamise school curricula and choices of clothing have led to a steady flow of stories that portray Muslims as folk devils and the ‘enemy within’: living in the UK on their own terms.  These subliminal messages are used in certain sections of the media to provide </w:t>
      </w:r>
      <w:r w:rsidR="00A53A9A">
        <w:rPr>
          <w:rFonts w:ascii="Arial" w:eastAsia="Times New Roman" w:hAnsi="Arial" w:cs="Arial"/>
          <w:sz w:val="24"/>
          <w:szCs w:val="24"/>
          <w:lang w:eastAsia="en-GB"/>
        </w:rPr>
        <w:t>a</w:t>
      </w:r>
      <w:r w:rsidR="00A53A9A" w:rsidRPr="00147838">
        <w:rPr>
          <w:rFonts w:ascii="Arial" w:eastAsia="Times New Roman" w:hAnsi="Arial" w:cs="Arial"/>
          <w:sz w:val="24"/>
          <w:szCs w:val="24"/>
          <w:lang w:eastAsia="en-GB"/>
        </w:rPr>
        <w:t xml:space="preserve"> </w:t>
      </w:r>
      <w:r w:rsidRPr="00147838">
        <w:rPr>
          <w:rFonts w:ascii="Arial" w:eastAsia="Times New Roman" w:hAnsi="Arial" w:cs="Arial"/>
          <w:sz w:val="24"/>
          <w:szCs w:val="24"/>
          <w:lang w:eastAsia="en-GB"/>
        </w:rPr>
        <w:t xml:space="preserve">narrative that creeping </w:t>
      </w:r>
      <w:proofErr w:type="spellStart"/>
      <w:r w:rsidRPr="00147838">
        <w:rPr>
          <w:rFonts w:ascii="Arial" w:eastAsia="Times New Roman" w:hAnsi="Arial" w:cs="Arial"/>
          <w:sz w:val="24"/>
          <w:szCs w:val="24"/>
          <w:lang w:eastAsia="en-GB"/>
        </w:rPr>
        <w:t>Shariah</w:t>
      </w:r>
      <w:proofErr w:type="spellEnd"/>
      <w:r w:rsidRPr="00147838">
        <w:rPr>
          <w:rFonts w:ascii="Arial" w:eastAsia="Times New Roman" w:hAnsi="Arial" w:cs="Arial"/>
          <w:sz w:val="24"/>
          <w:szCs w:val="24"/>
          <w:lang w:eastAsia="en-GB"/>
        </w:rPr>
        <w:t xml:space="preserve"> will lead to the Islamisation of Britain.  Such views are underpinned by the far-right who also use such incidents to justify the view that immigrants are taking over.  For example, the organisation Show Racism the Red Card, which monitors and tackles negative and racist attitudes, found that young people are more likely to feel abusive towards Muslims and immigrants because they view them as taking their jobs. Specifically, the study found that more than a quarter (28%) of 6,000 questioned pupils believed that jobs were being taken by foreign workers and more than a third (35%) agreed or partly agreed with the statement ‘Muslims are taking over England’ (Schools, 2015).</w:t>
      </w:r>
    </w:p>
    <w:p w14:paraId="3DB173EE" w14:textId="77777777" w:rsidR="00147838" w:rsidRPr="00147838" w:rsidRDefault="00147838" w:rsidP="00147838">
      <w:pPr>
        <w:spacing w:after="0" w:line="360" w:lineRule="auto"/>
        <w:rPr>
          <w:rFonts w:ascii="Arial" w:eastAsiaTheme="minorEastAsia" w:hAnsi="Arial" w:cs="Arial"/>
          <w:sz w:val="24"/>
          <w:szCs w:val="24"/>
        </w:rPr>
      </w:pPr>
      <w:r w:rsidRPr="00147838">
        <w:rPr>
          <w:rFonts w:ascii="Arial" w:eastAsiaTheme="minorEastAsia" w:hAnsi="Arial" w:cs="Arial"/>
          <w:sz w:val="24"/>
          <w:szCs w:val="24"/>
          <w:lang w:val="en-US"/>
        </w:rPr>
        <w:t xml:space="preserve">Shylock’s utterance about Antonio, ‘He hates our sacred nation’ (1.3.44), is therefore intended to be ironic, since the social and fictional contexts suggest that it is Jews, like Lopez and Shylock, who hate the nation, be it England or Italy. The statement </w:t>
      </w:r>
      <w:r w:rsidRPr="00147838">
        <w:rPr>
          <w:rFonts w:ascii="Arial" w:eastAsiaTheme="minorEastAsia" w:hAnsi="Arial" w:cs="Arial"/>
          <w:sz w:val="24"/>
          <w:szCs w:val="24"/>
        </w:rPr>
        <w:t xml:space="preserve">is </w:t>
      </w:r>
      <w:r w:rsidRPr="00147838">
        <w:rPr>
          <w:rFonts w:ascii="Arial" w:eastAsiaTheme="minorEastAsia" w:hAnsi="Arial" w:cs="Arial"/>
          <w:sz w:val="24"/>
          <w:szCs w:val="24"/>
        </w:rPr>
        <w:lastRenderedPageBreak/>
        <w:t xml:space="preserve">also an indication that Shylock does not consider himself a native, but rather, his allegiance is to his own Jewish lineage: the ‘great nation’ of Genesis (12.2). Shylock’s striking admission about Antonio –an aside to the audience – ‘I hate him for he is a Christian’ (1.3.38), is a suggestion that the addition of creedal religious allegiance to national allegiance upsets the latter. </w:t>
      </w:r>
    </w:p>
    <w:p w14:paraId="5BB9574A" w14:textId="77777777" w:rsidR="00147838" w:rsidRPr="00147838" w:rsidRDefault="00147838" w:rsidP="00147838">
      <w:pPr>
        <w:spacing w:after="0" w:line="360" w:lineRule="auto"/>
        <w:rPr>
          <w:rFonts w:ascii="Arial" w:eastAsiaTheme="minorEastAsia" w:hAnsi="Arial" w:cs="Arial"/>
          <w:sz w:val="24"/>
          <w:szCs w:val="24"/>
        </w:rPr>
      </w:pPr>
    </w:p>
    <w:p w14:paraId="705685F3" w14:textId="177225F2" w:rsidR="00147838" w:rsidRPr="00147838" w:rsidRDefault="00147838" w:rsidP="00147838">
      <w:pPr>
        <w:spacing w:after="0" w:line="360" w:lineRule="auto"/>
        <w:rPr>
          <w:rFonts w:ascii="Arial" w:eastAsiaTheme="minorEastAsia" w:hAnsi="Arial" w:cs="Arial"/>
          <w:sz w:val="24"/>
          <w:szCs w:val="24"/>
        </w:rPr>
      </w:pPr>
      <w:r w:rsidRPr="00147838">
        <w:rPr>
          <w:rFonts w:ascii="Arial" w:eastAsiaTheme="minorEastAsia" w:hAnsi="Arial" w:cs="Arial"/>
          <w:sz w:val="24"/>
          <w:szCs w:val="24"/>
        </w:rPr>
        <w:t xml:space="preserve">This seeming lack of allegiance can present a barrier to the acceptance of Shylock in his society. The character’s integration is consistently put into question. Only when he </w:t>
      </w:r>
      <w:r w:rsidR="00A53A9A">
        <w:rPr>
          <w:rFonts w:ascii="Arial" w:eastAsiaTheme="minorEastAsia" w:hAnsi="Arial" w:cs="Arial"/>
          <w:sz w:val="24"/>
          <w:szCs w:val="24"/>
        </w:rPr>
        <w:t>considers giving</w:t>
      </w:r>
      <w:r w:rsidR="00A53A9A" w:rsidRPr="00147838">
        <w:rPr>
          <w:rFonts w:ascii="Arial" w:eastAsiaTheme="minorEastAsia" w:hAnsi="Arial" w:cs="Arial"/>
          <w:sz w:val="24"/>
          <w:szCs w:val="24"/>
        </w:rPr>
        <w:t xml:space="preserve"> </w:t>
      </w:r>
      <w:r w:rsidRPr="00147838">
        <w:rPr>
          <w:rFonts w:ascii="Arial" w:eastAsiaTheme="minorEastAsia" w:hAnsi="Arial" w:cs="Arial"/>
          <w:sz w:val="24"/>
          <w:szCs w:val="24"/>
        </w:rPr>
        <w:t>an interest-free loan is he perceived to be integrating; not because of the action itself, but because he has completed an action that fits with Christian mannerisms.</w:t>
      </w:r>
      <w:r w:rsidRPr="00C40763">
        <w:rPr>
          <w:rFonts w:ascii="Arial" w:eastAsiaTheme="minorEastAsia" w:hAnsi="Arial" w:cs="Arial"/>
          <w:sz w:val="24"/>
          <w:szCs w:val="24"/>
          <w:vertAlign w:val="superscript"/>
        </w:rPr>
        <w:footnoteReference w:id="24"/>
      </w:r>
      <w:r w:rsidRPr="00147838">
        <w:rPr>
          <w:rFonts w:ascii="Arial" w:eastAsiaTheme="minorEastAsia" w:hAnsi="Arial" w:cs="Arial"/>
          <w:sz w:val="24"/>
          <w:szCs w:val="24"/>
        </w:rPr>
        <w:t xml:space="preserve"> Shylock uses ‘kind’, perhaps one of the more complicated terms in the play, when he </w:t>
      </w:r>
      <w:r w:rsidR="00A53A9A">
        <w:rPr>
          <w:rFonts w:ascii="Arial" w:eastAsiaTheme="minorEastAsia" w:hAnsi="Arial" w:cs="Arial"/>
          <w:sz w:val="24"/>
          <w:szCs w:val="24"/>
        </w:rPr>
        <w:t xml:space="preserve">agrees to </w:t>
      </w:r>
      <w:r w:rsidRPr="00147838">
        <w:rPr>
          <w:rFonts w:ascii="Arial" w:eastAsiaTheme="minorEastAsia" w:hAnsi="Arial" w:cs="Arial"/>
          <w:sz w:val="24"/>
          <w:szCs w:val="24"/>
        </w:rPr>
        <w:t>loan: ‘This is kind I offer’ (1.3.138). Here, the meaning is not limited to ‘kindness’ – as in the two lines that follow – but the pun on ‘kind’ also implies ‘type’. The term indicates the ‘inherent’ nature of a person, as well as ‘</w:t>
      </w:r>
      <w:r w:rsidRPr="00147838">
        <w:rPr>
          <w:rFonts w:ascii="Arial" w:eastAsiaTheme="minorEastAsia" w:hAnsi="Arial" w:cs="Arial"/>
          <w:color w:val="262626"/>
          <w:sz w:val="24"/>
          <w:szCs w:val="24"/>
          <w:lang w:val="en-US"/>
        </w:rPr>
        <w:t>a group of people united by shared beliefs’ (Oxford English Dictionary, 2016).</w:t>
      </w:r>
      <w:r w:rsidRPr="00147838">
        <w:rPr>
          <w:rFonts w:ascii="Arial" w:eastAsiaTheme="minorEastAsia" w:hAnsi="Arial" w:cs="Arial"/>
          <w:sz w:val="24"/>
          <w:szCs w:val="24"/>
        </w:rPr>
        <w:t xml:space="preserve"> The pun confirms that Shylock’s less welcome traits are a part of his Jewish nature, itself a ‘type’, and that with this action, he has done something expected of Christians.</w:t>
      </w:r>
    </w:p>
    <w:p w14:paraId="425DB3D6" w14:textId="77777777" w:rsidR="00147838" w:rsidRPr="00147838" w:rsidRDefault="00147838" w:rsidP="00147838">
      <w:pPr>
        <w:spacing w:after="0" w:line="360" w:lineRule="auto"/>
        <w:rPr>
          <w:rFonts w:ascii="Arial" w:eastAsiaTheme="minorEastAsia" w:hAnsi="Arial" w:cs="Arial"/>
          <w:sz w:val="24"/>
          <w:szCs w:val="24"/>
        </w:rPr>
      </w:pPr>
    </w:p>
    <w:p w14:paraId="1FC8FCA0" w14:textId="112685FD" w:rsidR="00147838" w:rsidRPr="00147838" w:rsidRDefault="00147838" w:rsidP="00147838">
      <w:pPr>
        <w:spacing w:after="0" w:line="360" w:lineRule="auto"/>
        <w:rPr>
          <w:rFonts w:ascii="Arial" w:eastAsiaTheme="minorEastAsia" w:hAnsi="Arial" w:cs="Arial"/>
          <w:sz w:val="24"/>
          <w:szCs w:val="24"/>
        </w:rPr>
      </w:pPr>
      <w:proofErr w:type="spellStart"/>
      <w:r w:rsidRPr="00147838">
        <w:rPr>
          <w:rFonts w:ascii="Arial" w:eastAsiaTheme="minorEastAsia" w:hAnsi="Arial" w:cs="Arial"/>
          <w:sz w:val="24"/>
          <w:szCs w:val="24"/>
        </w:rPr>
        <w:t>Bosniak</w:t>
      </w:r>
      <w:proofErr w:type="spellEnd"/>
      <w:r w:rsidRPr="00147838">
        <w:rPr>
          <w:rFonts w:ascii="Arial" w:eastAsiaTheme="minorEastAsia" w:hAnsi="Arial" w:cs="Arial"/>
          <w:sz w:val="24"/>
          <w:szCs w:val="24"/>
        </w:rPr>
        <w:t xml:space="preserve"> (2000) has identified four distinct categories of citizenship and integration: citizenship as legal status, citizenship as rights, citizenship as political activity, and citizenship as identity/solidarity. For British Muslims, their role and status as citizens is often used side by side with questions about allegiance and national identity.  The interrelationship between religious, ethnic and national identity has also shaped questions about the role of Muslims and their social identity.  These include questions about religious conservatism, national and international allegiances and the notion of the Islamic </w:t>
      </w:r>
      <w:proofErr w:type="spellStart"/>
      <w:r w:rsidRPr="00147838">
        <w:rPr>
          <w:rFonts w:ascii="Arial" w:eastAsiaTheme="minorEastAsia" w:hAnsi="Arial" w:cs="Arial"/>
          <w:sz w:val="24"/>
          <w:szCs w:val="24"/>
        </w:rPr>
        <w:t>Ummah</w:t>
      </w:r>
      <w:proofErr w:type="spellEnd"/>
      <w:r w:rsidRPr="00147838">
        <w:rPr>
          <w:rFonts w:ascii="Arial" w:eastAsiaTheme="minorEastAsia" w:hAnsi="Arial" w:cs="Arial"/>
          <w:sz w:val="24"/>
          <w:szCs w:val="24"/>
        </w:rPr>
        <w:t>.</w:t>
      </w:r>
      <w:r w:rsidRPr="00147838">
        <w:rPr>
          <w:rFonts w:ascii="Arial" w:eastAsiaTheme="minorEastAsia" w:hAnsi="Arial" w:cs="Arial"/>
          <w:sz w:val="24"/>
          <w:szCs w:val="24"/>
          <w:vertAlign w:val="superscript"/>
        </w:rPr>
        <w:footnoteReference w:id="25"/>
      </w:r>
      <w:r w:rsidRPr="00147838">
        <w:rPr>
          <w:rFonts w:ascii="Arial" w:eastAsiaTheme="minorEastAsia" w:hAnsi="Arial" w:cs="Arial"/>
          <w:sz w:val="24"/>
          <w:szCs w:val="24"/>
        </w:rPr>
        <w:t xml:space="preserve"> There is an assumption that Muslims show allegiance to the global </w:t>
      </w:r>
      <w:proofErr w:type="spellStart"/>
      <w:r w:rsidRPr="00147838">
        <w:rPr>
          <w:rFonts w:ascii="Arial" w:eastAsiaTheme="minorEastAsia" w:hAnsi="Arial" w:cs="Arial"/>
          <w:sz w:val="24"/>
          <w:szCs w:val="24"/>
        </w:rPr>
        <w:t>Ummah</w:t>
      </w:r>
      <w:proofErr w:type="spellEnd"/>
      <w:r w:rsidRPr="00147838">
        <w:rPr>
          <w:rFonts w:ascii="Arial" w:eastAsiaTheme="minorEastAsia" w:hAnsi="Arial" w:cs="Arial"/>
          <w:sz w:val="24"/>
          <w:szCs w:val="24"/>
        </w:rPr>
        <w:t xml:space="preserve"> in the first instance, before their own country.  Hopkins and </w:t>
      </w:r>
      <w:proofErr w:type="spellStart"/>
      <w:r w:rsidRPr="00147838">
        <w:rPr>
          <w:rFonts w:ascii="Arial" w:eastAsiaTheme="minorEastAsia" w:hAnsi="Arial" w:cs="Arial"/>
          <w:sz w:val="24"/>
          <w:szCs w:val="24"/>
        </w:rPr>
        <w:t>Kahani</w:t>
      </w:r>
      <w:proofErr w:type="spellEnd"/>
      <w:r w:rsidRPr="00147838">
        <w:rPr>
          <w:rFonts w:ascii="Arial" w:eastAsiaTheme="minorEastAsia" w:hAnsi="Arial" w:cs="Arial"/>
          <w:sz w:val="24"/>
          <w:szCs w:val="24"/>
        </w:rPr>
        <w:t xml:space="preserve"> Hopkins (2009) believe that this forms part of the new ‘cultural units’ that exist within social grouping and which is inherent in all types of individuals and communities. They refer to the way in which the cognitive representation of a </w:t>
      </w:r>
      <w:r w:rsidRPr="00147838">
        <w:rPr>
          <w:rFonts w:ascii="Arial" w:eastAsiaTheme="minorEastAsia" w:hAnsi="Arial" w:cs="Arial"/>
          <w:sz w:val="24"/>
          <w:szCs w:val="24"/>
        </w:rPr>
        <w:lastRenderedPageBreak/>
        <w:t xml:space="preserve">person and their self leads to group membership. This form of essentialism also lends itself to multiple identities which are used to form a British Muslim identity. </w:t>
      </w:r>
    </w:p>
    <w:p w14:paraId="7C903E78" w14:textId="77777777" w:rsidR="00147838" w:rsidRPr="00147838" w:rsidRDefault="00147838" w:rsidP="00147838">
      <w:pPr>
        <w:autoSpaceDE w:val="0"/>
        <w:autoSpaceDN w:val="0"/>
        <w:adjustRightInd w:val="0"/>
        <w:spacing w:after="0" w:line="360" w:lineRule="auto"/>
        <w:rPr>
          <w:rFonts w:ascii="Arial" w:hAnsi="Arial" w:cs="Arial"/>
          <w:color w:val="000000"/>
          <w:sz w:val="24"/>
          <w:szCs w:val="24"/>
          <w:highlight w:val="yellow"/>
        </w:rPr>
      </w:pPr>
    </w:p>
    <w:p w14:paraId="44B97236" w14:textId="0DEF02EB" w:rsidR="00147838" w:rsidRPr="00147838" w:rsidRDefault="00147838" w:rsidP="00147838">
      <w:pPr>
        <w:autoSpaceDE w:val="0"/>
        <w:autoSpaceDN w:val="0"/>
        <w:adjustRightInd w:val="0"/>
        <w:spacing w:after="0" w:line="360" w:lineRule="auto"/>
        <w:rPr>
          <w:rFonts w:ascii="Arial" w:hAnsi="Arial" w:cs="Arial"/>
          <w:color w:val="000000"/>
          <w:sz w:val="24"/>
          <w:szCs w:val="24"/>
        </w:rPr>
      </w:pPr>
      <w:r w:rsidRPr="00147838">
        <w:rPr>
          <w:rFonts w:ascii="Arial" w:hAnsi="Arial" w:cs="Arial"/>
          <w:color w:val="000000"/>
          <w:sz w:val="24"/>
          <w:szCs w:val="24"/>
        </w:rPr>
        <w:t xml:space="preserve">A clear issue, though, is that if Muslims are deemed part of the global </w:t>
      </w:r>
      <w:proofErr w:type="spellStart"/>
      <w:r w:rsidRPr="00147838">
        <w:rPr>
          <w:rFonts w:ascii="Arial" w:hAnsi="Arial" w:cs="Arial"/>
          <w:color w:val="000000"/>
          <w:sz w:val="24"/>
          <w:szCs w:val="24"/>
        </w:rPr>
        <w:t>Ummah</w:t>
      </w:r>
      <w:proofErr w:type="spellEnd"/>
      <w:r w:rsidRPr="00147838">
        <w:rPr>
          <w:rFonts w:ascii="Arial" w:hAnsi="Arial" w:cs="Arial"/>
          <w:color w:val="000000"/>
          <w:sz w:val="24"/>
          <w:szCs w:val="24"/>
        </w:rPr>
        <w:t xml:space="preserve">, then the actions of extremists implicate Muslims as part of the wider problem.  They also risk being construed as </w:t>
      </w:r>
      <w:r w:rsidR="0012464D">
        <w:rPr>
          <w:rFonts w:ascii="Arial" w:hAnsi="Arial" w:cs="Arial"/>
          <w:color w:val="000000"/>
          <w:sz w:val="24"/>
          <w:szCs w:val="24"/>
        </w:rPr>
        <w:t>belonging to</w:t>
      </w:r>
      <w:r w:rsidRPr="00147838">
        <w:rPr>
          <w:rFonts w:ascii="Arial" w:hAnsi="Arial" w:cs="Arial"/>
          <w:color w:val="000000"/>
          <w:sz w:val="24"/>
          <w:szCs w:val="24"/>
        </w:rPr>
        <w:t xml:space="preserve"> a universal brotherhood that promotes political and fundamental religious beliefs.  This defines Muslims as part of an Islamic political order that does not recognise national allegiance.  Such views are part of the foundation claiming that Islam and the West are incompatible. </w:t>
      </w:r>
    </w:p>
    <w:p w14:paraId="195F5BC2" w14:textId="77777777" w:rsidR="00147838" w:rsidRPr="00147838" w:rsidRDefault="00147838" w:rsidP="00147838">
      <w:pPr>
        <w:autoSpaceDE w:val="0"/>
        <w:autoSpaceDN w:val="0"/>
        <w:adjustRightInd w:val="0"/>
        <w:spacing w:after="0" w:line="360" w:lineRule="auto"/>
        <w:rPr>
          <w:rFonts w:ascii="Arial" w:hAnsi="Arial" w:cs="Arial"/>
          <w:color w:val="000000"/>
          <w:sz w:val="24"/>
          <w:szCs w:val="24"/>
        </w:rPr>
      </w:pPr>
    </w:p>
    <w:p w14:paraId="7A4FE8A8" w14:textId="77777777" w:rsidR="00147838" w:rsidRPr="00147838" w:rsidRDefault="00147838" w:rsidP="00147838">
      <w:pPr>
        <w:autoSpaceDE w:val="0"/>
        <w:autoSpaceDN w:val="0"/>
        <w:adjustRightInd w:val="0"/>
        <w:spacing w:after="0" w:line="360" w:lineRule="auto"/>
        <w:rPr>
          <w:rFonts w:ascii="Arial" w:hAnsi="Arial" w:cs="Arial"/>
          <w:color w:val="000000"/>
          <w:sz w:val="24"/>
          <w:szCs w:val="24"/>
        </w:rPr>
      </w:pPr>
      <w:r w:rsidRPr="00147838">
        <w:rPr>
          <w:rFonts w:ascii="Arial" w:hAnsi="Arial" w:cs="Arial"/>
          <w:color w:val="000000"/>
          <w:sz w:val="24"/>
          <w:szCs w:val="24"/>
        </w:rPr>
        <w:t xml:space="preserve">But aside from questions of allegiance, discussions of integration are not always focused on ideology. </w:t>
      </w:r>
      <w:r w:rsidRPr="00147838">
        <w:rPr>
          <w:rFonts w:ascii="Arial" w:hAnsi="Arial" w:cs="Arial"/>
          <w:i/>
          <w:color w:val="000000"/>
          <w:sz w:val="24"/>
          <w:szCs w:val="24"/>
        </w:rPr>
        <w:t xml:space="preserve">The Merchant of Venice </w:t>
      </w:r>
      <w:r w:rsidRPr="00147838">
        <w:rPr>
          <w:rFonts w:ascii="Arial" w:hAnsi="Arial" w:cs="Arial"/>
          <w:color w:val="000000"/>
          <w:sz w:val="24"/>
          <w:szCs w:val="24"/>
        </w:rPr>
        <w:t xml:space="preserve">alerts us to this, as concerns with integration in the play are largely concerned with seemingly nominal issues. When Jessica, Shylock’s daughter, converts to Christianity, the comic servant Launcelot comments that it will ‘raise the price of pork’ (3.5.32). This is intended as a comic moment, but it is also a comment on the common concern of social integration: pre-conversion Jessica is defined by her dietary restrictions. </w:t>
      </w:r>
    </w:p>
    <w:p w14:paraId="669D644C" w14:textId="6D5C1317" w:rsidR="00147838" w:rsidRPr="00147838" w:rsidRDefault="00147838" w:rsidP="00147838">
      <w:pPr>
        <w:spacing w:before="100" w:beforeAutospacing="1" w:after="100" w:afterAutospacing="1" w:line="360" w:lineRule="auto"/>
        <w:rPr>
          <w:rFonts w:ascii="Arial" w:eastAsia="Times New Roman" w:hAnsi="Arial" w:cs="Arial"/>
          <w:sz w:val="24"/>
          <w:szCs w:val="24"/>
          <w:lang w:eastAsia="en-GB"/>
        </w:rPr>
      </w:pPr>
      <w:r w:rsidRPr="00147838">
        <w:rPr>
          <w:rFonts w:ascii="Arial" w:eastAsia="Times New Roman" w:hAnsi="Arial" w:cs="Arial"/>
          <w:sz w:val="24"/>
          <w:szCs w:val="24"/>
          <w:lang w:eastAsia="en-GB"/>
        </w:rPr>
        <w:t xml:space="preserve">Much like the </w:t>
      </w:r>
      <w:r w:rsidR="0012464D">
        <w:rPr>
          <w:rFonts w:ascii="Arial" w:eastAsia="Times New Roman" w:hAnsi="Arial" w:cs="Arial"/>
          <w:sz w:val="24"/>
          <w:szCs w:val="24"/>
          <w:lang w:eastAsia="en-GB"/>
        </w:rPr>
        <w:t xml:space="preserve">play’s </w:t>
      </w:r>
      <w:r w:rsidRPr="00147838">
        <w:rPr>
          <w:rFonts w:ascii="Arial" w:eastAsia="Times New Roman" w:hAnsi="Arial" w:cs="Arial"/>
          <w:sz w:val="24"/>
          <w:szCs w:val="24"/>
          <w:lang w:eastAsia="en-GB"/>
        </w:rPr>
        <w:t xml:space="preserve">constant references to Jewish dietary restrictions, Muslims have faced questions about halal slaughter, the Muslim equivalent to kosher. Concerns about halal meat have shown in a steady flow of news stories.  For example, Pizza Express were recently criticised for using halal chicken without notifying customers. The objection to halal slaughter is based on the perception that it involves inhumane methods of killing the animal. The debate on halal slaughter continues to portray Muslims as the ‘other’. In the case of pork, Norway’s integration Minister urged Muslims in Norway to adapt to </w:t>
      </w:r>
      <w:r w:rsidR="0012464D">
        <w:rPr>
          <w:rFonts w:ascii="Arial" w:eastAsia="Times New Roman" w:hAnsi="Arial" w:cs="Arial"/>
          <w:sz w:val="24"/>
          <w:szCs w:val="24"/>
          <w:lang w:eastAsia="en-GB"/>
        </w:rPr>
        <w:t>the country’s</w:t>
      </w:r>
      <w:r w:rsidR="0012464D" w:rsidRPr="00147838">
        <w:rPr>
          <w:rFonts w:ascii="Arial" w:eastAsia="Times New Roman" w:hAnsi="Arial" w:cs="Arial"/>
          <w:sz w:val="24"/>
          <w:szCs w:val="24"/>
          <w:lang w:eastAsia="en-GB"/>
        </w:rPr>
        <w:t xml:space="preserve"> </w:t>
      </w:r>
      <w:r w:rsidRPr="00147838">
        <w:rPr>
          <w:rFonts w:ascii="Arial" w:eastAsia="Times New Roman" w:hAnsi="Arial" w:cs="Arial"/>
          <w:sz w:val="24"/>
          <w:szCs w:val="24"/>
          <w:lang w:eastAsia="en-GB"/>
        </w:rPr>
        <w:t>culture, stating: ‘Here we eat pork, drink alcohol and show our face’.</w:t>
      </w:r>
      <w:r w:rsidR="00C40763">
        <w:rPr>
          <w:rStyle w:val="FootnoteReference"/>
          <w:rFonts w:ascii="Arial" w:eastAsia="Times New Roman" w:hAnsi="Arial" w:cs="Arial"/>
          <w:sz w:val="24"/>
          <w:szCs w:val="24"/>
          <w:lang w:eastAsia="en-GB"/>
        </w:rPr>
        <w:footnoteReference w:id="26"/>
      </w:r>
      <w:r w:rsidRPr="00147838">
        <w:rPr>
          <w:rFonts w:ascii="Arial" w:eastAsia="Times New Roman" w:hAnsi="Arial" w:cs="Arial"/>
          <w:sz w:val="24"/>
          <w:szCs w:val="24"/>
          <w:lang w:eastAsia="en-GB"/>
        </w:rPr>
        <w:t xml:space="preserve">  Her comments proceed a wider sentiment across Europe that Muslims have not integrated into</w:t>
      </w:r>
      <w:r w:rsidR="0012464D">
        <w:rPr>
          <w:rFonts w:ascii="Arial" w:eastAsia="Times New Roman" w:hAnsi="Arial" w:cs="Arial"/>
          <w:sz w:val="24"/>
          <w:szCs w:val="24"/>
          <w:lang w:eastAsia="en-GB"/>
        </w:rPr>
        <w:t xml:space="preserve"> </w:t>
      </w:r>
      <w:r w:rsidRPr="00147838">
        <w:rPr>
          <w:rFonts w:ascii="Arial" w:eastAsia="Times New Roman" w:hAnsi="Arial" w:cs="Arial"/>
          <w:sz w:val="24"/>
          <w:szCs w:val="24"/>
          <w:lang w:eastAsia="en-GB"/>
        </w:rPr>
        <w:t>society because of dietary habits and restrictions.</w:t>
      </w:r>
    </w:p>
    <w:p w14:paraId="3F1DADC6" w14:textId="77777777" w:rsidR="00147838" w:rsidRPr="00147838" w:rsidRDefault="00147838" w:rsidP="00147838">
      <w:pPr>
        <w:spacing w:after="0" w:line="360" w:lineRule="auto"/>
        <w:rPr>
          <w:rFonts w:ascii="Arial" w:eastAsiaTheme="minorEastAsia" w:hAnsi="Arial" w:cs="Arial"/>
          <w:sz w:val="24"/>
          <w:szCs w:val="24"/>
        </w:rPr>
      </w:pPr>
      <w:r w:rsidRPr="00147838">
        <w:rPr>
          <w:rFonts w:ascii="Arial" w:eastAsiaTheme="minorEastAsia" w:hAnsi="Arial" w:cs="Arial"/>
          <w:sz w:val="24"/>
          <w:szCs w:val="24"/>
        </w:rPr>
        <w:lastRenderedPageBreak/>
        <w:t xml:space="preserve">Indeed, Shylock’s integration is also called into question most clearly when he is invited to eat with the Christians. He replies: ‘I will buy with you, sell with you, talk with you, walk with you, and so following, but I will not eat with you, drink with you, nor pray with you’ (1.3.28-32). Stephen Greenblatt (2010) notes that there is no textual confirmation that Shylock is talking to Antonio, so his response could be interpreted as a stark aside to the audience. In that case, the attack on audience members is even more direct, particularly because of the clear use of pronouns: the juxtaposition of the pronouns ‘I’ and ‘you’ further confirms a binary opposition and othering. In the current context, Shylock’s response would suggest that he is happy with daily, largely economic dealings: going to the supermarket, doing business, engaging in conversation or small-talk, nodding to people in the park, being one of the commuting community, and so on. But his refusal to eat, drink, or pray with fellow citizens is the point at which his integration fails. This emphasis on food, drink, and prayer is significant. </w:t>
      </w:r>
    </w:p>
    <w:p w14:paraId="70A04990" w14:textId="77777777" w:rsidR="00147838" w:rsidRPr="00147838" w:rsidRDefault="00147838" w:rsidP="00147838">
      <w:pPr>
        <w:adjustRightInd w:val="0"/>
        <w:spacing w:after="0" w:line="360" w:lineRule="auto"/>
        <w:rPr>
          <w:rFonts w:ascii="Arial" w:eastAsiaTheme="minorEastAsia" w:hAnsi="Arial" w:cs="Arial"/>
          <w:sz w:val="24"/>
          <w:szCs w:val="24"/>
          <w:highlight w:val="yellow"/>
        </w:rPr>
      </w:pPr>
    </w:p>
    <w:p w14:paraId="503301D6" w14:textId="5E8018AE" w:rsidR="00147838" w:rsidRPr="00147838" w:rsidRDefault="00147838" w:rsidP="00147838">
      <w:pPr>
        <w:adjustRightInd w:val="0"/>
        <w:spacing w:after="0" w:line="360" w:lineRule="auto"/>
        <w:rPr>
          <w:rFonts w:ascii="Arial" w:eastAsiaTheme="minorEastAsia" w:hAnsi="Arial"/>
          <w:sz w:val="24"/>
          <w:szCs w:val="24"/>
        </w:rPr>
      </w:pPr>
      <w:r w:rsidRPr="00147838">
        <w:rPr>
          <w:rFonts w:ascii="Arial" w:eastAsiaTheme="minorEastAsia" w:hAnsi="Arial" w:cs="Arial"/>
          <w:sz w:val="24"/>
          <w:szCs w:val="24"/>
        </w:rPr>
        <w:t>Indeed, Muslims are often viewed as outsiders because of food (non-halal meat, pork), drink (alcohol), as well as prayer habits (five times a day). Drinking alcohol has often been referred to as an affirmation of integration and research suggests that not drinking in social contexts calls into question notions of normality and Britishness.</w:t>
      </w:r>
      <w:r w:rsidR="00C40763">
        <w:rPr>
          <w:rStyle w:val="FootnoteReference"/>
          <w:rFonts w:ascii="Arial" w:eastAsiaTheme="minorEastAsia" w:hAnsi="Arial" w:cs="Arial"/>
          <w:sz w:val="24"/>
          <w:szCs w:val="24"/>
        </w:rPr>
        <w:footnoteReference w:id="27"/>
      </w:r>
      <w:r w:rsidRPr="00147838">
        <w:rPr>
          <w:rFonts w:ascii="Arial" w:eastAsiaTheme="minorEastAsia" w:hAnsi="Arial" w:cs="Arial"/>
          <w:sz w:val="24"/>
          <w:szCs w:val="24"/>
        </w:rPr>
        <w:t xml:space="preserve"> When it comes to prayer, in 2009, a</w:t>
      </w:r>
      <w:r w:rsidRPr="00147838">
        <w:rPr>
          <w:rFonts w:ascii="Arial" w:eastAsiaTheme="minorEastAsia" w:hAnsi="Arial" w:cs="Arial"/>
          <w:sz w:val="24"/>
          <w:szCs w:val="24"/>
          <w:lang w:val="en"/>
        </w:rPr>
        <w:t xml:space="preserve"> national </w:t>
      </w:r>
      <w:proofErr w:type="spellStart"/>
      <w:r w:rsidRPr="00147838">
        <w:rPr>
          <w:rFonts w:ascii="Arial" w:eastAsiaTheme="minorEastAsia" w:hAnsi="Arial" w:cs="Arial"/>
          <w:sz w:val="24"/>
          <w:szCs w:val="24"/>
          <w:lang w:val="en"/>
        </w:rPr>
        <w:t>ban</w:t>
      </w:r>
      <w:proofErr w:type="spellEnd"/>
      <w:r w:rsidRPr="00147838">
        <w:rPr>
          <w:rFonts w:ascii="Arial" w:eastAsiaTheme="minorEastAsia" w:hAnsi="Arial" w:cs="Arial"/>
          <w:sz w:val="24"/>
          <w:szCs w:val="24"/>
          <w:lang w:val="en"/>
        </w:rPr>
        <w:t xml:space="preserve"> in Switzerland was issued on the construction of mosque minarets in a referendum that passed with a clear majority. In France, the Government issued a ban on praying in Paris streets which French Muslims did when mosques were full. </w:t>
      </w:r>
      <w:r w:rsidRPr="00147838">
        <w:rPr>
          <w:rFonts w:ascii="Arial" w:eastAsiaTheme="minorEastAsia" w:hAnsi="Arial" w:cs="Arial"/>
          <w:sz w:val="24"/>
          <w:szCs w:val="24"/>
        </w:rPr>
        <w:t xml:space="preserve">In </w:t>
      </w:r>
      <w:r w:rsidR="0012464D">
        <w:rPr>
          <w:rFonts w:ascii="Arial" w:eastAsiaTheme="minorEastAsia" w:hAnsi="Arial" w:cs="Arial"/>
          <w:sz w:val="24"/>
          <w:szCs w:val="24"/>
        </w:rPr>
        <w:t>2013</w:t>
      </w:r>
      <w:r w:rsidRPr="00147838">
        <w:rPr>
          <w:rFonts w:ascii="Arial" w:eastAsiaTheme="minorEastAsia" w:hAnsi="Arial" w:cs="Arial"/>
          <w:sz w:val="24"/>
          <w:szCs w:val="24"/>
        </w:rPr>
        <w:t xml:space="preserve">, </w:t>
      </w:r>
      <w:r w:rsidR="0012464D">
        <w:rPr>
          <w:rFonts w:ascii="Arial" w:eastAsiaTheme="minorEastAsia" w:hAnsi="Arial" w:cs="Arial"/>
          <w:sz w:val="24"/>
          <w:szCs w:val="24"/>
        </w:rPr>
        <w:t>British</w:t>
      </w:r>
      <w:r w:rsidR="0012464D" w:rsidRPr="00147838">
        <w:rPr>
          <w:rFonts w:ascii="Arial" w:eastAsiaTheme="minorEastAsia" w:hAnsi="Arial" w:cs="Arial"/>
          <w:sz w:val="24"/>
          <w:szCs w:val="24"/>
        </w:rPr>
        <w:t xml:space="preserve"> </w:t>
      </w:r>
      <w:r w:rsidR="0012464D">
        <w:rPr>
          <w:rFonts w:ascii="Arial" w:eastAsiaTheme="minorEastAsia" w:hAnsi="Arial" w:cs="Arial"/>
          <w:sz w:val="24"/>
          <w:szCs w:val="24"/>
        </w:rPr>
        <w:t>television station</w:t>
      </w:r>
      <w:r w:rsidRPr="00147838">
        <w:rPr>
          <w:rFonts w:ascii="Arial" w:eastAsiaTheme="minorEastAsia" w:hAnsi="Arial" w:cs="Arial"/>
          <w:sz w:val="24"/>
          <w:szCs w:val="24"/>
        </w:rPr>
        <w:t xml:space="preserve"> C</w:t>
      </w:r>
      <w:proofErr w:type="spellStart"/>
      <w:r w:rsidRPr="00147838">
        <w:rPr>
          <w:rFonts w:ascii="Arial" w:eastAsiaTheme="minorEastAsia" w:hAnsi="Arial" w:cs="Arial"/>
          <w:sz w:val="24"/>
          <w:szCs w:val="24"/>
          <w:lang w:val="en"/>
        </w:rPr>
        <w:t>hannel</w:t>
      </w:r>
      <w:proofErr w:type="spellEnd"/>
      <w:r w:rsidRPr="00147838">
        <w:rPr>
          <w:rFonts w:ascii="Arial" w:eastAsiaTheme="minorEastAsia" w:hAnsi="Arial" w:cs="Arial"/>
          <w:sz w:val="24"/>
          <w:szCs w:val="24"/>
          <w:lang w:val="en"/>
        </w:rPr>
        <w:t xml:space="preserve"> 4 took </w:t>
      </w:r>
      <w:r w:rsidRPr="00147838">
        <w:rPr>
          <w:rFonts w:ascii="Arial" w:eastAsiaTheme="minorEastAsia" w:hAnsi="Arial" w:cs="Arial"/>
          <w:color w:val="000000" w:themeColor="text1"/>
          <w:sz w:val="24"/>
          <w:szCs w:val="24"/>
          <w:lang w:val="en"/>
        </w:rPr>
        <w:t xml:space="preserve">the decision to broadcast the Muslim call to prayer during Ramadan.  For Muslims, the call to prayer is a time of critical reflection, and a means of getting closer to God spiritually. However, the reaction included headlines such as ‘Ramadan a ding-dong’ and ‘Holy month bigger than the Jubilee’, beginning a process of scaremongering and sensationalized headlines that portrayed Muslim affairs in a negative light. The </w:t>
      </w:r>
      <w:proofErr w:type="spellStart"/>
      <w:r w:rsidRPr="00147838">
        <w:rPr>
          <w:rFonts w:ascii="Arial" w:eastAsiaTheme="minorEastAsia" w:hAnsi="Arial" w:cs="Arial"/>
          <w:color w:val="000000" w:themeColor="text1"/>
          <w:sz w:val="24"/>
          <w:szCs w:val="24"/>
          <w:lang w:val="en"/>
        </w:rPr>
        <w:t>programme</w:t>
      </w:r>
      <w:proofErr w:type="spellEnd"/>
      <w:r w:rsidRPr="00147838">
        <w:rPr>
          <w:rFonts w:ascii="Arial" w:eastAsiaTheme="minorEastAsia" w:hAnsi="Arial" w:cs="Arial"/>
          <w:color w:val="000000" w:themeColor="text1"/>
          <w:sz w:val="24"/>
          <w:szCs w:val="24"/>
          <w:lang w:val="en"/>
        </w:rPr>
        <w:t xml:space="preserve"> </w:t>
      </w:r>
      <w:r w:rsidRPr="00147838">
        <w:rPr>
          <w:rFonts w:ascii="Arial" w:eastAsiaTheme="minorEastAsia" w:hAnsi="Arial" w:cs="Arial"/>
          <w:color w:val="000000" w:themeColor="text1"/>
          <w:sz w:val="24"/>
          <w:szCs w:val="24"/>
        </w:rPr>
        <w:t xml:space="preserve">received 2,011 complaints about its 4Ramadan season with 1,658 specifically about the broadcast of the daily call to prayer. In its annual report, Channel 4 stated </w:t>
      </w:r>
      <w:r w:rsidRPr="00147838">
        <w:rPr>
          <w:rFonts w:ascii="Arial" w:eastAsiaTheme="minorEastAsia" w:hAnsi="Arial" w:cs="Arial"/>
          <w:sz w:val="24"/>
          <w:szCs w:val="24"/>
        </w:rPr>
        <w:t xml:space="preserve">that: ‘The level of Islamophobia we </w:t>
      </w:r>
      <w:r w:rsidRPr="00147838">
        <w:rPr>
          <w:rFonts w:ascii="Arial" w:eastAsiaTheme="minorEastAsia" w:hAnsi="Arial" w:cs="Arial"/>
          <w:sz w:val="24"/>
          <w:szCs w:val="24"/>
        </w:rPr>
        <w:lastRenderedPageBreak/>
        <w:t xml:space="preserve">encountered with the 4Ramadan season was unexpected, though much of it came from communities that were either </w:t>
      </w:r>
      <w:proofErr w:type="gramStart"/>
      <w:r w:rsidRPr="00147838">
        <w:rPr>
          <w:rFonts w:ascii="Arial" w:eastAsiaTheme="minorEastAsia" w:hAnsi="Arial" w:cs="Arial"/>
          <w:sz w:val="24"/>
          <w:szCs w:val="24"/>
        </w:rPr>
        <w:t>very</w:t>
      </w:r>
      <w:proofErr w:type="gramEnd"/>
      <w:r w:rsidRPr="00147838">
        <w:rPr>
          <w:rFonts w:ascii="Arial" w:eastAsiaTheme="minorEastAsia" w:hAnsi="Arial" w:cs="Arial"/>
          <w:sz w:val="24"/>
          <w:szCs w:val="24"/>
        </w:rPr>
        <w:t xml:space="preserve"> polarised or very un-diverse’.</w:t>
      </w:r>
      <w:r w:rsidR="00C40763">
        <w:rPr>
          <w:rStyle w:val="FootnoteReference"/>
          <w:rFonts w:ascii="Arial" w:eastAsiaTheme="minorEastAsia" w:hAnsi="Arial" w:cs="Arial"/>
          <w:sz w:val="24"/>
          <w:szCs w:val="24"/>
        </w:rPr>
        <w:footnoteReference w:id="28"/>
      </w:r>
      <w:r w:rsidRPr="00147838">
        <w:rPr>
          <w:rFonts w:ascii="Arial" w:eastAsiaTheme="minorEastAsia" w:hAnsi="Arial"/>
          <w:sz w:val="24"/>
          <w:szCs w:val="24"/>
        </w:rPr>
        <w:t xml:space="preserve"> </w:t>
      </w:r>
    </w:p>
    <w:p w14:paraId="4FDA5791" w14:textId="77777777" w:rsidR="00147838" w:rsidRPr="00147838" w:rsidRDefault="00147838" w:rsidP="00147838">
      <w:pPr>
        <w:adjustRightInd w:val="0"/>
        <w:spacing w:after="0" w:line="360" w:lineRule="auto"/>
        <w:rPr>
          <w:rFonts w:ascii="Arial" w:eastAsiaTheme="minorEastAsia" w:hAnsi="Arial"/>
          <w:sz w:val="24"/>
          <w:szCs w:val="24"/>
        </w:rPr>
      </w:pPr>
    </w:p>
    <w:p w14:paraId="065E33F0" w14:textId="70771E2B" w:rsidR="00147838" w:rsidRPr="00147838" w:rsidRDefault="00147838" w:rsidP="00147838">
      <w:pPr>
        <w:adjustRightInd w:val="0"/>
        <w:spacing w:after="0" w:line="360" w:lineRule="auto"/>
        <w:rPr>
          <w:rFonts w:ascii="Arial" w:eastAsiaTheme="minorEastAsia" w:hAnsi="Arial" w:cs="Arial"/>
          <w:sz w:val="24"/>
          <w:szCs w:val="24"/>
        </w:rPr>
      </w:pPr>
      <w:r w:rsidRPr="00147838">
        <w:rPr>
          <w:rFonts w:ascii="Arial" w:eastAsiaTheme="minorEastAsia" w:hAnsi="Arial" w:cs="Arial"/>
          <w:sz w:val="24"/>
          <w:szCs w:val="24"/>
        </w:rPr>
        <w:t xml:space="preserve">As Shylock is ostracised for arguments about his perceived lack of integration, Muslims today have also faced a </w:t>
      </w:r>
      <w:r w:rsidR="0012464D">
        <w:rPr>
          <w:rFonts w:ascii="Arial" w:eastAsiaTheme="minorEastAsia" w:hAnsi="Arial" w:cs="Arial"/>
          <w:sz w:val="24"/>
          <w:szCs w:val="24"/>
        </w:rPr>
        <w:t>comparable</w:t>
      </w:r>
      <w:r w:rsidR="0012464D" w:rsidRPr="00147838">
        <w:rPr>
          <w:rFonts w:ascii="Arial" w:eastAsiaTheme="minorEastAsia" w:hAnsi="Arial" w:cs="Arial"/>
          <w:sz w:val="24"/>
          <w:szCs w:val="24"/>
        </w:rPr>
        <w:t xml:space="preserve"> </w:t>
      </w:r>
      <w:r w:rsidRPr="00147838">
        <w:rPr>
          <w:rFonts w:ascii="Arial" w:eastAsiaTheme="minorEastAsia" w:hAnsi="Arial" w:cs="Arial"/>
          <w:sz w:val="24"/>
          <w:szCs w:val="24"/>
        </w:rPr>
        <w:t>backlash.  Following terrorist incidents in particular, British Muslims face questions about their loyalty, religious values, identity and status. UK policy</w:t>
      </w:r>
      <w:r w:rsidR="0012464D">
        <w:rPr>
          <w:rFonts w:ascii="Arial" w:eastAsiaTheme="minorEastAsia" w:hAnsi="Arial" w:cs="Arial"/>
          <w:sz w:val="24"/>
          <w:szCs w:val="24"/>
        </w:rPr>
        <w:t xml:space="preserve"> </w:t>
      </w:r>
      <w:r w:rsidRPr="00147838">
        <w:rPr>
          <w:rFonts w:ascii="Arial" w:eastAsiaTheme="minorEastAsia" w:hAnsi="Arial" w:cs="Arial"/>
          <w:sz w:val="24"/>
          <w:szCs w:val="24"/>
        </w:rPr>
        <w:t xml:space="preserve">has often moved towards a need to address the causes of terrorism and improving community cohesion.  According to the new Casey review on multiculturalism, there remains a lack of integration from Muslim communities. </w:t>
      </w:r>
      <w:r w:rsidRPr="00147838">
        <w:rPr>
          <w:rFonts w:ascii="Arial" w:eastAsiaTheme="minorEastAsia" w:hAnsi="Arial" w:cs="Arial"/>
          <w:color w:val="222222"/>
          <w:sz w:val="24"/>
          <w:szCs w:val="24"/>
        </w:rPr>
        <w:t>Casey found issues around social integration and a wide divide between communities.</w:t>
      </w:r>
      <w:r w:rsidR="00C40763">
        <w:rPr>
          <w:rStyle w:val="FootnoteReference"/>
          <w:rFonts w:ascii="Arial" w:eastAsiaTheme="minorEastAsia" w:hAnsi="Arial" w:cs="Arial"/>
          <w:color w:val="222222"/>
          <w:sz w:val="24"/>
          <w:szCs w:val="24"/>
        </w:rPr>
        <w:footnoteReference w:id="29"/>
      </w:r>
      <w:r w:rsidRPr="00147838">
        <w:rPr>
          <w:rFonts w:ascii="Arial" w:eastAsiaTheme="minorEastAsia" w:hAnsi="Arial" w:cs="Arial"/>
          <w:color w:val="222222"/>
          <w:sz w:val="24"/>
          <w:szCs w:val="24"/>
        </w:rPr>
        <w:t xml:space="preserve"> </w:t>
      </w:r>
      <w:r w:rsidRPr="00147838">
        <w:rPr>
          <w:rFonts w:ascii="Arial" w:eastAsiaTheme="minorEastAsia" w:hAnsi="Arial" w:cs="Arial"/>
          <w:sz w:val="24"/>
          <w:szCs w:val="24"/>
        </w:rPr>
        <w:t xml:space="preserve">The complications around cohesion and multiculturalism can lead to a fractured society in which Muslims have to balance issues of integration and diversity.  </w:t>
      </w:r>
    </w:p>
    <w:p w14:paraId="66FB44FE" w14:textId="77777777" w:rsidR="00147838" w:rsidRPr="00147838" w:rsidRDefault="00147838" w:rsidP="00147838">
      <w:pPr>
        <w:adjustRightInd w:val="0"/>
        <w:spacing w:after="0" w:line="360" w:lineRule="auto"/>
        <w:rPr>
          <w:rFonts w:ascii="Arial" w:eastAsiaTheme="minorEastAsia" w:hAnsi="Arial"/>
          <w:color w:val="222222"/>
          <w:sz w:val="24"/>
          <w:szCs w:val="24"/>
        </w:rPr>
      </w:pPr>
    </w:p>
    <w:p w14:paraId="5092B710" w14:textId="77777777" w:rsidR="00147838" w:rsidRPr="00147838" w:rsidRDefault="00147838" w:rsidP="00147838">
      <w:pPr>
        <w:adjustRightInd w:val="0"/>
        <w:spacing w:after="0" w:line="360" w:lineRule="auto"/>
        <w:rPr>
          <w:rFonts w:ascii="Arial" w:eastAsiaTheme="minorEastAsia" w:hAnsi="Arial" w:cs="Arial"/>
          <w:b/>
          <w:i/>
          <w:color w:val="000000" w:themeColor="text1"/>
          <w:sz w:val="24"/>
          <w:szCs w:val="24"/>
        </w:rPr>
      </w:pPr>
      <w:r w:rsidRPr="00147838">
        <w:rPr>
          <w:rFonts w:ascii="Arial" w:eastAsiaTheme="minorEastAsia" w:hAnsi="Arial" w:cs="Arial"/>
          <w:b/>
          <w:i/>
          <w:color w:val="000000" w:themeColor="text1"/>
          <w:sz w:val="24"/>
          <w:szCs w:val="24"/>
        </w:rPr>
        <w:t xml:space="preserve">Shylock and Muslims are both Extremists </w:t>
      </w:r>
    </w:p>
    <w:p w14:paraId="2785C525" w14:textId="77777777" w:rsidR="00147838" w:rsidRPr="00147838" w:rsidRDefault="00147838" w:rsidP="00147838">
      <w:pPr>
        <w:adjustRightInd w:val="0"/>
        <w:spacing w:after="0" w:line="360" w:lineRule="auto"/>
        <w:rPr>
          <w:rFonts w:ascii="Arial" w:eastAsiaTheme="minorEastAsia" w:hAnsi="Arial" w:cs="Arial"/>
          <w:sz w:val="24"/>
          <w:szCs w:val="24"/>
        </w:rPr>
      </w:pPr>
      <w:r w:rsidRPr="00147838">
        <w:rPr>
          <w:rFonts w:ascii="Arial" w:eastAsiaTheme="minorEastAsia" w:hAnsi="Arial" w:cs="Arial"/>
          <w:sz w:val="24"/>
          <w:szCs w:val="24"/>
        </w:rPr>
        <w:t xml:space="preserve">To Shakespeare and his contemporaries, the term ‘integration’ did not have the same connotations as it does today. Some lexical choices, though, present stimulating comparisons. The most obvious of these, perhaps, is included at the start of the play’s subtitle on the frontispiece of the first quarto (1600): ‘With the </w:t>
      </w:r>
      <w:r w:rsidRPr="00147838">
        <w:rPr>
          <w:rFonts w:ascii="Arial" w:eastAsiaTheme="minorEastAsia" w:hAnsi="Arial" w:cs="Arial"/>
          <w:b/>
          <w:sz w:val="24"/>
          <w:szCs w:val="24"/>
          <w:u w:val="single"/>
        </w:rPr>
        <w:t>extreme</w:t>
      </w:r>
      <w:r w:rsidRPr="00147838">
        <w:rPr>
          <w:rFonts w:ascii="Arial" w:eastAsiaTheme="minorEastAsia" w:hAnsi="Arial" w:cs="Arial"/>
          <w:sz w:val="24"/>
          <w:szCs w:val="24"/>
        </w:rPr>
        <w:t xml:space="preserve"> cruelty of Shylock the Jew’.</w:t>
      </w:r>
      <w:r w:rsidRPr="00C40763">
        <w:rPr>
          <w:rFonts w:ascii="Arial" w:eastAsiaTheme="minorEastAsia" w:hAnsi="Arial" w:cs="Arial"/>
          <w:sz w:val="24"/>
          <w:szCs w:val="24"/>
          <w:vertAlign w:val="superscript"/>
        </w:rPr>
        <w:footnoteReference w:id="30"/>
      </w:r>
      <w:r w:rsidRPr="00147838">
        <w:rPr>
          <w:rFonts w:ascii="Arial" w:eastAsiaTheme="minorEastAsia" w:hAnsi="Arial" w:cs="Arial"/>
          <w:sz w:val="24"/>
          <w:szCs w:val="24"/>
        </w:rPr>
        <w:t xml:space="preserve"> Shylock’s extremity is, on the face of it, in reference to his violence. Shakespeare also associated the term ‘extreme’ with violence, as in </w:t>
      </w:r>
      <w:proofErr w:type="spellStart"/>
      <w:r w:rsidRPr="00147838">
        <w:rPr>
          <w:rFonts w:ascii="Arial" w:eastAsiaTheme="minorEastAsia" w:hAnsi="Arial" w:cs="Arial"/>
          <w:i/>
          <w:sz w:val="24"/>
          <w:szCs w:val="24"/>
        </w:rPr>
        <w:t>Timon</w:t>
      </w:r>
      <w:proofErr w:type="spellEnd"/>
      <w:r w:rsidRPr="00147838">
        <w:rPr>
          <w:rFonts w:ascii="Arial" w:eastAsiaTheme="minorEastAsia" w:hAnsi="Arial" w:cs="Arial"/>
          <w:i/>
          <w:sz w:val="24"/>
          <w:szCs w:val="24"/>
        </w:rPr>
        <w:t xml:space="preserve"> of Athens</w:t>
      </w:r>
      <w:r w:rsidRPr="00147838">
        <w:rPr>
          <w:rFonts w:ascii="Arial" w:eastAsiaTheme="minorEastAsia" w:hAnsi="Arial" w:cs="Arial"/>
          <w:sz w:val="24"/>
          <w:szCs w:val="24"/>
        </w:rPr>
        <w:t xml:space="preserve"> in which the statesman </w:t>
      </w:r>
      <w:proofErr w:type="spellStart"/>
      <w:r w:rsidRPr="00147838">
        <w:rPr>
          <w:rFonts w:ascii="Arial" w:eastAsiaTheme="minorEastAsia" w:hAnsi="Arial" w:cs="Arial"/>
          <w:sz w:val="24"/>
          <w:szCs w:val="24"/>
        </w:rPr>
        <w:t>Alcibades</w:t>
      </w:r>
      <w:proofErr w:type="spellEnd"/>
      <w:r w:rsidRPr="00147838">
        <w:rPr>
          <w:rFonts w:ascii="Arial" w:eastAsiaTheme="minorEastAsia" w:hAnsi="Arial" w:cs="Arial"/>
          <w:sz w:val="24"/>
          <w:szCs w:val="24"/>
        </w:rPr>
        <w:t xml:space="preserve"> asserts that ‘</w:t>
      </w:r>
      <w:r w:rsidRPr="00147838">
        <w:rPr>
          <w:rFonts w:ascii="Arial" w:eastAsiaTheme="minorEastAsia" w:hAnsi="Arial" w:cs="Arial"/>
          <w:sz w:val="24"/>
          <w:szCs w:val="24"/>
          <w:lang w:val="en-US"/>
        </w:rPr>
        <w:t xml:space="preserve">To kill, I grant, is sin’s </w:t>
      </w:r>
      <w:proofErr w:type="spellStart"/>
      <w:r w:rsidRPr="00147838">
        <w:rPr>
          <w:rFonts w:ascii="Arial" w:eastAsiaTheme="minorEastAsia" w:hAnsi="Arial" w:cs="Arial"/>
          <w:sz w:val="24"/>
          <w:szCs w:val="24"/>
          <w:lang w:val="en-US"/>
        </w:rPr>
        <w:t>extremest</w:t>
      </w:r>
      <w:proofErr w:type="spellEnd"/>
      <w:r w:rsidRPr="00147838">
        <w:rPr>
          <w:rFonts w:ascii="Arial" w:eastAsiaTheme="minorEastAsia" w:hAnsi="Arial" w:cs="Arial"/>
          <w:sz w:val="24"/>
          <w:szCs w:val="24"/>
          <w:lang w:val="en-US"/>
        </w:rPr>
        <w:t xml:space="preserve"> gust’ (</w:t>
      </w:r>
      <w:r w:rsidRPr="00147838">
        <w:rPr>
          <w:rFonts w:ascii="Arial" w:eastAsiaTheme="minorEastAsia" w:hAnsi="Arial" w:cs="Arial"/>
          <w:sz w:val="24"/>
          <w:szCs w:val="24"/>
        </w:rPr>
        <w:t>3.6.54).</w:t>
      </w:r>
      <w:r w:rsidRPr="00C40763">
        <w:rPr>
          <w:rFonts w:ascii="Arial" w:eastAsiaTheme="minorEastAsia" w:hAnsi="Arial" w:cs="Arial"/>
          <w:sz w:val="24"/>
          <w:szCs w:val="24"/>
          <w:vertAlign w:val="superscript"/>
        </w:rPr>
        <w:footnoteReference w:id="31"/>
      </w:r>
      <w:r w:rsidRPr="00147838">
        <w:rPr>
          <w:rFonts w:ascii="Arial" w:eastAsiaTheme="minorEastAsia" w:hAnsi="Arial" w:cs="Arial"/>
          <w:sz w:val="24"/>
          <w:szCs w:val="24"/>
        </w:rPr>
        <w:t xml:space="preserve"> Shakespeare most often uses the word negatively, as exemplified in ‘Sonnet 129’: ‘</w:t>
      </w:r>
      <w:r w:rsidRPr="00147838">
        <w:rPr>
          <w:rFonts w:ascii="Arial" w:eastAsiaTheme="minorEastAsia" w:hAnsi="Arial" w:cs="Arial"/>
          <w:sz w:val="24"/>
          <w:szCs w:val="24"/>
          <w:lang w:val="en-US"/>
        </w:rPr>
        <w:t xml:space="preserve">lust / </w:t>
      </w:r>
      <w:proofErr w:type="gramStart"/>
      <w:r w:rsidRPr="00147838">
        <w:rPr>
          <w:rFonts w:ascii="Arial" w:eastAsiaTheme="minorEastAsia" w:hAnsi="Arial" w:cs="Arial"/>
          <w:sz w:val="24"/>
          <w:szCs w:val="24"/>
          <w:lang w:val="en-US"/>
        </w:rPr>
        <w:t>Is</w:t>
      </w:r>
      <w:proofErr w:type="gramEnd"/>
      <w:r w:rsidRPr="00147838">
        <w:rPr>
          <w:rFonts w:ascii="Arial" w:eastAsiaTheme="minorEastAsia" w:hAnsi="Arial" w:cs="Arial"/>
          <w:sz w:val="24"/>
          <w:szCs w:val="24"/>
          <w:lang w:val="en-US"/>
        </w:rPr>
        <w:t xml:space="preserve"> perjured, </w:t>
      </w:r>
      <w:proofErr w:type="spellStart"/>
      <w:r w:rsidRPr="00147838">
        <w:rPr>
          <w:rFonts w:ascii="Arial" w:eastAsiaTheme="minorEastAsia" w:hAnsi="Arial" w:cs="Arial"/>
          <w:sz w:val="24"/>
          <w:szCs w:val="24"/>
          <w:lang w:val="en-US"/>
        </w:rPr>
        <w:t>murd’rous</w:t>
      </w:r>
      <w:proofErr w:type="spellEnd"/>
      <w:r w:rsidRPr="00147838">
        <w:rPr>
          <w:rFonts w:ascii="Arial" w:eastAsiaTheme="minorEastAsia" w:hAnsi="Arial" w:cs="Arial"/>
          <w:sz w:val="24"/>
          <w:szCs w:val="24"/>
          <w:lang w:val="en-US"/>
        </w:rPr>
        <w:t xml:space="preserve">, bloody, full of blame, / Savage, </w:t>
      </w:r>
      <w:r w:rsidRPr="00147838">
        <w:rPr>
          <w:rFonts w:ascii="Arial" w:eastAsiaTheme="minorEastAsia" w:hAnsi="Arial" w:cs="Arial"/>
          <w:bCs/>
          <w:sz w:val="24"/>
          <w:szCs w:val="24"/>
          <w:lang w:val="en-US"/>
        </w:rPr>
        <w:t>extreme</w:t>
      </w:r>
      <w:r w:rsidRPr="00147838">
        <w:rPr>
          <w:rFonts w:ascii="Arial" w:eastAsiaTheme="minorEastAsia" w:hAnsi="Arial" w:cs="Arial"/>
          <w:sz w:val="24"/>
          <w:szCs w:val="24"/>
          <w:lang w:val="en-US"/>
        </w:rPr>
        <w:t>, rude, cruel, not to trust’ (ll. 2-4).</w:t>
      </w:r>
      <w:r w:rsidRPr="00C40763">
        <w:rPr>
          <w:rFonts w:ascii="Arial" w:eastAsiaTheme="minorEastAsia" w:hAnsi="Arial" w:cs="Arial"/>
          <w:sz w:val="24"/>
          <w:szCs w:val="24"/>
          <w:vertAlign w:val="superscript"/>
          <w:lang w:val="en-US"/>
        </w:rPr>
        <w:footnoteReference w:id="32"/>
      </w:r>
      <w:r w:rsidRPr="00147838">
        <w:rPr>
          <w:rFonts w:ascii="Arial" w:eastAsiaTheme="minorEastAsia" w:hAnsi="Arial" w:cs="Arial"/>
          <w:sz w:val="24"/>
          <w:szCs w:val="24"/>
          <w:lang w:val="en-US"/>
        </w:rPr>
        <w:t xml:space="preserve"> </w:t>
      </w:r>
    </w:p>
    <w:p w14:paraId="51E8D83C" w14:textId="77777777" w:rsidR="00147838" w:rsidRPr="00147838" w:rsidRDefault="00147838" w:rsidP="00147838">
      <w:pPr>
        <w:widowControl w:val="0"/>
        <w:adjustRightInd w:val="0"/>
        <w:spacing w:after="0" w:line="360" w:lineRule="auto"/>
        <w:rPr>
          <w:rFonts w:ascii="Arial" w:eastAsiaTheme="minorEastAsia" w:hAnsi="Arial" w:cs="Arial"/>
          <w:sz w:val="24"/>
          <w:szCs w:val="24"/>
        </w:rPr>
      </w:pPr>
    </w:p>
    <w:p w14:paraId="6CBC4DAF" w14:textId="7C77A12E" w:rsidR="00147838" w:rsidRPr="00147838" w:rsidRDefault="00147838" w:rsidP="00147838">
      <w:pPr>
        <w:adjustRightInd w:val="0"/>
        <w:spacing w:after="0" w:line="360" w:lineRule="auto"/>
        <w:rPr>
          <w:rFonts w:ascii="Arial" w:eastAsia="Calibri" w:hAnsi="Arial" w:cs="Arial"/>
          <w:sz w:val="24"/>
          <w:szCs w:val="24"/>
        </w:rPr>
      </w:pPr>
      <w:r w:rsidRPr="00147838">
        <w:rPr>
          <w:rFonts w:ascii="Arial" w:eastAsiaTheme="minorEastAsia" w:hAnsi="Arial" w:cs="Arial"/>
          <w:sz w:val="24"/>
          <w:szCs w:val="24"/>
        </w:rPr>
        <w:lastRenderedPageBreak/>
        <w:t xml:space="preserve">Similarly to Shylock, Muslims have been labelled as ‘extremists’ who need to be monitored. </w:t>
      </w:r>
      <w:r w:rsidRPr="00147838">
        <w:rPr>
          <w:rFonts w:ascii="Arial" w:eastAsiaTheme="minorEastAsia" w:hAnsi="Arial" w:cs="Calibri"/>
          <w:sz w:val="24"/>
          <w:szCs w:val="24"/>
          <w:lang w:val="en-US"/>
        </w:rPr>
        <w:t>While Shylock’s extremity functions as an intensifier for his specific cruelties, the term ‘e</w:t>
      </w:r>
      <w:proofErr w:type="spellStart"/>
      <w:r w:rsidRPr="00147838">
        <w:rPr>
          <w:rFonts w:ascii="Arial" w:eastAsia="Calibri" w:hAnsi="Arial" w:cs="Arial"/>
          <w:sz w:val="24"/>
          <w:szCs w:val="24"/>
        </w:rPr>
        <w:t>xtremism</w:t>
      </w:r>
      <w:proofErr w:type="spellEnd"/>
      <w:r w:rsidRPr="00147838">
        <w:rPr>
          <w:rFonts w:ascii="Arial" w:eastAsia="Calibri" w:hAnsi="Arial" w:cs="Arial"/>
          <w:sz w:val="24"/>
          <w:szCs w:val="24"/>
        </w:rPr>
        <w:t>’ has now become nebulous, with many different interpretations and definitions.</w:t>
      </w:r>
      <w:r w:rsidR="00C40763">
        <w:rPr>
          <w:rStyle w:val="FootnoteReference"/>
          <w:rFonts w:ascii="Arial" w:eastAsia="Calibri" w:hAnsi="Arial" w:cs="Arial"/>
          <w:sz w:val="24"/>
          <w:szCs w:val="24"/>
        </w:rPr>
        <w:footnoteReference w:id="33"/>
      </w:r>
      <w:r w:rsidRPr="00147838">
        <w:rPr>
          <w:rFonts w:ascii="Arial" w:eastAsia="Calibri" w:hAnsi="Arial" w:cs="Arial"/>
          <w:sz w:val="24"/>
          <w:szCs w:val="24"/>
        </w:rPr>
        <w:t xml:space="preserve"> It has also been over-represented and misused. In the UK, tackling this threat from extremism has led to a wave of counter-terrorism policies and anti-terrorism legislation</w:t>
      </w:r>
      <w:r w:rsidR="00534D22">
        <w:rPr>
          <w:rFonts w:ascii="Arial" w:eastAsia="Calibri" w:hAnsi="Arial" w:cs="Arial"/>
          <w:sz w:val="24"/>
          <w:szCs w:val="24"/>
        </w:rPr>
        <w:t>s</w:t>
      </w:r>
      <w:r w:rsidRPr="00147838">
        <w:rPr>
          <w:rFonts w:ascii="Arial" w:eastAsia="Calibri" w:hAnsi="Arial" w:cs="Arial"/>
          <w:sz w:val="24"/>
          <w:szCs w:val="24"/>
        </w:rPr>
        <w:t>. There is a polarized debate about what the term extremism means amongst academics, policy makers and politicians.  Critics argue that the word is far too broad and converged with problematic associations to terms such as ‘violent extremism’; ‘fundamentalism’; ‘radicalisation’; ‘jihad’; ‘Islamism’ and ‘terrorism’.</w:t>
      </w:r>
      <w:r w:rsidR="00C40763">
        <w:rPr>
          <w:rStyle w:val="FootnoteReference"/>
          <w:rFonts w:ascii="Arial" w:eastAsia="Calibri" w:hAnsi="Arial" w:cs="Arial"/>
          <w:sz w:val="24"/>
          <w:szCs w:val="24"/>
        </w:rPr>
        <w:footnoteReference w:id="34"/>
      </w:r>
      <w:r w:rsidRPr="00147838">
        <w:rPr>
          <w:rFonts w:ascii="Arial" w:eastAsia="Calibri" w:hAnsi="Arial" w:cs="Arial"/>
          <w:sz w:val="24"/>
          <w:szCs w:val="24"/>
        </w:rPr>
        <w:t xml:space="preserve"> The British Government has defined extremism in a way that links directly to British values: a</w:t>
      </w:r>
      <w:r w:rsidRPr="00147838">
        <w:rPr>
          <w:rFonts w:ascii="Arial" w:eastAsia="Calibri" w:hAnsi="Arial" w:cs="Arial"/>
          <w:b/>
          <w:sz w:val="24"/>
          <w:szCs w:val="24"/>
        </w:rPr>
        <w:t xml:space="preserve"> </w:t>
      </w:r>
      <w:r w:rsidRPr="00147838">
        <w:rPr>
          <w:rFonts w:ascii="Arial" w:eastAsia="Calibri" w:hAnsi="Arial" w:cs="Arial"/>
          <w:sz w:val="24"/>
          <w:szCs w:val="24"/>
        </w:rPr>
        <w:t>‘</w:t>
      </w:r>
      <w:r w:rsidRPr="00147838">
        <w:rPr>
          <w:rFonts w:ascii="Arial" w:eastAsiaTheme="minorEastAsia" w:hAnsi="Arial" w:cs="Arial"/>
          <w:color w:val="000000"/>
          <w:sz w:val="24"/>
          <w:szCs w:val="24"/>
        </w:rPr>
        <w:t>vocal or active opposition to fundamental British values, including democracy, the rule of law, individual liberty and mutual respect and tolerance of different faiths and beliefs’.</w:t>
      </w:r>
      <w:r w:rsidR="00C40763">
        <w:rPr>
          <w:rStyle w:val="FootnoteReference"/>
          <w:rFonts w:ascii="Arial" w:eastAsiaTheme="minorEastAsia" w:hAnsi="Arial" w:cs="Arial"/>
          <w:color w:val="000000"/>
          <w:sz w:val="24"/>
          <w:szCs w:val="24"/>
        </w:rPr>
        <w:footnoteReference w:id="35"/>
      </w:r>
      <w:r w:rsidRPr="00147838">
        <w:rPr>
          <w:rFonts w:ascii="Arial" w:eastAsiaTheme="minorEastAsia" w:hAnsi="Arial" w:cs="Arial"/>
          <w:color w:val="000000"/>
          <w:sz w:val="24"/>
          <w:szCs w:val="24"/>
        </w:rPr>
        <w:t xml:space="preserve"> </w:t>
      </w:r>
    </w:p>
    <w:p w14:paraId="0EFD3541" w14:textId="77777777" w:rsidR="00147838" w:rsidRPr="00147838" w:rsidRDefault="00147838" w:rsidP="00147838">
      <w:pPr>
        <w:spacing w:after="0" w:line="360" w:lineRule="auto"/>
        <w:rPr>
          <w:rFonts w:ascii="Arial" w:eastAsia="Calibri" w:hAnsi="Arial" w:cs="Arial"/>
          <w:sz w:val="24"/>
          <w:szCs w:val="24"/>
        </w:rPr>
      </w:pPr>
    </w:p>
    <w:p w14:paraId="22F0A9B3" w14:textId="76CFF3E1" w:rsidR="00147838" w:rsidRPr="00147838" w:rsidRDefault="00147838" w:rsidP="00147838">
      <w:pPr>
        <w:shd w:val="clear" w:color="auto" w:fill="FFFFFF"/>
        <w:spacing w:after="0" w:line="360" w:lineRule="auto"/>
        <w:jc w:val="both"/>
        <w:rPr>
          <w:rFonts w:ascii="Arial" w:eastAsia="Times New Roman" w:hAnsi="Arial" w:cs="Arial"/>
          <w:sz w:val="24"/>
          <w:szCs w:val="24"/>
          <w:lang w:eastAsia="en-GB"/>
        </w:rPr>
      </w:pPr>
      <w:r w:rsidRPr="00147838">
        <w:rPr>
          <w:rFonts w:ascii="Arial" w:eastAsia="Times New Roman" w:hAnsi="Arial" w:cs="Arial"/>
          <w:sz w:val="24"/>
          <w:szCs w:val="24"/>
          <w:lang w:eastAsia="en-GB"/>
        </w:rPr>
        <w:t xml:space="preserve">A study conducted between 2001 and 2008 examined almost a thousand newspaper articles and found that the majority of news coverage </w:t>
      </w:r>
      <w:r w:rsidR="00D21087" w:rsidRPr="00147838">
        <w:rPr>
          <w:rFonts w:ascii="Arial" w:eastAsia="Times New Roman" w:hAnsi="Arial" w:cs="Arial"/>
          <w:sz w:val="24"/>
          <w:szCs w:val="24"/>
          <w:lang w:eastAsia="en-GB"/>
        </w:rPr>
        <w:t xml:space="preserve">about Muslims </w:t>
      </w:r>
      <w:r w:rsidRPr="00147838">
        <w:rPr>
          <w:rFonts w:ascii="Arial" w:eastAsia="Times New Roman" w:hAnsi="Arial" w:cs="Arial"/>
          <w:sz w:val="24"/>
          <w:szCs w:val="24"/>
          <w:lang w:eastAsia="en-GB"/>
        </w:rPr>
        <w:t>post 9/11 was negative.</w:t>
      </w:r>
      <w:r w:rsidR="00C40763">
        <w:rPr>
          <w:rStyle w:val="FootnoteReference"/>
          <w:rFonts w:ascii="Arial" w:eastAsia="Times New Roman" w:hAnsi="Arial" w:cs="Arial"/>
          <w:sz w:val="24"/>
          <w:szCs w:val="24"/>
          <w:lang w:eastAsia="en-GB"/>
        </w:rPr>
        <w:footnoteReference w:id="36"/>
      </w:r>
      <w:r w:rsidRPr="00147838">
        <w:rPr>
          <w:rFonts w:ascii="Arial" w:eastAsia="Times New Roman" w:hAnsi="Arial" w:cs="Arial"/>
          <w:sz w:val="24"/>
          <w:szCs w:val="24"/>
          <w:lang w:eastAsia="en-GB"/>
        </w:rPr>
        <w:t xml:space="preserve"> </w:t>
      </w:r>
      <w:r w:rsidRPr="00147838">
        <w:rPr>
          <w:rFonts w:ascii="Arial" w:eastAsia="Times New Roman" w:hAnsi="Arial" w:cs="Arial"/>
          <w:color w:val="000000" w:themeColor="text1"/>
          <w:sz w:val="24"/>
          <w:szCs w:val="24"/>
          <w:lang w:eastAsia="en-GB"/>
        </w:rPr>
        <w:t xml:space="preserve">Using statistical analysis of stories and language they found that at least two thirds of newspaper articles were focused on extremism. These stories had used specific words to depict Muslims in an overtly negative fashion and were a product of a wider anti-Muslim prejudice found across British newspapers. </w:t>
      </w:r>
      <w:r w:rsidRPr="00147838">
        <w:rPr>
          <w:rFonts w:ascii="Arial" w:eastAsia="Times New Roman" w:hAnsi="Arial" w:cs="Arial"/>
          <w:sz w:val="24"/>
          <w:szCs w:val="24"/>
          <w:lang w:eastAsia="en-GB"/>
        </w:rPr>
        <w:t xml:space="preserve">The common nouns used in relation to British Muslims were ‘extremist’, ‘Islamist’, ‘suicide bomber’ and ‘militant’; the common adjectives included ‘radical’, ‘fanatical’ and ‘fundamentalist’.  The research also found that 36% of stories about British Muslims between those periods were exclusively about terrorism, while more recently, they had been focused around religious and cultural barriers between Islam and British culture and around the implementation of </w:t>
      </w:r>
      <w:proofErr w:type="spellStart"/>
      <w:r w:rsidRPr="00147838">
        <w:rPr>
          <w:rFonts w:ascii="Arial" w:eastAsia="Times New Roman" w:hAnsi="Arial" w:cs="Arial"/>
          <w:sz w:val="24"/>
          <w:szCs w:val="24"/>
          <w:lang w:eastAsia="en-GB"/>
        </w:rPr>
        <w:t>Shariah</w:t>
      </w:r>
      <w:proofErr w:type="spellEnd"/>
      <w:r w:rsidRPr="00147838">
        <w:rPr>
          <w:rFonts w:ascii="Arial" w:eastAsia="Times New Roman" w:hAnsi="Arial" w:cs="Arial"/>
          <w:sz w:val="24"/>
          <w:szCs w:val="24"/>
          <w:lang w:eastAsia="en-GB"/>
        </w:rPr>
        <w:t xml:space="preserve"> law. Extremism is a vague concept and one that by implication </w:t>
      </w:r>
      <w:r w:rsidR="00D21087" w:rsidRPr="00147838">
        <w:rPr>
          <w:rFonts w:ascii="Arial" w:eastAsia="Times New Roman" w:hAnsi="Arial" w:cs="Arial"/>
          <w:sz w:val="24"/>
          <w:szCs w:val="24"/>
          <w:lang w:eastAsia="en-GB"/>
        </w:rPr>
        <w:t xml:space="preserve">has </w:t>
      </w:r>
      <w:r w:rsidRPr="00147838">
        <w:rPr>
          <w:rFonts w:ascii="Arial" w:eastAsia="Times New Roman" w:hAnsi="Arial" w:cs="Arial"/>
          <w:sz w:val="24"/>
          <w:szCs w:val="24"/>
          <w:lang w:eastAsia="en-GB"/>
        </w:rPr>
        <w:t>the potential to marginalise and stigmatise a specific community.</w:t>
      </w:r>
    </w:p>
    <w:p w14:paraId="05AAFC84" w14:textId="77777777" w:rsidR="00147838" w:rsidRPr="00147838" w:rsidRDefault="00147838" w:rsidP="00147838">
      <w:pPr>
        <w:shd w:val="clear" w:color="auto" w:fill="FFFFFF"/>
        <w:spacing w:after="0" w:line="360" w:lineRule="auto"/>
        <w:jc w:val="both"/>
        <w:rPr>
          <w:rFonts w:ascii="Arial" w:eastAsia="Times New Roman" w:hAnsi="Arial" w:cs="Arial"/>
          <w:color w:val="000000"/>
          <w:sz w:val="24"/>
          <w:szCs w:val="24"/>
          <w:highlight w:val="yellow"/>
          <w:lang w:eastAsia="en-GB"/>
        </w:rPr>
      </w:pPr>
      <w:r w:rsidRPr="00147838">
        <w:rPr>
          <w:rFonts w:ascii="Arial" w:eastAsia="Times New Roman" w:hAnsi="Arial" w:cs="Arial"/>
          <w:sz w:val="24"/>
          <w:szCs w:val="24"/>
          <w:lang w:eastAsia="en-GB"/>
        </w:rPr>
        <w:lastRenderedPageBreak/>
        <w:t xml:space="preserve"> </w:t>
      </w:r>
    </w:p>
    <w:p w14:paraId="0BA6082F" w14:textId="06B578AA" w:rsidR="00147838" w:rsidRPr="00147838" w:rsidRDefault="00147838" w:rsidP="00147838">
      <w:pPr>
        <w:widowControl w:val="0"/>
        <w:adjustRightInd w:val="0"/>
        <w:spacing w:after="0" w:line="360" w:lineRule="auto"/>
        <w:rPr>
          <w:rFonts w:ascii="Arial" w:eastAsiaTheme="minorEastAsia" w:hAnsi="Arial" w:cs="Arial"/>
          <w:sz w:val="24"/>
          <w:szCs w:val="24"/>
        </w:rPr>
      </w:pPr>
      <w:r w:rsidRPr="00147838">
        <w:rPr>
          <w:rFonts w:ascii="Arial" w:eastAsiaTheme="minorEastAsia" w:hAnsi="Arial" w:cs="Arial"/>
          <w:sz w:val="24"/>
          <w:szCs w:val="24"/>
        </w:rPr>
        <w:t xml:space="preserve">Stereotypes about Jews in the centuries leading to Shakespeare’s play included their depiction as violent extremists and murderers. For instance, in the fourteenth century, Jews were accused of causing the calamitous Black Death through poisoning wells, leading to their persecution around Europe. Systematic accusations of well-poisoning continued into Shakespeare’s time without solid evidence. Shakespeare’s contemporary playwright, Christopher Marlowe, wrote </w:t>
      </w:r>
      <w:r w:rsidRPr="00147838">
        <w:rPr>
          <w:rFonts w:ascii="Arial" w:eastAsiaTheme="minorEastAsia" w:hAnsi="Arial" w:cs="Arial"/>
          <w:i/>
          <w:sz w:val="24"/>
          <w:szCs w:val="24"/>
        </w:rPr>
        <w:t xml:space="preserve">The Jew of Malta </w:t>
      </w:r>
      <w:r w:rsidRPr="00147838">
        <w:rPr>
          <w:rFonts w:ascii="Arial" w:eastAsiaTheme="minorEastAsia" w:hAnsi="Arial" w:cs="Arial"/>
          <w:sz w:val="24"/>
          <w:szCs w:val="24"/>
        </w:rPr>
        <w:t xml:space="preserve">(1592), in which his Jewish character </w:t>
      </w:r>
      <w:proofErr w:type="spellStart"/>
      <w:r w:rsidRPr="00147838">
        <w:rPr>
          <w:rFonts w:ascii="Arial" w:eastAsiaTheme="minorEastAsia" w:hAnsi="Arial" w:cs="Arial"/>
          <w:sz w:val="24"/>
          <w:szCs w:val="24"/>
        </w:rPr>
        <w:t>Barbaras</w:t>
      </w:r>
      <w:proofErr w:type="spellEnd"/>
      <w:r w:rsidRPr="00147838">
        <w:rPr>
          <w:rFonts w:ascii="Arial" w:eastAsiaTheme="minorEastAsia" w:hAnsi="Arial" w:cs="Arial"/>
          <w:sz w:val="24"/>
          <w:szCs w:val="24"/>
        </w:rPr>
        <w:t xml:space="preserve"> says satirically: ‘Sometimes I go about and poison wells’ (Marlowe, 2008), though it is perhaps worth noting that the comparative realism of Shakespeare’s Shylock has made critics consider </w:t>
      </w:r>
      <w:r w:rsidR="00D21087">
        <w:rPr>
          <w:rFonts w:ascii="Arial" w:eastAsiaTheme="minorEastAsia" w:hAnsi="Arial" w:cs="Arial"/>
          <w:sz w:val="24"/>
          <w:szCs w:val="24"/>
        </w:rPr>
        <w:t>Shylock</w:t>
      </w:r>
      <w:r w:rsidR="00D21087" w:rsidRPr="00147838">
        <w:rPr>
          <w:rFonts w:ascii="Arial" w:eastAsiaTheme="minorEastAsia" w:hAnsi="Arial" w:cs="Arial"/>
          <w:sz w:val="24"/>
          <w:szCs w:val="24"/>
        </w:rPr>
        <w:t xml:space="preserve"> </w:t>
      </w:r>
      <w:r w:rsidRPr="00147838">
        <w:rPr>
          <w:rFonts w:ascii="Arial" w:eastAsiaTheme="minorEastAsia" w:hAnsi="Arial" w:cs="Arial"/>
          <w:sz w:val="24"/>
          <w:szCs w:val="24"/>
        </w:rPr>
        <w:t>a more damaging representation.</w:t>
      </w:r>
      <w:r w:rsidR="00F24DAA">
        <w:rPr>
          <w:rStyle w:val="FootnoteReference"/>
          <w:rFonts w:ascii="Arial" w:eastAsiaTheme="minorEastAsia" w:hAnsi="Arial" w:cs="Arial"/>
          <w:sz w:val="24"/>
          <w:szCs w:val="24"/>
        </w:rPr>
        <w:footnoteReference w:id="37"/>
      </w:r>
      <w:r w:rsidRPr="00147838">
        <w:rPr>
          <w:rFonts w:ascii="Arial" w:eastAsiaTheme="minorEastAsia" w:hAnsi="Arial" w:cs="Arial"/>
          <w:sz w:val="24"/>
          <w:szCs w:val="24"/>
        </w:rPr>
        <w:t xml:space="preserve"> Generally, the more seemingly religious would have been the most prone to accusations, perhaps a result of key Protestant theologian Martin Luther’s pitiless treatise, </w:t>
      </w:r>
      <w:r w:rsidRPr="00147838">
        <w:rPr>
          <w:rFonts w:ascii="Arial" w:eastAsiaTheme="minorEastAsia" w:hAnsi="Arial" w:cs="Arial"/>
          <w:i/>
          <w:sz w:val="24"/>
          <w:szCs w:val="24"/>
        </w:rPr>
        <w:t xml:space="preserve">On the Jews and Their Lies </w:t>
      </w:r>
      <w:r w:rsidRPr="00147838">
        <w:rPr>
          <w:rFonts w:ascii="Arial" w:eastAsiaTheme="minorEastAsia" w:hAnsi="Arial" w:cs="Arial"/>
          <w:sz w:val="24"/>
          <w:szCs w:val="24"/>
        </w:rPr>
        <w:t>(1543).</w:t>
      </w:r>
      <w:r w:rsidRPr="00147838">
        <w:rPr>
          <w:rFonts w:ascii="Arial" w:eastAsiaTheme="minorEastAsia" w:hAnsi="Arial" w:cs="Arial"/>
          <w:sz w:val="24"/>
          <w:szCs w:val="24"/>
          <w:vertAlign w:val="superscript"/>
        </w:rPr>
        <w:footnoteReference w:id="38"/>
      </w:r>
      <w:r w:rsidRPr="00147838">
        <w:rPr>
          <w:rFonts w:ascii="Arial" w:eastAsiaTheme="minorEastAsia" w:hAnsi="Arial" w:cs="Arial"/>
          <w:sz w:val="24"/>
          <w:szCs w:val="24"/>
          <w:lang w:val="en-US"/>
        </w:rPr>
        <w:t xml:space="preserve"> Luther (1483-1546) wrote a number of anti-Semitic tracts, some calling for Jews to be killed and others calling for them to be exiled.</w:t>
      </w:r>
    </w:p>
    <w:p w14:paraId="7B949756" w14:textId="77777777" w:rsidR="00147838" w:rsidRPr="00147838" w:rsidRDefault="00147838" w:rsidP="00147838">
      <w:pPr>
        <w:widowControl w:val="0"/>
        <w:adjustRightInd w:val="0"/>
        <w:spacing w:after="0" w:line="360" w:lineRule="auto"/>
        <w:rPr>
          <w:rFonts w:ascii="Arial" w:eastAsiaTheme="minorEastAsia" w:hAnsi="Arial" w:cs="Arial"/>
          <w:sz w:val="24"/>
          <w:szCs w:val="24"/>
        </w:rPr>
      </w:pPr>
    </w:p>
    <w:p w14:paraId="0E7EBB27" w14:textId="77777777" w:rsidR="00147838" w:rsidRPr="00147838" w:rsidRDefault="00147838" w:rsidP="00147838">
      <w:pPr>
        <w:widowControl w:val="0"/>
        <w:adjustRightInd w:val="0"/>
        <w:spacing w:after="0" w:line="360" w:lineRule="auto"/>
        <w:rPr>
          <w:rFonts w:ascii="Arial" w:eastAsiaTheme="minorEastAsia" w:hAnsi="Arial" w:cs="Arial"/>
          <w:sz w:val="24"/>
          <w:szCs w:val="24"/>
        </w:rPr>
      </w:pPr>
      <w:r w:rsidRPr="00147838">
        <w:rPr>
          <w:rFonts w:ascii="Arial" w:eastAsiaTheme="minorEastAsia" w:hAnsi="Arial" w:cs="Arial"/>
          <w:sz w:val="24"/>
          <w:szCs w:val="24"/>
        </w:rPr>
        <w:t>&lt;&lt;Figure 1&gt;&gt;</w:t>
      </w:r>
    </w:p>
    <w:p w14:paraId="2EDE72DA" w14:textId="77777777" w:rsidR="00147838" w:rsidRPr="00147838" w:rsidRDefault="00147838" w:rsidP="00147838">
      <w:pPr>
        <w:widowControl w:val="0"/>
        <w:adjustRightInd w:val="0"/>
        <w:spacing w:after="0" w:line="360" w:lineRule="auto"/>
        <w:rPr>
          <w:rFonts w:ascii="Arial" w:eastAsiaTheme="minorEastAsia" w:hAnsi="Arial" w:cs="Arial"/>
          <w:sz w:val="20"/>
          <w:szCs w:val="24"/>
        </w:rPr>
      </w:pPr>
      <w:r w:rsidRPr="00147838">
        <w:rPr>
          <w:rFonts w:ascii="Arial" w:eastAsiaTheme="minorEastAsia" w:hAnsi="Arial" w:cs="Arial"/>
          <w:sz w:val="20"/>
          <w:szCs w:val="24"/>
        </w:rPr>
        <w:t xml:space="preserve">A Jew poisoning a well, from Pierre </w:t>
      </w:r>
      <w:proofErr w:type="spellStart"/>
      <w:r w:rsidRPr="00147838">
        <w:rPr>
          <w:rFonts w:ascii="Arial" w:eastAsiaTheme="minorEastAsia" w:hAnsi="Arial" w:cs="Arial"/>
          <w:sz w:val="20"/>
          <w:szCs w:val="24"/>
        </w:rPr>
        <w:t>Boaistuau</w:t>
      </w:r>
      <w:proofErr w:type="spellEnd"/>
      <w:r w:rsidRPr="00147838">
        <w:rPr>
          <w:rFonts w:ascii="Arial" w:eastAsiaTheme="minorEastAsia" w:hAnsi="Arial" w:cs="Arial"/>
          <w:sz w:val="20"/>
          <w:szCs w:val="24"/>
        </w:rPr>
        <w:t xml:space="preserve">, </w:t>
      </w:r>
      <w:proofErr w:type="spellStart"/>
      <w:r w:rsidRPr="00147838">
        <w:rPr>
          <w:rFonts w:ascii="Arial" w:eastAsiaTheme="minorEastAsia" w:hAnsi="Arial" w:cs="Arial"/>
          <w:i/>
          <w:sz w:val="20"/>
          <w:szCs w:val="24"/>
        </w:rPr>
        <w:t>Certaine</w:t>
      </w:r>
      <w:proofErr w:type="spellEnd"/>
      <w:r w:rsidRPr="00147838">
        <w:rPr>
          <w:rFonts w:ascii="Arial" w:eastAsiaTheme="minorEastAsia" w:hAnsi="Arial" w:cs="Arial"/>
          <w:i/>
          <w:sz w:val="20"/>
          <w:szCs w:val="24"/>
        </w:rPr>
        <w:t xml:space="preserve"> secrete wonders of nature </w:t>
      </w:r>
      <w:r w:rsidRPr="00147838">
        <w:rPr>
          <w:rFonts w:ascii="Arial" w:eastAsiaTheme="minorEastAsia" w:hAnsi="Arial" w:cs="Arial"/>
          <w:sz w:val="20"/>
          <w:szCs w:val="24"/>
        </w:rPr>
        <w:t>(1569), p. 26 verso, STC 10787 (Folger Shakespeare Library).</w:t>
      </w:r>
    </w:p>
    <w:p w14:paraId="26E8EB11" w14:textId="77777777" w:rsidR="00147838" w:rsidRPr="00147838" w:rsidRDefault="00147838" w:rsidP="00147838">
      <w:pPr>
        <w:widowControl w:val="0"/>
        <w:adjustRightInd w:val="0"/>
        <w:spacing w:after="0" w:line="360" w:lineRule="auto"/>
        <w:rPr>
          <w:rFonts w:ascii="Arial" w:eastAsiaTheme="minorEastAsia" w:hAnsi="Arial" w:cs="Arial"/>
          <w:sz w:val="24"/>
          <w:szCs w:val="24"/>
        </w:rPr>
      </w:pPr>
    </w:p>
    <w:p w14:paraId="508EA4CC" w14:textId="087EE1CB" w:rsidR="00147838" w:rsidRPr="00147838" w:rsidRDefault="00147838" w:rsidP="00147838">
      <w:pPr>
        <w:spacing w:after="0" w:line="360" w:lineRule="auto"/>
        <w:jc w:val="both"/>
        <w:rPr>
          <w:rFonts w:ascii="Arial" w:eastAsiaTheme="minorEastAsia" w:hAnsi="Arial" w:cs="Arial"/>
          <w:iCs/>
          <w:sz w:val="24"/>
          <w:szCs w:val="24"/>
        </w:rPr>
      </w:pPr>
      <w:r w:rsidRPr="00147838">
        <w:rPr>
          <w:rFonts w:ascii="Arial" w:eastAsiaTheme="minorEastAsia" w:hAnsi="Arial" w:cs="Arial"/>
          <w:sz w:val="24"/>
          <w:szCs w:val="24"/>
        </w:rPr>
        <w:t xml:space="preserve">Recently, Muslims have faced potentially discriminative practices and been viewed through the prism of security and terrorism laws.  In many cases, those deemed to be outwardly religious are more likely to be viewed as dangerous.  This could include showing outward signs of being more religious; these have often been used as potential markers of terrorists. For example, in 2015, </w:t>
      </w:r>
      <w:r w:rsidRPr="00147838">
        <w:rPr>
          <w:rFonts w:ascii="Arial" w:eastAsiaTheme="minorEastAsia" w:hAnsi="Arial" w:cs="Arial"/>
          <w:sz w:val="24"/>
          <w:szCs w:val="24"/>
          <w:lang w:val="en"/>
        </w:rPr>
        <w:t>a ten-year-old Muslim boy was referred to the Prevent scheme on suspicion of extremism after he complained about not having a prayer room.</w:t>
      </w:r>
      <w:r w:rsidR="00F24DAA">
        <w:rPr>
          <w:rStyle w:val="FootnoteReference"/>
          <w:rFonts w:ascii="Arial" w:eastAsiaTheme="minorEastAsia" w:hAnsi="Arial" w:cs="Arial"/>
          <w:sz w:val="24"/>
          <w:szCs w:val="24"/>
          <w:lang w:val="en"/>
        </w:rPr>
        <w:footnoteReference w:id="39"/>
      </w:r>
      <w:r w:rsidRPr="00147838">
        <w:rPr>
          <w:rFonts w:ascii="Arial" w:eastAsiaTheme="minorEastAsia" w:hAnsi="Arial" w:cs="Arial"/>
          <w:sz w:val="24"/>
          <w:szCs w:val="24"/>
          <w:lang w:val="en"/>
        </w:rPr>
        <w:t xml:space="preserve"> 415 children, aged 10 and under, have been referred to </w:t>
      </w:r>
      <w:proofErr w:type="spellStart"/>
      <w:r w:rsidRPr="00147838">
        <w:rPr>
          <w:rFonts w:ascii="Arial" w:eastAsiaTheme="minorEastAsia" w:hAnsi="Arial" w:cs="Arial"/>
          <w:sz w:val="24"/>
          <w:szCs w:val="24"/>
          <w:lang w:val="en"/>
        </w:rPr>
        <w:lastRenderedPageBreak/>
        <w:t>deradicalisation</w:t>
      </w:r>
      <w:proofErr w:type="spellEnd"/>
      <w:r w:rsidRPr="00147838">
        <w:rPr>
          <w:rFonts w:ascii="Arial" w:eastAsiaTheme="minorEastAsia" w:hAnsi="Arial" w:cs="Arial"/>
          <w:sz w:val="24"/>
          <w:szCs w:val="24"/>
          <w:lang w:val="en"/>
        </w:rPr>
        <w:t xml:space="preserve"> </w:t>
      </w:r>
      <w:proofErr w:type="spellStart"/>
      <w:r w:rsidRPr="00147838">
        <w:rPr>
          <w:rFonts w:ascii="Arial" w:eastAsiaTheme="minorEastAsia" w:hAnsi="Arial" w:cs="Arial"/>
          <w:sz w:val="24"/>
          <w:szCs w:val="24"/>
          <w:lang w:val="en"/>
        </w:rPr>
        <w:t>programmes</w:t>
      </w:r>
      <w:proofErr w:type="spellEnd"/>
      <w:r w:rsidRPr="00147838">
        <w:rPr>
          <w:rFonts w:ascii="Arial" w:eastAsiaTheme="minorEastAsia" w:hAnsi="Arial" w:cs="Arial"/>
          <w:sz w:val="24"/>
          <w:szCs w:val="24"/>
          <w:lang w:val="en"/>
        </w:rPr>
        <w:t xml:space="preserve"> in England and Wales over the last four years.</w:t>
      </w:r>
      <w:r w:rsidR="00F24DAA">
        <w:rPr>
          <w:rStyle w:val="FootnoteReference"/>
          <w:rFonts w:ascii="Arial" w:eastAsiaTheme="minorEastAsia" w:hAnsi="Arial" w:cs="Arial"/>
          <w:sz w:val="24"/>
          <w:szCs w:val="24"/>
          <w:lang w:val="en"/>
        </w:rPr>
        <w:footnoteReference w:id="40"/>
      </w:r>
      <w:r w:rsidRPr="00147838">
        <w:rPr>
          <w:rFonts w:ascii="Arial" w:eastAsiaTheme="minorEastAsia" w:hAnsi="Arial" w:cs="Arial"/>
          <w:sz w:val="24"/>
          <w:szCs w:val="24"/>
          <w:lang w:val="en"/>
        </w:rPr>
        <w:t> </w:t>
      </w:r>
      <w:r w:rsidRPr="00147838">
        <w:rPr>
          <w:rFonts w:ascii="Arial" w:eastAsiaTheme="minorEastAsia" w:hAnsi="Arial" w:cs="Arial"/>
          <w:bCs/>
          <w:iCs/>
          <w:sz w:val="24"/>
          <w:szCs w:val="24"/>
        </w:rPr>
        <w:t xml:space="preserve">Also, </w:t>
      </w:r>
      <w:r w:rsidRPr="00147838">
        <w:rPr>
          <w:rFonts w:ascii="Arial" w:eastAsiaTheme="minorEastAsia" w:hAnsi="Arial" w:cs="Arial"/>
          <w:sz w:val="24"/>
          <w:szCs w:val="24"/>
        </w:rPr>
        <w:t>the Counter-Terrorism and Security Act 2015,</w:t>
      </w:r>
      <w:r w:rsidRPr="00147838">
        <w:rPr>
          <w:rFonts w:ascii="Arial" w:eastAsiaTheme="minorEastAsia" w:hAnsi="Arial" w:cs="Arial"/>
          <w:bCs/>
          <w:iCs/>
          <w:sz w:val="24"/>
          <w:szCs w:val="24"/>
        </w:rPr>
        <w:t xml:space="preserve"> identifies broad ranging criteria that may indicate someone’s vulnerability to terrorism, but the guidance is ambiguous. The result is that outward assumptions take more prevalence. For instance, recently reported students have often been visibly identifiable as Muslims.</w:t>
      </w:r>
      <w:r w:rsidR="00F24DAA">
        <w:rPr>
          <w:rStyle w:val="FootnoteReference"/>
          <w:rFonts w:ascii="Arial" w:eastAsiaTheme="minorEastAsia" w:hAnsi="Arial" w:cs="Arial"/>
          <w:bCs/>
          <w:iCs/>
          <w:sz w:val="24"/>
          <w:szCs w:val="24"/>
        </w:rPr>
        <w:footnoteReference w:id="41"/>
      </w:r>
      <w:r w:rsidRPr="00147838">
        <w:rPr>
          <w:rFonts w:ascii="Arial" w:eastAsiaTheme="minorEastAsia" w:hAnsi="Arial" w:cs="Arial"/>
          <w:bCs/>
          <w:iCs/>
          <w:sz w:val="24"/>
          <w:szCs w:val="24"/>
        </w:rPr>
        <w:t xml:space="preserve"> In 2014, Birmingham was part of the </w:t>
      </w:r>
      <w:r w:rsidRPr="00147838">
        <w:rPr>
          <w:rFonts w:ascii="Arial" w:eastAsiaTheme="minorEastAsia" w:hAnsi="Arial" w:cs="Arial"/>
          <w:iCs/>
          <w:sz w:val="24"/>
          <w:szCs w:val="24"/>
        </w:rPr>
        <w:t>‘Trojan Horse’ affair, which began with an anonymised letter that claimed hard line ‘Islamists’ were plotting to take over a number of faith schools. However, in two recent cases, both teachers have had their bans overturned.</w:t>
      </w:r>
      <w:r w:rsidR="00F24DAA">
        <w:rPr>
          <w:rStyle w:val="FootnoteReference"/>
          <w:rFonts w:ascii="Arial" w:eastAsiaTheme="minorEastAsia" w:hAnsi="Arial" w:cs="Arial"/>
          <w:iCs/>
          <w:sz w:val="24"/>
          <w:szCs w:val="24"/>
        </w:rPr>
        <w:footnoteReference w:id="42"/>
      </w:r>
      <w:r w:rsidRPr="00147838">
        <w:rPr>
          <w:rFonts w:ascii="Arial" w:eastAsiaTheme="minorEastAsia" w:hAnsi="Arial" w:cs="Arial"/>
          <w:iCs/>
          <w:sz w:val="24"/>
          <w:szCs w:val="24"/>
        </w:rPr>
        <w:t xml:space="preserve"> There is some connection to be made with Shakespeare’s play, in which </w:t>
      </w:r>
      <w:r w:rsidRPr="00147838">
        <w:rPr>
          <w:rFonts w:ascii="Arial" w:eastAsiaTheme="minorEastAsia" w:hAnsi="Arial" w:cs="Arial"/>
          <w:sz w:val="24"/>
          <w:szCs w:val="24"/>
        </w:rPr>
        <w:t>Shylock’s daughter,</w:t>
      </w:r>
      <w:r w:rsidR="005327C4">
        <w:rPr>
          <w:rFonts w:ascii="Arial" w:eastAsiaTheme="minorEastAsia" w:hAnsi="Arial" w:cs="Arial"/>
          <w:sz w:val="24"/>
          <w:szCs w:val="24"/>
        </w:rPr>
        <w:t xml:space="preserve"> </w:t>
      </w:r>
      <w:r w:rsidRPr="00147838">
        <w:rPr>
          <w:rFonts w:ascii="Arial" w:eastAsiaTheme="minorEastAsia" w:hAnsi="Arial" w:cs="Arial"/>
          <w:sz w:val="24"/>
          <w:szCs w:val="24"/>
        </w:rPr>
        <w:t>Jessica, converts to Christianity. In a way, the comedy invites the audience to celebrate this child being ‘saved’ (3.5.17) from her ‘extremist’ household.</w:t>
      </w:r>
    </w:p>
    <w:p w14:paraId="0B54F3BD" w14:textId="77777777" w:rsidR="00147838" w:rsidRPr="00147838" w:rsidRDefault="00147838" w:rsidP="00147838">
      <w:pPr>
        <w:widowControl w:val="0"/>
        <w:adjustRightInd w:val="0"/>
        <w:spacing w:after="0" w:line="360" w:lineRule="auto"/>
        <w:rPr>
          <w:rFonts w:ascii="Arial" w:eastAsiaTheme="minorEastAsia" w:hAnsi="Arial" w:cs="Arial"/>
          <w:sz w:val="24"/>
          <w:szCs w:val="24"/>
        </w:rPr>
      </w:pPr>
    </w:p>
    <w:p w14:paraId="55175407" w14:textId="77777777" w:rsidR="00147838" w:rsidRPr="00147838" w:rsidRDefault="00147838" w:rsidP="00147838">
      <w:pPr>
        <w:widowControl w:val="0"/>
        <w:adjustRightInd w:val="0"/>
        <w:spacing w:after="0" w:line="360" w:lineRule="auto"/>
        <w:rPr>
          <w:rFonts w:ascii="Arial" w:eastAsiaTheme="minorEastAsia" w:hAnsi="Arial" w:cs="Arial"/>
          <w:b/>
          <w:i/>
          <w:sz w:val="24"/>
          <w:szCs w:val="24"/>
        </w:rPr>
      </w:pPr>
      <w:r w:rsidRPr="00147838">
        <w:rPr>
          <w:rFonts w:ascii="Arial" w:eastAsiaTheme="minorEastAsia" w:hAnsi="Arial" w:cs="Arial"/>
          <w:b/>
          <w:i/>
          <w:sz w:val="24"/>
          <w:szCs w:val="24"/>
        </w:rPr>
        <w:t>Making Fun of Shylock and Muslims</w:t>
      </w:r>
    </w:p>
    <w:p w14:paraId="7AFF7D7C" w14:textId="77777777" w:rsidR="00147838" w:rsidRPr="00147838" w:rsidRDefault="00147838" w:rsidP="00147838">
      <w:pPr>
        <w:spacing w:after="0" w:line="360" w:lineRule="auto"/>
        <w:rPr>
          <w:rFonts w:ascii="Arial" w:eastAsiaTheme="minorEastAsia" w:hAnsi="Arial" w:cs="Arial"/>
          <w:sz w:val="24"/>
          <w:szCs w:val="24"/>
        </w:rPr>
      </w:pPr>
      <w:r w:rsidRPr="00147838">
        <w:rPr>
          <w:rFonts w:ascii="Arial" w:eastAsiaTheme="minorEastAsia" w:hAnsi="Arial" w:cs="Arial"/>
          <w:sz w:val="24"/>
          <w:szCs w:val="24"/>
        </w:rPr>
        <w:t>With equivalent contexts like Lopez and the works of Luther in mind, Shylock’s ‘extreme cruelty’ is used as a justification for the events of the play, which in turn, is described on the first page title as a ‘comical history’.</w:t>
      </w:r>
      <w:r w:rsidRPr="00F24DAA">
        <w:rPr>
          <w:rFonts w:ascii="Arial" w:eastAsiaTheme="minorEastAsia" w:hAnsi="Arial" w:cs="Arial"/>
          <w:sz w:val="24"/>
          <w:szCs w:val="24"/>
          <w:vertAlign w:val="superscript"/>
        </w:rPr>
        <w:footnoteReference w:id="43"/>
      </w:r>
      <w:r w:rsidRPr="00147838">
        <w:rPr>
          <w:rFonts w:ascii="Arial" w:eastAsiaTheme="minorEastAsia" w:hAnsi="Arial" w:cs="Arial"/>
          <w:sz w:val="24"/>
          <w:szCs w:val="24"/>
        </w:rPr>
        <w:t xml:space="preserve"> Indeed, the play is classed as one of the Bard’s comedies, so the audience might be expected to ridicule Shylock. Their ridicule is directly and specifically related to his Jewishness. In fact, in the Quarto (1600) and Folio (1623) editions, the character is often not named Shylock before his speeches, but simply ‘Jew’.</w:t>
      </w:r>
    </w:p>
    <w:p w14:paraId="367E024C" w14:textId="77777777" w:rsidR="00147838" w:rsidRPr="00147838" w:rsidRDefault="00147838" w:rsidP="00147838">
      <w:pPr>
        <w:spacing w:after="0" w:line="360" w:lineRule="auto"/>
        <w:rPr>
          <w:rFonts w:ascii="Arial" w:eastAsiaTheme="minorEastAsia" w:hAnsi="Arial" w:cs="Arial"/>
          <w:sz w:val="24"/>
          <w:szCs w:val="24"/>
        </w:rPr>
      </w:pPr>
    </w:p>
    <w:p w14:paraId="1B2AE804" w14:textId="06A8E691" w:rsidR="00147838" w:rsidRPr="00147838" w:rsidRDefault="00147838" w:rsidP="00147838">
      <w:pPr>
        <w:spacing w:after="0" w:line="360" w:lineRule="auto"/>
        <w:rPr>
          <w:rFonts w:ascii="Arial" w:eastAsiaTheme="minorEastAsia" w:hAnsi="Arial" w:cs="Arial"/>
          <w:sz w:val="24"/>
          <w:szCs w:val="24"/>
          <w:lang w:val="en-US"/>
        </w:rPr>
      </w:pPr>
      <w:r w:rsidRPr="00147838">
        <w:rPr>
          <w:rFonts w:ascii="Arial" w:eastAsiaTheme="minorEastAsia" w:hAnsi="Arial" w:cs="Arial"/>
          <w:sz w:val="24"/>
          <w:szCs w:val="24"/>
        </w:rPr>
        <w:t>Speech prefixes are variegated: some pages have ‘</w:t>
      </w:r>
      <w:r w:rsidRPr="00147838">
        <w:rPr>
          <w:rFonts w:ascii="Arial" w:eastAsiaTheme="minorEastAsia" w:hAnsi="Arial" w:cs="Arial"/>
          <w:i/>
          <w:sz w:val="24"/>
          <w:szCs w:val="24"/>
        </w:rPr>
        <w:t>Shy.</w:t>
      </w:r>
      <w:r w:rsidRPr="00147838">
        <w:rPr>
          <w:rFonts w:ascii="Arial" w:eastAsiaTheme="minorEastAsia" w:hAnsi="Arial" w:cs="Arial"/>
          <w:sz w:val="24"/>
          <w:szCs w:val="24"/>
        </w:rPr>
        <w:t>’, some ‘</w:t>
      </w:r>
      <w:proofErr w:type="spellStart"/>
      <w:r w:rsidRPr="00147838">
        <w:rPr>
          <w:rFonts w:ascii="Arial" w:eastAsiaTheme="minorEastAsia" w:hAnsi="Arial" w:cs="Arial"/>
          <w:i/>
          <w:sz w:val="24"/>
          <w:szCs w:val="24"/>
        </w:rPr>
        <w:t>Iew</w:t>
      </w:r>
      <w:proofErr w:type="spellEnd"/>
      <w:r w:rsidRPr="00147838">
        <w:rPr>
          <w:rFonts w:ascii="Arial" w:eastAsiaTheme="minorEastAsia" w:hAnsi="Arial" w:cs="Arial"/>
          <w:i/>
          <w:sz w:val="24"/>
          <w:szCs w:val="24"/>
        </w:rPr>
        <w:t>.</w:t>
      </w:r>
      <w:r w:rsidRPr="00147838">
        <w:rPr>
          <w:rFonts w:ascii="Arial" w:eastAsiaTheme="minorEastAsia" w:hAnsi="Arial" w:cs="Arial"/>
          <w:sz w:val="24"/>
          <w:szCs w:val="24"/>
        </w:rPr>
        <w:t xml:space="preserve">’, and some have a mixture (see Figure 2). Some scholars have argued that these changes in speech prefix are motivated: for example, it is ‘Shylock’ when he addressing his friend </w:t>
      </w:r>
      <w:proofErr w:type="spellStart"/>
      <w:r w:rsidRPr="00147838">
        <w:rPr>
          <w:rFonts w:ascii="Arial" w:eastAsiaTheme="minorEastAsia" w:hAnsi="Arial" w:cs="Arial"/>
          <w:sz w:val="24"/>
          <w:szCs w:val="24"/>
        </w:rPr>
        <w:t>Tubalt</w:t>
      </w:r>
      <w:proofErr w:type="spellEnd"/>
      <w:r w:rsidRPr="00147838">
        <w:rPr>
          <w:rFonts w:ascii="Arial" w:eastAsiaTheme="minorEastAsia" w:hAnsi="Arial" w:cs="Arial"/>
          <w:sz w:val="24"/>
          <w:szCs w:val="24"/>
        </w:rPr>
        <w:t>, but ‘Jew’ when he is vowing to take revenge.</w:t>
      </w:r>
      <w:r w:rsidR="00F24DAA">
        <w:rPr>
          <w:rStyle w:val="FootnoteReference"/>
          <w:rFonts w:ascii="Arial" w:eastAsiaTheme="minorEastAsia" w:hAnsi="Arial" w:cs="Arial"/>
          <w:sz w:val="24"/>
          <w:szCs w:val="24"/>
        </w:rPr>
        <w:footnoteReference w:id="44"/>
      </w:r>
      <w:r w:rsidRPr="00147838">
        <w:rPr>
          <w:rFonts w:ascii="Arial" w:eastAsiaTheme="minorEastAsia" w:hAnsi="Arial" w:cs="Arial"/>
          <w:sz w:val="24"/>
          <w:szCs w:val="24"/>
        </w:rPr>
        <w:t xml:space="preserve"> It has also been </w:t>
      </w:r>
      <w:r w:rsidRPr="00147838">
        <w:rPr>
          <w:rFonts w:ascii="Arial" w:eastAsiaTheme="minorEastAsia" w:hAnsi="Arial" w:cs="Arial"/>
          <w:sz w:val="24"/>
          <w:szCs w:val="24"/>
        </w:rPr>
        <w:lastRenderedPageBreak/>
        <w:t>suggested that Shakespeare wrote ‘Jew’ throughout but that it has been edited,</w:t>
      </w:r>
      <w:r w:rsidRPr="00F856F4">
        <w:rPr>
          <w:rFonts w:ascii="Arial" w:eastAsiaTheme="minorEastAsia" w:hAnsi="Arial" w:cs="Arial"/>
          <w:sz w:val="24"/>
          <w:szCs w:val="24"/>
          <w:vertAlign w:val="superscript"/>
        </w:rPr>
        <w:footnoteReference w:id="45"/>
      </w:r>
      <w:r w:rsidRPr="00147838">
        <w:rPr>
          <w:rFonts w:ascii="Arial" w:eastAsiaTheme="minorEastAsia" w:hAnsi="Arial" w:cs="Arial"/>
          <w:sz w:val="24"/>
          <w:szCs w:val="24"/>
        </w:rPr>
        <w:t xml:space="preserve"> and there is no evidence that Shakespeare confirmed them as they are in the Folio edition.</w:t>
      </w:r>
      <w:r w:rsidRPr="00F856F4">
        <w:rPr>
          <w:rFonts w:ascii="Arial" w:eastAsiaTheme="minorEastAsia" w:hAnsi="Arial" w:cs="Arial"/>
          <w:sz w:val="24"/>
          <w:szCs w:val="24"/>
          <w:vertAlign w:val="superscript"/>
        </w:rPr>
        <w:footnoteReference w:id="46"/>
      </w:r>
      <w:r w:rsidRPr="00147838">
        <w:rPr>
          <w:rFonts w:ascii="Arial" w:eastAsiaTheme="minorEastAsia" w:hAnsi="Arial" w:cs="Arial"/>
          <w:sz w:val="24"/>
          <w:szCs w:val="24"/>
        </w:rPr>
        <w:t xml:space="preserve"> One theory also suggests that </w:t>
      </w:r>
      <w:r w:rsidRPr="00147838">
        <w:rPr>
          <w:rFonts w:ascii="Arial" w:eastAsiaTheme="minorEastAsia" w:hAnsi="Arial" w:cs="Arial"/>
          <w:sz w:val="24"/>
          <w:szCs w:val="24"/>
          <w:lang w:val="en-US"/>
        </w:rPr>
        <w:t>Shakespeare’s manuscript actually used ‘</w:t>
      </w:r>
      <w:proofErr w:type="spellStart"/>
      <w:r w:rsidRPr="00147838">
        <w:rPr>
          <w:rFonts w:ascii="Arial" w:eastAsiaTheme="minorEastAsia" w:hAnsi="Arial" w:cs="Arial"/>
          <w:i/>
          <w:iCs/>
          <w:sz w:val="24"/>
          <w:szCs w:val="24"/>
          <w:lang w:val="en-US"/>
        </w:rPr>
        <w:t>Iew</w:t>
      </w:r>
      <w:proofErr w:type="spellEnd"/>
      <w:r w:rsidRPr="00147838">
        <w:rPr>
          <w:rFonts w:ascii="Arial" w:eastAsiaTheme="minorEastAsia" w:hAnsi="Arial" w:cs="Arial"/>
          <w:i/>
          <w:iCs/>
          <w:sz w:val="24"/>
          <w:szCs w:val="24"/>
          <w:lang w:val="en-US"/>
        </w:rPr>
        <w:t>.,</w:t>
      </w:r>
      <w:r w:rsidRPr="00147838">
        <w:rPr>
          <w:rFonts w:ascii="Arial" w:eastAsiaTheme="minorEastAsia" w:hAnsi="Arial" w:cs="Arial"/>
          <w:iCs/>
          <w:sz w:val="24"/>
          <w:szCs w:val="24"/>
          <w:lang w:val="en-US"/>
        </w:rPr>
        <w:t>’ or ‘</w:t>
      </w:r>
      <w:proofErr w:type="spellStart"/>
      <w:r w:rsidRPr="00147838">
        <w:rPr>
          <w:rFonts w:ascii="Arial" w:eastAsiaTheme="minorEastAsia" w:hAnsi="Arial" w:cs="Arial"/>
          <w:i/>
          <w:iCs/>
          <w:sz w:val="24"/>
          <w:szCs w:val="24"/>
          <w:lang w:val="en-US"/>
        </w:rPr>
        <w:t>Iewe</w:t>
      </w:r>
      <w:proofErr w:type="spellEnd"/>
      <w:r w:rsidRPr="00147838">
        <w:rPr>
          <w:rFonts w:ascii="Arial" w:eastAsiaTheme="minorEastAsia" w:hAnsi="Arial" w:cs="Arial"/>
          <w:iCs/>
          <w:sz w:val="24"/>
          <w:szCs w:val="24"/>
          <w:lang w:val="en-US"/>
        </w:rPr>
        <w:t>.,</w:t>
      </w:r>
      <w:r w:rsidRPr="00147838">
        <w:rPr>
          <w:rFonts w:ascii="Arial" w:eastAsiaTheme="minorEastAsia" w:hAnsi="Arial" w:cs="Arial"/>
          <w:i/>
          <w:iCs/>
          <w:sz w:val="24"/>
          <w:szCs w:val="24"/>
          <w:lang w:val="en-US"/>
        </w:rPr>
        <w:t>’</w:t>
      </w:r>
      <w:r w:rsidRPr="00147838">
        <w:rPr>
          <w:rFonts w:ascii="Arial" w:eastAsiaTheme="minorEastAsia" w:hAnsi="Arial" w:cs="Arial"/>
          <w:sz w:val="24"/>
          <w:szCs w:val="24"/>
          <w:lang w:val="en-US"/>
        </w:rPr>
        <w:t xml:space="preserve"> throughout, but that the compositor ran out of the italic, capital </w:t>
      </w:r>
      <w:r w:rsidRPr="00147838">
        <w:rPr>
          <w:rFonts w:ascii="Arial" w:eastAsiaTheme="minorEastAsia" w:hAnsi="Arial" w:cs="Arial"/>
          <w:i/>
          <w:iCs/>
          <w:sz w:val="24"/>
          <w:szCs w:val="24"/>
          <w:lang w:val="en-US"/>
        </w:rPr>
        <w:t xml:space="preserve">I </w:t>
      </w:r>
      <w:r w:rsidRPr="00147838">
        <w:rPr>
          <w:rFonts w:ascii="Arial" w:eastAsiaTheme="minorEastAsia" w:hAnsi="Arial" w:cs="Arial"/>
          <w:sz w:val="24"/>
          <w:szCs w:val="24"/>
          <w:lang w:val="en-US"/>
        </w:rPr>
        <w:t>types, so used ‘Shy.,’ or ‘</w:t>
      </w:r>
      <w:proofErr w:type="spellStart"/>
      <w:r w:rsidRPr="00147838">
        <w:rPr>
          <w:rFonts w:ascii="Arial" w:eastAsiaTheme="minorEastAsia" w:hAnsi="Arial" w:cs="Arial"/>
          <w:sz w:val="24"/>
          <w:szCs w:val="24"/>
          <w:lang w:val="en-US"/>
        </w:rPr>
        <w:t>Shyl</w:t>
      </w:r>
      <w:proofErr w:type="spellEnd"/>
      <w:r w:rsidRPr="00147838">
        <w:rPr>
          <w:rFonts w:ascii="Arial" w:eastAsiaTheme="minorEastAsia" w:hAnsi="Arial" w:cs="Arial"/>
          <w:sz w:val="24"/>
          <w:szCs w:val="24"/>
          <w:lang w:val="en-US"/>
        </w:rPr>
        <w:t>.,’ instead (Kennedy, 1998). What is clear, though, is that</w:t>
      </w:r>
      <w:r w:rsidR="005A76D3">
        <w:rPr>
          <w:rFonts w:ascii="Arial" w:eastAsiaTheme="minorEastAsia" w:hAnsi="Arial" w:cs="Arial"/>
          <w:sz w:val="24"/>
          <w:szCs w:val="24"/>
          <w:lang w:val="en-US"/>
        </w:rPr>
        <w:t xml:space="preserve"> </w:t>
      </w:r>
      <w:r w:rsidRPr="00147838">
        <w:rPr>
          <w:rFonts w:ascii="Arial" w:eastAsiaTheme="minorEastAsia" w:hAnsi="Arial" w:cs="Arial"/>
          <w:sz w:val="24"/>
          <w:szCs w:val="24"/>
          <w:lang w:val="en-US"/>
        </w:rPr>
        <w:t>‘Jew’ is used before Shylock’s speeches, even if not uniformly. Indeed, Shylock is likely not intended to be just a Jew, but as Harold Bloom notes, ‘</w:t>
      </w:r>
      <w:r w:rsidRPr="00147838">
        <w:rPr>
          <w:rFonts w:ascii="Arial" w:eastAsiaTheme="minorEastAsia" w:hAnsi="Arial" w:cs="Arial"/>
          <w:i/>
          <w:sz w:val="24"/>
          <w:szCs w:val="24"/>
          <w:lang w:val="en-US"/>
        </w:rPr>
        <w:t>the</w:t>
      </w:r>
      <w:r w:rsidRPr="00147838">
        <w:rPr>
          <w:rFonts w:ascii="Arial" w:eastAsiaTheme="minorEastAsia" w:hAnsi="Arial" w:cs="Arial"/>
          <w:sz w:val="24"/>
          <w:szCs w:val="24"/>
          <w:lang w:val="en-US"/>
        </w:rPr>
        <w:t xml:space="preserve"> Jew’.</w:t>
      </w:r>
      <w:r w:rsidRPr="00F24DAA">
        <w:rPr>
          <w:rFonts w:ascii="Arial" w:eastAsiaTheme="minorEastAsia" w:hAnsi="Arial" w:cs="Arial"/>
          <w:sz w:val="24"/>
          <w:szCs w:val="24"/>
          <w:vertAlign w:val="superscript"/>
          <w:lang w:val="en-US"/>
        </w:rPr>
        <w:footnoteReference w:id="47"/>
      </w:r>
    </w:p>
    <w:p w14:paraId="5813A317" w14:textId="77777777" w:rsidR="00147838" w:rsidRPr="00147838" w:rsidRDefault="00147838" w:rsidP="00147838">
      <w:pPr>
        <w:spacing w:after="0" w:line="360" w:lineRule="auto"/>
        <w:rPr>
          <w:rFonts w:ascii="Arial" w:eastAsiaTheme="minorEastAsia" w:hAnsi="Arial" w:cs="Arial"/>
          <w:sz w:val="24"/>
          <w:szCs w:val="24"/>
          <w:lang w:val="en-US"/>
        </w:rPr>
      </w:pPr>
    </w:p>
    <w:p w14:paraId="046487B2" w14:textId="77777777" w:rsidR="00147838" w:rsidRPr="00147838" w:rsidRDefault="00147838" w:rsidP="00147838">
      <w:pPr>
        <w:widowControl w:val="0"/>
        <w:adjustRightInd w:val="0"/>
        <w:spacing w:after="0" w:line="360" w:lineRule="auto"/>
        <w:rPr>
          <w:rFonts w:ascii="Arial" w:eastAsiaTheme="minorEastAsia" w:hAnsi="Arial" w:cs="Arial"/>
          <w:sz w:val="24"/>
          <w:szCs w:val="24"/>
        </w:rPr>
      </w:pPr>
      <w:r w:rsidRPr="00147838">
        <w:rPr>
          <w:rFonts w:ascii="Arial" w:eastAsiaTheme="minorEastAsia" w:hAnsi="Arial" w:cs="Arial"/>
          <w:sz w:val="24"/>
          <w:szCs w:val="24"/>
        </w:rPr>
        <w:t>&lt;&lt;Figure 2&gt;&gt;</w:t>
      </w:r>
    </w:p>
    <w:p w14:paraId="1FB65F14" w14:textId="77777777" w:rsidR="00147838" w:rsidRPr="00147838" w:rsidRDefault="00147838" w:rsidP="00147838">
      <w:pPr>
        <w:widowControl w:val="0"/>
        <w:adjustRightInd w:val="0"/>
        <w:spacing w:after="0" w:line="360" w:lineRule="auto"/>
        <w:rPr>
          <w:rFonts w:ascii="Arial" w:eastAsiaTheme="minorEastAsia" w:hAnsi="Arial" w:cs="Arial"/>
          <w:sz w:val="20"/>
          <w:szCs w:val="20"/>
        </w:rPr>
      </w:pPr>
      <w:r w:rsidRPr="00147838">
        <w:rPr>
          <w:rFonts w:ascii="Arial" w:eastAsiaTheme="minorEastAsia" w:hAnsi="Arial" w:cs="Arial"/>
          <w:sz w:val="20"/>
          <w:szCs w:val="20"/>
          <w:lang w:val="en-US"/>
        </w:rPr>
        <w:t>Here, Shylock’s speech prefixes are both ‘</w:t>
      </w:r>
      <w:r w:rsidRPr="00147838">
        <w:rPr>
          <w:rFonts w:ascii="Arial" w:eastAsiaTheme="minorEastAsia" w:hAnsi="Arial" w:cs="Arial"/>
          <w:i/>
          <w:sz w:val="20"/>
          <w:szCs w:val="20"/>
          <w:lang w:val="en-US"/>
        </w:rPr>
        <w:t xml:space="preserve">Jew’ </w:t>
      </w:r>
      <w:r w:rsidRPr="00147838">
        <w:rPr>
          <w:rFonts w:ascii="Arial" w:eastAsiaTheme="minorEastAsia" w:hAnsi="Arial" w:cs="Arial"/>
          <w:sz w:val="20"/>
          <w:szCs w:val="20"/>
          <w:lang w:val="en-US"/>
        </w:rPr>
        <w:t>and ‘</w:t>
      </w:r>
      <w:r w:rsidRPr="00147838">
        <w:rPr>
          <w:rFonts w:ascii="Arial" w:eastAsiaTheme="minorEastAsia" w:hAnsi="Arial" w:cs="Arial"/>
          <w:i/>
          <w:sz w:val="20"/>
          <w:szCs w:val="20"/>
          <w:lang w:val="en-US"/>
        </w:rPr>
        <w:t>Shylock</w:t>
      </w:r>
      <w:r w:rsidRPr="00147838">
        <w:rPr>
          <w:rFonts w:ascii="Arial" w:eastAsiaTheme="minorEastAsia" w:hAnsi="Arial" w:cs="Arial"/>
          <w:sz w:val="20"/>
          <w:szCs w:val="20"/>
          <w:lang w:val="en-US"/>
        </w:rPr>
        <w:t>’. From the First Quarto</w:t>
      </w:r>
      <w:r w:rsidRPr="00147838">
        <w:rPr>
          <w:rFonts w:ascii="Arial" w:eastAsiaTheme="minorEastAsia" w:hAnsi="Arial" w:cs="Arial"/>
          <w:i/>
          <w:sz w:val="20"/>
          <w:szCs w:val="20"/>
        </w:rPr>
        <w:t xml:space="preserve"> </w:t>
      </w:r>
      <w:r w:rsidRPr="00147838">
        <w:rPr>
          <w:rFonts w:ascii="Arial" w:eastAsiaTheme="minorEastAsia" w:hAnsi="Arial" w:cs="Arial"/>
          <w:sz w:val="20"/>
          <w:szCs w:val="20"/>
        </w:rPr>
        <w:t xml:space="preserve">(1600), p. B2 </w:t>
      </w:r>
      <w:proofErr w:type="spellStart"/>
      <w:r w:rsidRPr="00147838">
        <w:rPr>
          <w:rFonts w:ascii="Arial" w:eastAsiaTheme="minorEastAsia" w:hAnsi="Arial" w:cs="Arial"/>
          <w:sz w:val="20"/>
          <w:szCs w:val="20"/>
        </w:rPr>
        <w:t>vers</w:t>
      </w:r>
      <w:proofErr w:type="spellEnd"/>
      <w:r w:rsidRPr="00147838">
        <w:rPr>
          <w:rFonts w:ascii="Arial" w:eastAsiaTheme="minorEastAsia" w:hAnsi="Arial" w:cs="Arial"/>
          <w:sz w:val="20"/>
          <w:szCs w:val="20"/>
        </w:rPr>
        <w:t xml:space="preserve">, STC </w:t>
      </w:r>
      <w:r w:rsidRPr="00147838">
        <w:rPr>
          <w:rFonts w:ascii="Arial" w:eastAsiaTheme="minorEastAsia" w:hAnsi="Arial" w:cs="Arial"/>
          <w:sz w:val="20"/>
          <w:szCs w:val="20"/>
          <w:lang w:val="en-US"/>
        </w:rPr>
        <w:t>22296</w:t>
      </w:r>
      <w:r w:rsidRPr="00147838">
        <w:rPr>
          <w:rFonts w:ascii="Arial" w:eastAsiaTheme="minorEastAsia" w:hAnsi="Arial" w:cs="Arial"/>
          <w:sz w:val="20"/>
          <w:szCs w:val="20"/>
        </w:rPr>
        <w:t xml:space="preserve"> (Folger Shakespeare Library). </w:t>
      </w:r>
    </w:p>
    <w:p w14:paraId="326A4A93" w14:textId="77777777" w:rsidR="00147838" w:rsidRPr="00147838" w:rsidRDefault="00147838" w:rsidP="00147838">
      <w:pPr>
        <w:spacing w:after="0" w:line="360" w:lineRule="auto"/>
        <w:rPr>
          <w:rFonts w:ascii="Calibri" w:eastAsiaTheme="minorEastAsia" w:hAnsi="Calibri"/>
          <w:sz w:val="28"/>
          <w:szCs w:val="28"/>
          <w:lang w:val="en-US"/>
        </w:rPr>
      </w:pPr>
    </w:p>
    <w:p w14:paraId="32BBA7BE" w14:textId="18A1F689" w:rsidR="00147838" w:rsidRPr="005A76D3" w:rsidRDefault="00147838" w:rsidP="00147838">
      <w:pPr>
        <w:adjustRightInd w:val="0"/>
        <w:spacing w:after="0" w:line="360" w:lineRule="auto"/>
        <w:rPr>
          <w:rFonts w:ascii="Arial" w:eastAsiaTheme="minorEastAsia" w:hAnsi="Arial" w:cs="Arial"/>
          <w:sz w:val="24"/>
          <w:szCs w:val="24"/>
          <w:highlight w:val="yellow"/>
        </w:rPr>
      </w:pPr>
      <w:r w:rsidRPr="00147838">
        <w:rPr>
          <w:rFonts w:ascii="Arial" w:eastAsiaTheme="minorEastAsia" w:hAnsi="Arial" w:cs="Arial"/>
          <w:color w:val="000000" w:themeColor="text1"/>
          <w:sz w:val="24"/>
          <w:szCs w:val="24"/>
        </w:rPr>
        <w:t xml:space="preserve">According to Baroness Sayeeda Warsi, Islamophobia has ‘passed the dinner table test’ (BBC News, 2011).  In other words, it has become more socially acceptable and uncontroversial.  One way in which this sense of pervading intolerance is depicted is through the normalisation of ridiculing Muslims. </w:t>
      </w:r>
      <w:r w:rsidRPr="00147838">
        <w:rPr>
          <w:rFonts w:ascii="Arial" w:eastAsiaTheme="minorEastAsia" w:hAnsi="Arial" w:cs="Arial"/>
          <w:color w:val="000000"/>
          <w:sz w:val="24"/>
          <w:szCs w:val="24"/>
        </w:rPr>
        <w:t>There have been several high-profile instances: the videos of Geert Wilders (</w:t>
      </w:r>
      <w:proofErr w:type="spellStart"/>
      <w:r w:rsidRPr="00147838">
        <w:rPr>
          <w:rFonts w:ascii="Arial" w:eastAsiaTheme="minorEastAsia" w:hAnsi="Arial" w:cs="Arial"/>
          <w:i/>
          <w:iCs/>
          <w:color w:val="000000"/>
          <w:sz w:val="24"/>
          <w:szCs w:val="24"/>
        </w:rPr>
        <w:t>Fitna</w:t>
      </w:r>
      <w:proofErr w:type="spellEnd"/>
      <w:r w:rsidRPr="00147838">
        <w:rPr>
          <w:rFonts w:ascii="Arial" w:eastAsiaTheme="minorEastAsia" w:hAnsi="Arial" w:cs="Arial"/>
          <w:color w:val="000000"/>
          <w:sz w:val="24"/>
          <w:szCs w:val="24"/>
        </w:rPr>
        <w:t xml:space="preserve">, 2008) and Sam </w:t>
      </w:r>
      <w:proofErr w:type="spellStart"/>
      <w:r w:rsidRPr="00147838">
        <w:rPr>
          <w:rFonts w:ascii="Arial" w:eastAsiaTheme="minorEastAsia" w:hAnsi="Arial" w:cs="Arial"/>
          <w:color w:val="000000"/>
          <w:sz w:val="24"/>
          <w:szCs w:val="24"/>
        </w:rPr>
        <w:t>Becile</w:t>
      </w:r>
      <w:proofErr w:type="spellEnd"/>
      <w:r w:rsidRPr="00147838">
        <w:rPr>
          <w:rFonts w:ascii="Arial" w:eastAsiaTheme="minorEastAsia" w:hAnsi="Arial" w:cs="Arial"/>
          <w:color w:val="000000"/>
          <w:sz w:val="24"/>
          <w:szCs w:val="24"/>
        </w:rPr>
        <w:t xml:space="preserve"> (</w:t>
      </w:r>
      <w:r w:rsidRPr="00147838">
        <w:rPr>
          <w:rFonts w:ascii="Arial" w:eastAsiaTheme="minorEastAsia" w:hAnsi="Arial" w:cs="Arial"/>
          <w:i/>
          <w:iCs/>
          <w:color w:val="000000"/>
          <w:sz w:val="24"/>
          <w:szCs w:val="24"/>
        </w:rPr>
        <w:t>Innocence of Muslims</w:t>
      </w:r>
      <w:r w:rsidRPr="00147838">
        <w:rPr>
          <w:rFonts w:ascii="Arial" w:eastAsiaTheme="minorEastAsia" w:hAnsi="Arial" w:cs="Arial"/>
          <w:color w:val="000000"/>
          <w:sz w:val="24"/>
          <w:szCs w:val="24"/>
        </w:rPr>
        <w:t xml:space="preserve">, 2012), both ridicule Muslims because of their beliefs. </w:t>
      </w:r>
      <w:r w:rsidRPr="00147838">
        <w:rPr>
          <w:rFonts w:ascii="Arial" w:eastAsiaTheme="minorEastAsia" w:hAnsi="Arial" w:cs="Arial"/>
          <w:sz w:val="24"/>
          <w:szCs w:val="24"/>
        </w:rPr>
        <w:t xml:space="preserve">These videos are part of a wider narrative of stereotyping Muslims as extremists as well as sexual predators. Weaver found that </w:t>
      </w:r>
      <w:proofErr w:type="spellStart"/>
      <w:r w:rsidRPr="00147838">
        <w:rPr>
          <w:rFonts w:ascii="Arial" w:eastAsiaTheme="minorEastAsia" w:hAnsi="Arial" w:cs="Arial"/>
          <w:sz w:val="24"/>
          <w:szCs w:val="24"/>
        </w:rPr>
        <w:t>Islamophobic</w:t>
      </w:r>
      <w:proofErr w:type="spellEnd"/>
      <w:r w:rsidRPr="00147838">
        <w:rPr>
          <w:rFonts w:ascii="Arial" w:eastAsiaTheme="minorEastAsia" w:hAnsi="Arial" w:cs="Arial"/>
          <w:sz w:val="24"/>
          <w:szCs w:val="24"/>
        </w:rPr>
        <w:t xml:space="preserve"> jokes circulated significantly on the Internet. </w:t>
      </w:r>
      <w:r w:rsidRPr="00E8511C">
        <w:rPr>
          <w:rFonts w:ascii="Arial" w:eastAsiaTheme="minorEastAsia" w:hAnsi="Arial" w:cs="Arial"/>
          <w:sz w:val="24"/>
          <w:szCs w:val="24"/>
          <w:lang w:val="en"/>
        </w:rPr>
        <w:t xml:space="preserve">Through a discourse analysis of both anti-Muslim and anti-Semitic jokes, Weaver outlined the connections between humorous and serious racism. He also found that online </w:t>
      </w:r>
      <w:proofErr w:type="spellStart"/>
      <w:r w:rsidRPr="00E8511C">
        <w:rPr>
          <w:rFonts w:ascii="Arial" w:eastAsiaTheme="minorEastAsia" w:hAnsi="Arial" w:cs="Arial"/>
          <w:sz w:val="24"/>
          <w:szCs w:val="24"/>
          <w:lang w:val="en"/>
        </w:rPr>
        <w:t>humour</w:t>
      </w:r>
      <w:proofErr w:type="spellEnd"/>
      <w:r w:rsidRPr="00E8511C">
        <w:rPr>
          <w:rFonts w:ascii="Arial" w:eastAsiaTheme="minorEastAsia" w:hAnsi="Arial" w:cs="Arial"/>
          <w:sz w:val="24"/>
          <w:szCs w:val="24"/>
          <w:lang w:val="en"/>
        </w:rPr>
        <w:t xml:space="preserve"> expresses two logics of racism: social inclusion and social exclusion. He argues that stereotypes are used to create ‘acceptable’ levels of bigotry shrouded in jokes:</w:t>
      </w:r>
    </w:p>
    <w:p w14:paraId="641F02A8" w14:textId="4DE3B66D" w:rsidR="00147838" w:rsidRPr="00E8511C" w:rsidRDefault="00147838" w:rsidP="00147838">
      <w:pPr>
        <w:spacing w:before="100" w:beforeAutospacing="1" w:after="100" w:afterAutospacing="1" w:line="360" w:lineRule="auto"/>
        <w:ind w:left="720"/>
        <w:rPr>
          <w:rFonts w:ascii="Arial" w:eastAsiaTheme="minorEastAsia" w:hAnsi="Arial" w:cs="Arial"/>
          <w:sz w:val="24"/>
          <w:szCs w:val="24"/>
          <w:lang w:val="en"/>
        </w:rPr>
      </w:pPr>
      <w:r w:rsidRPr="00E8511C">
        <w:rPr>
          <w:rFonts w:ascii="Arial" w:eastAsiaTheme="minorEastAsia" w:hAnsi="Arial" w:cs="Arial"/>
          <w:sz w:val="24"/>
          <w:szCs w:val="24"/>
          <w:lang w:val="en"/>
        </w:rPr>
        <w:t>Joking is a culturally and historically</w:t>
      </w:r>
      <w:r w:rsidR="005A76D3">
        <w:rPr>
          <w:rFonts w:ascii="Arial" w:eastAsiaTheme="minorEastAsia" w:hAnsi="Arial" w:cs="Arial"/>
          <w:sz w:val="24"/>
          <w:szCs w:val="24"/>
          <w:lang w:val="en"/>
        </w:rPr>
        <w:t xml:space="preserve"> </w:t>
      </w:r>
      <w:r w:rsidRPr="00E8511C">
        <w:rPr>
          <w:rFonts w:ascii="Arial" w:eastAsiaTheme="minorEastAsia" w:hAnsi="Arial" w:cs="Arial"/>
          <w:sz w:val="24"/>
          <w:szCs w:val="24"/>
          <w:lang w:val="en"/>
        </w:rPr>
        <w:t xml:space="preserve">specific activity…In this sense, ‘joke’ is used as a descriptive and analytic rather than a normative term. To identify a </w:t>
      </w:r>
      <w:r w:rsidRPr="00E8511C">
        <w:rPr>
          <w:rFonts w:ascii="Arial" w:eastAsiaTheme="minorEastAsia" w:hAnsi="Arial" w:cs="Arial"/>
          <w:sz w:val="24"/>
          <w:szCs w:val="24"/>
          <w:lang w:val="en"/>
        </w:rPr>
        <w:lastRenderedPageBreak/>
        <w:t>‘joke’ does not endow it with positive characteristics. Rather it identifies a structural incongruity that provokes laughter in certain contexts.</w:t>
      </w:r>
      <w:r w:rsidR="00F24DAA">
        <w:rPr>
          <w:rStyle w:val="FootnoteReference"/>
          <w:rFonts w:ascii="Arial" w:eastAsiaTheme="minorEastAsia" w:hAnsi="Arial" w:cs="Arial"/>
          <w:sz w:val="24"/>
          <w:szCs w:val="24"/>
          <w:lang w:val="en"/>
        </w:rPr>
        <w:footnoteReference w:id="48"/>
      </w:r>
    </w:p>
    <w:p w14:paraId="14B5D0AF" w14:textId="187B9F8B" w:rsidR="00147838" w:rsidRPr="00147838" w:rsidRDefault="00147838" w:rsidP="00147838">
      <w:pPr>
        <w:spacing w:before="100" w:beforeAutospacing="1" w:after="100" w:afterAutospacing="1" w:line="360" w:lineRule="auto"/>
        <w:rPr>
          <w:rFonts w:ascii="Arial" w:eastAsia="Times New Roman" w:hAnsi="Arial" w:cs="Arial"/>
          <w:color w:val="281E1E"/>
          <w:sz w:val="24"/>
          <w:szCs w:val="24"/>
          <w:lang w:eastAsia="en-GB"/>
        </w:rPr>
      </w:pPr>
      <w:r w:rsidRPr="00E8511C">
        <w:rPr>
          <w:rFonts w:ascii="Arial" w:eastAsiaTheme="minorEastAsia" w:hAnsi="Arial" w:cs="Arial"/>
          <w:sz w:val="24"/>
          <w:szCs w:val="24"/>
          <w:lang w:val="en"/>
        </w:rPr>
        <w:t>Weaver also identified a number of U.S. websites from the far-right and sampled 101 anti-Muslim jokes and 272 anti-Semitic jokes to compare the stereotypes.</w:t>
      </w:r>
      <w:r w:rsidRPr="00147838">
        <w:rPr>
          <w:rFonts w:ascii="Arial" w:eastAsiaTheme="minorEastAsia" w:hAnsi="Arial" w:cs="Arial"/>
          <w:color w:val="333333"/>
          <w:sz w:val="24"/>
          <w:szCs w:val="24"/>
          <w:lang w:val="en"/>
        </w:rPr>
        <w:t xml:space="preserve"> </w:t>
      </w:r>
      <w:r w:rsidRPr="00147838">
        <w:rPr>
          <w:rFonts w:ascii="Arial" w:eastAsiaTheme="minorEastAsia" w:hAnsi="Arial" w:cs="Arial"/>
          <w:sz w:val="24"/>
          <w:szCs w:val="24"/>
          <w:lang w:val="en"/>
        </w:rPr>
        <w:t>He found that anti-Muslim jokes were part of a wider cultural racism and particularly associated Muslims with 9/11 and suicide bombing.</w:t>
      </w:r>
      <w:r w:rsidR="00F24DAA">
        <w:rPr>
          <w:rStyle w:val="FootnoteReference"/>
          <w:rFonts w:ascii="Arial" w:eastAsiaTheme="minorEastAsia" w:hAnsi="Arial" w:cs="Arial"/>
          <w:sz w:val="24"/>
          <w:szCs w:val="24"/>
          <w:lang w:val="en"/>
        </w:rPr>
        <w:footnoteReference w:id="49"/>
      </w:r>
      <w:r w:rsidRPr="00147838">
        <w:rPr>
          <w:rFonts w:ascii="Arial" w:eastAsiaTheme="minorEastAsia" w:hAnsi="Arial" w:cs="Arial"/>
          <w:sz w:val="24"/>
          <w:szCs w:val="24"/>
          <w:lang w:val="en"/>
        </w:rPr>
        <w:t xml:space="preserve"> </w:t>
      </w:r>
      <w:r w:rsidRPr="00147838">
        <w:rPr>
          <w:rFonts w:ascii="Arial" w:eastAsia="Times New Roman" w:hAnsi="Arial" w:cs="Arial"/>
          <w:color w:val="281E1E"/>
          <w:sz w:val="24"/>
          <w:szCs w:val="24"/>
          <w:lang w:eastAsia="en-GB"/>
        </w:rPr>
        <w:t xml:space="preserve">Further examples involve satire: the French satirical magazine Charlie Hebdo published two cartoons of three-year-old </w:t>
      </w:r>
      <w:proofErr w:type="spellStart"/>
      <w:r w:rsidRPr="00147838">
        <w:rPr>
          <w:rFonts w:ascii="Arial" w:eastAsia="Times New Roman" w:hAnsi="Arial" w:cs="Arial"/>
          <w:color w:val="281E1E"/>
          <w:sz w:val="24"/>
          <w:szCs w:val="24"/>
          <w:lang w:eastAsia="en-GB"/>
        </w:rPr>
        <w:t>Aylan</w:t>
      </w:r>
      <w:proofErr w:type="spellEnd"/>
      <w:r w:rsidRPr="00147838">
        <w:rPr>
          <w:rFonts w:ascii="Arial" w:eastAsia="Times New Roman" w:hAnsi="Arial" w:cs="Arial"/>
          <w:color w:val="281E1E"/>
          <w:sz w:val="24"/>
          <w:szCs w:val="24"/>
          <w:lang w:eastAsia="en-GB"/>
        </w:rPr>
        <w:t xml:space="preserve"> al-</w:t>
      </w:r>
      <w:proofErr w:type="spellStart"/>
      <w:r w:rsidRPr="00147838">
        <w:rPr>
          <w:rFonts w:ascii="Arial" w:eastAsia="Times New Roman" w:hAnsi="Arial" w:cs="Arial"/>
          <w:color w:val="281E1E"/>
          <w:sz w:val="24"/>
          <w:szCs w:val="24"/>
          <w:lang w:eastAsia="en-GB"/>
        </w:rPr>
        <w:t>Kurdi’s</w:t>
      </w:r>
      <w:proofErr w:type="spellEnd"/>
      <w:r w:rsidRPr="00147838">
        <w:rPr>
          <w:rFonts w:ascii="Arial" w:eastAsia="Times New Roman" w:hAnsi="Arial" w:cs="Arial"/>
          <w:color w:val="281E1E"/>
          <w:sz w:val="24"/>
          <w:szCs w:val="24"/>
          <w:lang w:eastAsia="en-GB"/>
        </w:rPr>
        <w:t xml:space="preserve"> corpse on a Turkish beach. One depicted what appears to be Jesus next to the drowned boy with the caption: ‘Proof that Europe is Christian. Christians walk on water - Muslim children sink.’ The use of such cartoons and linking them to religion for satirical purposes was deemed grotesquely offensive and is part of an increasingly normative anti-Muslim culture. It shares similarities with the normalised ridicule of Jews through the centuries, including Shakespeare’s play. </w:t>
      </w:r>
    </w:p>
    <w:p w14:paraId="1E138166" w14:textId="77777777" w:rsidR="00147838" w:rsidRPr="00147838" w:rsidRDefault="00147838" w:rsidP="00147838">
      <w:pPr>
        <w:adjustRightInd w:val="0"/>
        <w:spacing w:after="0" w:line="360" w:lineRule="auto"/>
        <w:rPr>
          <w:rFonts w:ascii="Arial" w:eastAsiaTheme="minorEastAsia" w:hAnsi="Arial" w:cs="Arial"/>
          <w:b/>
          <w:i/>
          <w:color w:val="000000"/>
          <w:sz w:val="24"/>
          <w:szCs w:val="24"/>
        </w:rPr>
      </w:pPr>
      <w:r w:rsidRPr="00147838">
        <w:rPr>
          <w:rFonts w:ascii="Arial" w:eastAsiaTheme="minorEastAsia" w:hAnsi="Arial" w:cs="Arial"/>
          <w:b/>
          <w:i/>
          <w:color w:val="000000"/>
          <w:sz w:val="24"/>
          <w:szCs w:val="24"/>
        </w:rPr>
        <w:t>Shylock and Muslims who suffer Hate Crimes</w:t>
      </w:r>
    </w:p>
    <w:p w14:paraId="6D57E5E4" w14:textId="77777777" w:rsidR="00147838" w:rsidRPr="00147838" w:rsidRDefault="00147838" w:rsidP="00147838">
      <w:pPr>
        <w:widowControl w:val="0"/>
        <w:adjustRightInd w:val="0"/>
        <w:spacing w:after="0" w:line="360" w:lineRule="auto"/>
        <w:rPr>
          <w:rFonts w:ascii="Arial" w:eastAsiaTheme="minorEastAsia" w:hAnsi="Arial" w:cs="Arial"/>
          <w:sz w:val="24"/>
          <w:szCs w:val="24"/>
        </w:rPr>
      </w:pPr>
      <w:r w:rsidRPr="00147838">
        <w:rPr>
          <w:rFonts w:ascii="Arial" w:eastAsiaTheme="minorEastAsia" w:hAnsi="Arial" w:cs="Arial"/>
          <w:sz w:val="24"/>
          <w:szCs w:val="24"/>
        </w:rPr>
        <w:t>When it comes to hate crime, there are two important points to be raised. First, quite simply, the character of Shylock is the subject of hate crime. Second, there is not much direct verbal or physical abuse directed at him on stage during the play; instead, he recalls it. Essentially, Shakespeare’s play provides an unexpectedly precise confirmation about the key features of a hate crime. Namely, a hate crime can have a lasting effect, and importantly, a hate crime is not only a tangible phenomenon, but an overriding atmosphere or feeling of being discriminated against. In this light, Shylock confirms that he recalls being the subject of verbal abuse, as well as the physical abuse of being spat at and kicked:</w:t>
      </w:r>
    </w:p>
    <w:p w14:paraId="601B52BD" w14:textId="77777777" w:rsidR="00147838" w:rsidRPr="00147838" w:rsidRDefault="00147838" w:rsidP="00147838">
      <w:pPr>
        <w:widowControl w:val="0"/>
        <w:adjustRightInd w:val="0"/>
        <w:spacing w:after="0" w:line="360" w:lineRule="auto"/>
        <w:ind w:left="720"/>
        <w:rPr>
          <w:rFonts w:ascii="Arial" w:eastAsiaTheme="minorEastAsia" w:hAnsi="Arial" w:cs="Arial"/>
          <w:color w:val="181818"/>
          <w:sz w:val="24"/>
          <w:szCs w:val="24"/>
          <w:lang w:val="en-US"/>
        </w:rPr>
      </w:pPr>
      <w:r w:rsidRPr="00147838">
        <w:rPr>
          <w:rFonts w:ascii="Arial" w:eastAsiaTheme="minorEastAsia" w:hAnsi="Arial" w:cs="Arial"/>
          <w:color w:val="181818"/>
          <w:sz w:val="24"/>
          <w:szCs w:val="24"/>
          <w:lang w:val="en-US"/>
        </w:rPr>
        <w:t>You call me misbeliever, cut-throat dog,</w:t>
      </w:r>
    </w:p>
    <w:p w14:paraId="134200B1" w14:textId="77777777" w:rsidR="00147838" w:rsidRPr="00147838" w:rsidRDefault="00147838" w:rsidP="00147838">
      <w:pPr>
        <w:widowControl w:val="0"/>
        <w:adjustRightInd w:val="0"/>
        <w:spacing w:after="0" w:line="360" w:lineRule="auto"/>
        <w:ind w:left="720"/>
        <w:rPr>
          <w:rFonts w:ascii="Arial" w:eastAsiaTheme="minorEastAsia" w:hAnsi="Arial" w:cs="Arial"/>
          <w:color w:val="181818"/>
          <w:sz w:val="24"/>
          <w:szCs w:val="24"/>
          <w:lang w:val="en-US"/>
        </w:rPr>
      </w:pPr>
      <w:r w:rsidRPr="00147838">
        <w:rPr>
          <w:rFonts w:ascii="Arial" w:eastAsiaTheme="minorEastAsia" w:hAnsi="Arial" w:cs="Arial"/>
          <w:color w:val="181818"/>
          <w:sz w:val="24"/>
          <w:szCs w:val="24"/>
          <w:lang w:val="en-US"/>
        </w:rPr>
        <w:t xml:space="preserve">And spit upon my Jewish </w:t>
      </w:r>
      <w:proofErr w:type="spellStart"/>
      <w:r w:rsidRPr="00147838">
        <w:rPr>
          <w:rFonts w:ascii="Arial" w:eastAsiaTheme="minorEastAsia" w:hAnsi="Arial" w:cs="Arial"/>
          <w:color w:val="181818"/>
          <w:sz w:val="24"/>
          <w:szCs w:val="24"/>
          <w:lang w:val="en-US"/>
        </w:rPr>
        <w:t>gaberdine</w:t>
      </w:r>
      <w:proofErr w:type="spellEnd"/>
      <w:r w:rsidRPr="00147838">
        <w:rPr>
          <w:rFonts w:ascii="Arial" w:eastAsiaTheme="minorEastAsia" w:hAnsi="Arial" w:cs="Arial"/>
          <w:color w:val="181818"/>
          <w:sz w:val="24"/>
          <w:szCs w:val="24"/>
          <w:lang w:val="en-US"/>
        </w:rPr>
        <w:t>,</w:t>
      </w:r>
    </w:p>
    <w:p w14:paraId="66214C95" w14:textId="77777777" w:rsidR="00147838" w:rsidRPr="00147838" w:rsidRDefault="00147838" w:rsidP="00147838">
      <w:pPr>
        <w:spacing w:after="0" w:line="360" w:lineRule="auto"/>
        <w:ind w:left="720"/>
        <w:rPr>
          <w:rFonts w:ascii="Arial" w:eastAsiaTheme="minorEastAsia" w:hAnsi="Arial" w:cs="Arial"/>
          <w:color w:val="181818"/>
          <w:sz w:val="24"/>
          <w:szCs w:val="24"/>
          <w:lang w:val="en-US"/>
        </w:rPr>
      </w:pPr>
      <w:r w:rsidRPr="00147838">
        <w:rPr>
          <w:rFonts w:ascii="Arial" w:eastAsiaTheme="minorEastAsia" w:hAnsi="Arial" w:cs="Arial"/>
          <w:color w:val="181818"/>
          <w:sz w:val="24"/>
          <w:szCs w:val="24"/>
          <w:lang w:val="en-US"/>
        </w:rPr>
        <w:t>And all for use of that which is mine own. …</w:t>
      </w:r>
    </w:p>
    <w:p w14:paraId="2683D882" w14:textId="77777777" w:rsidR="00147838" w:rsidRPr="00147838" w:rsidRDefault="00147838" w:rsidP="00147838">
      <w:pPr>
        <w:spacing w:after="0" w:line="360" w:lineRule="auto"/>
        <w:ind w:left="720"/>
        <w:rPr>
          <w:rFonts w:ascii="Arial" w:eastAsiaTheme="minorEastAsia" w:hAnsi="Arial" w:cs="Arial"/>
          <w:color w:val="181818"/>
          <w:sz w:val="24"/>
          <w:szCs w:val="24"/>
          <w:lang w:val="en-US"/>
        </w:rPr>
      </w:pPr>
      <w:proofErr w:type="gramStart"/>
      <w:r w:rsidRPr="00147838">
        <w:rPr>
          <w:rFonts w:ascii="Arial" w:eastAsiaTheme="minorEastAsia" w:hAnsi="Arial" w:cs="Arial"/>
          <w:color w:val="181818"/>
          <w:sz w:val="24"/>
          <w:szCs w:val="24"/>
          <w:lang w:val="en-US"/>
        </w:rPr>
        <w:t>You, that</w:t>
      </w:r>
      <w:proofErr w:type="gramEnd"/>
      <w:r w:rsidRPr="00147838">
        <w:rPr>
          <w:rFonts w:ascii="Arial" w:eastAsiaTheme="minorEastAsia" w:hAnsi="Arial" w:cs="Arial"/>
          <w:color w:val="181818"/>
          <w:sz w:val="24"/>
          <w:szCs w:val="24"/>
          <w:lang w:val="en-US"/>
        </w:rPr>
        <w:t xml:space="preserve"> did void your rheum upon my beard</w:t>
      </w:r>
    </w:p>
    <w:p w14:paraId="2B15A7AE" w14:textId="77777777" w:rsidR="00147838" w:rsidRPr="00147838" w:rsidRDefault="00147838" w:rsidP="00147838">
      <w:pPr>
        <w:spacing w:after="0" w:line="360" w:lineRule="auto"/>
        <w:ind w:left="720"/>
        <w:rPr>
          <w:rFonts w:ascii="Arial" w:eastAsiaTheme="minorEastAsia" w:hAnsi="Arial" w:cs="Arial"/>
          <w:color w:val="181818"/>
          <w:sz w:val="24"/>
          <w:szCs w:val="24"/>
          <w:lang w:val="en-US"/>
        </w:rPr>
      </w:pPr>
      <w:r w:rsidRPr="00147838">
        <w:rPr>
          <w:rFonts w:ascii="Arial" w:eastAsiaTheme="minorEastAsia" w:hAnsi="Arial" w:cs="Arial"/>
          <w:color w:val="181818"/>
          <w:sz w:val="24"/>
          <w:szCs w:val="24"/>
          <w:lang w:val="en-US"/>
        </w:rPr>
        <w:t>And foot me as you spurn a stranger cur</w:t>
      </w:r>
    </w:p>
    <w:p w14:paraId="78CE7761" w14:textId="3C4C6F5F" w:rsidR="00147838" w:rsidRPr="00147838" w:rsidRDefault="00147838" w:rsidP="00147838">
      <w:pPr>
        <w:spacing w:after="0" w:line="360" w:lineRule="auto"/>
        <w:ind w:left="720"/>
        <w:rPr>
          <w:rFonts w:ascii="Arial" w:eastAsiaTheme="minorEastAsia" w:hAnsi="Arial" w:cs="Arial"/>
          <w:color w:val="181818"/>
          <w:sz w:val="24"/>
          <w:szCs w:val="24"/>
          <w:lang w:val="en-US"/>
        </w:rPr>
      </w:pPr>
      <w:r w:rsidRPr="00147838">
        <w:rPr>
          <w:rFonts w:ascii="Arial" w:eastAsiaTheme="minorEastAsia" w:hAnsi="Arial" w:cs="Arial"/>
          <w:color w:val="181818"/>
          <w:sz w:val="24"/>
          <w:szCs w:val="24"/>
          <w:lang w:val="en-US"/>
        </w:rPr>
        <w:t>Over</w:t>
      </w:r>
      <w:r w:rsidR="005A76D3">
        <w:rPr>
          <w:rFonts w:ascii="Arial" w:eastAsiaTheme="minorEastAsia" w:hAnsi="Arial" w:cs="Arial"/>
          <w:color w:val="181818"/>
          <w:sz w:val="24"/>
          <w:szCs w:val="24"/>
          <w:lang w:val="en-US"/>
        </w:rPr>
        <w:t xml:space="preserve"> </w:t>
      </w:r>
      <w:r w:rsidRPr="00147838">
        <w:rPr>
          <w:rFonts w:ascii="Arial" w:eastAsiaTheme="minorEastAsia" w:hAnsi="Arial" w:cs="Arial"/>
          <w:color w:val="181818"/>
          <w:sz w:val="24"/>
          <w:szCs w:val="24"/>
          <w:lang w:val="en-US"/>
        </w:rPr>
        <w:t xml:space="preserve">your </w:t>
      </w:r>
      <w:proofErr w:type="gramStart"/>
      <w:r w:rsidRPr="00147838">
        <w:rPr>
          <w:rFonts w:ascii="Arial" w:eastAsiaTheme="minorEastAsia" w:hAnsi="Arial" w:cs="Arial"/>
          <w:color w:val="181818"/>
          <w:sz w:val="24"/>
          <w:szCs w:val="24"/>
          <w:lang w:val="en-US"/>
        </w:rPr>
        <w:t>threshold, …</w:t>
      </w:r>
      <w:proofErr w:type="gramEnd"/>
    </w:p>
    <w:p w14:paraId="23C6B4C8" w14:textId="77777777" w:rsidR="00147838" w:rsidRPr="00147838" w:rsidRDefault="00147838" w:rsidP="00147838">
      <w:pPr>
        <w:spacing w:after="0" w:line="360" w:lineRule="auto"/>
        <w:ind w:left="720"/>
        <w:rPr>
          <w:rFonts w:ascii="Arial" w:eastAsiaTheme="minorEastAsia" w:hAnsi="Arial" w:cs="Arial"/>
          <w:color w:val="181818"/>
          <w:sz w:val="24"/>
          <w:szCs w:val="24"/>
          <w:lang w:val="en-US"/>
        </w:rPr>
      </w:pPr>
      <w:r w:rsidRPr="00147838">
        <w:rPr>
          <w:rFonts w:ascii="Arial" w:eastAsiaTheme="minorEastAsia" w:hAnsi="Arial" w:cs="Arial"/>
          <w:color w:val="181818"/>
          <w:sz w:val="24"/>
          <w:szCs w:val="24"/>
          <w:lang w:val="en-US"/>
        </w:rPr>
        <w:t>Say this: ‘Fair sir, you spat on me on Wednesday last,</w:t>
      </w:r>
    </w:p>
    <w:p w14:paraId="19122FE7" w14:textId="77777777" w:rsidR="00147838" w:rsidRPr="00147838" w:rsidRDefault="00147838" w:rsidP="00147838">
      <w:pPr>
        <w:spacing w:after="0" w:line="360" w:lineRule="auto"/>
        <w:ind w:left="720"/>
        <w:rPr>
          <w:rFonts w:ascii="Arial" w:eastAsiaTheme="minorEastAsia" w:hAnsi="Arial" w:cs="Arial"/>
          <w:color w:val="181818"/>
          <w:sz w:val="24"/>
          <w:szCs w:val="24"/>
          <w:lang w:val="en-US"/>
        </w:rPr>
      </w:pPr>
      <w:r w:rsidRPr="00147838">
        <w:rPr>
          <w:rFonts w:ascii="Arial" w:eastAsiaTheme="minorEastAsia" w:hAnsi="Arial" w:cs="Arial"/>
          <w:color w:val="181818"/>
          <w:sz w:val="24"/>
          <w:szCs w:val="24"/>
          <w:lang w:val="en-US"/>
        </w:rPr>
        <w:lastRenderedPageBreak/>
        <w:t>You spurned me such a day; another time,</w:t>
      </w:r>
    </w:p>
    <w:p w14:paraId="69C48330" w14:textId="77777777" w:rsidR="00147838" w:rsidRPr="00147838" w:rsidRDefault="00147838" w:rsidP="00147838">
      <w:pPr>
        <w:spacing w:after="0" w:line="360" w:lineRule="auto"/>
        <w:ind w:left="720"/>
        <w:rPr>
          <w:rFonts w:ascii="Arial" w:eastAsiaTheme="minorEastAsia" w:hAnsi="Arial" w:cs="Arial"/>
          <w:color w:val="181818"/>
          <w:sz w:val="24"/>
          <w:szCs w:val="24"/>
          <w:lang w:val="en-US"/>
        </w:rPr>
      </w:pPr>
      <w:r w:rsidRPr="00147838">
        <w:rPr>
          <w:rFonts w:ascii="Arial" w:eastAsiaTheme="minorEastAsia" w:hAnsi="Arial" w:cs="Arial"/>
          <w:color w:val="181818"/>
          <w:sz w:val="24"/>
          <w:szCs w:val="24"/>
          <w:lang w:val="en-US"/>
        </w:rPr>
        <w:t>You called me dog …</w:t>
      </w:r>
      <w:r w:rsidRPr="00147838">
        <w:rPr>
          <w:rFonts w:ascii="Arial" w:eastAsiaTheme="minorEastAsia" w:hAnsi="Arial" w:cs="Arial"/>
          <w:color w:val="181818"/>
          <w:sz w:val="24"/>
          <w:szCs w:val="24"/>
          <w:lang w:val="en-US"/>
        </w:rPr>
        <w:tab/>
      </w:r>
    </w:p>
    <w:p w14:paraId="32E9B336" w14:textId="77777777" w:rsidR="00147838" w:rsidRPr="00147838" w:rsidRDefault="00147838" w:rsidP="00147838">
      <w:pPr>
        <w:spacing w:after="0" w:line="360" w:lineRule="auto"/>
        <w:ind w:left="720"/>
        <w:rPr>
          <w:rFonts w:ascii="Arial" w:eastAsiaTheme="minorEastAsia" w:hAnsi="Arial" w:cs="Arial"/>
          <w:sz w:val="24"/>
          <w:szCs w:val="24"/>
        </w:rPr>
      </w:pPr>
      <w:r w:rsidRPr="00147838">
        <w:rPr>
          <w:rFonts w:ascii="Arial" w:eastAsiaTheme="minorEastAsia" w:hAnsi="Arial" w:cs="Arial"/>
          <w:color w:val="181818"/>
          <w:sz w:val="24"/>
          <w:szCs w:val="24"/>
          <w:lang w:val="en-US"/>
        </w:rPr>
        <w:tab/>
      </w:r>
      <w:r w:rsidRPr="00147838">
        <w:rPr>
          <w:rFonts w:ascii="Arial" w:eastAsiaTheme="minorEastAsia" w:hAnsi="Arial" w:cs="Arial"/>
          <w:color w:val="181818"/>
          <w:sz w:val="24"/>
          <w:szCs w:val="24"/>
          <w:lang w:val="en-US"/>
        </w:rPr>
        <w:tab/>
      </w:r>
      <w:r w:rsidRPr="00147838">
        <w:rPr>
          <w:rFonts w:ascii="Arial" w:eastAsiaTheme="minorEastAsia" w:hAnsi="Arial" w:cs="Arial"/>
          <w:color w:val="181818"/>
          <w:sz w:val="24"/>
          <w:szCs w:val="24"/>
          <w:lang w:val="en-US"/>
        </w:rPr>
        <w:tab/>
      </w:r>
      <w:r w:rsidRPr="00147838">
        <w:rPr>
          <w:rFonts w:ascii="Arial" w:eastAsiaTheme="minorEastAsia" w:hAnsi="Arial" w:cs="Arial"/>
          <w:color w:val="181818"/>
          <w:sz w:val="24"/>
          <w:szCs w:val="24"/>
          <w:lang w:val="en-US"/>
        </w:rPr>
        <w:tab/>
      </w:r>
      <w:r w:rsidRPr="00147838">
        <w:rPr>
          <w:rFonts w:ascii="Arial" w:eastAsiaTheme="minorEastAsia" w:hAnsi="Arial" w:cs="Arial"/>
          <w:color w:val="181818"/>
          <w:sz w:val="24"/>
          <w:szCs w:val="24"/>
          <w:lang w:val="en-US"/>
        </w:rPr>
        <w:tab/>
        <w:t>(1.3.107-109, 113-115, 121-123)</w:t>
      </w:r>
    </w:p>
    <w:p w14:paraId="4A8CF23D" w14:textId="77777777" w:rsidR="00147838" w:rsidRPr="00147838" w:rsidRDefault="00147838" w:rsidP="00147838">
      <w:pPr>
        <w:widowControl w:val="0"/>
        <w:adjustRightInd w:val="0"/>
        <w:spacing w:after="0" w:line="360" w:lineRule="auto"/>
        <w:rPr>
          <w:rFonts w:ascii="Arial" w:eastAsiaTheme="minorEastAsia" w:hAnsi="Arial" w:cs="Arial"/>
          <w:sz w:val="24"/>
          <w:szCs w:val="24"/>
        </w:rPr>
      </w:pPr>
    </w:p>
    <w:p w14:paraId="1C35DCEA" w14:textId="0F1F2128" w:rsidR="00147838" w:rsidRPr="00147838" w:rsidRDefault="00147838" w:rsidP="00147838">
      <w:pPr>
        <w:widowControl w:val="0"/>
        <w:adjustRightInd w:val="0"/>
        <w:spacing w:after="0" w:line="360" w:lineRule="auto"/>
        <w:rPr>
          <w:rFonts w:ascii="Arial" w:eastAsiaTheme="minorEastAsia" w:hAnsi="Arial" w:cs="Arial"/>
          <w:b/>
          <w:sz w:val="24"/>
          <w:szCs w:val="24"/>
        </w:rPr>
      </w:pPr>
      <w:r w:rsidRPr="00147838">
        <w:rPr>
          <w:rFonts w:ascii="Arial" w:eastAsiaTheme="minorEastAsia" w:hAnsi="Arial" w:cs="Arial"/>
          <w:sz w:val="24"/>
          <w:szCs w:val="24"/>
        </w:rPr>
        <w:t xml:space="preserve">The verbal abuse includes being called a ‘misbeliever’ and ‘dog’. The starker physical abuse is being spat at. The phrase </w:t>
      </w:r>
      <w:r w:rsidRPr="00147838">
        <w:rPr>
          <w:rFonts w:ascii="Arial" w:eastAsiaTheme="minorEastAsia" w:hAnsi="Arial" w:cs="Arial"/>
          <w:sz w:val="24"/>
          <w:szCs w:val="24"/>
          <w:lang w:val="en-US"/>
        </w:rPr>
        <w:t>‘void your rheum upon my beard’ means to ‘evacuate or clear bodily mucus’; in other words, ‘spit phlegm’.</w:t>
      </w:r>
      <w:r w:rsidRPr="00F24DAA">
        <w:rPr>
          <w:rFonts w:ascii="Arial" w:eastAsiaTheme="minorEastAsia" w:hAnsi="Arial" w:cs="Arial"/>
          <w:sz w:val="24"/>
          <w:szCs w:val="24"/>
          <w:vertAlign w:val="superscript"/>
          <w:lang w:val="en-US"/>
        </w:rPr>
        <w:footnoteReference w:id="50"/>
      </w:r>
      <w:r w:rsidRPr="00147838">
        <w:rPr>
          <w:rFonts w:ascii="Arial" w:eastAsiaTheme="minorEastAsia" w:hAnsi="Arial" w:cs="Arial"/>
          <w:sz w:val="24"/>
          <w:szCs w:val="24"/>
          <w:lang w:val="en-US"/>
        </w:rPr>
        <w:t xml:space="preserve"> </w:t>
      </w:r>
      <w:r w:rsidRPr="00147838">
        <w:rPr>
          <w:rFonts w:ascii="Arial" w:eastAsiaTheme="minorEastAsia" w:hAnsi="Arial" w:cs="Arial"/>
          <w:sz w:val="24"/>
          <w:szCs w:val="24"/>
        </w:rPr>
        <w:t xml:space="preserve">Antonio has spit on Shylock’s ‘Jewish </w:t>
      </w:r>
      <w:proofErr w:type="spellStart"/>
      <w:r w:rsidRPr="00147838">
        <w:rPr>
          <w:rFonts w:ascii="Arial" w:eastAsiaTheme="minorEastAsia" w:hAnsi="Arial" w:cs="Arial"/>
          <w:sz w:val="24"/>
          <w:szCs w:val="24"/>
        </w:rPr>
        <w:t>gaberdine</w:t>
      </w:r>
      <w:proofErr w:type="spellEnd"/>
      <w:r w:rsidRPr="00147838">
        <w:rPr>
          <w:rFonts w:ascii="Arial" w:eastAsiaTheme="minorEastAsia" w:hAnsi="Arial" w:cs="Arial"/>
          <w:sz w:val="24"/>
          <w:szCs w:val="24"/>
        </w:rPr>
        <w:t xml:space="preserve">’, with which Shakespeare likely meant to describe </w:t>
      </w:r>
      <w:r w:rsidRPr="00147838">
        <w:rPr>
          <w:rFonts w:ascii="Arial" w:eastAsiaTheme="minorEastAsia" w:hAnsi="Arial" w:cs="Arial"/>
          <w:color w:val="262626"/>
          <w:sz w:val="24"/>
          <w:szCs w:val="24"/>
          <w:lang w:val="en-US"/>
        </w:rPr>
        <w:t>‘a garment worn by Jews’,</w:t>
      </w:r>
      <w:r w:rsidRPr="00147838">
        <w:rPr>
          <w:rFonts w:ascii="Arial" w:eastAsiaTheme="minorEastAsia" w:hAnsi="Arial" w:cs="Arial"/>
          <w:sz w:val="24"/>
          <w:szCs w:val="24"/>
        </w:rPr>
        <w:t xml:space="preserve"> as well as on his ‘beard’. Both the garment and beard are related to Shylock’s religion specifically and are outward signs of his Jewishness.</w:t>
      </w:r>
      <w:r w:rsidR="0062393B">
        <w:rPr>
          <w:rStyle w:val="FootnoteReference"/>
          <w:rFonts w:ascii="Arial" w:eastAsiaTheme="minorEastAsia" w:hAnsi="Arial" w:cs="Arial"/>
          <w:sz w:val="24"/>
          <w:szCs w:val="24"/>
        </w:rPr>
        <w:footnoteReference w:id="51"/>
      </w:r>
      <w:r w:rsidRPr="00147838">
        <w:rPr>
          <w:rFonts w:ascii="Arial" w:eastAsiaTheme="minorEastAsia" w:hAnsi="Arial" w:cs="Arial"/>
          <w:sz w:val="24"/>
          <w:szCs w:val="24"/>
        </w:rPr>
        <w:t xml:space="preserve"> He is also kicked</w:t>
      </w:r>
      <w:r w:rsidR="003255BA">
        <w:rPr>
          <w:rFonts w:ascii="Arial" w:eastAsiaTheme="minorEastAsia" w:hAnsi="Arial" w:cs="Arial"/>
          <w:sz w:val="24"/>
          <w:szCs w:val="24"/>
        </w:rPr>
        <w:t>,</w:t>
      </w:r>
      <w:r w:rsidRPr="00147838">
        <w:rPr>
          <w:rFonts w:ascii="Arial" w:eastAsiaTheme="minorEastAsia" w:hAnsi="Arial" w:cs="Arial"/>
          <w:sz w:val="24"/>
          <w:szCs w:val="24"/>
        </w:rPr>
        <w:t xml:space="preserve"> as shown in ‘foot me as you spurn a stranger’. The term ‘stranger’ here links to the otherness that Shylock feels, and was also used to refer to </w:t>
      </w:r>
      <w:r w:rsidR="003255BA">
        <w:rPr>
          <w:rFonts w:ascii="Arial" w:eastAsiaTheme="minorEastAsia" w:hAnsi="Arial" w:cs="Arial"/>
          <w:sz w:val="24"/>
          <w:szCs w:val="24"/>
        </w:rPr>
        <w:t xml:space="preserve">foreigners, </w:t>
      </w:r>
      <w:r w:rsidRPr="00147838">
        <w:rPr>
          <w:rFonts w:ascii="Arial" w:eastAsiaTheme="minorEastAsia" w:hAnsi="Arial" w:cs="Arial"/>
          <w:sz w:val="24"/>
          <w:szCs w:val="24"/>
        </w:rPr>
        <w:t>immigrants</w:t>
      </w:r>
      <w:r w:rsidR="003255BA">
        <w:rPr>
          <w:rFonts w:ascii="Arial" w:eastAsiaTheme="minorEastAsia" w:hAnsi="Arial" w:cs="Arial"/>
          <w:sz w:val="24"/>
          <w:szCs w:val="24"/>
        </w:rPr>
        <w:t>,</w:t>
      </w:r>
      <w:r w:rsidRPr="00147838">
        <w:rPr>
          <w:rFonts w:ascii="Arial" w:eastAsiaTheme="minorEastAsia" w:hAnsi="Arial" w:cs="Arial"/>
          <w:sz w:val="24"/>
          <w:szCs w:val="24"/>
        </w:rPr>
        <w:t xml:space="preserve"> and refugees. The verb ‘spurn’ is particularly striking, as unlike ‘foot’ which implies simple kicking, ‘spurn’, mentioned twice in this speech, means kicking ‘s</w:t>
      </w:r>
      <w:proofErr w:type="spellStart"/>
      <w:r w:rsidRPr="00147838">
        <w:rPr>
          <w:rFonts w:ascii="Arial" w:eastAsiaTheme="minorEastAsia" w:hAnsi="Arial" w:cs="Arial"/>
          <w:color w:val="262626"/>
          <w:sz w:val="24"/>
          <w:szCs w:val="24"/>
          <w:lang w:val="en-US"/>
        </w:rPr>
        <w:t>omething</w:t>
      </w:r>
      <w:proofErr w:type="spellEnd"/>
      <w:r w:rsidRPr="00147838">
        <w:rPr>
          <w:rFonts w:ascii="Arial" w:eastAsiaTheme="minorEastAsia" w:hAnsi="Arial" w:cs="Arial"/>
          <w:color w:val="262626"/>
          <w:sz w:val="24"/>
          <w:szCs w:val="24"/>
          <w:lang w:val="en-US"/>
        </w:rPr>
        <w:t xml:space="preserve"> disliked or despised … esp. in a scornful or disdainful manner’.</w:t>
      </w:r>
      <w:r w:rsidR="0062393B">
        <w:rPr>
          <w:rStyle w:val="FootnoteReference"/>
          <w:rFonts w:ascii="Arial" w:eastAsiaTheme="minorEastAsia" w:hAnsi="Arial" w:cs="Arial"/>
          <w:color w:val="262626"/>
          <w:sz w:val="24"/>
          <w:szCs w:val="24"/>
          <w:lang w:val="en-US"/>
        </w:rPr>
        <w:footnoteReference w:id="52"/>
      </w:r>
      <w:r w:rsidRPr="00147838">
        <w:rPr>
          <w:rFonts w:ascii="Arial" w:eastAsiaTheme="minorEastAsia" w:hAnsi="Arial" w:cs="Arial"/>
          <w:sz w:val="24"/>
          <w:szCs w:val="24"/>
        </w:rPr>
        <w:t xml:space="preserve"> There is also a consistency to these hate crimes, confirmed by phrases like ‘another time’. When Shylock mentions ‘Wednesday last’, he could be saying something like ‘the other day’, indicating possible regularity, but he could also be showing that he remembers the day vividly. The very fact he is recalling these events further confirms Shylock’s feeling of victimisation. </w:t>
      </w:r>
    </w:p>
    <w:p w14:paraId="5968ACD0" w14:textId="77777777" w:rsidR="00147838" w:rsidRPr="00147838" w:rsidRDefault="00147838" w:rsidP="00147838">
      <w:pPr>
        <w:widowControl w:val="0"/>
        <w:adjustRightInd w:val="0"/>
        <w:spacing w:after="0" w:line="360" w:lineRule="auto"/>
        <w:rPr>
          <w:rFonts w:ascii="Arial" w:eastAsiaTheme="minorEastAsia" w:hAnsi="Arial" w:cs="Arial"/>
          <w:b/>
          <w:sz w:val="24"/>
          <w:szCs w:val="24"/>
        </w:rPr>
      </w:pPr>
    </w:p>
    <w:p w14:paraId="1FBA7D0F" w14:textId="1024A2A4" w:rsidR="00147838" w:rsidRPr="00147838" w:rsidRDefault="00147838" w:rsidP="00147838">
      <w:pPr>
        <w:adjustRightInd w:val="0"/>
        <w:spacing w:after="0" w:line="360" w:lineRule="auto"/>
        <w:rPr>
          <w:rFonts w:ascii="Arial" w:eastAsiaTheme="minorEastAsia" w:hAnsi="Arial" w:cs="Arial"/>
          <w:color w:val="000000"/>
          <w:sz w:val="24"/>
          <w:szCs w:val="24"/>
        </w:rPr>
      </w:pPr>
      <w:r w:rsidRPr="00147838">
        <w:rPr>
          <w:rFonts w:ascii="Arial" w:eastAsiaTheme="minorEastAsia" w:hAnsi="Arial" w:cs="Arial"/>
          <w:color w:val="262626"/>
          <w:sz w:val="24"/>
          <w:szCs w:val="24"/>
        </w:rPr>
        <w:t xml:space="preserve">Much as Shylock is victimised because of his visibility as a Jewish man, it is </w:t>
      </w:r>
      <w:r w:rsidRPr="00147838">
        <w:rPr>
          <w:rFonts w:ascii="Arial" w:eastAsiaTheme="minorEastAsia" w:hAnsi="Arial" w:cs="Arial"/>
          <w:color w:val="000000"/>
          <w:sz w:val="24"/>
          <w:szCs w:val="24"/>
        </w:rPr>
        <w:t xml:space="preserve">the visibility of Muslim identity that most often triggers anti-Muslim attacks (Zempi, 2014). In this context, two of the main visible indicators are the same as Shylock’s, namely an Islamic cultural dress, or a beard. </w:t>
      </w:r>
      <w:r w:rsidR="00705843">
        <w:rPr>
          <w:rFonts w:ascii="Arial" w:eastAsiaTheme="minorEastAsia" w:hAnsi="Arial" w:cs="Arial"/>
          <w:color w:val="000000"/>
          <w:sz w:val="24"/>
          <w:szCs w:val="24"/>
        </w:rPr>
        <w:t>S</w:t>
      </w:r>
      <w:r w:rsidRPr="00147838">
        <w:rPr>
          <w:rFonts w:ascii="Arial" w:eastAsiaTheme="minorEastAsia" w:hAnsi="Arial" w:cs="Arial"/>
          <w:color w:val="000000"/>
          <w:sz w:val="24"/>
          <w:szCs w:val="24"/>
        </w:rPr>
        <w:t xml:space="preserve">tudies have found that people are convinced that it is their distinctive Muslim appearance that makes them a target of anti-Muslim hate. </w:t>
      </w:r>
      <w:r w:rsidR="00705843">
        <w:rPr>
          <w:rFonts w:ascii="Arial" w:eastAsiaTheme="minorEastAsia" w:hAnsi="Arial" w:cs="Arial"/>
          <w:color w:val="000000"/>
          <w:sz w:val="24"/>
          <w:szCs w:val="24"/>
        </w:rPr>
        <w:t>A female participant in a</w:t>
      </w:r>
      <w:r w:rsidRPr="00147838">
        <w:rPr>
          <w:rFonts w:ascii="Arial" w:eastAsiaTheme="minorEastAsia" w:hAnsi="Arial" w:cs="Arial"/>
          <w:color w:val="000000"/>
          <w:sz w:val="24"/>
          <w:szCs w:val="24"/>
        </w:rPr>
        <w:t xml:space="preserve"> Tell MAMA (Measuring Anti-Muslim Attacks) </w:t>
      </w:r>
      <w:proofErr w:type="gramStart"/>
      <w:r w:rsidR="00705843">
        <w:rPr>
          <w:rFonts w:ascii="Arial" w:eastAsiaTheme="minorEastAsia" w:hAnsi="Arial" w:cs="Arial"/>
          <w:color w:val="000000"/>
          <w:sz w:val="24"/>
          <w:szCs w:val="24"/>
        </w:rPr>
        <w:t xml:space="preserve">study </w:t>
      </w:r>
      <w:r w:rsidRPr="00147838">
        <w:rPr>
          <w:rFonts w:ascii="Arial" w:eastAsiaTheme="minorEastAsia" w:hAnsi="Arial" w:cs="Arial"/>
          <w:color w:val="000000"/>
          <w:sz w:val="24"/>
          <w:szCs w:val="24"/>
        </w:rPr>
        <w:t xml:space="preserve"> stated</w:t>
      </w:r>
      <w:proofErr w:type="gramEnd"/>
      <w:r w:rsidRPr="00147838">
        <w:rPr>
          <w:rFonts w:ascii="Arial" w:eastAsiaTheme="minorEastAsia" w:hAnsi="Arial" w:cs="Arial"/>
          <w:color w:val="000000"/>
          <w:sz w:val="24"/>
          <w:szCs w:val="24"/>
        </w:rPr>
        <w:t xml:space="preserve"> that: </w:t>
      </w:r>
      <w:r w:rsidRPr="00147838">
        <w:rPr>
          <w:rFonts w:ascii="Arial" w:eastAsiaTheme="minorEastAsia" w:hAnsi="Arial" w:cs="Arial"/>
          <w:iCs/>
          <w:color w:val="000000"/>
          <w:sz w:val="24"/>
          <w:szCs w:val="24"/>
        </w:rPr>
        <w:t xml:space="preserve">‘I reverted to Islam three years ago when I was 40 years old, and within a week I started wearing the hijab and </w:t>
      </w:r>
      <w:proofErr w:type="spellStart"/>
      <w:r w:rsidRPr="00147838">
        <w:rPr>
          <w:rFonts w:ascii="Arial" w:eastAsiaTheme="minorEastAsia" w:hAnsi="Arial" w:cs="Arial"/>
          <w:iCs/>
          <w:color w:val="000000"/>
          <w:sz w:val="24"/>
          <w:szCs w:val="24"/>
        </w:rPr>
        <w:t>abaya</w:t>
      </w:r>
      <w:proofErr w:type="spellEnd"/>
      <w:r w:rsidRPr="00147838">
        <w:rPr>
          <w:rFonts w:ascii="Arial" w:eastAsiaTheme="minorEastAsia" w:hAnsi="Arial" w:cs="Arial"/>
          <w:iCs/>
          <w:color w:val="000000"/>
          <w:sz w:val="24"/>
          <w:szCs w:val="24"/>
        </w:rPr>
        <w:t xml:space="preserve">. Prior to wearing the hijab and </w:t>
      </w:r>
      <w:proofErr w:type="spellStart"/>
      <w:r w:rsidRPr="00147838">
        <w:rPr>
          <w:rFonts w:ascii="Arial" w:eastAsiaTheme="minorEastAsia" w:hAnsi="Arial" w:cs="Arial"/>
          <w:iCs/>
          <w:color w:val="000000"/>
          <w:sz w:val="24"/>
          <w:szCs w:val="24"/>
        </w:rPr>
        <w:t>abaya</w:t>
      </w:r>
      <w:proofErr w:type="spellEnd"/>
      <w:r w:rsidRPr="00147838">
        <w:rPr>
          <w:rFonts w:ascii="Arial" w:eastAsiaTheme="minorEastAsia" w:hAnsi="Arial" w:cs="Arial"/>
          <w:iCs/>
          <w:color w:val="000000"/>
          <w:sz w:val="24"/>
          <w:szCs w:val="24"/>
        </w:rPr>
        <w:t>, I’ve experienced no problems at all’</w:t>
      </w:r>
      <w:r w:rsidR="00705843">
        <w:rPr>
          <w:rFonts w:ascii="Arial" w:eastAsiaTheme="minorEastAsia" w:hAnsi="Arial" w:cs="Arial"/>
          <w:color w:val="000000"/>
          <w:sz w:val="24"/>
          <w:szCs w:val="24"/>
        </w:rPr>
        <w:t>.</w:t>
      </w:r>
      <w:r w:rsidRPr="00147838">
        <w:rPr>
          <w:rFonts w:ascii="Arial" w:eastAsiaTheme="minorEastAsia" w:hAnsi="Arial" w:cs="Arial"/>
          <w:iCs/>
          <w:color w:val="000000"/>
          <w:sz w:val="24"/>
          <w:szCs w:val="24"/>
        </w:rPr>
        <w:t xml:space="preserve"> </w:t>
      </w:r>
      <w:r w:rsidRPr="00147838">
        <w:rPr>
          <w:rFonts w:ascii="Arial" w:eastAsiaTheme="minorEastAsia" w:hAnsi="Arial" w:cs="Arial"/>
          <w:color w:val="000000"/>
          <w:sz w:val="24"/>
          <w:szCs w:val="24"/>
        </w:rPr>
        <w:t xml:space="preserve">Similarly, Tell MAMA found male participants </w:t>
      </w:r>
      <w:r w:rsidRPr="00147838">
        <w:rPr>
          <w:rFonts w:ascii="Arial" w:eastAsiaTheme="minorEastAsia" w:hAnsi="Arial" w:cs="Arial"/>
          <w:color w:val="000000"/>
          <w:sz w:val="24"/>
          <w:szCs w:val="24"/>
        </w:rPr>
        <w:lastRenderedPageBreak/>
        <w:t xml:space="preserve">argued that being a visible Muslim acted as a trigger for provocation.  </w:t>
      </w:r>
      <w:r w:rsidR="00152D28">
        <w:rPr>
          <w:rFonts w:ascii="Arial" w:eastAsiaTheme="minorEastAsia" w:hAnsi="Arial" w:cs="Arial"/>
          <w:color w:val="000000"/>
          <w:sz w:val="24"/>
          <w:szCs w:val="24"/>
        </w:rPr>
        <w:t>O</w:t>
      </w:r>
      <w:r w:rsidRPr="00147838">
        <w:rPr>
          <w:rFonts w:ascii="Arial" w:eastAsiaTheme="minorEastAsia" w:hAnsi="Arial" w:cs="Arial"/>
          <w:color w:val="000000"/>
          <w:sz w:val="24"/>
          <w:szCs w:val="24"/>
        </w:rPr>
        <w:t>ne the male participants</w:t>
      </w:r>
      <w:r w:rsidR="00152D28">
        <w:rPr>
          <w:rFonts w:ascii="Arial" w:eastAsiaTheme="minorEastAsia" w:hAnsi="Arial" w:cs="Arial"/>
          <w:color w:val="000000"/>
          <w:sz w:val="24"/>
          <w:szCs w:val="24"/>
        </w:rPr>
        <w:t xml:space="preserve"> in that study</w:t>
      </w:r>
      <w:r w:rsidRPr="00147838">
        <w:rPr>
          <w:rFonts w:ascii="Arial" w:eastAsiaTheme="minorEastAsia" w:hAnsi="Arial" w:cs="Arial"/>
          <w:color w:val="000000"/>
          <w:sz w:val="24"/>
          <w:szCs w:val="24"/>
        </w:rPr>
        <w:t xml:space="preserve"> stated: </w:t>
      </w:r>
      <w:r w:rsidRPr="00147838">
        <w:rPr>
          <w:rFonts w:ascii="Arial" w:eastAsiaTheme="minorEastAsia" w:hAnsi="Arial" w:cs="Arial"/>
          <w:iCs/>
          <w:color w:val="000000"/>
          <w:sz w:val="24"/>
          <w:szCs w:val="24"/>
        </w:rPr>
        <w:t>‘I am identifiable as a Muslim because I have the full beard, I wear a turban and I also wear the Islamic clothes’, adding ‘I feel that is why I am targeted</w:t>
      </w:r>
      <w:r w:rsidRPr="00147838">
        <w:rPr>
          <w:rFonts w:ascii="Arial" w:eastAsiaTheme="minorEastAsia" w:hAnsi="Arial" w:cs="Arial"/>
          <w:color w:val="000000"/>
          <w:sz w:val="24"/>
          <w:szCs w:val="24"/>
        </w:rPr>
        <w:t>’.</w:t>
      </w:r>
      <w:r w:rsidR="0062393B">
        <w:rPr>
          <w:rStyle w:val="FootnoteReference"/>
          <w:rFonts w:ascii="Arial" w:eastAsiaTheme="minorEastAsia" w:hAnsi="Arial" w:cs="Arial"/>
          <w:color w:val="000000"/>
          <w:sz w:val="24"/>
          <w:szCs w:val="24"/>
        </w:rPr>
        <w:footnoteReference w:id="53"/>
      </w:r>
      <w:r w:rsidRPr="00147838">
        <w:rPr>
          <w:rFonts w:ascii="Arial" w:eastAsiaTheme="minorEastAsia" w:hAnsi="Arial" w:cs="Arial"/>
          <w:color w:val="000000"/>
          <w:sz w:val="24"/>
          <w:szCs w:val="24"/>
        </w:rPr>
        <w:t xml:space="preserve"> Even actress Lindsay Lohan felt that she was profiled at an airport for the first time, the first time she travelled while wearing a headscarf.</w:t>
      </w:r>
      <w:r w:rsidR="0062393B">
        <w:rPr>
          <w:rStyle w:val="FootnoteReference"/>
          <w:rFonts w:ascii="Arial" w:eastAsiaTheme="minorEastAsia" w:hAnsi="Arial" w:cs="Arial"/>
          <w:color w:val="000000"/>
          <w:sz w:val="24"/>
          <w:szCs w:val="24"/>
        </w:rPr>
        <w:footnoteReference w:id="54"/>
      </w:r>
      <w:r w:rsidRPr="00147838">
        <w:rPr>
          <w:rFonts w:ascii="Arial" w:eastAsiaTheme="minorEastAsia" w:hAnsi="Arial" w:cs="Arial"/>
          <w:color w:val="000000"/>
          <w:sz w:val="24"/>
          <w:szCs w:val="24"/>
        </w:rPr>
        <w:t xml:space="preserve"> </w:t>
      </w:r>
    </w:p>
    <w:p w14:paraId="505C6597" w14:textId="77777777" w:rsidR="00147838" w:rsidRPr="00147838" w:rsidRDefault="00147838" w:rsidP="00147838">
      <w:pPr>
        <w:widowControl w:val="0"/>
        <w:adjustRightInd w:val="0"/>
        <w:spacing w:after="0" w:line="360" w:lineRule="auto"/>
        <w:rPr>
          <w:rFonts w:ascii="Arial" w:eastAsiaTheme="minorEastAsia" w:hAnsi="Arial" w:cs="Arial"/>
          <w:b/>
          <w:sz w:val="24"/>
          <w:szCs w:val="24"/>
        </w:rPr>
      </w:pPr>
    </w:p>
    <w:p w14:paraId="03B23417" w14:textId="77777777" w:rsidR="00147838" w:rsidRPr="00147838" w:rsidRDefault="00147838" w:rsidP="00147838">
      <w:pPr>
        <w:widowControl w:val="0"/>
        <w:adjustRightInd w:val="0"/>
        <w:spacing w:after="0" w:line="360" w:lineRule="auto"/>
        <w:rPr>
          <w:rFonts w:ascii="Arial" w:eastAsiaTheme="minorEastAsia" w:hAnsi="Arial" w:cs="Arial"/>
          <w:sz w:val="24"/>
          <w:szCs w:val="24"/>
          <w:lang w:val="en-US"/>
        </w:rPr>
      </w:pPr>
      <w:r w:rsidRPr="00147838">
        <w:rPr>
          <w:rFonts w:ascii="Arial" w:eastAsiaTheme="minorEastAsia" w:hAnsi="Arial" w:cs="Arial"/>
          <w:sz w:val="24"/>
          <w:szCs w:val="24"/>
        </w:rPr>
        <w:t xml:space="preserve">In Shakespeare’s play, it is also worrying that Antonio’s response to Shylock is simply that he would do it again: ‘I am as like to call thee so again, / </w:t>
      </w:r>
      <w:proofErr w:type="gramStart"/>
      <w:r w:rsidRPr="00147838">
        <w:rPr>
          <w:rFonts w:ascii="Arial" w:eastAsiaTheme="minorEastAsia" w:hAnsi="Arial" w:cs="Arial"/>
          <w:sz w:val="24"/>
          <w:szCs w:val="24"/>
        </w:rPr>
        <w:t>To</w:t>
      </w:r>
      <w:proofErr w:type="gramEnd"/>
      <w:r w:rsidRPr="00147838">
        <w:rPr>
          <w:rFonts w:ascii="Arial" w:eastAsiaTheme="minorEastAsia" w:hAnsi="Arial" w:cs="Arial"/>
          <w:sz w:val="24"/>
          <w:szCs w:val="24"/>
        </w:rPr>
        <w:t xml:space="preserve"> spit on thee again, to spurn thee too’ (1.3.125-126). In part, the result is further retaliation from Shylock. His harsh contract with Antonio appears to be a result of cumulative frustration from previous events that the audience have not witnessed. This retaliation is a key conclusion of Shylock’s most famous speech:</w:t>
      </w:r>
    </w:p>
    <w:p w14:paraId="66850ED9" w14:textId="77777777" w:rsidR="00147838" w:rsidRPr="00147838" w:rsidRDefault="00147838" w:rsidP="00147838">
      <w:pPr>
        <w:widowControl w:val="0"/>
        <w:adjustRightInd w:val="0"/>
        <w:spacing w:after="0" w:line="360" w:lineRule="auto"/>
        <w:ind w:left="720"/>
        <w:rPr>
          <w:rFonts w:ascii="Arial" w:eastAsiaTheme="minorEastAsia" w:hAnsi="Arial" w:cs="Arial"/>
          <w:sz w:val="24"/>
          <w:szCs w:val="24"/>
          <w:lang w:val="en-US"/>
        </w:rPr>
      </w:pPr>
      <w:r w:rsidRPr="00147838">
        <w:rPr>
          <w:rFonts w:ascii="Arial" w:eastAsiaTheme="minorEastAsia" w:hAnsi="Arial" w:cs="Arial"/>
          <w:sz w:val="24"/>
          <w:szCs w:val="24"/>
          <w:lang w:val="en-US"/>
        </w:rPr>
        <w:t>I am a Jew. Hath not a Jew eyes? Hath not a Jew hands, organs, dimensions, senses, affections, passions? Fed with the same food, hurt with the same weapons, subject</w:t>
      </w:r>
      <w:r w:rsidRPr="00147838">
        <w:rPr>
          <w:rFonts w:ascii="Arial" w:eastAsiaTheme="minorEastAsia" w:hAnsi="Arial" w:cs="Arial"/>
          <w:b/>
          <w:bCs/>
          <w:sz w:val="24"/>
          <w:szCs w:val="24"/>
          <w:lang w:val="en-US"/>
        </w:rPr>
        <w:t xml:space="preserve"> </w:t>
      </w:r>
      <w:r w:rsidRPr="00147838">
        <w:rPr>
          <w:rFonts w:ascii="Arial" w:eastAsiaTheme="minorEastAsia" w:hAnsi="Arial" w:cs="Arial"/>
          <w:sz w:val="24"/>
          <w:szCs w:val="24"/>
          <w:lang w:val="en-US"/>
        </w:rPr>
        <w:t>to the same diseases, healed by the same means,</w:t>
      </w:r>
      <w:r w:rsidRPr="00147838">
        <w:rPr>
          <w:rFonts w:ascii="Arial" w:eastAsiaTheme="minorEastAsia" w:hAnsi="Arial" w:cs="Arial"/>
          <w:b/>
          <w:bCs/>
          <w:sz w:val="24"/>
          <w:szCs w:val="24"/>
          <w:lang w:val="en-US"/>
        </w:rPr>
        <w:t xml:space="preserve"> </w:t>
      </w:r>
      <w:r w:rsidRPr="00147838">
        <w:rPr>
          <w:rFonts w:ascii="Arial" w:eastAsiaTheme="minorEastAsia" w:hAnsi="Arial" w:cs="Arial"/>
          <w:sz w:val="24"/>
          <w:szCs w:val="24"/>
          <w:lang w:val="en-US"/>
        </w:rPr>
        <w:t xml:space="preserve">warmed and cooled by the same winter and summer as a Christian is? If you prick us do we not bleed? If you tickle us do we not laugh? If you poison us do we not die? </w:t>
      </w:r>
      <w:r w:rsidRPr="00E85443">
        <w:rPr>
          <w:rFonts w:ascii="Arial" w:eastAsiaTheme="minorEastAsia" w:hAnsi="Arial" w:cs="Arial"/>
          <w:sz w:val="24"/>
          <w:szCs w:val="24"/>
          <w:lang w:val="en-US"/>
        </w:rPr>
        <w:t>(3.1.53-60)</w:t>
      </w:r>
    </w:p>
    <w:p w14:paraId="19979963" w14:textId="77777777" w:rsidR="00147838" w:rsidRPr="00147838" w:rsidRDefault="00147838" w:rsidP="00147838">
      <w:pPr>
        <w:spacing w:after="0" w:line="360" w:lineRule="auto"/>
        <w:rPr>
          <w:rFonts w:ascii="Arial" w:eastAsiaTheme="minorEastAsia" w:hAnsi="Arial" w:cs="Arial"/>
          <w:sz w:val="24"/>
          <w:szCs w:val="24"/>
        </w:rPr>
      </w:pPr>
    </w:p>
    <w:p w14:paraId="67E43CC9" w14:textId="3547E7D8" w:rsidR="00147838" w:rsidRPr="00147838" w:rsidRDefault="00147838" w:rsidP="00147838">
      <w:pPr>
        <w:spacing w:after="0" w:line="360" w:lineRule="auto"/>
        <w:rPr>
          <w:rFonts w:ascii="Arial" w:eastAsiaTheme="minorEastAsia" w:hAnsi="Arial" w:cs="Arial"/>
          <w:sz w:val="24"/>
          <w:szCs w:val="24"/>
        </w:rPr>
      </w:pPr>
      <w:r w:rsidRPr="00147838">
        <w:rPr>
          <w:rFonts w:ascii="Arial" w:eastAsiaTheme="minorEastAsia" w:hAnsi="Arial" w:cs="Arial"/>
          <w:sz w:val="24"/>
          <w:szCs w:val="24"/>
        </w:rPr>
        <w:t>This powerful, pathos-inducing speech explains the basic ludicrousness of discrimination. But even the moment when Shylock most clearly grasps our sympathy, his conclusion transforms into a justification of revenge on the basis of just reprisal. It could be argued that Shylock sees little need for further explanation since he is reiterating the Old Testament belief in ‘an eye for an eye’, a contrast with the New Testament’s ‘turn the other cheek’, the latter presenting direct contrast to</w:t>
      </w:r>
      <w:r w:rsidR="003220AB">
        <w:rPr>
          <w:rFonts w:ascii="Arial" w:eastAsiaTheme="minorEastAsia" w:hAnsi="Arial" w:cs="Arial"/>
          <w:sz w:val="24"/>
          <w:szCs w:val="24"/>
        </w:rPr>
        <w:t xml:space="preserve"> </w:t>
      </w:r>
      <w:r w:rsidRPr="00147838">
        <w:rPr>
          <w:rFonts w:ascii="Arial" w:eastAsiaTheme="minorEastAsia" w:hAnsi="Arial" w:cs="Arial"/>
          <w:sz w:val="24"/>
          <w:szCs w:val="24"/>
        </w:rPr>
        <w:t>the conclusion of his speech:</w:t>
      </w:r>
    </w:p>
    <w:p w14:paraId="39FCD259" w14:textId="77777777" w:rsidR="00147838" w:rsidRPr="00147838" w:rsidRDefault="00147838" w:rsidP="00147838">
      <w:pPr>
        <w:widowControl w:val="0"/>
        <w:adjustRightInd w:val="0"/>
        <w:spacing w:after="0" w:line="360" w:lineRule="auto"/>
        <w:ind w:left="720"/>
        <w:rPr>
          <w:rFonts w:ascii="Arial" w:eastAsiaTheme="minorEastAsia" w:hAnsi="Arial" w:cs="Arial"/>
          <w:b/>
          <w:bCs/>
          <w:sz w:val="24"/>
          <w:szCs w:val="24"/>
          <w:lang w:val="en-US"/>
        </w:rPr>
      </w:pPr>
      <w:r w:rsidRPr="00147838">
        <w:rPr>
          <w:rFonts w:ascii="Arial" w:eastAsiaTheme="minorEastAsia" w:hAnsi="Arial" w:cs="Arial"/>
          <w:sz w:val="24"/>
          <w:szCs w:val="24"/>
          <w:lang w:val="en-US"/>
        </w:rPr>
        <w:t>And if you wrong us shall we not</w:t>
      </w:r>
      <w:r w:rsidRPr="00147838">
        <w:rPr>
          <w:rFonts w:ascii="Arial" w:eastAsiaTheme="minorEastAsia" w:hAnsi="Arial" w:cs="Arial"/>
          <w:b/>
          <w:bCs/>
          <w:sz w:val="24"/>
          <w:szCs w:val="24"/>
          <w:lang w:val="en-US"/>
        </w:rPr>
        <w:t xml:space="preserve"> </w:t>
      </w:r>
      <w:r w:rsidRPr="00147838">
        <w:rPr>
          <w:rFonts w:ascii="Arial" w:eastAsiaTheme="minorEastAsia" w:hAnsi="Arial" w:cs="Arial"/>
          <w:sz w:val="24"/>
          <w:szCs w:val="24"/>
          <w:lang w:val="en-US"/>
        </w:rPr>
        <w:t xml:space="preserve">revenge? If we are like you in the rest, we </w:t>
      </w:r>
      <w:proofErr w:type="gramStart"/>
      <w:r w:rsidRPr="00147838">
        <w:rPr>
          <w:rFonts w:ascii="Arial" w:eastAsiaTheme="minorEastAsia" w:hAnsi="Arial" w:cs="Arial"/>
          <w:sz w:val="24"/>
          <w:szCs w:val="24"/>
          <w:lang w:val="en-US"/>
        </w:rPr>
        <w:t xml:space="preserve">will </w:t>
      </w:r>
      <w:r w:rsidRPr="00147838">
        <w:rPr>
          <w:rFonts w:ascii="Arial" w:eastAsiaTheme="minorEastAsia" w:hAnsi="Arial" w:cs="Arial"/>
          <w:b/>
          <w:bCs/>
          <w:sz w:val="24"/>
          <w:szCs w:val="24"/>
          <w:lang w:val="en-US"/>
        </w:rPr>
        <w:t xml:space="preserve"> </w:t>
      </w:r>
      <w:r w:rsidRPr="00147838">
        <w:rPr>
          <w:rFonts w:ascii="Arial" w:eastAsiaTheme="minorEastAsia" w:hAnsi="Arial" w:cs="Arial"/>
          <w:sz w:val="24"/>
          <w:szCs w:val="24"/>
          <w:lang w:val="en-US"/>
        </w:rPr>
        <w:t>resemble</w:t>
      </w:r>
      <w:proofErr w:type="gramEnd"/>
      <w:r w:rsidRPr="00147838">
        <w:rPr>
          <w:rFonts w:ascii="Arial" w:eastAsiaTheme="minorEastAsia" w:hAnsi="Arial" w:cs="Arial"/>
          <w:sz w:val="24"/>
          <w:szCs w:val="24"/>
          <w:lang w:val="en-US"/>
        </w:rPr>
        <w:t xml:space="preserve"> you in that. If a Jew wrong a Christian, what is his humility? Revenge! If a Christian wrong a Jew, what should his sufferance be </w:t>
      </w:r>
      <w:proofErr w:type="gramStart"/>
      <w:r w:rsidRPr="00147838">
        <w:rPr>
          <w:rFonts w:ascii="Arial" w:eastAsiaTheme="minorEastAsia" w:hAnsi="Arial" w:cs="Arial"/>
          <w:sz w:val="24"/>
          <w:szCs w:val="24"/>
          <w:lang w:val="en-US"/>
        </w:rPr>
        <w:t xml:space="preserve">by  </w:t>
      </w:r>
      <w:r w:rsidRPr="00147838">
        <w:rPr>
          <w:rFonts w:ascii="Arial" w:eastAsiaTheme="minorEastAsia" w:hAnsi="Arial" w:cs="Arial"/>
          <w:sz w:val="24"/>
          <w:szCs w:val="24"/>
          <w:lang w:val="en-US"/>
        </w:rPr>
        <w:lastRenderedPageBreak/>
        <w:t>Christian</w:t>
      </w:r>
      <w:proofErr w:type="gramEnd"/>
      <w:r w:rsidRPr="00147838">
        <w:rPr>
          <w:rFonts w:ascii="Arial" w:eastAsiaTheme="minorEastAsia" w:hAnsi="Arial" w:cs="Arial"/>
          <w:sz w:val="24"/>
          <w:szCs w:val="24"/>
          <w:lang w:val="en-US"/>
        </w:rPr>
        <w:t xml:space="preserve"> example? Why, revenge! The villainy you</w:t>
      </w:r>
      <w:r w:rsidRPr="00147838">
        <w:rPr>
          <w:rFonts w:ascii="Arial" w:eastAsiaTheme="minorEastAsia" w:hAnsi="Arial" w:cs="Arial"/>
          <w:b/>
          <w:bCs/>
          <w:sz w:val="24"/>
          <w:szCs w:val="24"/>
          <w:lang w:val="en-US"/>
        </w:rPr>
        <w:t xml:space="preserve"> </w:t>
      </w:r>
      <w:r w:rsidRPr="00147838">
        <w:rPr>
          <w:rFonts w:ascii="Arial" w:eastAsiaTheme="minorEastAsia" w:hAnsi="Arial" w:cs="Arial"/>
          <w:bCs/>
          <w:sz w:val="24"/>
          <w:szCs w:val="24"/>
          <w:lang w:val="en-US"/>
        </w:rPr>
        <w:t>teach</w:t>
      </w:r>
      <w:r w:rsidRPr="00147838">
        <w:rPr>
          <w:rFonts w:ascii="Arial" w:eastAsiaTheme="minorEastAsia" w:hAnsi="Arial" w:cs="Arial"/>
          <w:b/>
          <w:bCs/>
          <w:sz w:val="24"/>
          <w:szCs w:val="24"/>
          <w:lang w:val="en-US"/>
        </w:rPr>
        <w:t xml:space="preserve"> </w:t>
      </w:r>
      <w:r w:rsidRPr="00147838">
        <w:rPr>
          <w:rFonts w:ascii="Arial" w:eastAsiaTheme="minorEastAsia" w:hAnsi="Arial" w:cs="Arial"/>
          <w:sz w:val="24"/>
          <w:szCs w:val="24"/>
          <w:lang w:val="en-US"/>
        </w:rPr>
        <w:t xml:space="preserve">me I will execute, and it shall go hard but I will better the instruction.  </w:t>
      </w:r>
      <w:r w:rsidRPr="00E85443">
        <w:rPr>
          <w:rFonts w:ascii="Arial" w:eastAsiaTheme="minorEastAsia" w:hAnsi="Arial" w:cs="Arial"/>
          <w:sz w:val="24"/>
          <w:szCs w:val="24"/>
          <w:lang w:val="en-US"/>
        </w:rPr>
        <w:t>(3.1.60-66)</w:t>
      </w:r>
    </w:p>
    <w:p w14:paraId="331E6651" w14:textId="77777777" w:rsidR="00147838" w:rsidRPr="00147838" w:rsidRDefault="00147838" w:rsidP="00147838">
      <w:pPr>
        <w:spacing w:after="0" w:line="360" w:lineRule="auto"/>
        <w:rPr>
          <w:rFonts w:ascii="Arial" w:eastAsiaTheme="minorEastAsia" w:hAnsi="Arial" w:cs="Arial"/>
          <w:sz w:val="24"/>
          <w:szCs w:val="24"/>
        </w:rPr>
      </w:pPr>
    </w:p>
    <w:p w14:paraId="3047FDEE" w14:textId="77777777" w:rsidR="00147838" w:rsidRPr="00147838" w:rsidRDefault="00147838" w:rsidP="00147838">
      <w:pPr>
        <w:spacing w:after="0" w:line="360" w:lineRule="auto"/>
        <w:rPr>
          <w:rFonts w:ascii="Arial" w:eastAsiaTheme="minorEastAsia" w:hAnsi="Arial" w:cs="Arial"/>
          <w:sz w:val="24"/>
          <w:szCs w:val="24"/>
        </w:rPr>
      </w:pPr>
      <w:r w:rsidRPr="00147838">
        <w:rPr>
          <w:rFonts w:ascii="Arial" w:eastAsiaTheme="minorEastAsia" w:hAnsi="Arial" w:cs="Arial"/>
          <w:sz w:val="24"/>
          <w:szCs w:val="24"/>
        </w:rPr>
        <w:t>Moreover, the general lexical choices when characters refer to Shylock are also negative throughout the play, such as ‘this cruel devil’ and the assertion that ‘</w:t>
      </w:r>
      <w:r w:rsidRPr="00147838">
        <w:rPr>
          <w:rFonts w:ascii="Arial" w:eastAsiaTheme="minorEastAsia" w:hAnsi="Arial" w:cs="Arial"/>
          <w:sz w:val="24"/>
          <w:szCs w:val="24"/>
          <w:lang w:val="en-US"/>
        </w:rPr>
        <w:t>Certainly the Jew is the very devil incarnation’</w:t>
      </w:r>
      <w:r w:rsidRPr="00147838">
        <w:rPr>
          <w:rFonts w:ascii="Arial" w:eastAsiaTheme="minorEastAsia" w:hAnsi="Arial" w:cs="Arial"/>
          <w:sz w:val="24"/>
          <w:szCs w:val="24"/>
        </w:rPr>
        <w:t xml:space="preserve"> </w:t>
      </w:r>
      <w:r w:rsidRPr="00E85443">
        <w:rPr>
          <w:rFonts w:ascii="Arial" w:eastAsiaTheme="minorEastAsia" w:hAnsi="Arial" w:cs="Arial"/>
          <w:sz w:val="24"/>
          <w:szCs w:val="24"/>
        </w:rPr>
        <w:t>(4.1.213; 2.2.24).</w:t>
      </w:r>
      <w:r w:rsidRPr="00147838">
        <w:rPr>
          <w:rFonts w:ascii="Arial" w:eastAsiaTheme="minorEastAsia" w:hAnsi="Arial" w:cs="Arial"/>
          <w:sz w:val="24"/>
          <w:szCs w:val="24"/>
        </w:rPr>
        <w:t xml:space="preserve"> The term ‘devil’ is also used to describe the Moroccan suitor to Portia, about whom she says:</w:t>
      </w:r>
      <w:r w:rsidRPr="00147838">
        <w:rPr>
          <w:rFonts w:ascii="Arial" w:eastAsiaTheme="minorEastAsia" w:hAnsi="Arial" w:cs="Arial"/>
          <w:color w:val="1A1A1A"/>
          <w:sz w:val="24"/>
          <w:szCs w:val="24"/>
          <w:lang w:val="en-US"/>
        </w:rPr>
        <w:t xml:space="preserve"> ‘If he have the condition of a saint and the complexion of a devil, I had rather he should shrive me than </w:t>
      </w:r>
      <w:proofErr w:type="spellStart"/>
      <w:r w:rsidRPr="00147838">
        <w:rPr>
          <w:rFonts w:ascii="Arial" w:eastAsiaTheme="minorEastAsia" w:hAnsi="Arial" w:cs="Arial"/>
          <w:color w:val="1A1A1A"/>
          <w:sz w:val="24"/>
          <w:szCs w:val="24"/>
          <w:lang w:val="en-US"/>
        </w:rPr>
        <w:t>wive</w:t>
      </w:r>
      <w:proofErr w:type="spellEnd"/>
      <w:r w:rsidRPr="00147838">
        <w:rPr>
          <w:rFonts w:ascii="Arial" w:eastAsiaTheme="minorEastAsia" w:hAnsi="Arial" w:cs="Arial"/>
          <w:color w:val="1A1A1A"/>
          <w:sz w:val="24"/>
          <w:szCs w:val="24"/>
          <w:lang w:val="en-US"/>
        </w:rPr>
        <w:t xml:space="preserve"> me’ </w:t>
      </w:r>
      <w:r w:rsidRPr="00E85443">
        <w:rPr>
          <w:rFonts w:ascii="Arial" w:eastAsiaTheme="minorEastAsia" w:hAnsi="Arial" w:cs="Arial"/>
          <w:color w:val="1A1A1A"/>
          <w:sz w:val="24"/>
          <w:szCs w:val="24"/>
          <w:lang w:val="en-US"/>
        </w:rPr>
        <w:t>(1.2.124-126).</w:t>
      </w:r>
      <w:r w:rsidRPr="00147838">
        <w:rPr>
          <w:rFonts w:ascii="Arial" w:eastAsiaTheme="minorEastAsia" w:hAnsi="Arial" w:cs="Arial"/>
          <w:color w:val="1A1A1A"/>
          <w:sz w:val="24"/>
          <w:szCs w:val="24"/>
          <w:lang w:val="en-US"/>
        </w:rPr>
        <w:t xml:space="preserve"> Portia’s inability to see past skin </w:t>
      </w:r>
      <w:proofErr w:type="spellStart"/>
      <w:r w:rsidRPr="00147838">
        <w:rPr>
          <w:rFonts w:ascii="Arial" w:eastAsiaTheme="minorEastAsia" w:hAnsi="Arial" w:cs="Arial"/>
          <w:color w:val="1A1A1A"/>
          <w:sz w:val="24"/>
          <w:szCs w:val="24"/>
          <w:lang w:val="en-US"/>
        </w:rPr>
        <w:t>colour</w:t>
      </w:r>
      <w:proofErr w:type="spellEnd"/>
      <w:r w:rsidRPr="00147838">
        <w:rPr>
          <w:rFonts w:ascii="Arial" w:eastAsiaTheme="minorEastAsia" w:hAnsi="Arial" w:cs="Arial"/>
          <w:color w:val="1A1A1A"/>
          <w:sz w:val="24"/>
          <w:szCs w:val="24"/>
          <w:lang w:val="en-US"/>
        </w:rPr>
        <w:t xml:space="preserve"> is telling. It confirms</w:t>
      </w:r>
      <w:r w:rsidRPr="00147838">
        <w:rPr>
          <w:rFonts w:ascii="Arial" w:eastAsiaTheme="minorEastAsia" w:hAnsi="Arial" w:cs="Arial"/>
          <w:sz w:val="24"/>
          <w:szCs w:val="24"/>
        </w:rPr>
        <w:t xml:space="preserve"> that there are general sentiments of racism present when anybody different comes into Venice. Indeed, the Moroccan is immediately judged on his skin colour, or ‘complexion’ (</w:t>
      </w:r>
      <w:r w:rsidRPr="00E85443">
        <w:rPr>
          <w:rFonts w:ascii="Arial" w:eastAsiaTheme="minorEastAsia" w:hAnsi="Arial" w:cs="Arial"/>
          <w:sz w:val="24"/>
          <w:szCs w:val="24"/>
        </w:rPr>
        <w:t>2.1.1)</w:t>
      </w:r>
      <w:r w:rsidRPr="00147838">
        <w:rPr>
          <w:rFonts w:ascii="Arial" w:eastAsiaTheme="minorEastAsia" w:hAnsi="Arial" w:cs="Arial"/>
          <w:sz w:val="24"/>
          <w:szCs w:val="24"/>
        </w:rPr>
        <w:t xml:space="preserve">, in the very first line of the second Act. The lexical similarity confirms similarity in the treatment of these two ‘others’ on the stage. </w:t>
      </w:r>
    </w:p>
    <w:p w14:paraId="54E55865" w14:textId="77777777" w:rsidR="00147838" w:rsidRPr="00147838" w:rsidRDefault="00147838" w:rsidP="00147838">
      <w:pPr>
        <w:adjustRightInd w:val="0"/>
        <w:spacing w:after="0" w:line="240" w:lineRule="auto"/>
        <w:rPr>
          <w:rFonts w:ascii="Arial" w:eastAsiaTheme="minorEastAsia" w:hAnsi="Arial" w:cs="ArialMT"/>
          <w:color w:val="262626"/>
          <w:sz w:val="24"/>
          <w:szCs w:val="24"/>
        </w:rPr>
      </w:pPr>
    </w:p>
    <w:p w14:paraId="7D7CF8B9" w14:textId="3F19FD49" w:rsidR="00147838" w:rsidRPr="00147838" w:rsidRDefault="00147838" w:rsidP="00147838">
      <w:pPr>
        <w:adjustRightInd w:val="0"/>
        <w:spacing w:after="0" w:line="360" w:lineRule="auto"/>
        <w:rPr>
          <w:rFonts w:ascii="Arial" w:eastAsiaTheme="minorEastAsia" w:hAnsi="Arial" w:cs="Arial"/>
          <w:sz w:val="24"/>
          <w:szCs w:val="24"/>
        </w:rPr>
      </w:pPr>
      <w:r w:rsidRPr="00147838">
        <w:rPr>
          <w:rFonts w:ascii="Arial" w:eastAsiaTheme="minorEastAsia" w:hAnsi="Arial" w:cs="Arial"/>
          <w:sz w:val="24"/>
          <w:szCs w:val="24"/>
        </w:rPr>
        <w:t>Indeed, in addition to the significance of ‘trigger’ events and the visibility of Muslim identity, a process of racialisation also takes place, whereby this identity is defined on the basis of the individual's race rather than their religion exclusively.</w:t>
      </w:r>
      <w:r w:rsidR="00D63AE7">
        <w:rPr>
          <w:rStyle w:val="FootnoteReference"/>
          <w:rFonts w:ascii="Arial" w:eastAsiaTheme="minorEastAsia" w:hAnsi="Arial" w:cs="Arial"/>
          <w:sz w:val="24"/>
          <w:szCs w:val="24"/>
        </w:rPr>
        <w:footnoteReference w:id="55"/>
      </w:r>
      <w:r w:rsidRPr="00147838">
        <w:rPr>
          <w:rFonts w:ascii="Arial" w:eastAsiaTheme="minorEastAsia" w:hAnsi="Arial" w:cs="Arial"/>
          <w:sz w:val="24"/>
          <w:szCs w:val="24"/>
        </w:rPr>
        <w:t xml:space="preserve">  Awan and Zempi state that: ‘anti-Muslim hate crime is understood as a “new” form of racism, which can be attributed to </w:t>
      </w:r>
      <w:proofErr w:type="spellStart"/>
      <w:r w:rsidRPr="00147838">
        <w:rPr>
          <w:rFonts w:ascii="Arial" w:eastAsiaTheme="minorEastAsia" w:hAnsi="Arial" w:cs="Arial"/>
          <w:sz w:val="24"/>
          <w:szCs w:val="24"/>
        </w:rPr>
        <w:t>Islamophobic</w:t>
      </w:r>
      <w:proofErr w:type="spellEnd"/>
      <w:r w:rsidRPr="00147838">
        <w:rPr>
          <w:rFonts w:ascii="Arial" w:eastAsiaTheme="minorEastAsia" w:hAnsi="Arial" w:cs="Arial"/>
          <w:sz w:val="24"/>
          <w:szCs w:val="24"/>
        </w:rPr>
        <w:t>, anti-Muslim attitudes as well as to racist sentiments’.</w:t>
      </w:r>
      <w:r w:rsidR="00D63AE7">
        <w:rPr>
          <w:rStyle w:val="FootnoteReference"/>
          <w:rFonts w:ascii="Arial" w:eastAsiaTheme="minorEastAsia" w:hAnsi="Arial" w:cs="Arial"/>
          <w:sz w:val="24"/>
          <w:szCs w:val="24"/>
        </w:rPr>
        <w:footnoteReference w:id="56"/>
      </w:r>
    </w:p>
    <w:p w14:paraId="3E5ECFD6" w14:textId="77777777" w:rsidR="00147838" w:rsidRPr="00147838" w:rsidRDefault="00147838" w:rsidP="00147838">
      <w:pPr>
        <w:adjustRightInd w:val="0"/>
        <w:spacing w:after="0" w:line="360" w:lineRule="auto"/>
        <w:rPr>
          <w:rFonts w:ascii="Arial" w:eastAsiaTheme="minorEastAsia" w:hAnsi="Arial" w:cs="Arial"/>
          <w:sz w:val="24"/>
          <w:szCs w:val="24"/>
        </w:rPr>
      </w:pPr>
    </w:p>
    <w:p w14:paraId="56581DAE" w14:textId="4A39D6CB" w:rsidR="00147838" w:rsidRPr="00147838" w:rsidRDefault="00147838" w:rsidP="00147838">
      <w:pPr>
        <w:spacing w:after="0" w:line="360" w:lineRule="auto"/>
        <w:rPr>
          <w:rFonts w:ascii="Arial" w:eastAsiaTheme="minorEastAsia" w:hAnsi="Arial" w:cs="Arial"/>
          <w:sz w:val="24"/>
          <w:szCs w:val="24"/>
        </w:rPr>
      </w:pPr>
      <w:r w:rsidRPr="00147838">
        <w:rPr>
          <w:rFonts w:ascii="Arial" w:eastAsiaTheme="minorEastAsia" w:hAnsi="Arial" w:cs="Arial"/>
          <w:sz w:val="24"/>
          <w:szCs w:val="24"/>
        </w:rPr>
        <w:t xml:space="preserve">Like Antonio, much of the media is unapologetic about its anti-Muslim content. </w:t>
      </w:r>
      <w:r w:rsidRPr="00147838">
        <w:rPr>
          <w:rFonts w:ascii="Arial" w:eastAsiaTheme="minorEastAsia" w:hAnsi="Arial" w:cs="Arial"/>
          <w:color w:val="000000" w:themeColor="text1"/>
          <w:sz w:val="24"/>
          <w:szCs w:val="24"/>
          <w:lang w:val="en"/>
        </w:rPr>
        <w:t xml:space="preserve">The use of Islamophobia and negative stories about Muslims in popular culture and media has attracted publicity.  For example, </w:t>
      </w:r>
      <w:r w:rsidR="003220AB">
        <w:rPr>
          <w:rFonts w:ascii="Arial" w:eastAsiaTheme="minorEastAsia" w:hAnsi="Arial" w:cs="Arial"/>
          <w:color w:val="000000" w:themeColor="text1"/>
          <w:sz w:val="24"/>
          <w:szCs w:val="24"/>
          <w:lang w:val="en"/>
        </w:rPr>
        <w:t>research on</w:t>
      </w:r>
      <w:r w:rsidRPr="00147838">
        <w:rPr>
          <w:rFonts w:ascii="Arial" w:eastAsiaTheme="minorEastAsia" w:hAnsi="Arial" w:cs="Arial"/>
          <w:color w:val="000000" w:themeColor="text1"/>
          <w:sz w:val="24"/>
          <w:szCs w:val="24"/>
          <w:lang w:val="en"/>
        </w:rPr>
        <w:t xml:space="preserve"> US films has found that Arab Muslims are often depicted as being ‘evil’ characters</w:t>
      </w:r>
      <w:r w:rsidRPr="00147838">
        <w:rPr>
          <w:rFonts w:ascii="Arial" w:eastAsiaTheme="minorEastAsia" w:hAnsi="Arial" w:cs="Arial"/>
          <w:color w:val="000000" w:themeColor="text1"/>
          <w:sz w:val="24"/>
          <w:szCs w:val="24"/>
          <w:shd w:val="clear" w:color="auto" w:fill="FFFFFF"/>
          <w:lang w:val="en"/>
        </w:rPr>
        <w:t>. These movies have often been used in narratives about the war on terror</w:t>
      </w:r>
      <w:r w:rsidRPr="00147838">
        <w:rPr>
          <w:rFonts w:ascii="Arial" w:eastAsiaTheme="minorEastAsia" w:hAnsi="Arial" w:cs="Arial"/>
          <w:color w:val="000000" w:themeColor="text1"/>
          <w:sz w:val="24"/>
          <w:szCs w:val="24"/>
          <w:lang w:val="en"/>
        </w:rPr>
        <w:t>.</w:t>
      </w:r>
      <w:r w:rsidR="00492F07">
        <w:rPr>
          <w:rStyle w:val="FootnoteReference"/>
          <w:rFonts w:ascii="Arial" w:eastAsiaTheme="minorEastAsia" w:hAnsi="Arial" w:cs="Arial"/>
          <w:color w:val="000000" w:themeColor="text1"/>
          <w:sz w:val="24"/>
          <w:szCs w:val="24"/>
          <w:lang w:val="en"/>
        </w:rPr>
        <w:footnoteReference w:id="57"/>
      </w:r>
      <w:r w:rsidRPr="00147838">
        <w:rPr>
          <w:rFonts w:ascii="Arial" w:eastAsiaTheme="minorEastAsia" w:hAnsi="Arial" w:cs="Arial"/>
          <w:color w:val="000000" w:themeColor="text1"/>
          <w:sz w:val="24"/>
          <w:szCs w:val="24"/>
          <w:lang w:val="en"/>
        </w:rPr>
        <w:t xml:space="preserve"> </w:t>
      </w:r>
      <w:r w:rsidRPr="00147838">
        <w:rPr>
          <w:rFonts w:ascii="Arial" w:eastAsiaTheme="minorEastAsia" w:hAnsi="Arial" w:cs="Arial"/>
          <w:color w:val="000000" w:themeColor="text1"/>
          <w:sz w:val="24"/>
          <w:szCs w:val="24"/>
        </w:rPr>
        <w:t xml:space="preserve">According to Hanes and </w:t>
      </w:r>
      <w:proofErr w:type="gramStart"/>
      <w:r w:rsidRPr="00147838">
        <w:rPr>
          <w:rFonts w:ascii="Arial" w:eastAsiaTheme="minorEastAsia" w:hAnsi="Arial" w:cs="Arial"/>
          <w:color w:val="000000" w:themeColor="text1"/>
          <w:sz w:val="24"/>
          <w:szCs w:val="24"/>
        </w:rPr>
        <w:t>Machin</w:t>
      </w:r>
      <w:r w:rsidR="00492F07" w:rsidRPr="00147838" w:rsidDel="00492F07">
        <w:rPr>
          <w:rFonts w:ascii="Arial" w:eastAsiaTheme="minorEastAsia" w:hAnsi="Arial" w:cs="Arial"/>
          <w:color w:val="000000" w:themeColor="text1"/>
          <w:sz w:val="24"/>
          <w:szCs w:val="24"/>
        </w:rPr>
        <w:t xml:space="preserve"> </w:t>
      </w:r>
      <w:r w:rsidR="003220AB">
        <w:rPr>
          <w:rFonts w:ascii="Arial" w:eastAsiaTheme="minorEastAsia" w:hAnsi="Arial" w:cs="Arial"/>
          <w:color w:val="000000" w:themeColor="text1"/>
          <w:sz w:val="24"/>
          <w:szCs w:val="24"/>
        </w:rPr>
        <w:t>,</w:t>
      </w:r>
      <w:proofErr w:type="gramEnd"/>
      <w:r w:rsidR="003220AB">
        <w:rPr>
          <w:rFonts w:ascii="Arial" w:eastAsiaTheme="minorEastAsia" w:hAnsi="Arial" w:cs="Arial"/>
          <w:color w:val="000000" w:themeColor="text1"/>
          <w:sz w:val="24"/>
          <w:szCs w:val="24"/>
        </w:rPr>
        <w:t xml:space="preserve"> </w:t>
      </w:r>
      <w:r w:rsidRPr="00147838">
        <w:rPr>
          <w:rFonts w:ascii="Arial" w:eastAsiaTheme="minorEastAsia" w:hAnsi="Arial" w:cs="Arial"/>
          <w:color w:val="000000" w:themeColor="text1"/>
          <w:sz w:val="24"/>
          <w:szCs w:val="24"/>
        </w:rPr>
        <w:t xml:space="preserve">‘trigger’ </w:t>
      </w:r>
      <w:r w:rsidRPr="00147838">
        <w:rPr>
          <w:rFonts w:ascii="Arial" w:eastAsiaTheme="minorEastAsia" w:hAnsi="Arial" w:cs="Arial"/>
          <w:sz w:val="24"/>
          <w:szCs w:val="24"/>
        </w:rPr>
        <w:t xml:space="preserve">attacks can also be influenced by media coverage of these attacks, which </w:t>
      </w:r>
      <w:r w:rsidRPr="00147838">
        <w:rPr>
          <w:rFonts w:ascii="Arial" w:eastAsiaTheme="minorEastAsia" w:hAnsi="Arial" w:cs="Arial"/>
          <w:color w:val="000000" w:themeColor="text1"/>
          <w:sz w:val="24"/>
          <w:szCs w:val="24"/>
        </w:rPr>
        <w:t>can lead to a driver of hate crimes against a particular group in society.</w:t>
      </w:r>
      <w:r w:rsidR="00492F07">
        <w:rPr>
          <w:rStyle w:val="FootnoteReference"/>
          <w:rFonts w:ascii="Arial" w:eastAsiaTheme="minorEastAsia" w:hAnsi="Arial" w:cs="Arial"/>
          <w:color w:val="000000" w:themeColor="text1"/>
          <w:sz w:val="24"/>
          <w:szCs w:val="24"/>
        </w:rPr>
        <w:footnoteReference w:id="58"/>
      </w:r>
    </w:p>
    <w:p w14:paraId="0D778D5B" w14:textId="77777777" w:rsidR="00147838" w:rsidRPr="00147838" w:rsidRDefault="00147838" w:rsidP="00147838">
      <w:pPr>
        <w:adjustRightInd w:val="0"/>
        <w:spacing w:after="0" w:line="240" w:lineRule="auto"/>
        <w:rPr>
          <w:rFonts w:ascii="Arial" w:eastAsiaTheme="minorEastAsia" w:hAnsi="Arial" w:cs="ArialMT"/>
          <w:sz w:val="24"/>
          <w:szCs w:val="24"/>
        </w:rPr>
      </w:pPr>
    </w:p>
    <w:p w14:paraId="3E769A2D" w14:textId="3A5C85AE" w:rsidR="00147838" w:rsidRPr="00147838" w:rsidRDefault="00147838" w:rsidP="00147838">
      <w:pPr>
        <w:spacing w:after="0" w:line="360" w:lineRule="auto"/>
        <w:jc w:val="both"/>
        <w:rPr>
          <w:rFonts w:ascii="Arial" w:eastAsia="Times New Roman" w:hAnsi="Arial" w:cs="Arial"/>
          <w:sz w:val="24"/>
          <w:szCs w:val="24"/>
          <w:lang w:eastAsia="en-GB"/>
        </w:rPr>
      </w:pPr>
      <w:r w:rsidRPr="00147838">
        <w:rPr>
          <w:rFonts w:ascii="Arial" w:eastAsia="Times New Roman" w:hAnsi="Arial" w:cs="Arial"/>
          <w:sz w:val="24"/>
          <w:szCs w:val="24"/>
          <w:shd w:val="clear" w:color="auto" w:fill="FFFFFF"/>
          <w:lang w:eastAsia="en-GB"/>
        </w:rPr>
        <w:lastRenderedPageBreak/>
        <w:t xml:space="preserve">In the case of the Woolwich terror attack, </w:t>
      </w:r>
      <w:r w:rsidR="00841BBF">
        <w:rPr>
          <w:rFonts w:ascii="Arial" w:eastAsia="Times New Roman" w:hAnsi="Arial" w:cs="Arial"/>
          <w:sz w:val="24"/>
          <w:szCs w:val="24"/>
          <w:shd w:val="clear" w:color="auto" w:fill="FFFFFF"/>
          <w:lang w:eastAsia="en-GB"/>
        </w:rPr>
        <w:t>as</w:t>
      </w:r>
      <w:r w:rsidRPr="00147838">
        <w:rPr>
          <w:rFonts w:ascii="Arial" w:eastAsia="Times New Roman" w:hAnsi="Arial" w:cs="Arial"/>
          <w:sz w:val="24"/>
          <w:szCs w:val="24"/>
          <w:shd w:val="clear" w:color="auto" w:fill="FFFFFF"/>
          <w:lang w:eastAsia="en-GB"/>
        </w:rPr>
        <w:t xml:space="preserve"> the events of the day began to unfold, the BBC’s political correspondent, Nick Robinson, was criticised for describing the attackers as having a ‘Muslim appearance’ in the BBC news bulletin. The BBC received 43 complaints.  </w:t>
      </w:r>
      <w:r w:rsidR="00492F07">
        <w:rPr>
          <w:rFonts w:ascii="Arial" w:eastAsia="Times New Roman" w:hAnsi="Arial" w:cs="Arial"/>
          <w:sz w:val="24"/>
          <w:szCs w:val="24"/>
          <w:shd w:val="clear" w:color="auto" w:fill="FFFFFF"/>
          <w:lang w:eastAsia="en-GB"/>
        </w:rPr>
        <w:t>A</w:t>
      </w:r>
      <w:r w:rsidRPr="00147838">
        <w:rPr>
          <w:rFonts w:ascii="Arial" w:eastAsia="Times New Roman" w:hAnsi="Arial" w:cs="Arial"/>
          <w:sz w:val="24"/>
          <w:szCs w:val="24"/>
          <w:shd w:val="clear" w:color="auto" w:fill="FFFFFF"/>
          <w:lang w:eastAsia="en-GB"/>
        </w:rPr>
        <w:t xml:space="preserve"> study into t</w:t>
      </w:r>
      <w:r w:rsidRPr="00147838">
        <w:rPr>
          <w:rFonts w:ascii="Arial" w:eastAsia="Times New Roman" w:hAnsi="Arial" w:cs="Arial"/>
          <w:sz w:val="24"/>
          <w:szCs w:val="24"/>
          <w:lang w:eastAsia="en-GB"/>
        </w:rPr>
        <w:t>he impact of the media and Muslims in the UK</w:t>
      </w:r>
      <w:r w:rsidRPr="00147838">
        <w:rPr>
          <w:rFonts w:ascii="Arial" w:eastAsia="Times New Roman" w:hAnsi="Arial" w:cs="Arial"/>
          <w:sz w:val="24"/>
          <w:szCs w:val="24"/>
          <w:shd w:val="clear" w:color="auto" w:fill="FFFFFF"/>
          <w:lang w:eastAsia="en-GB"/>
        </w:rPr>
        <w:t xml:space="preserve"> found that the BBC had often illustrated a bias, distortion and negativity in the way they reported stories concerning Muslims.</w:t>
      </w:r>
      <w:r w:rsidR="00492F07">
        <w:rPr>
          <w:rStyle w:val="FootnoteReference"/>
          <w:rFonts w:ascii="Arial" w:eastAsia="Times New Roman" w:hAnsi="Arial" w:cs="Arial"/>
          <w:sz w:val="24"/>
          <w:szCs w:val="24"/>
          <w:shd w:val="clear" w:color="auto" w:fill="FFFFFF"/>
          <w:lang w:eastAsia="en-GB"/>
        </w:rPr>
        <w:footnoteReference w:id="59"/>
      </w:r>
      <w:r w:rsidRPr="00147838">
        <w:rPr>
          <w:rFonts w:ascii="Arial" w:eastAsia="Times New Roman" w:hAnsi="Arial" w:cs="Arial"/>
          <w:sz w:val="24"/>
          <w:szCs w:val="24"/>
          <w:shd w:val="clear" w:color="auto" w:fill="FFFFFF"/>
          <w:lang w:eastAsia="en-GB"/>
        </w:rPr>
        <w:t xml:space="preserve">  </w:t>
      </w:r>
      <w:r w:rsidRPr="00147838">
        <w:rPr>
          <w:rFonts w:ascii="Arial" w:eastAsia="Times New Roman" w:hAnsi="Arial" w:cs="Arial"/>
          <w:sz w:val="24"/>
          <w:szCs w:val="24"/>
          <w:lang w:eastAsia="en-GB"/>
        </w:rPr>
        <w:t xml:space="preserve">Indeed, serious questions were raised as to what it </w:t>
      </w:r>
      <w:r w:rsidR="00841BBF" w:rsidRPr="00147838">
        <w:rPr>
          <w:rFonts w:ascii="Arial" w:eastAsia="Times New Roman" w:hAnsi="Arial" w:cs="Arial"/>
          <w:sz w:val="24"/>
          <w:szCs w:val="24"/>
          <w:lang w:eastAsia="en-GB"/>
        </w:rPr>
        <w:t>mean</w:t>
      </w:r>
      <w:r w:rsidR="00841BBF">
        <w:rPr>
          <w:rFonts w:ascii="Arial" w:eastAsia="Times New Roman" w:hAnsi="Arial" w:cs="Arial"/>
          <w:sz w:val="24"/>
          <w:szCs w:val="24"/>
          <w:lang w:eastAsia="en-GB"/>
        </w:rPr>
        <w:t>s</w:t>
      </w:r>
      <w:r w:rsidR="00841BBF" w:rsidRPr="00147838">
        <w:rPr>
          <w:rFonts w:ascii="Arial" w:eastAsia="Times New Roman" w:hAnsi="Arial" w:cs="Arial"/>
          <w:sz w:val="24"/>
          <w:szCs w:val="24"/>
          <w:lang w:eastAsia="en-GB"/>
        </w:rPr>
        <w:t xml:space="preserve"> </w:t>
      </w:r>
      <w:r w:rsidRPr="00147838">
        <w:rPr>
          <w:rFonts w:ascii="Arial" w:eastAsia="Times New Roman" w:hAnsi="Arial" w:cs="Arial"/>
          <w:sz w:val="24"/>
          <w:szCs w:val="24"/>
          <w:lang w:eastAsia="en-GB"/>
        </w:rPr>
        <w:t>to say that someone is of a ‘Muslim appearance’.  Is it someone, like Shylock, who has a beard? Or is it, like the Moroccan suitor, someone of a darker complexion?</w:t>
      </w:r>
    </w:p>
    <w:p w14:paraId="67057A13" w14:textId="77777777" w:rsidR="00147838" w:rsidRPr="00147838" w:rsidRDefault="00147838" w:rsidP="00147838">
      <w:pPr>
        <w:spacing w:after="0" w:line="360" w:lineRule="auto"/>
        <w:jc w:val="both"/>
        <w:rPr>
          <w:rFonts w:ascii="Arial" w:eastAsia="Times New Roman" w:hAnsi="Arial" w:cs="Arial"/>
          <w:sz w:val="24"/>
          <w:szCs w:val="24"/>
          <w:highlight w:val="yellow"/>
          <w:lang w:eastAsia="en-GB"/>
        </w:rPr>
      </w:pPr>
    </w:p>
    <w:p w14:paraId="582920EA" w14:textId="4C59E07A" w:rsidR="00147838" w:rsidRPr="00147838" w:rsidRDefault="00147838" w:rsidP="00147838">
      <w:pPr>
        <w:spacing w:after="200" w:line="360" w:lineRule="auto"/>
        <w:jc w:val="both"/>
        <w:rPr>
          <w:rFonts w:ascii="Arial" w:eastAsia="Times New Roman" w:hAnsi="Arial" w:cs="Arial"/>
          <w:sz w:val="24"/>
          <w:szCs w:val="24"/>
          <w:lang w:eastAsia="en-GB"/>
        </w:rPr>
      </w:pPr>
      <w:r w:rsidRPr="00147838">
        <w:rPr>
          <w:rFonts w:ascii="Arial" w:eastAsia="Times New Roman" w:hAnsi="Arial" w:cs="Arial"/>
          <w:sz w:val="24"/>
          <w:szCs w:val="24"/>
          <w:lang w:eastAsia="en-GB"/>
        </w:rPr>
        <w:t xml:space="preserve">The Press Complaints Commission also received over 83 complaints about print media coverage of the Woolwich incident.  Much of that criticism, was based on the images, pictures and headlines used. Clearly, the print media, played an important role in the dissemination of </w:t>
      </w:r>
      <w:r w:rsidR="009235B7">
        <w:rPr>
          <w:rFonts w:ascii="Arial" w:eastAsia="Times New Roman" w:hAnsi="Arial" w:cs="Arial"/>
          <w:sz w:val="24"/>
          <w:szCs w:val="24"/>
          <w:lang w:eastAsia="en-GB"/>
        </w:rPr>
        <w:t xml:space="preserve">the </w:t>
      </w:r>
      <w:r w:rsidRPr="00147838">
        <w:rPr>
          <w:rFonts w:ascii="Arial" w:eastAsia="Times New Roman" w:hAnsi="Arial" w:cs="Arial"/>
          <w:sz w:val="24"/>
          <w:szCs w:val="24"/>
          <w:lang w:eastAsia="en-GB"/>
        </w:rPr>
        <w:t xml:space="preserve">news and </w:t>
      </w:r>
      <w:r w:rsidR="009235B7">
        <w:rPr>
          <w:rFonts w:ascii="Arial" w:eastAsia="Times New Roman" w:hAnsi="Arial" w:cs="Arial"/>
          <w:sz w:val="24"/>
          <w:szCs w:val="24"/>
          <w:lang w:eastAsia="en-GB"/>
        </w:rPr>
        <w:t>in</w:t>
      </w:r>
      <w:r w:rsidR="009235B7" w:rsidRPr="00147838">
        <w:rPr>
          <w:rFonts w:ascii="Arial" w:eastAsia="Times New Roman" w:hAnsi="Arial" w:cs="Arial"/>
          <w:sz w:val="24"/>
          <w:szCs w:val="24"/>
          <w:lang w:eastAsia="en-GB"/>
        </w:rPr>
        <w:t xml:space="preserve"> </w:t>
      </w:r>
      <w:r w:rsidRPr="00147838">
        <w:rPr>
          <w:rFonts w:ascii="Arial" w:eastAsia="Times New Roman" w:hAnsi="Arial" w:cs="Arial"/>
          <w:sz w:val="24"/>
          <w:szCs w:val="24"/>
          <w:lang w:eastAsia="en-GB"/>
        </w:rPr>
        <w:t xml:space="preserve">setting the news agenda of the day.  It provided a platform by which social, political, world affairs and other </w:t>
      </w:r>
      <w:r w:rsidR="009235B7" w:rsidRPr="00147838">
        <w:rPr>
          <w:rFonts w:ascii="Arial" w:eastAsia="Times New Roman" w:hAnsi="Arial" w:cs="Arial"/>
          <w:sz w:val="24"/>
          <w:szCs w:val="24"/>
          <w:lang w:eastAsia="en-GB"/>
        </w:rPr>
        <w:t>policy</w:t>
      </w:r>
      <w:r w:rsidR="009235B7">
        <w:rPr>
          <w:rFonts w:ascii="Arial" w:eastAsia="Times New Roman" w:hAnsi="Arial" w:cs="Arial"/>
          <w:sz w:val="24"/>
          <w:szCs w:val="24"/>
          <w:lang w:eastAsia="en-GB"/>
        </w:rPr>
        <w:t>-</w:t>
      </w:r>
      <w:r w:rsidRPr="00147838">
        <w:rPr>
          <w:rFonts w:ascii="Arial" w:eastAsia="Times New Roman" w:hAnsi="Arial" w:cs="Arial"/>
          <w:sz w:val="24"/>
          <w:szCs w:val="24"/>
          <w:lang w:eastAsia="en-GB"/>
        </w:rPr>
        <w:t xml:space="preserve">related issues </w:t>
      </w:r>
      <w:r w:rsidR="009235B7">
        <w:rPr>
          <w:rFonts w:ascii="Arial" w:eastAsia="Times New Roman" w:hAnsi="Arial" w:cs="Arial"/>
          <w:sz w:val="24"/>
          <w:szCs w:val="24"/>
          <w:lang w:eastAsia="en-GB"/>
        </w:rPr>
        <w:t>we</w:t>
      </w:r>
      <w:r w:rsidR="009235B7" w:rsidRPr="00147838">
        <w:rPr>
          <w:rFonts w:ascii="Arial" w:eastAsia="Times New Roman" w:hAnsi="Arial" w:cs="Arial"/>
          <w:sz w:val="24"/>
          <w:szCs w:val="24"/>
          <w:lang w:eastAsia="en-GB"/>
        </w:rPr>
        <w:t xml:space="preserve">re </w:t>
      </w:r>
      <w:r w:rsidRPr="00147838">
        <w:rPr>
          <w:rFonts w:ascii="Arial" w:eastAsia="Times New Roman" w:hAnsi="Arial" w:cs="Arial"/>
          <w:sz w:val="24"/>
          <w:szCs w:val="24"/>
          <w:lang w:eastAsia="en-GB"/>
        </w:rPr>
        <w:t>interwoven into a wider public debate about society.  Coverage of this type of news story can play a role in the construction of behaviour</w:t>
      </w:r>
      <w:r w:rsidR="009235B7">
        <w:rPr>
          <w:rFonts w:ascii="Arial" w:eastAsia="Times New Roman" w:hAnsi="Arial" w:cs="Arial"/>
          <w:sz w:val="24"/>
          <w:szCs w:val="24"/>
          <w:lang w:eastAsia="en-GB"/>
        </w:rPr>
        <w:t>s</w:t>
      </w:r>
      <w:r w:rsidRPr="00147838">
        <w:rPr>
          <w:rFonts w:ascii="Arial" w:eastAsia="Times New Roman" w:hAnsi="Arial" w:cs="Arial"/>
          <w:sz w:val="24"/>
          <w:szCs w:val="24"/>
          <w:lang w:eastAsia="en-GB"/>
        </w:rPr>
        <w:t xml:space="preserve"> and opinions.</w:t>
      </w:r>
    </w:p>
    <w:p w14:paraId="3CE08E12" w14:textId="2F05817D" w:rsidR="00147838" w:rsidRPr="00147838" w:rsidRDefault="001C2F0A" w:rsidP="00147838">
      <w:pPr>
        <w:shd w:val="clear" w:color="auto" w:fill="FFFFFF"/>
        <w:spacing w:before="100" w:beforeAutospacing="1" w:after="100" w:afterAutospacing="1" w:line="360" w:lineRule="auto"/>
        <w:jc w:val="both"/>
        <w:rPr>
          <w:rFonts w:ascii="Arial" w:eastAsia="Times New Roman" w:hAnsi="Arial" w:cs="Arial"/>
          <w:color w:val="000000"/>
          <w:sz w:val="24"/>
          <w:szCs w:val="24"/>
          <w:lang w:eastAsia="en-GB"/>
        </w:rPr>
      </w:pPr>
      <w:r>
        <w:rPr>
          <w:rFonts w:ascii="Arial" w:eastAsia="Times New Roman" w:hAnsi="Arial" w:cs="Arial"/>
          <w:sz w:val="24"/>
          <w:szCs w:val="24"/>
          <w:lang w:eastAsia="en-GB"/>
        </w:rPr>
        <w:t>The</w:t>
      </w:r>
      <w:r w:rsidR="00147838" w:rsidRPr="00147838">
        <w:rPr>
          <w:rFonts w:ascii="Arial" w:eastAsia="Times New Roman" w:hAnsi="Arial" w:cs="Arial"/>
          <w:sz w:val="24"/>
          <w:szCs w:val="24"/>
          <w:lang w:eastAsia="en-GB"/>
        </w:rPr>
        <w:t xml:space="preserve"> </w:t>
      </w:r>
      <w:proofErr w:type="spellStart"/>
      <w:r w:rsidR="00147838" w:rsidRPr="00147838">
        <w:rPr>
          <w:rFonts w:ascii="Arial" w:eastAsia="Times New Roman" w:hAnsi="Arial" w:cs="Arial"/>
          <w:sz w:val="24"/>
          <w:szCs w:val="24"/>
          <w:lang w:eastAsia="en-GB"/>
        </w:rPr>
        <w:t>Leveson</w:t>
      </w:r>
      <w:proofErr w:type="spellEnd"/>
      <w:r w:rsidR="00147838" w:rsidRPr="00147838">
        <w:rPr>
          <w:rFonts w:ascii="Arial" w:eastAsia="Times New Roman" w:hAnsi="Arial" w:cs="Arial"/>
          <w:sz w:val="24"/>
          <w:szCs w:val="24"/>
          <w:lang w:eastAsia="en-GB"/>
        </w:rPr>
        <w:t xml:space="preserve"> Inquiry was set up by the British government to try to create better government oversight and press regulation. </w:t>
      </w:r>
      <w:r>
        <w:rPr>
          <w:rFonts w:ascii="Arial" w:eastAsia="Times New Roman" w:hAnsi="Arial" w:cs="Arial"/>
          <w:sz w:val="24"/>
          <w:szCs w:val="24"/>
          <w:lang w:eastAsia="en-GB"/>
        </w:rPr>
        <w:t xml:space="preserve">One of the key findings that emerged from the Inquiry was the </w:t>
      </w:r>
      <w:proofErr w:type="spellStart"/>
      <w:r>
        <w:rPr>
          <w:rFonts w:ascii="Arial" w:eastAsia="Times New Roman" w:hAnsi="Arial" w:cs="Arial"/>
          <w:sz w:val="24"/>
          <w:szCs w:val="24"/>
          <w:lang w:eastAsia="en-GB"/>
        </w:rPr>
        <w:t>demonisation</w:t>
      </w:r>
      <w:proofErr w:type="spellEnd"/>
      <w:r>
        <w:rPr>
          <w:rFonts w:ascii="Arial" w:eastAsia="Times New Roman" w:hAnsi="Arial" w:cs="Arial"/>
          <w:sz w:val="24"/>
          <w:szCs w:val="24"/>
          <w:lang w:eastAsia="en-GB"/>
        </w:rPr>
        <w:t xml:space="preserve"> of Muslims in the press which had often stereotyped them as being extremists and terrorists. </w:t>
      </w:r>
      <w:r w:rsidR="00147838" w:rsidRPr="00147838">
        <w:rPr>
          <w:rFonts w:ascii="Arial" w:eastAsia="Times New Roman" w:hAnsi="Arial" w:cs="Arial"/>
          <w:sz w:val="24"/>
          <w:szCs w:val="24"/>
          <w:lang w:eastAsia="en-GB"/>
        </w:rPr>
        <w:t>.</w:t>
      </w:r>
      <w:r w:rsidR="00492F07">
        <w:rPr>
          <w:rStyle w:val="FootnoteReference"/>
          <w:rFonts w:ascii="Arial" w:eastAsia="Times New Roman" w:hAnsi="Arial" w:cs="Arial"/>
          <w:sz w:val="24"/>
          <w:szCs w:val="24"/>
          <w:lang w:eastAsia="en-GB"/>
        </w:rPr>
        <w:footnoteReference w:id="60"/>
      </w:r>
      <w:r w:rsidR="00147838" w:rsidRPr="00147838">
        <w:rPr>
          <w:rFonts w:ascii="Arial" w:eastAsia="Times New Roman" w:hAnsi="Arial" w:cs="Arial"/>
          <w:sz w:val="24"/>
          <w:szCs w:val="24"/>
          <w:lang w:eastAsia="en-GB"/>
        </w:rPr>
        <w:t xml:space="preserve"> T</w:t>
      </w:r>
      <w:r w:rsidR="00147838" w:rsidRPr="00147838">
        <w:rPr>
          <w:rFonts w:ascii="Arial" w:eastAsia="Times New Roman" w:hAnsi="Arial" w:cs="Arial"/>
          <w:color w:val="000000"/>
          <w:sz w:val="24"/>
          <w:szCs w:val="24"/>
          <w:lang w:eastAsia="en-GB"/>
        </w:rPr>
        <w:t>he Inquiry did make a number of recommendations that included tighter monitoring of internet sites and blogs where there was evidence of anti-Muslim prejudice emerging. However, at the time of writing, these recommendations have not yet been implemented.</w:t>
      </w:r>
      <w:r w:rsidR="00147838" w:rsidRPr="00147838">
        <w:rPr>
          <w:rFonts w:ascii="Arial" w:eastAsia="Times New Roman" w:hAnsi="Arial" w:cs="Arial"/>
          <w:sz w:val="24"/>
          <w:szCs w:val="24"/>
          <w:lang w:eastAsia="en-GB"/>
        </w:rPr>
        <w:t xml:space="preserve"> </w:t>
      </w:r>
    </w:p>
    <w:p w14:paraId="0DB712F2" w14:textId="77777777" w:rsidR="00147838" w:rsidRPr="00147838" w:rsidRDefault="00147838" w:rsidP="00147838">
      <w:pPr>
        <w:widowControl w:val="0"/>
        <w:adjustRightInd w:val="0"/>
        <w:spacing w:after="0" w:line="360" w:lineRule="auto"/>
        <w:rPr>
          <w:rFonts w:ascii="Arial" w:eastAsiaTheme="minorEastAsia" w:hAnsi="Arial" w:cs="Arial"/>
          <w:b/>
          <w:i/>
          <w:sz w:val="24"/>
          <w:szCs w:val="24"/>
          <w:lang w:val="en-US"/>
        </w:rPr>
      </w:pPr>
      <w:r w:rsidRPr="00147838">
        <w:rPr>
          <w:rFonts w:ascii="Arial" w:eastAsiaTheme="minorEastAsia" w:hAnsi="Arial" w:cs="Arial"/>
          <w:b/>
          <w:i/>
          <w:sz w:val="24"/>
          <w:szCs w:val="24"/>
          <w:lang w:val="en-US"/>
        </w:rPr>
        <w:t>Conclusion</w:t>
      </w:r>
    </w:p>
    <w:p w14:paraId="435E8F8D" w14:textId="014551BC" w:rsidR="00147838" w:rsidRPr="00147838" w:rsidRDefault="00147838" w:rsidP="00147838">
      <w:pPr>
        <w:autoSpaceDE w:val="0"/>
        <w:autoSpaceDN w:val="0"/>
        <w:adjustRightInd w:val="0"/>
        <w:spacing w:after="0" w:line="360" w:lineRule="auto"/>
        <w:rPr>
          <w:rFonts w:ascii="Arial" w:hAnsi="Arial" w:cs="Arial"/>
          <w:color w:val="000000" w:themeColor="text1"/>
          <w:sz w:val="24"/>
          <w:szCs w:val="24"/>
        </w:rPr>
      </w:pPr>
      <w:r w:rsidRPr="00147838">
        <w:rPr>
          <w:rFonts w:ascii="Arial" w:hAnsi="Arial" w:cs="Arial"/>
          <w:color w:val="000000"/>
          <w:sz w:val="24"/>
          <w:szCs w:val="24"/>
        </w:rPr>
        <w:t xml:space="preserve">Taras argues that Islamophobia has become a term that is misunderstood and lacking in clarity, adding that it entails ‘the spread of hostile public attitudes towards Muslims’, adding that ‘the spread of Islamophobia is based on a conviction that the </w:t>
      </w:r>
      <w:r w:rsidRPr="00147838">
        <w:rPr>
          <w:rFonts w:ascii="Arial" w:hAnsi="Arial" w:cs="Arial"/>
          <w:color w:val="000000"/>
          <w:sz w:val="24"/>
          <w:szCs w:val="24"/>
        </w:rPr>
        <w:lastRenderedPageBreak/>
        <w:t>faith is posing a threat’.</w:t>
      </w:r>
      <w:r w:rsidR="00BA2ED5">
        <w:rPr>
          <w:rStyle w:val="FootnoteReference"/>
          <w:rFonts w:ascii="Arial" w:hAnsi="Arial" w:cs="Arial"/>
          <w:color w:val="000000"/>
          <w:sz w:val="24"/>
          <w:szCs w:val="24"/>
        </w:rPr>
        <w:footnoteReference w:id="61"/>
      </w:r>
      <w:r w:rsidRPr="00147838">
        <w:rPr>
          <w:rFonts w:ascii="Arial" w:hAnsi="Arial" w:cs="Arial"/>
          <w:color w:val="000000"/>
          <w:sz w:val="24"/>
          <w:szCs w:val="24"/>
        </w:rPr>
        <w:t xml:space="preserve"> Importantly, this sense of securitisation and fear is about how visual representations of Islam have become synonymous with people who fear the pervading sense of history, which certainly includes anti-Semitism as the most obvious and continuous crime. </w:t>
      </w:r>
    </w:p>
    <w:p w14:paraId="1DB5F28F" w14:textId="77777777" w:rsidR="00147838" w:rsidRPr="00147838" w:rsidRDefault="00147838" w:rsidP="00147838">
      <w:pPr>
        <w:widowControl w:val="0"/>
        <w:adjustRightInd w:val="0"/>
        <w:spacing w:after="0" w:line="360" w:lineRule="auto"/>
        <w:rPr>
          <w:rFonts w:ascii="Arial" w:eastAsiaTheme="minorEastAsia" w:hAnsi="Arial" w:cs="Arial"/>
          <w:b/>
          <w:i/>
          <w:sz w:val="24"/>
          <w:szCs w:val="24"/>
          <w:lang w:val="en-US"/>
        </w:rPr>
      </w:pPr>
    </w:p>
    <w:p w14:paraId="682725B9" w14:textId="2514FC94" w:rsidR="00147838" w:rsidRPr="00147838" w:rsidRDefault="00147838" w:rsidP="00147838">
      <w:pPr>
        <w:widowControl w:val="0"/>
        <w:adjustRightInd w:val="0"/>
        <w:spacing w:after="0" w:line="360" w:lineRule="auto"/>
        <w:rPr>
          <w:rFonts w:ascii="Arial" w:eastAsiaTheme="minorEastAsia" w:hAnsi="Arial" w:cs="Arial"/>
          <w:sz w:val="24"/>
          <w:szCs w:val="24"/>
          <w:lang w:val="en-US"/>
        </w:rPr>
      </w:pPr>
      <w:r w:rsidRPr="00147838">
        <w:rPr>
          <w:rFonts w:ascii="Arial" w:eastAsiaTheme="minorEastAsia" w:hAnsi="Arial" w:cs="Arial"/>
          <w:sz w:val="24"/>
          <w:szCs w:val="24"/>
        </w:rPr>
        <w:t xml:space="preserve">We are entitled to ask the simple question of whether anti-Semitism would ‘sell’ during Shakespeare’s time. During the playwright’s lifetime, </w:t>
      </w:r>
      <w:r w:rsidRPr="00147838">
        <w:rPr>
          <w:rFonts w:ascii="Arial" w:eastAsiaTheme="minorEastAsia" w:hAnsi="Arial" w:cs="Arial"/>
          <w:i/>
          <w:sz w:val="24"/>
          <w:szCs w:val="24"/>
        </w:rPr>
        <w:t xml:space="preserve">The Merchant of Venice </w:t>
      </w:r>
      <w:r w:rsidRPr="00147838">
        <w:rPr>
          <w:rFonts w:ascii="Arial" w:eastAsiaTheme="minorEastAsia" w:hAnsi="Arial" w:cs="Arial"/>
          <w:sz w:val="24"/>
          <w:szCs w:val="24"/>
        </w:rPr>
        <w:t>was sold very widely compared to many of his other plays.</w:t>
      </w:r>
      <w:r w:rsidRPr="00F24DAA">
        <w:rPr>
          <w:rFonts w:ascii="Arial" w:eastAsiaTheme="minorEastAsia" w:hAnsi="Arial" w:cs="Arial"/>
          <w:sz w:val="24"/>
          <w:szCs w:val="24"/>
          <w:vertAlign w:val="superscript"/>
        </w:rPr>
        <w:footnoteReference w:id="62"/>
      </w:r>
      <w:r w:rsidRPr="00147838">
        <w:rPr>
          <w:rFonts w:ascii="Arial" w:eastAsiaTheme="minorEastAsia" w:hAnsi="Arial" w:cs="Arial"/>
          <w:sz w:val="24"/>
          <w:szCs w:val="24"/>
        </w:rPr>
        <w:t xml:space="preserve"> Allegations against the Queen’s physician – not unlike 9/11’s effect on Hollywood – presented Shakespeare with what McAdam describes as ‘an irresistible “commercial” opportunity’.</w:t>
      </w:r>
      <w:r w:rsidR="00BA2ED5">
        <w:rPr>
          <w:rStyle w:val="FootnoteReference"/>
          <w:rFonts w:ascii="Arial" w:eastAsiaTheme="minorEastAsia" w:hAnsi="Arial" w:cs="Arial"/>
          <w:sz w:val="24"/>
          <w:szCs w:val="24"/>
        </w:rPr>
        <w:footnoteReference w:id="63"/>
      </w:r>
      <w:r w:rsidRPr="00147838">
        <w:rPr>
          <w:rFonts w:ascii="Arial" w:eastAsiaTheme="minorEastAsia" w:hAnsi="Arial" w:cs="Arial"/>
          <w:sz w:val="24"/>
          <w:szCs w:val="24"/>
        </w:rPr>
        <w:t xml:space="preserve"> Given the establishment of devoted acting companies, the construction of purpose-built and public theatres, and the upsurge in printing, Shakespeare and his contemporary playwrights and theatre tycoons were in a glamorous business. Shakespeare’s references to Jews, and indeed the Orient, involve an underlying economic implication. Bringing exotic objects and characters from other cultures into plotlines and narratives – which also meant feeding stereotypes – was in some ways an economic approach from a writer and company conscious about ratings and profit.</w:t>
      </w:r>
    </w:p>
    <w:p w14:paraId="40DF18E0" w14:textId="77777777" w:rsidR="00147838" w:rsidRPr="00147838" w:rsidRDefault="00147838" w:rsidP="00147838">
      <w:pPr>
        <w:widowControl w:val="0"/>
        <w:adjustRightInd w:val="0"/>
        <w:spacing w:after="0" w:line="360" w:lineRule="auto"/>
        <w:rPr>
          <w:rFonts w:ascii="Arial" w:eastAsiaTheme="minorEastAsia" w:hAnsi="Arial" w:cs="Arial"/>
          <w:b/>
          <w:i/>
          <w:sz w:val="24"/>
          <w:szCs w:val="24"/>
          <w:lang w:val="en-US"/>
        </w:rPr>
      </w:pPr>
    </w:p>
    <w:p w14:paraId="49CA2E14" w14:textId="1CC59622" w:rsidR="00147838" w:rsidRPr="00147838" w:rsidRDefault="00147838" w:rsidP="00147838">
      <w:pPr>
        <w:widowControl w:val="0"/>
        <w:adjustRightInd w:val="0"/>
        <w:spacing w:after="0" w:line="360" w:lineRule="auto"/>
        <w:rPr>
          <w:rFonts w:ascii="Arial" w:eastAsiaTheme="minorEastAsia" w:hAnsi="Arial" w:cs="Arial"/>
          <w:sz w:val="24"/>
          <w:szCs w:val="24"/>
          <w:lang w:val="en-US"/>
        </w:rPr>
      </w:pPr>
      <w:r w:rsidRPr="00147838">
        <w:rPr>
          <w:rFonts w:ascii="Arial" w:eastAsiaTheme="minorEastAsia" w:hAnsi="Arial" w:cs="Arial"/>
          <w:sz w:val="24"/>
          <w:szCs w:val="24"/>
        </w:rPr>
        <w:t>It is perhaps a case in point that Shylock does not get to explain himself as much as we would like: of the twenty scenes in the play, he is only present in five.</w:t>
      </w:r>
      <w:r w:rsidR="00BA2ED5">
        <w:rPr>
          <w:rStyle w:val="FootnoteReference"/>
          <w:rFonts w:ascii="Arial" w:eastAsiaTheme="minorEastAsia" w:hAnsi="Arial" w:cs="Arial"/>
          <w:sz w:val="24"/>
          <w:szCs w:val="24"/>
        </w:rPr>
        <w:footnoteReference w:id="64"/>
      </w:r>
      <w:r w:rsidRPr="00147838">
        <w:rPr>
          <w:rFonts w:ascii="Arial" w:eastAsiaTheme="minorEastAsia" w:hAnsi="Arial" w:cs="Arial"/>
          <w:sz w:val="24"/>
          <w:szCs w:val="24"/>
        </w:rPr>
        <w:t xml:space="preserve"> In fact, we may forget that the very title of the play, </w:t>
      </w:r>
      <w:r w:rsidRPr="00147838">
        <w:rPr>
          <w:rFonts w:ascii="Arial" w:eastAsiaTheme="minorEastAsia" w:hAnsi="Arial" w:cs="Arial"/>
          <w:i/>
          <w:sz w:val="24"/>
          <w:szCs w:val="24"/>
        </w:rPr>
        <w:t>Merchant of Venice</w:t>
      </w:r>
      <w:r w:rsidRPr="00147838">
        <w:rPr>
          <w:rFonts w:ascii="Arial" w:eastAsiaTheme="minorEastAsia" w:hAnsi="Arial" w:cs="Arial"/>
          <w:sz w:val="24"/>
          <w:szCs w:val="24"/>
        </w:rPr>
        <w:t>,</w:t>
      </w:r>
      <w:r w:rsidRPr="00147838">
        <w:rPr>
          <w:rFonts w:ascii="Arial" w:eastAsiaTheme="minorEastAsia" w:hAnsi="Arial" w:cs="Arial"/>
          <w:i/>
          <w:sz w:val="24"/>
          <w:szCs w:val="24"/>
        </w:rPr>
        <w:t xml:space="preserve"> </w:t>
      </w:r>
      <w:r w:rsidRPr="00147838">
        <w:rPr>
          <w:rFonts w:ascii="Arial" w:eastAsiaTheme="minorEastAsia" w:hAnsi="Arial" w:cs="Arial"/>
          <w:sz w:val="24"/>
          <w:szCs w:val="24"/>
        </w:rPr>
        <w:t xml:space="preserve">is a reference to the Christian merchant of Venice: Antonio, not Shylock. It is beyond doubt that the play, despite its complexity, includes undeniable and stark elements of anti-Semitism. Renowned literary critic Harold Bloom once noted in the </w:t>
      </w:r>
      <w:r w:rsidRPr="00147838">
        <w:rPr>
          <w:rFonts w:ascii="Arial" w:eastAsiaTheme="minorEastAsia" w:hAnsi="Arial" w:cs="Arial"/>
          <w:i/>
          <w:sz w:val="24"/>
          <w:szCs w:val="24"/>
        </w:rPr>
        <w:t>New York Times</w:t>
      </w:r>
      <w:r w:rsidRPr="00147838">
        <w:rPr>
          <w:rFonts w:ascii="Arial" w:eastAsiaTheme="minorEastAsia" w:hAnsi="Arial" w:cs="Arial"/>
          <w:sz w:val="24"/>
          <w:szCs w:val="24"/>
        </w:rPr>
        <w:t xml:space="preserve">: </w:t>
      </w:r>
      <w:r w:rsidRPr="00147838">
        <w:rPr>
          <w:rFonts w:ascii="Arial" w:eastAsiaTheme="minorEastAsia" w:hAnsi="Arial" w:cs="Arial"/>
          <w:color w:val="262626"/>
          <w:sz w:val="24"/>
          <w:szCs w:val="24"/>
          <w:lang w:val="en-US"/>
        </w:rPr>
        <w:t>‘I am hurt when I contemplate the</w:t>
      </w:r>
      <w:r w:rsidR="00132B2E">
        <w:rPr>
          <w:rFonts w:ascii="Arial" w:eastAsiaTheme="minorEastAsia" w:hAnsi="Arial" w:cs="Arial"/>
          <w:color w:val="262626"/>
          <w:sz w:val="24"/>
          <w:szCs w:val="24"/>
          <w:lang w:val="en-US"/>
        </w:rPr>
        <w:t xml:space="preserve"> </w:t>
      </w:r>
      <w:r w:rsidRPr="00147838">
        <w:rPr>
          <w:rFonts w:ascii="Arial" w:eastAsiaTheme="minorEastAsia" w:hAnsi="Arial" w:cs="Arial"/>
          <w:color w:val="262626"/>
          <w:sz w:val="24"/>
          <w:szCs w:val="24"/>
          <w:lang w:val="en-US"/>
        </w:rPr>
        <w:t>real harm Shakespeare has done to the Jews for some four centuries now’.</w:t>
      </w:r>
      <w:r w:rsidR="00BA2ED5">
        <w:rPr>
          <w:rStyle w:val="FootnoteReference"/>
          <w:rFonts w:ascii="Arial" w:eastAsiaTheme="minorEastAsia" w:hAnsi="Arial" w:cs="Arial"/>
          <w:color w:val="262626"/>
          <w:sz w:val="24"/>
          <w:szCs w:val="24"/>
          <w:lang w:val="en-US"/>
        </w:rPr>
        <w:footnoteReference w:id="65"/>
      </w:r>
      <w:r w:rsidRPr="00147838">
        <w:rPr>
          <w:rFonts w:ascii="Arial" w:eastAsiaTheme="minorEastAsia" w:hAnsi="Arial" w:cs="Arial"/>
          <w:color w:val="262626"/>
          <w:sz w:val="24"/>
          <w:szCs w:val="24"/>
          <w:lang w:val="en-US"/>
        </w:rPr>
        <w:t xml:space="preserve"> And in Nazi Germany </w:t>
      </w:r>
      <w:r w:rsidRPr="00147838">
        <w:rPr>
          <w:rFonts w:ascii="Arial" w:eastAsiaTheme="minorEastAsia" w:hAnsi="Arial" w:cs="Arial"/>
          <w:color w:val="222222"/>
          <w:sz w:val="24"/>
          <w:szCs w:val="24"/>
          <w:lang w:val="en-US"/>
        </w:rPr>
        <w:t xml:space="preserve">between 1933 and 1939, it was performed </w:t>
      </w:r>
      <w:r w:rsidRPr="00147838">
        <w:rPr>
          <w:rFonts w:ascii="Arial" w:eastAsiaTheme="minorEastAsia" w:hAnsi="Arial" w:cs="Arial"/>
          <w:color w:val="222222"/>
          <w:sz w:val="24"/>
          <w:szCs w:val="24"/>
          <w:lang w:val="en-US"/>
        </w:rPr>
        <w:lastRenderedPageBreak/>
        <w:t>over fifty times, twenty of these in 1933, Adolf Hitler’s first year as Chancellor.</w:t>
      </w:r>
      <w:r w:rsidR="00BA2ED5">
        <w:rPr>
          <w:rStyle w:val="FootnoteReference"/>
          <w:rFonts w:ascii="Arial" w:eastAsiaTheme="minorEastAsia" w:hAnsi="Arial" w:cs="Arial"/>
          <w:color w:val="222222"/>
          <w:sz w:val="24"/>
          <w:szCs w:val="24"/>
          <w:lang w:val="en-US"/>
        </w:rPr>
        <w:footnoteReference w:id="66"/>
      </w:r>
      <w:r w:rsidRPr="00147838">
        <w:rPr>
          <w:rFonts w:ascii="Arial" w:eastAsiaTheme="minorEastAsia" w:hAnsi="Arial" w:cs="Arial"/>
          <w:color w:val="222222"/>
          <w:sz w:val="24"/>
          <w:szCs w:val="24"/>
          <w:lang w:val="en-US"/>
        </w:rPr>
        <w:t xml:space="preserve"> If a creative writer produced something similar today, they would </w:t>
      </w:r>
      <w:r w:rsidRPr="00147838">
        <w:rPr>
          <w:rFonts w:ascii="Arial" w:eastAsiaTheme="minorEastAsia" w:hAnsi="Arial" w:cs="Arial"/>
          <w:sz w:val="24"/>
          <w:szCs w:val="24"/>
          <w:lang w:val="en-US"/>
        </w:rPr>
        <w:t xml:space="preserve">be </w:t>
      </w:r>
      <w:proofErr w:type="spellStart"/>
      <w:r w:rsidRPr="00147838">
        <w:rPr>
          <w:rFonts w:ascii="Arial" w:eastAsiaTheme="minorEastAsia" w:hAnsi="Arial" w:cs="Arial"/>
          <w:sz w:val="24"/>
          <w:szCs w:val="24"/>
          <w:lang w:val="en-US"/>
        </w:rPr>
        <w:t>criticised</w:t>
      </w:r>
      <w:proofErr w:type="spellEnd"/>
      <w:r w:rsidRPr="00147838">
        <w:rPr>
          <w:rFonts w:ascii="Arial" w:eastAsiaTheme="minorEastAsia" w:hAnsi="Arial" w:cs="Arial"/>
          <w:sz w:val="24"/>
          <w:szCs w:val="24"/>
          <w:lang w:val="en-US"/>
        </w:rPr>
        <w:t xml:space="preserve"> and likely prosecuted. But if both Shylock on the stage and Muslims today are presented as extremists who are not loyal and refusing to integrate, who can be justifiably ridiculed, and who are the subjects of hate crime, then how different is the unjustifiable anti-Semitism that Shakespeare’s famous character suffers from the increasingly </w:t>
      </w:r>
      <w:proofErr w:type="spellStart"/>
      <w:r w:rsidRPr="00147838">
        <w:rPr>
          <w:rFonts w:ascii="Arial" w:eastAsiaTheme="minorEastAsia" w:hAnsi="Arial" w:cs="Arial"/>
          <w:sz w:val="24"/>
          <w:szCs w:val="24"/>
          <w:lang w:val="en-US"/>
        </w:rPr>
        <w:t>normalised</w:t>
      </w:r>
      <w:proofErr w:type="spellEnd"/>
      <w:r w:rsidRPr="00147838">
        <w:rPr>
          <w:rFonts w:ascii="Arial" w:eastAsiaTheme="minorEastAsia" w:hAnsi="Arial" w:cs="Arial"/>
          <w:sz w:val="24"/>
          <w:szCs w:val="24"/>
          <w:lang w:val="en-US"/>
        </w:rPr>
        <w:t xml:space="preserve"> </w:t>
      </w:r>
      <w:proofErr w:type="spellStart"/>
      <w:r w:rsidRPr="00147838">
        <w:rPr>
          <w:rFonts w:ascii="Arial" w:eastAsiaTheme="minorEastAsia" w:hAnsi="Arial" w:cs="Arial"/>
          <w:sz w:val="24"/>
          <w:szCs w:val="24"/>
          <w:lang w:val="en-US"/>
        </w:rPr>
        <w:t>Islamophobic</w:t>
      </w:r>
      <w:proofErr w:type="spellEnd"/>
      <w:r w:rsidRPr="00147838">
        <w:rPr>
          <w:rFonts w:ascii="Arial" w:eastAsiaTheme="minorEastAsia" w:hAnsi="Arial" w:cs="Arial"/>
          <w:sz w:val="24"/>
          <w:szCs w:val="24"/>
          <w:lang w:val="en-US"/>
        </w:rPr>
        <w:t xml:space="preserve"> rhetoric surrounding us today? </w:t>
      </w:r>
    </w:p>
    <w:p w14:paraId="6C5693E6" w14:textId="77777777" w:rsidR="00147838" w:rsidRPr="00147838" w:rsidRDefault="00147838" w:rsidP="00147838">
      <w:pPr>
        <w:widowControl w:val="0"/>
        <w:adjustRightInd w:val="0"/>
        <w:spacing w:after="0" w:line="360" w:lineRule="auto"/>
        <w:rPr>
          <w:rFonts w:ascii="Arial" w:eastAsiaTheme="minorEastAsia" w:hAnsi="Arial" w:cs="Arial"/>
          <w:sz w:val="24"/>
          <w:szCs w:val="24"/>
          <w:lang w:val="en-US"/>
        </w:rPr>
      </w:pPr>
    </w:p>
    <w:p w14:paraId="5074C834" w14:textId="77777777" w:rsidR="00147838" w:rsidRPr="00147838" w:rsidRDefault="00147838" w:rsidP="00147838">
      <w:pPr>
        <w:widowControl w:val="0"/>
        <w:adjustRightInd w:val="0"/>
        <w:spacing w:after="0" w:line="360" w:lineRule="auto"/>
        <w:rPr>
          <w:rFonts w:ascii="Arial" w:eastAsiaTheme="minorEastAsia" w:hAnsi="Arial" w:cs="Arial"/>
          <w:b/>
          <w:sz w:val="24"/>
          <w:szCs w:val="24"/>
          <w:lang w:val="en-US"/>
        </w:rPr>
      </w:pPr>
      <w:r w:rsidRPr="00147838">
        <w:rPr>
          <w:rFonts w:ascii="Arial" w:eastAsiaTheme="minorEastAsia" w:hAnsi="Arial" w:cs="Arial"/>
          <w:b/>
          <w:sz w:val="24"/>
          <w:szCs w:val="24"/>
          <w:lang w:val="en-US"/>
        </w:rPr>
        <w:t>References</w:t>
      </w:r>
    </w:p>
    <w:p w14:paraId="2B31513A"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sz w:val="24"/>
          <w:szCs w:val="24"/>
        </w:rPr>
        <w:t xml:space="preserve">Adams, R. 2016. ‘High court overturns lifetime bans for Trojan horse teachers’, </w:t>
      </w:r>
      <w:r w:rsidRPr="00147838">
        <w:rPr>
          <w:rFonts w:ascii="Arial" w:eastAsiaTheme="minorEastAsia" w:hAnsi="Arial" w:cs="Arial"/>
          <w:i/>
          <w:sz w:val="24"/>
          <w:szCs w:val="24"/>
        </w:rPr>
        <w:t xml:space="preserve">The Guardian, </w:t>
      </w:r>
      <w:r w:rsidRPr="00147838">
        <w:rPr>
          <w:rFonts w:ascii="Arial" w:eastAsiaTheme="minorEastAsia" w:hAnsi="Arial" w:cs="Arial"/>
          <w:sz w:val="24"/>
          <w:szCs w:val="24"/>
        </w:rPr>
        <w:t xml:space="preserve">available at </w:t>
      </w:r>
      <w:hyperlink r:id="rId7" w:history="1">
        <w:r w:rsidRPr="00147838">
          <w:rPr>
            <w:rFonts w:ascii="Arial" w:eastAsiaTheme="minorEastAsia" w:hAnsi="Arial" w:cs="Arial"/>
            <w:color w:val="0563C1" w:themeColor="hyperlink"/>
            <w:sz w:val="24"/>
            <w:szCs w:val="24"/>
            <w:u w:val="single"/>
          </w:rPr>
          <w:t>www.theguardian.com/education/2016/oct/13/high-court-overturns-lifetime-bans-trojan-horse-teachers-park-view-islam</w:t>
        </w:r>
      </w:hyperlink>
      <w:r w:rsidRPr="00147838">
        <w:rPr>
          <w:rFonts w:ascii="Arial" w:eastAsiaTheme="minorEastAsia" w:hAnsi="Arial" w:cs="Arial"/>
          <w:sz w:val="24"/>
          <w:szCs w:val="24"/>
        </w:rPr>
        <w:t xml:space="preserve"> (accessed 24 July 2017).</w:t>
      </w:r>
    </w:p>
    <w:p w14:paraId="1E05EBD9" w14:textId="77777777" w:rsidR="00147838" w:rsidRPr="00147838" w:rsidRDefault="00147838" w:rsidP="00147838">
      <w:pPr>
        <w:spacing w:after="0" w:line="240" w:lineRule="auto"/>
        <w:ind w:left="567" w:hanging="567"/>
        <w:jc w:val="both"/>
        <w:rPr>
          <w:rFonts w:ascii="Arial" w:eastAsiaTheme="minorEastAsia" w:hAnsi="Arial" w:cs="Arial"/>
          <w:sz w:val="24"/>
          <w:szCs w:val="24"/>
          <w:lang w:eastAsia="ar-SA"/>
        </w:rPr>
      </w:pPr>
    </w:p>
    <w:p w14:paraId="6435AC23" w14:textId="77777777" w:rsidR="00147838" w:rsidRPr="00147838" w:rsidRDefault="00147838" w:rsidP="00147838">
      <w:pPr>
        <w:spacing w:after="0" w:line="240" w:lineRule="auto"/>
        <w:ind w:left="567" w:hanging="567"/>
        <w:jc w:val="both"/>
        <w:rPr>
          <w:rFonts w:ascii="Arial" w:eastAsiaTheme="minorEastAsia" w:hAnsi="Arial" w:cs="Arial"/>
          <w:sz w:val="24"/>
          <w:szCs w:val="24"/>
          <w:lang w:eastAsia="ar-SA"/>
        </w:rPr>
      </w:pPr>
      <w:r w:rsidRPr="00147838">
        <w:rPr>
          <w:rFonts w:ascii="Arial" w:eastAsiaTheme="minorEastAsia" w:hAnsi="Arial" w:cs="Arial"/>
          <w:sz w:val="24"/>
          <w:szCs w:val="24"/>
          <w:lang w:eastAsia="ar-SA"/>
        </w:rPr>
        <w:t xml:space="preserve">Allen, C. 2010. </w:t>
      </w:r>
      <w:r w:rsidRPr="00147838">
        <w:rPr>
          <w:rFonts w:ascii="Arial" w:eastAsiaTheme="minorEastAsia" w:hAnsi="Arial" w:cs="Arial"/>
          <w:i/>
          <w:sz w:val="24"/>
          <w:szCs w:val="24"/>
          <w:lang w:eastAsia="ar-SA"/>
        </w:rPr>
        <w:t>Islamophobia</w:t>
      </w:r>
      <w:r w:rsidRPr="00147838">
        <w:rPr>
          <w:rFonts w:ascii="Arial" w:eastAsiaTheme="minorEastAsia" w:hAnsi="Arial" w:cs="Arial"/>
          <w:sz w:val="24"/>
          <w:szCs w:val="24"/>
          <w:lang w:eastAsia="ar-SA"/>
        </w:rPr>
        <w:t xml:space="preserve"> (Farnham: </w:t>
      </w:r>
      <w:proofErr w:type="spellStart"/>
      <w:r w:rsidRPr="00147838">
        <w:rPr>
          <w:rFonts w:ascii="Arial" w:eastAsiaTheme="minorEastAsia" w:hAnsi="Arial" w:cs="Arial"/>
          <w:sz w:val="24"/>
          <w:szCs w:val="24"/>
          <w:lang w:eastAsia="ar-SA"/>
        </w:rPr>
        <w:t>Ashgate</w:t>
      </w:r>
      <w:proofErr w:type="spellEnd"/>
      <w:r w:rsidRPr="00147838">
        <w:rPr>
          <w:rFonts w:ascii="Arial" w:eastAsiaTheme="minorEastAsia" w:hAnsi="Arial" w:cs="Arial"/>
          <w:sz w:val="24"/>
          <w:szCs w:val="24"/>
          <w:lang w:eastAsia="ar-SA"/>
        </w:rPr>
        <w:t>).</w:t>
      </w:r>
    </w:p>
    <w:p w14:paraId="7A199F6A" w14:textId="77777777" w:rsidR="00147838" w:rsidRPr="00147838" w:rsidRDefault="00147838" w:rsidP="00147838">
      <w:pPr>
        <w:spacing w:after="0" w:line="240" w:lineRule="auto"/>
        <w:ind w:left="567" w:hanging="567"/>
        <w:rPr>
          <w:rFonts w:ascii="Arial" w:eastAsiaTheme="minorEastAsia" w:hAnsi="Arial" w:cs="Arial"/>
          <w:sz w:val="24"/>
          <w:szCs w:val="24"/>
          <w:lang w:eastAsia="ar-SA"/>
        </w:rPr>
      </w:pPr>
    </w:p>
    <w:p w14:paraId="4405AA81" w14:textId="77777777" w:rsidR="00147838" w:rsidRPr="00147838" w:rsidRDefault="00147838" w:rsidP="00147838">
      <w:pPr>
        <w:spacing w:after="0" w:line="240" w:lineRule="auto"/>
        <w:rPr>
          <w:rFonts w:ascii="Arial" w:eastAsiaTheme="minorEastAsia" w:hAnsi="Arial" w:cs="Arial"/>
          <w:color w:val="000000" w:themeColor="text1"/>
          <w:sz w:val="24"/>
          <w:szCs w:val="24"/>
        </w:rPr>
      </w:pPr>
      <w:r w:rsidRPr="00147838">
        <w:rPr>
          <w:rFonts w:ascii="Arial" w:eastAsiaTheme="minorEastAsia" w:hAnsi="Arial" w:cs="Arial"/>
          <w:color w:val="000000" w:themeColor="text1"/>
          <w:sz w:val="24"/>
          <w:szCs w:val="24"/>
        </w:rPr>
        <w:t xml:space="preserve">Allen, C. and Nielsen, J. 2002. </w:t>
      </w:r>
      <w:r w:rsidRPr="00147838">
        <w:rPr>
          <w:rFonts w:ascii="Arial" w:eastAsiaTheme="minorEastAsia" w:hAnsi="Arial" w:cs="Arial"/>
          <w:i/>
          <w:color w:val="000000" w:themeColor="text1"/>
          <w:sz w:val="24"/>
          <w:szCs w:val="24"/>
        </w:rPr>
        <w:t xml:space="preserve">Summary Report on Islamophobia in the EU after 11 September 2001, </w:t>
      </w:r>
      <w:r w:rsidRPr="00147838">
        <w:rPr>
          <w:rFonts w:ascii="Arial" w:eastAsiaTheme="minorEastAsia" w:hAnsi="Arial" w:cs="Arial"/>
          <w:color w:val="000000" w:themeColor="text1"/>
          <w:sz w:val="24"/>
          <w:szCs w:val="24"/>
        </w:rPr>
        <w:t>Vienna: European Monitoring Centre on Racism and Xenophobia.</w:t>
      </w:r>
    </w:p>
    <w:p w14:paraId="286B0097" w14:textId="77777777" w:rsidR="00147838" w:rsidRPr="00147838" w:rsidRDefault="00147838" w:rsidP="00147838">
      <w:pPr>
        <w:spacing w:after="0" w:line="240" w:lineRule="auto"/>
        <w:rPr>
          <w:rFonts w:ascii="Arial" w:eastAsiaTheme="minorEastAsia" w:hAnsi="Arial" w:cs="Arial"/>
          <w:color w:val="000000" w:themeColor="text1"/>
          <w:sz w:val="24"/>
          <w:szCs w:val="24"/>
        </w:rPr>
      </w:pPr>
    </w:p>
    <w:p w14:paraId="2C025FA6" w14:textId="77777777" w:rsidR="00147838" w:rsidRPr="00147838" w:rsidRDefault="00147838" w:rsidP="00147838">
      <w:pPr>
        <w:spacing w:after="0" w:line="240" w:lineRule="auto"/>
        <w:rPr>
          <w:rFonts w:ascii="Arial" w:eastAsiaTheme="minorEastAsia" w:hAnsi="Arial" w:cs="Arial"/>
          <w:color w:val="000000" w:themeColor="text1"/>
          <w:sz w:val="24"/>
          <w:szCs w:val="24"/>
        </w:rPr>
      </w:pPr>
      <w:r w:rsidRPr="00147838">
        <w:rPr>
          <w:rFonts w:ascii="Arial" w:eastAsiaTheme="minorEastAsia" w:hAnsi="Arial" w:cs="Arial"/>
          <w:color w:val="000000" w:themeColor="text1"/>
          <w:sz w:val="24"/>
          <w:szCs w:val="24"/>
          <w:lang w:val="en"/>
        </w:rPr>
        <w:t xml:space="preserve">Awan, I. and Zempi, I. 2015. ‘Virtual and Physical World Anti-Muslim Hate Crime’, </w:t>
      </w:r>
      <w:proofErr w:type="gramStart"/>
      <w:r w:rsidRPr="00147838">
        <w:rPr>
          <w:rFonts w:ascii="Arial" w:eastAsiaTheme="minorEastAsia" w:hAnsi="Arial" w:cs="Arial"/>
          <w:i/>
          <w:iCs/>
          <w:color w:val="000000" w:themeColor="text1"/>
          <w:sz w:val="24"/>
          <w:szCs w:val="24"/>
          <w:lang w:val="en"/>
        </w:rPr>
        <w:t>The</w:t>
      </w:r>
      <w:proofErr w:type="gramEnd"/>
      <w:r w:rsidRPr="00147838">
        <w:rPr>
          <w:rFonts w:ascii="Arial" w:eastAsiaTheme="minorEastAsia" w:hAnsi="Arial" w:cs="Arial"/>
          <w:i/>
          <w:iCs/>
          <w:color w:val="000000" w:themeColor="text1"/>
          <w:sz w:val="24"/>
          <w:szCs w:val="24"/>
          <w:lang w:val="en"/>
        </w:rPr>
        <w:t xml:space="preserve"> British Journal of Criminology</w:t>
      </w:r>
      <w:r w:rsidRPr="00147838">
        <w:rPr>
          <w:rFonts w:ascii="Arial" w:eastAsiaTheme="minorEastAsia" w:hAnsi="Arial" w:cs="Arial"/>
          <w:iCs/>
          <w:color w:val="000000" w:themeColor="text1"/>
          <w:sz w:val="24"/>
          <w:szCs w:val="24"/>
          <w:lang w:val="en"/>
        </w:rPr>
        <w:t>, vol. 57, no. 2: 362-380.</w:t>
      </w:r>
    </w:p>
    <w:p w14:paraId="721C1F05" w14:textId="77777777" w:rsidR="00147838" w:rsidRPr="00147838" w:rsidRDefault="00147838" w:rsidP="00147838">
      <w:pPr>
        <w:spacing w:after="0" w:line="240" w:lineRule="auto"/>
        <w:rPr>
          <w:rFonts w:ascii="Arial" w:eastAsiaTheme="minorEastAsia" w:hAnsi="Arial" w:cs="Arial"/>
          <w:sz w:val="24"/>
          <w:szCs w:val="24"/>
        </w:rPr>
      </w:pPr>
    </w:p>
    <w:p w14:paraId="573A0394" w14:textId="6312B629" w:rsidR="00BA2ED5" w:rsidRDefault="00147838" w:rsidP="00147838">
      <w:pPr>
        <w:spacing w:after="0" w:line="240" w:lineRule="auto"/>
        <w:rPr>
          <w:rFonts w:ascii="Arial" w:eastAsiaTheme="minorEastAsia" w:hAnsi="Arial" w:cs="Arial"/>
          <w:color w:val="222222"/>
          <w:sz w:val="24"/>
          <w:szCs w:val="24"/>
          <w:lang w:val="en-US"/>
        </w:rPr>
      </w:pPr>
      <w:proofErr w:type="spellStart"/>
      <w:r w:rsidRPr="00147838">
        <w:rPr>
          <w:rFonts w:ascii="Arial" w:eastAsiaTheme="minorEastAsia" w:hAnsi="Arial" w:cs="Arial"/>
          <w:sz w:val="24"/>
          <w:szCs w:val="24"/>
        </w:rPr>
        <w:t>Ambrosino</w:t>
      </w:r>
      <w:proofErr w:type="spellEnd"/>
      <w:r w:rsidRPr="00147838">
        <w:rPr>
          <w:rFonts w:ascii="Arial" w:eastAsiaTheme="minorEastAsia" w:hAnsi="Arial" w:cs="Arial"/>
          <w:sz w:val="24"/>
          <w:szCs w:val="24"/>
        </w:rPr>
        <w:t xml:space="preserve">, B. 1993 ‘Four Hundred Years Later, Scholars Still Debate Whether Shakespeare’s “Merchant of Venice” Is Anti-Semitic’, </w:t>
      </w:r>
      <w:r w:rsidRPr="00147838">
        <w:rPr>
          <w:rFonts w:ascii="Arial" w:eastAsiaTheme="minorEastAsia" w:hAnsi="Arial" w:cs="Arial"/>
          <w:i/>
          <w:sz w:val="24"/>
          <w:szCs w:val="24"/>
        </w:rPr>
        <w:t>Smithsonian</w:t>
      </w:r>
      <w:r w:rsidRPr="00147838">
        <w:rPr>
          <w:rFonts w:ascii="Arial" w:eastAsiaTheme="minorEastAsia" w:hAnsi="Arial" w:cs="Arial"/>
          <w:sz w:val="24"/>
          <w:szCs w:val="24"/>
        </w:rPr>
        <w:t xml:space="preserve">, 2016, available on </w:t>
      </w:r>
      <w:hyperlink r:id="rId8" w:anchor="FeaZQqudAhzD2ywa.99" w:history="1">
        <w:r w:rsidRPr="00147838">
          <w:rPr>
            <w:rFonts w:ascii="Arial" w:eastAsiaTheme="minorEastAsia" w:hAnsi="Arial" w:cs="Arial"/>
            <w:color w:val="0563C1" w:themeColor="hyperlink"/>
            <w:sz w:val="24"/>
            <w:szCs w:val="24"/>
            <w:u w:val="single"/>
            <w:lang w:val="en-US"/>
          </w:rPr>
          <w:t>http://www.smithsonianmag.com/arts-culture/why-scholars-still-debate-whether-or-not-shakespeares-merchant-venice-anti-semitic-180958867/#FeaZQqudAhzD2ywa.99</w:t>
        </w:r>
      </w:hyperlink>
      <w:r w:rsidRPr="00147838">
        <w:rPr>
          <w:rFonts w:ascii="Arial" w:eastAsiaTheme="minorEastAsia" w:hAnsi="Arial" w:cs="Arial"/>
          <w:color w:val="222222"/>
          <w:sz w:val="24"/>
          <w:szCs w:val="24"/>
          <w:lang w:val="en-US"/>
        </w:rPr>
        <w:t xml:space="preserve">; </w:t>
      </w:r>
    </w:p>
    <w:p w14:paraId="742D97E0" w14:textId="77777777" w:rsidR="00147838" w:rsidRPr="00147838" w:rsidRDefault="00147838" w:rsidP="00147838">
      <w:pPr>
        <w:spacing w:after="0" w:line="240" w:lineRule="auto"/>
        <w:rPr>
          <w:rFonts w:ascii="Arial" w:eastAsiaTheme="minorEastAsia" w:hAnsi="Arial" w:cs="Arial"/>
          <w:color w:val="0000FF"/>
          <w:sz w:val="24"/>
          <w:szCs w:val="24"/>
          <w:u w:val="single"/>
          <w:lang w:val="en-US"/>
        </w:rPr>
      </w:pPr>
    </w:p>
    <w:p w14:paraId="142863D0" w14:textId="77777777" w:rsidR="00147838" w:rsidRPr="00147838" w:rsidRDefault="00147838" w:rsidP="00147838">
      <w:pPr>
        <w:spacing w:after="0" w:line="240" w:lineRule="auto"/>
        <w:rPr>
          <w:rFonts w:ascii="Arial" w:eastAsiaTheme="minorEastAsia" w:hAnsi="Arial" w:cs="Arial"/>
          <w:color w:val="0000FF"/>
          <w:sz w:val="24"/>
          <w:szCs w:val="24"/>
          <w:u w:val="single"/>
        </w:rPr>
      </w:pPr>
      <w:r w:rsidRPr="00147838">
        <w:rPr>
          <w:rFonts w:ascii="Arial" w:eastAsiaTheme="minorEastAsia" w:hAnsi="Arial" w:cs="Arial"/>
          <w:sz w:val="24"/>
          <w:szCs w:val="24"/>
        </w:rPr>
        <w:t>BBC News, 2011. ‘</w:t>
      </w:r>
      <w:r w:rsidRPr="00147838">
        <w:rPr>
          <w:rFonts w:ascii="Arial" w:eastAsiaTheme="minorEastAsia" w:hAnsi="Arial" w:cs="Arial"/>
          <w:color w:val="1E1E1E"/>
          <w:sz w:val="24"/>
          <w:szCs w:val="24"/>
        </w:rPr>
        <w:t xml:space="preserve">Baroness Warsi says Muslim prejudice seen as normal’, available at </w:t>
      </w:r>
      <w:hyperlink r:id="rId9" w:history="1">
        <w:r w:rsidRPr="00147838">
          <w:rPr>
            <w:rFonts w:ascii="Arial" w:eastAsiaTheme="minorEastAsia" w:hAnsi="Arial" w:cs="Arial"/>
            <w:color w:val="0563C1" w:themeColor="hyperlink"/>
            <w:sz w:val="24"/>
            <w:szCs w:val="24"/>
            <w:u w:val="single"/>
          </w:rPr>
          <w:t>www.bbc.co.uk/news/uk-politics-12235237</w:t>
        </w:r>
      </w:hyperlink>
      <w:r w:rsidRPr="00147838">
        <w:rPr>
          <w:rFonts w:ascii="Arial" w:eastAsiaTheme="minorEastAsia" w:hAnsi="Arial" w:cs="Arial"/>
          <w:color w:val="0000FF"/>
          <w:sz w:val="24"/>
          <w:szCs w:val="24"/>
          <w:u w:val="single"/>
        </w:rPr>
        <w:t xml:space="preserve"> (accessed 10 July 2016)</w:t>
      </w:r>
    </w:p>
    <w:p w14:paraId="6C89EAB7" w14:textId="77777777" w:rsidR="00147838" w:rsidRPr="00147838" w:rsidRDefault="00147838" w:rsidP="00147838">
      <w:pPr>
        <w:spacing w:after="0" w:line="240" w:lineRule="auto"/>
        <w:rPr>
          <w:rFonts w:ascii="Arial" w:eastAsiaTheme="minorEastAsia" w:hAnsi="Arial" w:cs="Arial"/>
          <w:color w:val="0000FF"/>
          <w:sz w:val="24"/>
          <w:szCs w:val="24"/>
          <w:u w:val="single"/>
        </w:rPr>
      </w:pPr>
    </w:p>
    <w:p w14:paraId="01FE6B9D" w14:textId="77777777" w:rsidR="00147838" w:rsidRPr="00147838" w:rsidRDefault="00147838" w:rsidP="00147838">
      <w:pPr>
        <w:spacing w:after="0" w:line="240" w:lineRule="auto"/>
        <w:rPr>
          <w:rFonts w:eastAsiaTheme="minorEastAsia"/>
          <w:sz w:val="24"/>
          <w:szCs w:val="24"/>
        </w:rPr>
      </w:pPr>
      <w:r w:rsidRPr="00147838">
        <w:rPr>
          <w:rFonts w:ascii="Arial" w:eastAsiaTheme="minorEastAsia" w:hAnsi="Arial" w:cs="Arial"/>
          <w:sz w:val="24"/>
          <w:szCs w:val="24"/>
        </w:rPr>
        <w:t xml:space="preserve">Bloom, H. 2010. ‘The Jewish Question: British Anti-Semitism’, </w:t>
      </w:r>
      <w:r w:rsidRPr="00147838">
        <w:rPr>
          <w:rFonts w:ascii="Arial" w:eastAsiaTheme="minorEastAsia" w:hAnsi="Arial" w:cs="Arial"/>
          <w:i/>
          <w:sz w:val="24"/>
          <w:szCs w:val="24"/>
        </w:rPr>
        <w:t>New York Times</w:t>
      </w:r>
      <w:r w:rsidRPr="00147838">
        <w:rPr>
          <w:rFonts w:ascii="Arial" w:eastAsiaTheme="minorEastAsia" w:hAnsi="Arial" w:cs="Arial"/>
          <w:sz w:val="24"/>
          <w:szCs w:val="24"/>
        </w:rPr>
        <w:t xml:space="preserve">, 2010, available at </w:t>
      </w:r>
      <w:hyperlink r:id="rId10" w:history="1">
        <w:r w:rsidRPr="00147838">
          <w:rPr>
            <w:rFonts w:ascii="Arial" w:eastAsiaTheme="minorEastAsia" w:hAnsi="Arial" w:cs="Arial"/>
            <w:color w:val="0563C1" w:themeColor="hyperlink"/>
            <w:sz w:val="24"/>
            <w:szCs w:val="24"/>
            <w:u w:val="single"/>
          </w:rPr>
          <w:t>http://www.nytimes.com/2010/05/09/books/review/Bloom-t.html?_r=0</w:t>
        </w:r>
      </w:hyperlink>
      <w:r w:rsidRPr="00147838">
        <w:rPr>
          <w:rFonts w:ascii="Arial" w:eastAsiaTheme="minorEastAsia" w:hAnsi="Arial" w:cs="Arial"/>
          <w:sz w:val="24"/>
          <w:szCs w:val="24"/>
        </w:rPr>
        <w:t xml:space="preserve"> (accessed 24 July 2017)    </w:t>
      </w:r>
    </w:p>
    <w:p w14:paraId="187326B3" w14:textId="77777777" w:rsidR="00147838" w:rsidRPr="00147838" w:rsidRDefault="00147838" w:rsidP="00147838">
      <w:pPr>
        <w:spacing w:after="0" w:line="240" w:lineRule="auto"/>
        <w:rPr>
          <w:rFonts w:ascii="Arial" w:eastAsiaTheme="minorEastAsia" w:hAnsi="Arial" w:cs="Arial"/>
          <w:sz w:val="24"/>
          <w:szCs w:val="24"/>
        </w:rPr>
      </w:pPr>
    </w:p>
    <w:p w14:paraId="14A07181" w14:textId="6BCCE5C1" w:rsidR="00147838" w:rsidRPr="00147838" w:rsidRDefault="00147838" w:rsidP="00147838">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lang w:val="en-US"/>
        </w:rPr>
        <w:t xml:space="preserve">Bloom, H. 1999. </w:t>
      </w:r>
      <w:r w:rsidRPr="00147838">
        <w:rPr>
          <w:rFonts w:ascii="Arial" w:eastAsiaTheme="minorEastAsia" w:hAnsi="Arial" w:cs="Arial"/>
          <w:i/>
          <w:sz w:val="24"/>
          <w:szCs w:val="24"/>
          <w:lang w:val="en-US"/>
        </w:rPr>
        <w:t xml:space="preserve">Shakespeare: The Invention of the Human </w:t>
      </w:r>
      <w:r w:rsidRPr="00147838">
        <w:rPr>
          <w:rFonts w:ascii="Arial" w:eastAsiaTheme="minorEastAsia" w:hAnsi="Arial" w:cs="Arial"/>
          <w:sz w:val="24"/>
          <w:szCs w:val="24"/>
          <w:lang w:val="en-US"/>
        </w:rPr>
        <w:t>(London: 4</w:t>
      </w:r>
      <w:r w:rsidRPr="00147838">
        <w:rPr>
          <w:rFonts w:ascii="Arial" w:eastAsiaTheme="minorEastAsia" w:hAnsi="Arial" w:cs="Arial"/>
          <w:sz w:val="24"/>
          <w:szCs w:val="24"/>
          <w:vertAlign w:val="superscript"/>
          <w:lang w:val="en-US"/>
        </w:rPr>
        <w:t>th</w:t>
      </w:r>
      <w:r w:rsidRPr="00147838">
        <w:rPr>
          <w:rFonts w:ascii="Arial" w:eastAsiaTheme="minorEastAsia" w:hAnsi="Arial" w:cs="Arial"/>
          <w:sz w:val="24"/>
          <w:szCs w:val="24"/>
          <w:lang w:val="en-US"/>
        </w:rPr>
        <w:t xml:space="preserve"> Estate).</w:t>
      </w:r>
    </w:p>
    <w:p w14:paraId="6A2F2F7D" w14:textId="77777777" w:rsidR="00147838" w:rsidRPr="00147838" w:rsidRDefault="00147838" w:rsidP="00147838">
      <w:pPr>
        <w:adjustRightInd w:val="0"/>
        <w:spacing w:after="0" w:line="240" w:lineRule="auto"/>
        <w:rPr>
          <w:rFonts w:ascii="Arial" w:eastAsiaTheme="minorEastAsia" w:hAnsi="Arial" w:cs="Arial"/>
          <w:sz w:val="24"/>
          <w:szCs w:val="24"/>
        </w:rPr>
      </w:pPr>
    </w:p>
    <w:p w14:paraId="2F3DAF25" w14:textId="77777777" w:rsidR="00147838" w:rsidRPr="00147838" w:rsidRDefault="00147838" w:rsidP="00147838">
      <w:pPr>
        <w:adjustRightInd w:val="0"/>
        <w:spacing w:after="0" w:line="240" w:lineRule="auto"/>
        <w:rPr>
          <w:rFonts w:ascii="Arial" w:eastAsiaTheme="minorEastAsia" w:hAnsi="Arial" w:cs="Arial"/>
          <w:sz w:val="24"/>
          <w:szCs w:val="24"/>
        </w:rPr>
      </w:pPr>
      <w:proofErr w:type="spellStart"/>
      <w:r w:rsidRPr="00147838">
        <w:rPr>
          <w:rFonts w:ascii="Arial" w:eastAsiaTheme="minorEastAsia" w:hAnsi="Arial" w:cs="Arial"/>
          <w:sz w:val="24"/>
          <w:szCs w:val="24"/>
        </w:rPr>
        <w:t>Bosniak</w:t>
      </w:r>
      <w:proofErr w:type="spellEnd"/>
      <w:r w:rsidRPr="00147838">
        <w:rPr>
          <w:rFonts w:ascii="Arial" w:eastAsiaTheme="minorEastAsia" w:hAnsi="Arial" w:cs="Arial"/>
          <w:sz w:val="24"/>
          <w:szCs w:val="24"/>
        </w:rPr>
        <w:t xml:space="preserve">, L. 2000. ‘Citizenship Denationalized (The State of Citizenship Symposium),’ </w:t>
      </w:r>
      <w:r w:rsidRPr="00147838">
        <w:rPr>
          <w:rFonts w:ascii="Arial" w:eastAsiaTheme="minorEastAsia" w:hAnsi="Arial" w:cs="Arial"/>
          <w:i/>
          <w:iCs/>
          <w:sz w:val="24"/>
          <w:szCs w:val="24"/>
        </w:rPr>
        <w:t>Indiana Journal of Global Legal Studies</w:t>
      </w:r>
      <w:r w:rsidRPr="00147838">
        <w:rPr>
          <w:rFonts w:ascii="Arial" w:eastAsiaTheme="minorEastAsia" w:hAnsi="Arial" w:cs="Arial"/>
          <w:sz w:val="24"/>
          <w:szCs w:val="24"/>
        </w:rPr>
        <w:t>, vol. 7: no. 2, 2000, Article 2.</w:t>
      </w:r>
    </w:p>
    <w:p w14:paraId="6C74E505" w14:textId="77777777" w:rsidR="00147838" w:rsidRPr="00147838" w:rsidRDefault="00147838" w:rsidP="00147838">
      <w:pPr>
        <w:spacing w:after="0" w:line="240" w:lineRule="auto"/>
        <w:jc w:val="both"/>
        <w:rPr>
          <w:rFonts w:ascii="Arial" w:eastAsiaTheme="minorEastAsia" w:hAnsi="Arial" w:cs="Arial"/>
          <w:sz w:val="24"/>
          <w:szCs w:val="24"/>
          <w:lang w:eastAsia="ar-SA"/>
        </w:rPr>
      </w:pPr>
    </w:p>
    <w:p w14:paraId="2C194A21" w14:textId="41B6AC04" w:rsidR="00F856F4" w:rsidRDefault="00F856F4" w:rsidP="00147838">
      <w:pPr>
        <w:spacing w:after="0" w:line="240" w:lineRule="auto"/>
        <w:jc w:val="both"/>
        <w:rPr>
          <w:rFonts w:ascii="Arial" w:eastAsiaTheme="minorEastAsia" w:hAnsi="Arial" w:cs="Arial"/>
          <w:sz w:val="24"/>
          <w:szCs w:val="24"/>
          <w:lang w:val="en-US"/>
        </w:rPr>
      </w:pPr>
      <w:proofErr w:type="spellStart"/>
      <w:r w:rsidRPr="00147838">
        <w:rPr>
          <w:rFonts w:ascii="Arial" w:eastAsiaTheme="minorEastAsia" w:hAnsi="Arial" w:cs="Arial"/>
          <w:sz w:val="24"/>
          <w:szCs w:val="24"/>
          <w:lang w:val="en-US"/>
        </w:rPr>
        <w:t>Caffiero</w:t>
      </w:r>
      <w:proofErr w:type="spellEnd"/>
      <w:r w:rsidRPr="00147838">
        <w:rPr>
          <w:rFonts w:ascii="Arial" w:eastAsiaTheme="minorEastAsia" w:hAnsi="Arial" w:cs="Arial"/>
          <w:sz w:val="24"/>
          <w:szCs w:val="24"/>
          <w:lang w:val="en-US"/>
        </w:rPr>
        <w:t>,</w:t>
      </w:r>
      <w:r>
        <w:rPr>
          <w:rFonts w:ascii="Arial" w:eastAsiaTheme="minorEastAsia" w:hAnsi="Arial" w:cs="Arial"/>
          <w:sz w:val="24"/>
          <w:szCs w:val="24"/>
          <w:lang w:val="en-US"/>
        </w:rPr>
        <w:t xml:space="preserve"> M. 2012.</w:t>
      </w:r>
      <w:r w:rsidRPr="00147838">
        <w:rPr>
          <w:rFonts w:ascii="Arial" w:eastAsiaTheme="minorEastAsia" w:hAnsi="Arial" w:cs="Arial"/>
          <w:sz w:val="24"/>
          <w:szCs w:val="24"/>
          <w:lang w:val="en-US"/>
        </w:rPr>
        <w:t xml:space="preserve"> </w:t>
      </w:r>
      <w:r w:rsidRPr="00147838">
        <w:rPr>
          <w:rFonts w:ascii="Arial" w:eastAsiaTheme="minorEastAsia" w:hAnsi="Arial" w:cs="Arial"/>
          <w:i/>
          <w:sz w:val="24"/>
          <w:szCs w:val="24"/>
          <w:lang w:val="en-US"/>
        </w:rPr>
        <w:t xml:space="preserve">Forced Baptisms </w:t>
      </w:r>
      <w:r w:rsidRPr="00147838">
        <w:rPr>
          <w:rFonts w:ascii="Arial" w:eastAsiaTheme="minorEastAsia" w:hAnsi="Arial" w:cs="Arial"/>
          <w:sz w:val="24"/>
          <w:szCs w:val="24"/>
          <w:lang w:val="en-US"/>
        </w:rPr>
        <w:t>(London:</w:t>
      </w:r>
      <w:r>
        <w:rPr>
          <w:rFonts w:ascii="Arial" w:eastAsiaTheme="minorEastAsia" w:hAnsi="Arial" w:cs="Arial"/>
          <w:sz w:val="24"/>
          <w:szCs w:val="24"/>
          <w:lang w:val="en-US"/>
        </w:rPr>
        <w:t xml:space="preserve"> University of California Press).</w:t>
      </w:r>
    </w:p>
    <w:p w14:paraId="14AA420E" w14:textId="77777777" w:rsidR="00F856F4" w:rsidRDefault="00F856F4" w:rsidP="00147838">
      <w:pPr>
        <w:spacing w:after="0" w:line="240" w:lineRule="auto"/>
        <w:jc w:val="both"/>
        <w:rPr>
          <w:rFonts w:ascii="Arial" w:eastAsiaTheme="minorEastAsia" w:hAnsi="Arial" w:cs="Arial"/>
          <w:sz w:val="24"/>
          <w:szCs w:val="24"/>
          <w:lang w:val="en-US"/>
        </w:rPr>
      </w:pPr>
    </w:p>
    <w:p w14:paraId="5B82F510" w14:textId="613DA330" w:rsidR="00147838" w:rsidRPr="00147838" w:rsidRDefault="00147838" w:rsidP="00147838">
      <w:pPr>
        <w:spacing w:after="0" w:line="240" w:lineRule="auto"/>
        <w:jc w:val="both"/>
        <w:rPr>
          <w:rFonts w:ascii="Arial" w:eastAsiaTheme="minorEastAsia" w:hAnsi="Arial" w:cs="Arial"/>
          <w:sz w:val="24"/>
          <w:szCs w:val="24"/>
          <w:lang w:eastAsia="ar-SA"/>
        </w:rPr>
      </w:pPr>
      <w:r w:rsidRPr="00147838">
        <w:rPr>
          <w:rFonts w:ascii="Arial" w:eastAsiaTheme="minorEastAsia" w:hAnsi="Arial" w:cs="Arial"/>
          <w:sz w:val="24"/>
          <w:szCs w:val="24"/>
          <w:lang w:eastAsia="ar-SA"/>
        </w:rPr>
        <w:t xml:space="preserve">Chakraborti, N. and Garland, J. 2009. </w:t>
      </w:r>
      <w:r w:rsidRPr="00147838">
        <w:rPr>
          <w:rFonts w:ascii="Arial" w:eastAsiaTheme="minorEastAsia" w:hAnsi="Arial" w:cs="Arial"/>
          <w:i/>
          <w:sz w:val="24"/>
          <w:szCs w:val="24"/>
          <w:lang w:eastAsia="ar-SA"/>
        </w:rPr>
        <w:t>Hate Crime: Impact, Causes and Responses</w:t>
      </w:r>
      <w:r w:rsidRPr="00147838">
        <w:rPr>
          <w:rFonts w:ascii="Arial" w:eastAsiaTheme="minorEastAsia" w:hAnsi="Arial" w:cs="Arial"/>
          <w:sz w:val="24"/>
          <w:szCs w:val="24"/>
          <w:lang w:eastAsia="ar-SA"/>
        </w:rPr>
        <w:t xml:space="preserve"> (London: Sage).</w:t>
      </w:r>
    </w:p>
    <w:p w14:paraId="4A005794" w14:textId="77777777" w:rsidR="00147838" w:rsidRPr="00147838" w:rsidRDefault="00147838" w:rsidP="00147838">
      <w:pPr>
        <w:spacing w:after="0" w:line="240" w:lineRule="auto"/>
        <w:jc w:val="both"/>
        <w:rPr>
          <w:rFonts w:ascii="Arial" w:eastAsiaTheme="minorEastAsia" w:hAnsi="Arial" w:cs="Arial"/>
          <w:sz w:val="24"/>
          <w:szCs w:val="24"/>
          <w:lang w:eastAsia="ar-SA"/>
        </w:rPr>
      </w:pPr>
    </w:p>
    <w:p w14:paraId="0A2CB0C5" w14:textId="4592B158" w:rsidR="00147838" w:rsidRPr="00147838" w:rsidRDefault="00147838" w:rsidP="00147838">
      <w:pPr>
        <w:spacing w:after="0" w:line="240" w:lineRule="auto"/>
        <w:rPr>
          <w:rFonts w:eastAsiaTheme="minorEastAsia"/>
          <w:color w:val="0000FF"/>
          <w:sz w:val="24"/>
          <w:szCs w:val="24"/>
          <w:u w:val="single"/>
        </w:rPr>
      </w:pPr>
      <w:r w:rsidRPr="00147838">
        <w:rPr>
          <w:rFonts w:ascii="Arial" w:eastAsiaTheme="minorEastAsia" w:hAnsi="Arial" w:cs="Arial"/>
          <w:sz w:val="24"/>
          <w:szCs w:val="24"/>
        </w:rPr>
        <w:t>Cheer, L. 2016.  ‘Sheikh-</w:t>
      </w:r>
      <w:proofErr w:type="spellStart"/>
      <w:r w:rsidRPr="00147838">
        <w:rPr>
          <w:rFonts w:ascii="Arial" w:eastAsiaTheme="minorEastAsia" w:hAnsi="Arial" w:cs="Arial"/>
          <w:sz w:val="24"/>
          <w:szCs w:val="24"/>
        </w:rPr>
        <w:t>speare</w:t>
      </w:r>
      <w:proofErr w:type="spellEnd"/>
      <w:r w:rsidRPr="00147838">
        <w:rPr>
          <w:rFonts w:ascii="Arial" w:eastAsiaTheme="minorEastAsia" w:hAnsi="Arial" w:cs="Arial"/>
          <w:sz w:val="24"/>
          <w:szCs w:val="24"/>
        </w:rPr>
        <w:t xml:space="preserve">: The Merchant of Venice’s villain Shylock should be cast as a MUSLIM not a Jew, says top theatre director John Bell’, </w:t>
      </w:r>
      <w:r w:rsidRPr="00147838">
        <w:rPr>
          <w:rFonts w:ascii="Arial" w:eastAsiaTheme="minorEastAsia" w:hAnsi="Arial" w:cs="Arial"/>
          <w:i/>
          <w:sz w:val="24"/>
          <w:szCs w:val="24"/>
        </w:rPr>
        <w:t>The Daily Mail</w:t>
      </w:r>
      <w:r w:rsidRPr="00147838">
        <w:rPr>
          <w:rFonts w:ascii="Arial" w:eastAsiaTheme="minorEastAsia" w:hAnsi="Arial" w:cs="Arial"/>
          <w:sz w:val="24"/>
          <w:szCs w:val="24"/>
        </w:rPr>
        <w:t xml:space="preserve">, 2016, available at </w:t>
      </w:r>
      <w:hyperlink r:id="rId11" w:history="1">
        <w:r w:rsidRPr="00147838">
          <w:rPr>
            <w:rFonts w:ascii="Arial" w:eastAsiaTheme="minorEastAsia" w:hAnsi="Arial" w:cs="Arial"/>
            <w:color w:val="0563C1" w:themeColor="hyperlink"/>
            <w:sz w:val="24"/>
            <w:szCs w:val="24"/>
            <w:u w:val="single"/>
          </w:rPr>
          <w:t>http://www.dailymail.co.uk/news/article-3775075/John-Bell-calls-Shakespeare-s-Shylock-Merchant-Venice-cast-Muslim-not-Jew.html</w:t>
        </w:r>
      </w:hyperlink>
      <w:r w:rsidRPr="00147838">
        <w:rPr>
          <w:rFonts w:ascii="Arial" w:eastAsiaTheme="minorEastAsia" w:hAnsi="Arial" w:cs="Arial"/>
          <w:color w:val="0000FF"/>
          <w:sz w:val="24"/>
          <w:szCs w:val="24"/>
          <w:u w:val="single"/>
        </w:rPr>
        <w:t xml:space="preserve"> (accessed 22 July 2017)</w:t>
      </w:r>
      <w:r w:rsidR="003B1D66">
        <w:rPr>
          <w:rFonts w:ascii="Arial" w:eastAsiaTheme="minorEastAsia" w:hAnsi="Arial" w:cs="Arial"/>
          <w:color w:val="0000FF"/>
          <w:sz w:val="24"/>
          <w:szCs w:val="24"/>
          <w:u w:val="single"/>
        </w:rPr>
        <w:t>.</w:t>
      </w:r>
    </w:p>
    <w:p w14:paraId="6F862D89" w14:textId="77777777" w:rsidR="00147838" w:rsidRPr="00147838" w:rsidRDefault="00147838" w:rsidP="00147838">
      <w:pPr>
        <w:spacing w:after="0" w:line="240" w:lineRule="auto"/>
        <w:jc w:val="both"/>
        <w:rPr>
          <w:rFonts w:ascii="Times" w:eastAsiaTheme="minorEastAsia" w:hAnsi="Times" w:cs="Times"/>
          <w:sz w:val="24"/>
          <w:szCs w:val="24"/>
          <w:lang w:eastAsia="ar-SA"/>
        </w:rPr>
      </w:pPr>
    </w:p>
    <w:p w14:paraId="098DD4E9" w14:textId="2E9704D1" w:rsidR="00147838" w:rsidRPr="00147838" w:rsidRDefault="00147838" w:rsidP="00147838">
      <w:pPr>
        <w:spacing w:after="0" w:line="240" w:lineRule="auto"/>
        <w:jc w:val="both"/>
        <w:rPr>
          <w:rFonts w:ascii="Arial" w:eastAsiaTheme="minorEastAsia" w:hAnsi="Arial" w:cs="Arial"/>
          <w:sz w:val="24"/>
          <w:szCs w:val="24"/>
          <w:lang w:eastAsia="ar-SA"/>
        </w:rPr>
      </w:pPr>
      <w:r w:rsidRPr="00147838">
        <w:rPr>
          <w:rFonts w:ascii="Arial" w:eastAsiaTheme="minorEastAsia" w:hAnsi="Arial" w:cs="Arial"/>
          <w:sz w:val="24"/>
          <w:szCs w:val="24"/>
          <w:lang w:eastAsia="ar-SA"/>
        </w:rPr>
        <w:t xml:space="preserve">Craig, K. 2002 ‘Examining Hate-motivated Aggression: A Review of the Social Psychological Literature on Hate Crime as a Distinct Form of Aggression’, </w:t>
      </w:r>
      <w:r w:rsidRPr="00147838">
        <w:rPr>
          <w:rFonts w:ascii="Arial" w:eastAsiaTheme="minorEastAsia" w:hAnsi="Arial" w:cs="Arial"/>
          <w:i/>
          <w:sz w:val="24"/>
          <w:szCs w:val="24"/>
          <w:lang w:eastAsia="ar-SA"/>
        </w:rPr>
        <w:t>Aggression and Violent Behaviour</w:t>
      </w:r>
      <w:r w:rsidRPr="00147838">
        <w:rPr>
          <w:rFonts w:ascii="Arial" w:eastAsiaTheme="minorEastAsia" w:hAnsi="Arial" w:cs="Arial"/>
          <w:sz w:val="24"/>
          <w:szCs w:val="24"/>
          <w:lang w:eastAsia="ar-SA"/>
        </w:rPr>
        <w:t xml:space="preserve">, vol. 7: 1, pp. 85–101. </w:t>
      </w:r>
    </w:p>
    <w:p w14:paraId="212DB71A" w14:textId="77777777" w:rsidR="00147838" w:rsidRPr="00147838" w:rsidRDefault="00147838" w:rsidP="00147838">
      <w:pPr>
        <w:spacing w:after="0" w:line="240" w:lineRule="auto"/>
        <w:ind w:left="567" w:hanging="567"/>
        <w:jc w:val="both"/>
        <w:rPr>
          <w:rFonts w:ascii="Arial" w:eastAsia="Times New Roman" w:hAnsi="Arial" w:cs="Arial"/>
          <w:sz w:val="24"/>
          <w:szCs w:val="24"/>
          <w:lang w:eastAsia="ar-SA"/>
        </w:rPr>
      </w:pPr>
    </w:p>
    <w:p w14:paraId="71D62CB8"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Calibri" w:hAnsi="Arial" w:cs="Arial"/>
          <w:sz w:val="24"/>
          <w:szCs w:val="24"/>
        </w:rPr>
        <w:t xml:space="preserve">Davies, L. 2008. </w:t>
      </w:r>
      <w:r w:rsidRPr="00147838">
        <w:rPr>
          <w:rFonts w:ascii="Arial" w:eastAsia="Calibri" w:hAnsi="Arial" w:cs="Arial"/>
          <w:i/>
          <w:sz w:val="24"/>
          <w:szCs w:val="24"/>
        </w:rPr>
        <w:t>Educating Against Extremism</w:t>
      </w:r>
      <w:r w:rsidRPr="00147838">
        <w:rPr>
          <w:rFonts w:ascii="Arial" w:eastAsia="Calibri" w:hAnsi="Arial" w:cs="Arial"/>
          <w:sz w:val="24"/>
          <w:szCs w:val="24"/>
        </w:rPr>
        <w:t xml:space="preserve"> (Stoke on Trent: Trentham Books). </w:t>
      </w:r>
    </w:p>
    <w:p w14:paraId="407E8B9A" w14:textId="77777777" w:rsidR="00147838" w:rsidRDefault="00147838" w:rsidP="00147838">
      <w:pPr>
        <w:spacing w:after="0" w:line="240" w:lineRule="auto"/>
        <w:rPr>
          <w:rFonts w:ascii="Arial" w:eastAsia="Calibri" w:hAnsi="Arial" w:cs="Arial"/>
          <w:sz w:val="24"/>
          <w:szCs w:val="24"/>
        </w:rPr>
      </w:pPr>
    </w:p>
    <w:p w14:paraId="48BA00BB" w14:textId="19F78625" w:rsidR="00E8511C" w:rsidRPr="00147838" w:rsidRDefault="00E8511C" w:rsidP="00E8511C">
      <w:pPr>
        <w:spacing w:after="0" w:line="240" w:lineRule="auto"/>
        <w:rPr>
          <w:rFonts w:ascii="Arial" w:eastAsiaTheme="minorEastAsia" w:hAnsi="Arial" w:cs="Arial"/>
          <w:color w:val="292929"/>
          <w:sz w:val="24"/>
          <w:szCs w:val="24"/>
          <w:lang w:val="en-US"/>
        </w:rPr>
      </w:pPr>
      <w:proofErr w:type="spellStart"/>
      <w:r w:rsidRPr="00E8511C">
        <w:rPr>
          <w:rFonts w:ascii="Arial" w:eastAsiaTheme="minorEastAsia" w:hAnsi="Arial" w:cs="Arial"/>
          <w:sz w:val="24"/>
          <w:szCs w:val="24"/>
        </w:rPr>
        <w:t>Drakakis</w:t>
      </w:r>
      <w:proofErr w:type="spellEnd"/>
      <w:r>
        <w:rPr>
          <w:rFonts w:ascii="Arial" w:eastAsiaTheme="minorEastAsia" w:hAnsi="Arial" w:cs="Arial"/>
          <w:sz w:val="24"/>
          <w:szCs w:val="24"/>
        </w:rPr>
        <w:t xml:space="preserve">, J. 2010, </w:t>
      </w:r>
      <w:proofErr w:type="gramStart"/>
      <w:r>
        <w:rPr>
          <w:rFonts w:ascii="Arial" w:eastAsiaTheme="minorEastAsia" w:hAnsi="Arial" w:cs="Arial"/>
          <w:sz w:val="24"/>
          <w:szCs w:val="24"/>
        </w:rPr>
        <w:t>ed</w:t>
      </w:r>
      <w:proofErr w:type="gramEnd"/>
      <w:r>
        <w:rPr>
          <w:rFonts w:ascii="Arial" w:eastAsiaTheme="minorEastAsia" w:hAnsi="Arial" w:cs="Arial"/>
          <w:sz w:val="24"/>
          <w:szCs w:val="24"/>
        </w:rPr>
        <w:t xml:space="preserve">. </w:t>
      </w:r>
      <w:r>
        <w:rPr>
          <w:rFonts w:ascii="Arial" w:eastAsiaTheme="minorEastAsia" w:hAnsi="Arial" w:cs="Arial"/>
          <w:i/>
          <w:sz w:val="24"/>
          <w:szCs w:val="24"/>
        </w:rPr>
        <w:t>The Merchant of Venice</w:t>
      </w:r>
      <w:r>
        <w:rPr>
          <w:rFonts w:ascii="Arial" w:eastAsiaTheme="minorEastAsia" w:hAnsi="Arial" w:cs="Arial"/>
          <w:sz w:val="24"/>
          <w:szCs w:val="24"/>
        </w:rPr>
        <w:t>, by William Shakespeare</w:t>
      </w:r>
      <w:r w:rsidRPr="00E8511C">
        <w:rPr>
          <w:rFonts w:ascii="Arial" w:eastAsiaTheme="minorEastAsia" w:hAnsi="Arial" w:cs="Arial"/>
          <w:sz w:val="24"/>
          <w:szCs w:val="24"/>
        </w:rPr>
        <w:t xml:space="preserve"> </w:t>
      </w:r>
      <w:r w:rsidRPr="00E8511C">
        <w:rPr>
          <w:rFonts w:ascii="Arial" w:eastAsiaTheme="minorEastAsia" w:hAnsi="Arial" w:cs="Arial"/>
          <w:sz w:val="24"/>
          <w:szCs w:val="24"/>
          <w:lang w:val="en-US"/>
        </w:rPr>
        <w:t>(London: Bloomsbury Arden</w:t>
      </w:r>
      <w:r>
        <w:rPr>
          <w:rFonts w:ascii="Arial" w:eastAsiaTheme="minorEastAsia" w:hAnsi="Arial" w:cs="Arial"/>
          <w:sz w:val="24"/>
          <w:szCs w:val="24"/>
          <w:lang w:val="en-US"/>
        </w:rPr>
        <w:t>).</w:t>
      </w:r>
      <w:r w:rsidRPr="00147838">
        <w:rPr>
          <w:rFonts w:ascii="Arial" w:eastAsiaTheme="minorEastAsia" w:hAnsi="Arial" w:cs="Arial"/>
          <w:color w:val="292929"/>
          <w:sz w:val="24"/>
          <w:szCs w:val="24"/>
          <w:lang w:val="en-US"/>
        </w:rPr>
        <w:t xml:space="preserve"> </w:t>
      </w:r>
    </w:p>
    <w:p w14:paraId="7A77A3CB" w14:textId="77777777" w:rsidR="00E8511C" w:rsidRPr="00147838" w:rsidRDefault="00E8511C" w:rsidP="00147838">
      <w:pPr>
        <w:spacing w:after="0" w:line="240" w:lineRule="auto"/>
        <w:rPr>
          <w:rFonts w:ascii="Arial" w:eastAsia="Calibri" w:hAnsi="Arial" w:cs="Arial"/>
          <w:sz w:val="24"/>
          <w:szCs w:val="24"/>
        </w:rPr>
      </w:pPr>
    </w:p>
    <w:p w14:paraId="51BE570E" w14:textId="77777777" w:rsidR="00147838" w:rsidRPr="00147838" w:rsidRDefault="00147838" w:rsidP="00147838">
      <w:pPr>
        <w:spacing w:after="0" w:line="240" w:lineRule="auto"/>
        <w:rPr>
          <w:rFonts w:ascii="Arial" w:eastAsia="Calibri" w:hAnsi="Arial" w:cs="Arial"/>
          <w:sz w:val="24"/>
          <w:szCs w:val="24"/>
        </w:rPr>
      </w:pPr>
      <w:proofErr w:type="spellStart"/>
      <w:r w:rsidRPr="00147838">
        <w:rPr>
          <w:rFonts w:ascii="Arial" w:eastAsia="Calibri" w:hAnsi="Arial" w:cs="Arial"/>
          <w:sz w:val="24"/>
          <w:szCs w:val="24"/>
        </w:rPr>
        <w:t>Eatwell</w:t>
      </w:r>
      <w:proofErr w:type="spellEnd"/>
      <w:r w:rsidRPr="00147838">
        <w:rPr>
          <w:rFonts w:ascii="Arial" w:eastAsia="Calibri" w:hAnsi="Arial" w:cs="Arial"/>
          <w:sz w:val="24"/>
          <w:szCs w:val="24"/>
        </w:rPr>
        <w:t xml:space="preserve">, R. and Goodwin, M. 2010. (ed.), </w:t>
      </w:r>
      <w:proofErr w:type="gramStart"/>
      <w:r w:rsidRPr="00147838">
        <w:rPr>
          <w:rFonts w:ascii="Arial" w:eastAsia="Calibri" w:hAnsi="Arial" w:cs="Arial"/>
          <w:i/>
          <w:sz w:val="24"/>
          <w:szCs w:val="24"/>
        </w:rPr>
        <w:t>The</w:t>
      </w:r>
      <w:proofErr w:type="gramEnd"/>
      <w:r w:rsidRPr="00147838">
        <w:rPr>
          <w:rFonts w:ascii="Arial" w:eastAsia="Calibri" w:hAnsi="Arial" w:cs="Arial"/>
          <w:i/>
          <w:sz w:val="24"/>
          <w:szCs w:val="24"/>
        </w:rPr>
        <w:t xml:space="preserve"> New Extremism in 21</w:t>
      </w:r>
      <w:r w:rsidRPr="00147838">
        <w:rPr>
          <w:rFonts w:ascii="Arial" w:eastAsia="Calibri" w:hAnsi="Arial" w:cs="Arial"/>
          <w:i/>
          <w:sz w:val="24"/>
          <w:szCs w:val="24"/>
          <w:vertAlign w:val="superscript"/>
        </w:rPr>
        <w:t>st</w:t>
      </w:r>
      <w:r w:rsidRPr="00147838">
        <w:rPr>
          <w:rFonts w:ascii="Arial" w:eastAsia="Calibri" w:hAnsi="Arial" w:cs="Arial"/>
          <w:i/>
          <w:sz w:val="24"/>
          <w:szCs w:val="24"/>
        </w:rPr>
        <w:t xml:space="preserve"> Century Britain </w:t>
      </w:r>
      <w:r w:rsidRPr="00147838">
        <w:rPr>
          <w:rFonts w:ascii="Arial" w:eastAsia="Calibri" w:hAnsi="Arial" w:cs="Arial"/>
          <w:sz w:val="24"/>
          <w:szCs w:val="24"/>
        </w:rPr>
        <w:t>(London: Routledge).</w:t>
      </w:r>
    </w:p>
    <w:p w14:paraId="127F9631" w14:textId="77777777" w:rsidR="00F856F4" w:rsidRDefault="00F856F4" w:rsidP="00147838">
      <w:pPr>
        <w:widowControl w:val="0"/>
        <w:adjustRightInd w:val="0"/>
        <w:spacing w:after="0" w:line="240" w:lineRule="auto"/>
        <w:rPr>
          <w:rFonts w:ascii="Arial" w:eastAsiaTheme="minorEastAsia" w:hAnsi="Arial" w:cs="Arial"/>
          <w:sz w:val="24"/>
          <w:szCs w:val="24"/>
          <w:lang w:val="en-US"/>
        </w:rPr>
      </w:pPr>
    </w:p>
    <w:p w14:paraId="0E1E9233" w14:textId="72A08862" w:rsidR="00147838" w:rsidRPr="00147838" w:rsidRDefault="00147838" w:rsidP="00147838">
      <w:pPr>
        <w:widowControl w:val="0"/>
        <w:adjustRightInd w:val="0"/>
        <w:spacing w:after="0" w:line="240" w:lineRule="auto"/>
        <w:rPr>
          <w:rFonts w:ascii="Arial" w:eastAsiaTheme="minorEastAsia" w:hAnsi="Arial" w:cs="Arial"/>
          <w:sz w:val="24"/>
          <w:szCs w:val="24"/>
          <w:highlight w:val="yellow"/>
          <w:lang w:val="en-US"/>
        </w:rPr>
      </w:pPr>
      <w:r w:rsidRPr="00147838">
        <w:rPr>
          <w:rFonts w:ascii="Arial" w:eastAsiaTheme="minorEastAsia" w:hAnsi="Arial" w:cs="Arial"/>
          <w:sz w:val="24"/>
          <w:szCs w:val="24"/>
          <w:lang w:val="en-US"/>
        </w:rPr>
        <w:t xml:space="preserve">Erne, L. 2008. ‘Shakespeare for Readers’, in </w:t>
      </w:r>
      <w:r w:rsidRPr="00147838">
        <w:rPr>
          <w:rFonts w:ascii="Arial" w:eastAsiaTheme="minorEastAsia" w:hAnsi="Arial" w:cs="Arial"/>
          <w:i/>
          <w:sz w:val="24"/>
          <w:szCs w:val="24"/>
          <w:lang w:val="en-US"/>
        </w:rPr>
        <w:t>A</w:t>
      </w:r>
      <w:r w:rsidRPr="00147838">
        <w:rPr>
          <w:rFonts w:ascii="Arial" w:eastAsiaTheme="minorEastAsia" w:hAnsi="Arial" w:cs="Arial"/>
          <w:bCs/>
          <w:i/>
          <w:color w:val="262626"/>
          <w:sz w:val="24"/>
          <w:szCs w:val="24"/>
          <w:lang w:val="en-US"/>
        </w:rPr>
        <w:t xml:space="preserve">lternative </w:t>
      </w:r>
      <w:proofErr w:type="spellStart"/>
      <w:r w:rsidRPr="00147838">
        <w:rPr>
          <w:rFonts w:ascii="Arial" w:eastAsiaTheme="minorEastAsia" w:hAnsi="Arial" w:cs="Arial"/>
          <w:bCs/>
          <w:i/>
          <w:color w:val="262626"/>
          <w:sz w:val="24"/>
          <w:szCs w:val="24"/>
          <w:lang w:val="en-US"/>
        </w:rPr>
        <w:t>Shakespeares</w:t>
      </w:r>
      <w:proofErr w:type="spellEnd"/>
      <w:r w:rsidRPr="00147838">
        <w:rPr>
          <w:rFonts w:ascii="Arial" w:eastAsiaTheme="minorEastAsia" w:hAnsi="Arial" w:cs="Arial"/>
          <w:bCs/>
          <w:i/>
          <w:color w:val="262626"/>
          <w:sz w:val="24"/>
          <w:szCs w:val="24"/>
          <w:lang w:val="en-US"/>
        </w:rPr>
        <w:t>,</w:t>
      </w:r>
      <w:r w:rsidRPr="00147838">
        <w:rPr>
          <w:rFonts w:ascii="Arial" w:eastAsiaTheme="minorEastAsia" w:hAnsi="Arial" w:cs="Arial"/>
          <w:bCs/>
          <w:color w:val="262626"/>
          <w:sz w:val="24"/>
          <w:szCs w:val="24"/>
          <w:lang w:val="en-US"/>
        </w:rPr>
        <w:t xml:space="preserve"> Volume 3, ed. Diana Henderson (</w:t>
      </w:r>
      <w:r w:rsidRPr="00147838">
        <w:rPr>
          <w:rFonts w:ascii="Arial" w:eastAsiaTheme="minorEastAsia" w:hAnsi="Arial" w:cs="Arial"/>
          <w:color w:val="262626"/>
          <w:sz w:val="24"/>
          <w:szCs w:val="24"/>
          <w:lang w:val="en-US"/>
        </w:rPr>
        <w:t>New York: Routledge), 78-94.</w:t>
      </w:r>
    </w:p>
    <w:p w14:paraId="45DB6766" w14:textId="77777777" w:rsidR="00147838" w:rsidRPr="00147838" w:rsidRDefault="00147838" w:rsidP="00147838">
      <w:pPr>
        <w:spacing w:after="0" w:line="240" w:lineRule="auto"/>
        <w:rPr>
          <w:rFonts w:ascii="Arial" w:eastAsiaTheme="minorEastAsia" w:hAnsi="Arial" w:cs="Arial"/>
          <w:sz w:val="24"/>
          <w:szCs w:val="24"/>
        </w:rPr>
      </w:pPr>
    </w:p>
    <w:p w14:paraId="0D1A88BA" w14:textId="77777777" w:rsidR="00147838" w:rsidRPr="00147838" w:rsidRDefault="00147838" w:rsidP="00147838">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rPr>
        <w:t xml:space="preserve">Fletcher, T. and </w:t>
      </w:r>
      <w:proofErr w:type="spellStart"/>
      <w:r w:rsidRPr="00147838">
        <w:rPr>
          <w:rFonts w:ascii="Arial" w:eastAsiaTheme="minorEastAsia" w:hAnsi="Arial" w:cs="Arial"/>
          <w:sz w:val="24"/>
          <w:szCs w:val="24"/>
        </w:rPr>
        <w:t>Spracklen</w:t>
      </w:r>
      <w:proofErr w:type="spellEnd"/>
      <w:r w:rsidRPr="00147838">
        <w:rPr>
          <w:rFonts w:ascii="Arial" w:eastAsiaTheme="minorEastAsia" w:hAnsi="Arial" w:cs="Arial"/>
          <w:sz w:val="24"/>
          <w:szCs w:val="24"/>
        </w:rPr>
        <w:t>, K. 2013. ‘Cricket, Drinking and exclusion of British Pakistani Muslims?</w:t>
      </w:r>
      <w:proofErr w:type="gramStart"/>
      <w:r w:rsidRPr="00147838">
        <w:rPr>
          <w:rFonts w:ascii="Arial" w:eastAsiaTheme="minorEastAsia" w:hAnsi="Arial" w:cs="Arial"/>
          <w:sz w:val="24"/>
          <w:szCs w:val="24"/>
        </w:rPr>
        <w:t>’,</w:t>
      </w:r>
      <w:proofErr w:type="gramEnd"/>
      <w:r w:rsidRPr="00147838">
        <w:rPr>
          <w:rFonts w:ascii="Arial" w:eastAsiaTheme="minorEastAsia" w:hAnsi="Arial" w:cs="Arial"/>
          <w:sz w:val="24"/>
          <w:szCs w:val="24"/>
        </w:rPr>
        <w:t xml:space="preserve"> </w:t>
      </w:r>
      <w:r w:rsidRPr="00147838">
        <w:rPr>
          <w:rFonts w:ascii="Arial" w:eastAsiaTheme="minorEastAsia" w:hAnsi="Arial" w:cs="Arial"/>
          <w:i/>
          <w:sz w:val="24"/>
          <w:szCs w:val="24"/>
        </w:rPr>
        <w:t>Ethnic and Racial Studies</w:t>
      </w:r>
      <w:r w:rsidRPr="00147838">
        <w:rPr>
          <w:rFonts w:ascii="Arial" w:eastAsiaTheme="minorEastAsia" w:hAnsi="Arial" w:cs="Arial"/>
          <w:sz w:val="24"/>
          <w:szCs w:val="24"/>
        </w:rPr>
        <w:t>, Vol. 37, No. 8, 1310-1327.</w:t>
      </w:r>
    </w:p>
    <w:p w14:paraId="4DFC04C9" w14:textId="77777777" w:rsidR="00147838" w:rsidRPr="00147838" w:rsidRDefault="00147838" w:rsidP="00147838">
      <w:pPr>
        <w:spacing w:after="0" w:line="240" w:lineRule="auto"/>
        <w:ind w:left="567" w:hanging="567"/>
        <w:jc w:val="both"/>
        <w:rPr>
          <w:rFonts w:ascii="Arial" w:eastAsiaTheme="minorEastAsia" w:hAnsi="Arial" w:cs="Arial"/>
          <w:sz w:val="24"/>
          <w:szCs w:val="24"/>
          <w:lang w:eastAsia="ar-SA"/>
        </w:rPr>
      </w:pPr>
    </w:p>
    <w:p w14:paraId="58507C38" w14:textId="77777777" w:rsidR="00147838" w:rsidRPr="00147838" w:rsidRDefault="00147838" w:rsidP="00147838">
      <w:pPr>
        <w:spacing w:after="0" w:line="240" w:lineRule="auto"/>
        <w:ind w:left="567" w:hanging="567"/>
        <w:jc w:val="both"/>
        <w:rPr>
          <w:rFonts w:ascii="Arial" w:eastAsiaTheme="minorEastAsia" w:hAnsi="Arial" w:cs="Arial"/>
          <w:sz w:val="24"/>
          <w:szCs w:val="24"/>
          <w:lang w:eastAsia="ar-SA"/>
        </w:rPr>
      </w:pPr>
      <w:r w:rsidRPr="00147838">
        <w:rPr>
          <w:rFonts w:ascii="Arial" w:eastAsiaTheme="minorEastAsia" w:hAnsi="Arial" w:cs="Arial"/>
          <w:sz w:val="24"/>
          <w:szCs w:val="24"/>
          <w:lang w:eastAsia="ar-SA"/>
        </w:rPr>
        <w:t xml:space="preserve">Forum against Islamophobia and Racism, </w:t>
      </w:r>
      <w:r w:rsidRPr="00147838">
        <w:rPr>
          <w:rFonts w:ascii="Arial" w:eastAsiaTheme="minorEastAsia" w:hAnsi="Arial" w:cs="Arial"/>
          <w:i/>
          <w:sz w:val="24"/>
          <w:szCs w:val="24"/>
          <w:lang w:eastAsia="ar-SA"/>
        </w:rPr>
        <w:t>Islamophobia</w:t>
      </w:r>
      <w:r w:rsidRPr="00147838">
        <w:rPr>
          <w:rFonts w:ascii="Arial" w:eastAsiaTheme="minorEastAsia" w:hAnsi="Arial" w:cs="Arial"/>
          <w:sz w:val="24"/>
          <w:szCs w:val="24"/>
          <w:lang w:eastAsia="ar-SA"/>
        </w:rPr>
        <w:t xml:space="preserve">, 2013, available at </w:t>
      </w:r>
      <w:hyperlink r:id="rId12" w:history="1">
        <w:r w:rsidRPr="00147838">
          <w:rPr>
            <w:rFonts w:ascii="Arial" w:eastAsiaTheme="minorEastAsia" w:hAnsi="Arial" w:cs="Arial"/>
            <w:color w:val="0563C1" w:themeColor="hyperlink"/>
            <w:sz w:val="24"/>
            <w:szCs w:val="24"/>
            <w:u w:val="single"/>
            <w:lang w:eastAsia="ar-SA"/>
          </w:rPr>
          <w:t>http://www.fairuk.org/introduction.htm</w:t>
        </w:r>
      </w:hyperlink>
      <w:r w:rsidRPr="00147838">
        <w:rPr>
          <w:rFonts w:ascii="Arial" w:eastAsiaTheme="minorEastAsia" w:hAnsi="Arial" w:cs="Arial"/>
          <w:sz w:val="24"/>
          <w:szCs w:val="24"/>
          <w:lang w:eastAsia="ar-SA"/>
        </w:rPr>
        <w:t xml:space="preserve"> (accessed 10 May 2017).</w:t>
      </w:r>
    </w:p>
    <w:p w14:paraId="22BA4B16" w14:textId="77777777" w:rsidR="00147838" w:rsidRPr="00147838" w:rsidRDefault="00147838" w:rsidP="00147838">
      <w:pPr>
        <w:spacing w:after="0" w:line="240" w:lineRule="auto"/>
        <w:ind w:left="567" w:hanging="567"/>
        <w:jc w:val="both"/>
        <w:rPr>
          <w:rFonts w:ascii="Arial" w:eastAsiaTheme="minorEastAsia" w:hAnsi="Arial" w:cs="Arial"/>
          <w:sz w:val="24"/>
          <w:szCs w:val="24"/>
          <w:lang w:eastAsia="ar-SA"/>
        </w:rPr>
      </w:pPr>
    </w:p>
    <w:p w14:paraId="5FDF3D31" w14:textId="139D1C3A" w:rsidR="00147838" w:rsidRPr="00147838" w:rsidRDefault="00147838" w:rsidP="00147838">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lang w:val="en-US"/>
        </w:rPr>
        <w:t xml:space="preserve">Greenblatt, S. 2010. </w:t>
      </w:r>
      <w:r w:rsidRPr="00147838">
        <w:rPr>
          <w:rFonts w:ascii="Arial" w:eastAsiaTheme="minorEastAsia" w:hAnsi="Arial" w:cs="Arial"/>
          <w:i/>
          <w:sz w:val="24"/>
          <w:szCs w:val="24"/>
          <w:lang w:val="en-US"/>
        </w:rPr>
        <w:t xml:space="preserve">Shakespeare’s Freedom </w:t>
      </w:r>
      <w:r w:rsidRPr="00147838">
        <w:rPr>
          <w:rFonts w:ascii="Arial" w:eastAsiaTheme="minorEastAsia" w:hAnsi="Arial" w:cs="Arial"/>
          <w:sz w:val="24"/>
          <w:szCs w:val="24"/>
          <w:lang w:val="en-US"/>
        </w:rPr>
        <w:t>(Chicago: University of Chicago Press).</w:t>
      </w:r>
    </w:p>
    <w:p w14:paraId="123B7578" w14:textId="77777777" w:rsidR="00147838" w:rsidRPr="00147838" w:rsidRDefault="00147838" w:rsidP="00147838">
      <w:pPr>
        <w:spacing w:after="0" w:line="240" w:lineRule="auto"/>
        <w:rPr>
          <w:rFonts w:ascii="Arial" w:eastAsiaTheme="minorEastAsia" w:hAnsi="Arial" w:cs="Arial"/>
          <w:sz w:val="24"/>
          <w:szCs w:val="24"/>
          <w:lang w:val="en-US"/>
        </w:rPr>
      </w:pPr>
    </w:p>
    <w:p w14:paraId="22AAA2FF" w14:textId="77777777" w:rsidR="00E8511C" w:rsidRPr="00147838" w:rsidRDefault="00E8511C" w:rsidP="00E8511C">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rPr>
        <w:t xml:space="preserve">Gross, J. 1992. </w:t>
      </w:r>
      <w:r w:rsidRPr="00147838">
        <w:rPr>
          <w:rFonts w:ascii="Arial" w:eastAsiaTheme="minorEastAsia" w:hAnsi="Arial" w:cs="Arial"/>
          <w:i/>
          <w:iCs/>
          <w:sz w:val="24"/>
          <w:szCs w:val="24"/>
        </w:rPr>
        <w:t xml:space="preserve">Shylock: A Legend and Its Legacy </w:t>
      </w:r>
      <w:r w:rsidRPr="00147838">
        <w:rPr>
          <w:rFonts w:ascii="Arial" w:eastAsiaTheme="minorEastAsia" w:hAnsi="Arial" w:cs="Arial"/>
          <w:sz w:val="24"/>
          <w:szCs w:val="24"/>
        </w:rPr>
        <w:t>(New York: Simon and Shuster), 59.</w:t>
      </w:r>
    </w:p>
    <w:p w14:paraId="073BC52A" w14:textId="77777777" w:rsidR="00E8511C" w:rsidRDefault="00E8511C" w:rsidP="00E8511C">
      <w:pPr>
        <w:spacing w:after="0" w:line="240" w:lineRule="auto"/>
        <w:rPr>
          <w:rFonts w:ascii="Arial" w:eastAsiaTheme="minorEastAsia" w:hAnsi="Arial" w:cs="Arial"/>
          <w:color w:val="222222"/>
          <w:sz w:val="24"/>
          <w:szCs w:val="24"/>
          <w:lang w:val="en-US"/>
        </w:rPr>
      </w:pPr>
    </w:p>
    <w:p w14:paraId="1B079C66" w14:textId="77777777" w:rsidR="00E8511C" w:rsidRPr="00147838" w:rsidRDefault="00E8511C" w:rsidP="00E8511C">
      <w:pPr>
        <w:spacing w:after="0" w:line="240" w:lineRule="auto"/>
        <w:rPr>
          <w:rFonts w:eastAsiaTheme="minorEastAsia"/>
          <w:color w:val="0000FF"/>
          <w:sz w:val="24"/>
          <w:szCs w:val="24"/>
          <w:u w:val="single"/>
          <w:lang w:val="en-US"/>
        </w:rPr>
      </w:pPr>
      <w:r w:rsidRPr="00147838">
        <w:rPr>
          <w:rFonts w:ascii="Arial" w:eastAsiaTheme="minorEastAsia" w:hAnsi="Arial" w:cs="Arial"/>
          <w:color w:val="222222"/>
          <w:sz w:val="24"/>
          <w:szCs w:val="24"/>
          <w:lang w:val="en-US"/>
        </w:rPr>
        <w:t xml:space="preserve">Gross, </w:t>
      </w:r>
      <w:r>
        <w:rPr>
          <w:rFonts w:ascii="Arial" w:eastAsiaTheme="minorEastAsia" w:hAnsi="Arial" w:cs="Arial"/>
          <w:color w:val="222222"/>
          <w:sz w:val="24"/>
          <w:szCs w:val="24"/>
          <w:lang w:val="en-US"/>
        </w:rPr>
        <w:t xml:space="preserve">J. </w:t>
      </w:r>
      <w:r w:rsidRPr="00147838">
        <w:rPr>
          <w:rFonts w:ascii="Arial" w:eastAsiaTheme="minorEastAsia" w:hAnsi="Arial" w:cs="Arial"/>
          <w:color w:val="222222"/>
          <w:sz w:val="24"/>
          <w:szCs w:val="24"/>
          <w:lang w:val="en-US"/>
        </w:rPr>
        <w:t xml:space="preserve">‘Shylock and Nazi Propaganda’, </w:t>
      </w:r>
      <w:r w:rsidRPr="00147838">
        <w:rPr>
          <w:rFonts w:ascii="Arial" w:eastAsiaTheme="minorEastAsia" w:hAnsi="Arial" w:cs="Arial"/>
          <w:i/>
          <w:color w:val="222222"/>
          <w:sz w:val="24"/>
          <w:szCs w:val="24"/>
          <w:lang w:val="en-US"/>
        </w:rPr>
        <w:t>New York Times</w:t>
      </w:r>
      <w:r w:rsidRPr="00147838">
        <w:rPr>
          <w:rFonts w:ascii="Arial" w:eastAsiaTheme="minorEastAsia" w:hAnsi="Arial" w:cs="Arial"/>
          <w:color w:val="222222"/>
          <w:sz w:val="24"/>
          <w:szCs w:val="24"/>
          <w:lang w:val="en-US"/>
        </w:rPr>
        <w:t xml:space="preserve">, 1993, available on </w:t>
      </w:r>
      <w:hyperlink r:id="rId13" w:history="1">
        <w:r w:rsidRPr="00147838">
          <w:rPr>
            <w:rFonts w:ascii="Arial" w:eastAsiaTheme="minorEastAsia" w:hAnsi="Arial" w:cs="Arial"/>
            <w:color w:val="0563C1" w:themeColor="hyperlink"/>
            <w:sz w:val="24"/>
            <w:szCs w:val="24"/>
            <w:u w:val="single"/>
            <w:lang w:val="en-US"/>
          </w:rPr>
          <w:t>http://www.nytimes.com/1993/04/04/theater/theater-shylock-and-nazi-propaganda.html</w:t>
        </w:r>
      </w:hyperlink>
      <w:r w:rsidRPr="00147838">
        <w:rPr>
          <w:rFonts w:ascii="Arial" w:eastAsiaTheme="minorEastAsia" w:hAnsi="Arial" w:cs="Arial"/>
          <w:color w:val="0000FF"/>
          <w:sz w:val="24"/>
          <w:szCs w:val="24"/>
          <w:u w:val="single"/>
          <w:lang w:val="en-US"/>
        </w:rPr>
        <w:t xml:space="preserve"> (accessed 10 July 2017)</w:t>
      </w:r>
    </w:p>
    <w:p w14:paraId="0E07BB1E" w14:textId="77777777" w:rsidR="00E8511C" w:rsidRDefault="00E8511C" w:rsidP="00147838">
      <w:pPr>
        <w:spacing w:after="0" w:line="240" w:lineRule="auto"/>
        <w:rPr>
          <w:rFonts w:ascii="Arial" w:eastAsiaTheme="minorEastAsia" w:hAnsi="Arial" w:cs="Arial"/>
          <w:sz w:val="24"/>
          <w:szCs w:val="24"/>
          <w:lang w:val="en-US"/>
        </w:rPr>
      </w:pPr>
    </w:p>
    <w:p w14:paraId="0E1628F4" w14:textId="0D50A408" w:rsidR="00147838" w:rsidRPr="00147838" w:rsidRDefault="00147838" w:rsidP="00147838">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lang w:val="en-US"/>
        </w:rPr>
        <w:t xml:space="preserve">Gross, K. 2006. </w:t>
      </w:r>
      <w:r w:rsidRPr="00147838">
        <w:rPr>
          <w:rFonts w:ascii="Arial" w:eastAsiaTheme="minorEastAsia" w:hAnsi="Arial" w:cs="Arial"/>
          <w:i/>
          <w:sz w:val="24"/>
          <w:szCs w:val="24"/>
          <w:lang w:val="en-US"/>
        </w:rPr>
        <w:t xml:space="preserve">Shylock </w:t>
      </w:r>
      <w:r w:rsidRPr="00147838">
        <w:rPr>
          <w:rFonts w:ascii="Arial" w:eastAsiaTheme="minorEastAsia" w:hAnsi="Arial" w:cs="Arial"/>
          <w:sz w:val="24"/>
          <w:szCs w:val="24"/>
          <w:lang w:val="en-US"/>
        </w:rPr>
        <w:t xml:space="preserve">is </w:t>
      </w:r>
      <w:r w:rsidRPr="00147838">
        <w:rPr>
          <w:rFonts w:ascii="Arial" w:eastAsiaTheme="minorEastAsia" w:hAnsi="Arial" w:cs="Arial"/>
          <w:i/>
          <w:sz w:val="24"/>
          <w:szCs w:val="24"/>
          <w:lang w:val="en-US"/>
        </w:rPr>
        <w:t xml:space="preserve">Shakespeare </w:t>
      </w:r>
      <w:r w:rsidRPr="00147838">
        <w:rPr>
          <w:rFonts w:ascii="Arial" w:eastAsiaTheme="minorEastAsia" w:hAnsi="Arial" w:cs="Arial"/>
          <w:sz w:val="24"/>
          <w:szCs w:val="24"/>
          <w:lang w:val="en-US"/>
        </w:rPr>
        <w:t>(Chicago: Chicago University Press).</w:t>
      </w:r>
    </w:p>
    <w:p w14:paraId="2FAE78B1" w14:textId="77777777" w:rsidR="00147838" w:rsidRPr="00147838" w:rsidRDefault="00147838" w:rsidP="00147838">
      <w:pPr>
        <w:spacing w:after="0" w:line="240" w:lineRule="auto"/>
        <w:rPr>
          <w:rFonts w:ascii="Arial" w:eastAsiaTheme="minorEastAsia" w:hAnsi="Arial" w:cs="Arial"/>
          <w:color w:val="000000"/>
          <w:sz w:val="24"/>
          <w:szCs w:val="24"/>
        </w:rPr>
      </w:pPr>
    </w:p>
    <w:p w14:paraId="5358F657" w14:textId="77777777" w:rsidR="00147838" w:rsidRPr="00147838" w:rsidRDefault="00147838" w:rsidP="00147838">
      <w:pPr>
        <w:adjustRightInd w:val="0"/>
        <w:spacing w:after="0" w:line="240" w:lineRule="auto"/>
        <w:rPr>
          <w:rFonts w:ascii="Arial" w:eastAsiaTheme="minorEastAsia" w:hAnsi="Arial" w:cs="Arial"/>
          <w:sz w:val="24"/>
          <w:szCs w:val="24"/>
        </w:rPr>
      </w:pPr>
      <w:r w:rsidRPr="00147838">
        <w:rPr>
          <w:rFonts w:ascii="Arial" w:eastAsiaTheme="minorEastAsia" w:hAnsi="Arial" w:cs="Arial"/>
          <w:sz w:val="24"/>
          <w:szCs w:val="24"/>
        </w:rPr>
        <w:t xml:space="preserve">Hanes, E. and Machin, S. 2014. ‘Hate Crime in the Wake of Terror Attacks: Evidence from 7/7 and 9/11’ </w:t>
      </w:r>
      <w:r w:rsidRPr="00147838">
        <w:rPr>
          <w:rFonts w:ascii="Arial" w:eastAsiaTheme="minorEastAsia" w:hAnsi="Arial" w:cs="Arial"/>
          <w:i/>
          <w:iCs/>
          <w:sz w:val="24"/>
          <w:szCs w:val="24"/>
        </w:rPr>
        <w:t>Journal of Contemporary Criminal Justice</w:t>
      </w:r>
      <w:r w:rsidRPr="00147838">
        <w:rPr>
          <w:rFonts w:ascii="Arial" w:eastAsiaTheme="minorEastAsia" w:hAnsi="Arial" w:cs="Arial"/>
          <w:iCs/>
          <w:sz w:val="24"/>
          <w:szCs w:val="24"/>
        </w:rPr>
        <w:t>, vol.</w:t>
      </w:r>
      <w:r w:rsidRPr="00147838">
        <w:rPr>
          <w:rFonts w:ascii="Arial" w:eastAsiaTheme="minorEastAsia" w:hAnsi="Arial" w:cs="Arial"/>
          <w:i/>
          <w:iCs/>
          <w:sz w:val="24"/>
          <w:szCs w:val="24"/>
        </w:rPr>
        <w:t xml:space="preserve"> </w:t>
      </w:r>
      <w:r w:rsidRPr="00147838">
        <w:rPr>
          <w:rFonts w:ascii="Arial" w:eastAsiaTheme="minorEastAsia" w:hAnsi="Arial" w:cs="Arial"/>
          <w:sz w:val="24"/>
          <w:szCs w:val="24"/>
        </w:rPr>
        <w:t>30, 247-267.</w:t>
      </w:r>
    </w:p>
    <w:p w14:paraId="16EF51DB" w14:textId="77777777" w:rsidR="00147838" w:rsidRPr="00147838" w:rsidRDefault="00147838" w:rsidP="00147838">
      <w:pPr>
        <w:spacing w:after="0" w:line="240" w:lineRule="auto"/>
        <w:rPr>
          <w:rFonts w:ascii="Arial" w:eastAsiaTheme="minorEastAsia" w:hAnsi="Arial" w:cs="Arial"/>
          <w:color w:val="000000"/>
          <w:sz w:val="24"/>
          <w:szCs w:val="24"/>
        </w:rPr>
      </w:pPr>
    </w:p>
    <w:p w14:paraId="762407C3" w14:textId="4CE0595D" w:rsidR="00147838" w:rsidRPr="00147838" w:rsidRDefault="00147838" w:rsidP="00147838">
      <w:pPr>
        <w:spacing w:after="0" w:line="240" w:lineRule="auto"/>
        <w:rPr>
          <w:rFonts w:eastAsiaTheme="minorEastAsia"/>
          <w:color w:val="0000FF"/>
          <w:sz w:val="24"/>
          <w:szCs w:val="24"/>
          <w:u w:val="single"/>
        </w:rPr>
      </w:pPr>
      <w:r w:rsidRPr="00147838">
        <w:rPr>
          <w:rFonts w:ascii="Arial" w:eastAsiaTheme="minorEastAsia" w:hAnsi="Arial" w:cs="Arial"/>
          <w:color w:val="000000"/>
          <w:sz w:val="24"/>
          <w:szCs w:val="24"/>
        </w:rPr>
        <w:t>HM Government, ‘</w:t>
      </w:r>
      <w:r w:rsidRPr="00147838">
        <w:rPr>
          <w:rFonts w:ascii="Arial" w:eastAsiaTheme="minorEastAsia" w:hAnsi="Arial" w:cs="Arial"/>
          <w:i/>
          <w:color w:val="000000"/>
          <w:sz w:val="24"/>
          <w:szCs w:val="24"/>
        </w:rPr>
        <w:t>Prevent Strategy</w:t>
      </w:r>
      <w:r w:rsidRPr="00147838">
        <w:rPr>
          <w:rFonts w:ascii="Arial" w:eastAsiaTheme="minorEastAsia" w:hAnsi="Arial" w:cs="Arial"/>
          <w:i/>
          <w:iCs/>
          <w:color w:val="000000"/>
          <w:sz w:val="24"/>
          <w:szCs w:val="24"/>
        </w:rPr>
        <w:t xml:space="preserve"> </w:t>
      </w:r>
      <w:r w:rsidRPr="00147838">
        <w:rPr>
          <w:rFonts w:ascii="Arial" w:eastAsiaTheme="minorEastAsia" w:hAnsi="Arial" w:cs="Arial"/>
          <w:color w:val="000000"/>
          <w:sz w:val="24"/>
          <w:szCs w:val="24"/>
        </w:rPr>
        <w:t xml:space="preserve">Presented to Parliament by the Prime Minister and the Secretary of State for the Home Department by Command of Her Majesty’, </w:t>
      </w:r>
      <w:r w:rsidRPr="00147838">
        <w:rPr>
          <w:rFonts w:ascii="Arial" w:eastAsiaTheme="minorEastAsia" w:hAnsi="Arial" w:cs="Arial"/>
          <w:color w:val="000000"/>
          <w:sz w:val="24"/>
          <w:szCs w:val="24"/>
        </w:rPr>
        <w:lastRenderedPageBreak/>
        <w:t xml:space="preserve">2011, available at </w:t>
      </w:r>
      <w:hyperlink r:id="rId14" w:history="1">
        <w:r w:rsidRPr="00147838">
          <w:rPr>
            <w:rFonts w:ascii="Arial" w:eastAsiaTheme="minorEastAsia" w:hAnsi="Arial" w:cs="Arial"/>
            <w:color w:val="0563C1" w:themeColor="hyperlink"/>
            <w:sz w:val="24"/>
            <w:szCs w:val="24"/>
            <w:u w:val="single"/>
          </w:rPr>
          <w:t>www.homeoffice.gov.uk/publications/counter-terrorism/prevent/prevent-strategy/prevent-strategy-review?view=Binary</w:t>
        </w:r>
      </w:hyperlink>
      <w:r w:rsidRPr="00147838">
        <w:rPr>
          <w:rFonts w:ascii="Arial" w:eastAsiaTheme="minorEastAsia" w:hAnsi="Arial" w:cs="Arial"/>
          <w:color w:val="0000FF"/>
          <w:sz w:val="24"/>
          <w:szCs w:val="24"/>
          <w:u w:val="single"/>
        </w:rPr>
        <w:t xml:space="preserve"> (accessed 3 July 2017)</w:t>
      </w:r>
      <w:r w:rsidR="00C40763">
        <w:rPr>
          <w:rFonts w:ascii="Arial" w:eastAsiaTheme="minorEastAsia" w:hAnsi="Arial" w:cs="Arial"/>
          <w:color w:val="0000FF"/>
          <w:sz w:val="24"/>
          <w:szCs w:val="24"/>
          <w:u w:val="single"/>
        </w:rPr>
        <w:t>.</w:t>
      </w:r>
    </w:p>
    <w:p w14:paraId="5F4AAF6F" w14:textId="77777777" w:rsidR="00147838" w:rsidRPr="00147838" w:rsidRDefault="00147838" w:rsidP="00147838">
      <w:pPr>
        <w:spacing w:after="0" w:line="240" w:lineRule="auto"/>
        <w:rPr>
          <w:rFonts w:ascii="Arial" w:eastAsiaTheme="minorEastAsia" w:hAnsi="Arial" w:cs="Arial"/>
          <w:color w:val="0000FF"/>
          <w:sz w:val="24"/>
          <w:szCs w:val="24"/>
          <w:u w:val="single"/>
        </w:rPr>
      </w:pPr>
    </w:p>
    <w:p w14:paraId="4F392F3B" w14:textId="2E1C8A4A" w:rsidR="00147838" w:rsidRPr="00147838" w:rsidRDefault="00147838" w:rsidP="00147838">
      <w:pPr>
        <w:spacing w:after="0" w:line="240" w:lineRule="auto"/>
        <w:rPr>
          <w:rFonts w:eastAsiaTheme="minorEastAsia"/>
          <w:sz w:val="24"/>
          <w:szCs w:val="24"/>
          <w:lang w:val="en-US"/>
        </w:rPr>
      </w:pPr>
      <w:r w:rsidRPr="00147838">
        <w:rPr>
          <w:rFonts w:ascii="Arial" w:eastAsiaTheme="minorEastAsia" w:hAnsi="Arial" w:cs="Arial"/>
          <w:sz w:val="24"/>
          <w:szCs w:val="24"/>
        </w:rPr>
        <w:t xml:space="preserve">Holland, P. (2005) ‘Introduction’, in </w:t>
      </w:r>
      <w:proofErr w:type="gramStart"/>
      <w:r w:rsidRPr="00147838">
        <w:rPr>
          <w:rFonts w:ascii="Arial" w:eastAsiaTheme="minorEastAsia" w:hAnsi="Arial" w:cs="Arial"/>
          <w:i/>
          <w:sz w:val="24"/>
          <w:szCs w:val="24"/>
        </w:rPr>
        <w:t>The</w:t>
      </w:r>
      <w:proofErr w:type="gramEnd"/>
      <w:r w:rsidRPr="00147838">
        <w:rPr>
          <w:rFonts w:ascii="Arial" w:eastAsiaTheme="minorEastAsia" w:hAnsi="Arial" w:cs="Arial"/>
          <w:i/>
          <w:sz w:val="24"/>
          <w:szCs w:val="24"/>
        </w:rPr>
        <w:t xml:space="preserve"> Merchant of Venice</w:t>
      </w:r>
      <w:r w:rsidRPr="00147838">
        <w:rPr>
          <w:rFonts w:ascii="Arial" w:eastAsiaTheme="minorEastAsia" w:hAnsi="Arial" w:cs="Arial"/>
          <w:sz w:val="24"/>
          <w:szCs w:val="24"/>
        </w:rPr>
        <w:t>, by William Shakespeare,</w:t>
      </w:r>
      <w:r w:rsidRPr="00147838">
        <w:rPr>
          <w:rFonts w:ascii="Arial" w:eastAsiaTheme="minorEastAsia" w:hAnsi="Arial" w:cs="Arial"/>
          <w:i/>
          <w:sz w:val="24"/>
          <w:szCs w:val="24"/>
        </w:rPr>
        <w:t xml:space="preserve"> </w:t>
      </w:r>
      <w:r w:rsidRPr="00147838">
        <w:rPr>
          <w:rFonts w:ascii="Arial" w:eastAsiaTheme="minorEastAsia" w:hAnsi="Arial" w:cs="Arial"/>
          <w:sz w:val="24"/>
          <w:szCs w:val="24"/>
          <w:lang w:val="en-US"/>
        </w:rPr>
        <w:t xml:space="preserve">ed. W. </w:t>
      </w:r>
      <w:proofErr w:type="spellStart"/>
      <w:r w:rsidRPr="00147838">
        <w:rPr>
          <w:rFonts w:ascii="Arial" w:eastAsiaTheme="minorEastAsia" w:hAnsi="Arial" w:cs="Arial"/>
          <w:sz w:val="24"/>
          <w:szCs w:val="24"/>
          <w:lang w:val="en-US"/>
        </w:rPr>
        <w:t>Moelwyn</w:t>
      </w:r>
      <w:proofErr w:type="spellEnd"/>
      <w:r w:rsidRPr="00147838">
        <w:rPr>
          <w:rFonts w:ascii="Arial" w:eastAsiaTheme="minorEastAsia" w:hAnsi="Arial" w:cs="Arial"/>
          <w:sz w:val="24"/>
          <w:szCs w:val="24"/>
          <w:lang w:val="en-US"/>
        </w:rPr>
        <w:t xml:space="preserve"> Merchant (London: Penguin)</w:t>
      </w:r>
      <w:r w:rsidRPr="00147838">
        <w:rPr>
          <w:rFonts w:ascii="Arial" w:eastAsiaTheme="minorEastAsia" w:hAnsi="Arial" w:cs="Arial"/>
          <w:sz w:val="24"/>
          <w:szCs w:val="24"/>
        </w:rPr>
        <w:t>.</w:t>
      </w:r>
    </w:p>
    <w:p w14:paraId="5FD5D894" w14:textId="77777777" w:rsidR="00147838" w:rsidRPr="00147838" w:rsidRDefault="00147838" w:rsidP="00147838">
      <w:pPr>
        <w:spacing w:after="0" w:line="240" w:lineRule="auto"/>
        <w:rPr>
          <w:rFonts w:ascii="Arial" w:eastAsiaTheme="minorEastAsia" w:hAnsi="Arial" w:cs="Arial"/>
          <w:sz w:val="24"/>
          <w:szCs w:val="24"/>
        </w:rPr>
      </w:pPr>
    </w:p>
    <w:p w14:paraId="29E2800E" w14:textId="77777777" w:rsidR="00147838" w:rsidRPr="00147838" w:rsidRDefault="00147838" w:rsidP="00147838">
      <w:pPr>
        <w:spacing w:after="0" w:line="240" w:lineRule="auto"/>
        <w:rPr>
          <w:rFonts w:ascii="Arial" w:eastAsia="Calibri" w:hAnsi="Arial" w:cs="Arial"/>
          <w:sz w:val="24"/>
          <w:szCs w:val="24"/>
        </w:rPr>
      </w:pPr>
      <w:proofErr w:type="spellStart"/>
      <w:r w:rsidRPr="00147838">
        <w:rPr>
          <w:rFonts w:ascii="Arial" w:eastAsia="Calibri" w:hAnsi="Arial" w:cs="Arial"/>
          <w:sz w:val="24"/>
          <w:szCs w:val="24"/>
        </w:rPr>
        <w:t>Hopkinsand</w:t>
      </w:r>
      <w:proofErr w:type="spellEnd"/>
      <w:r w:rsidRPr="00147838">
        <w:rPr>
          <w:rFonts w:ascii="Arial" w:eastAsia="Calibri" w:hAnsi="Arial" w:cs="Arial"/>
          <w:sz w:val="24"/>
          <w:szCs w:val="24"/>
        </w:rPr>
        <w:t xml:space="preserve"> </w:t>
      </w:r>
      <w:proofErr w:type="spellStart"/>
      <w:r w:rsidRPr="00147838">
        <w:rPr>
          <w:rFonts w:ascii="Arial" w:eastAsia="Calibri" w:hAnsi="Arial" w:cs="Arial"/>
          <w:sz w:val="24"/>
          <w:szCs w:val="24"/>
        </w:rPr>
        <w:t>Kahani</w:t>
      </w:r>
      <w:proofErr w:type="spellEnd"/>
      <w:r w:rsidRPr="00147838">
        <w:rPr>
          <w:rFonts w:ascii="Arial" w:eastAsia="Calibri" w:hAnsi="Arial" w:cs="Arial"/>
          <w:sz w:val="24"/>
          <w:szCs w:val="24"/>
        </w:rPr>
        <w:t>-Hopkins, 2009. ‘</w:t>
      </w:r>
      <w:proofErr w:type="spellStart"/>
      <w:r w:rsidRPr="00147838">
        <w:rPr>
          <w:rFonts w:ascii="Arial" w:eastAsia="Calibri" w:hAnsi="Arial" w:cs="Arial"/>
          <w:sz w:val="24"/>
          <w:szCs w:val="24"/>
        </w:rPr>
        <w:t>Reconceptualizing</w:t>
      </w:r>
      <w:proofErr w:type="spellEnd"/>
      <w:r w:rsidRPr="00147838">
        <w:rPr>
          <w:rFonts w:ascii="Arial" w:eastAsia="Calibri" w:hAnsi="Arial" w:cs="Arial"/>
          <w:sz w:val="24"/>
          <w:szCs w:val="24"/>
        </w:rPr>
        <w:t xml:space="preserve"> “extremism” and “moderation”: From categories of analysis to categories of practiced in the construction of collective identity, </w:t>
      </w:r>
      <w:r w:rsidRPr="00147838">
        <w:rPr>
          <w:rFonts w:ascii="Arial" w:eastAsia="Calibri" w:hAnsi="Arial" w:cs="Arial"/>
          <w:i/>
          <w:sz w:val="24"/>
          <w:szCs w:val="24"/>
        </w:rPr>
        <w:t xml:space="preserve">British Journal of Social Psychology, </w:t>
      </w:r>
      <w:r w:rsidRPr="00147838">
        <w:rPr>
          <w:rFonts w:ascii="Arial" w:eastAsia="Calibri" w:hAnsi="Arial" w:cs="Arial"/>
          <w:sz w:val="24"/>
          <w:szCs w:val="24"/>
        </w:rPr>
        <w:t>vol. 48: 1, 99-113.</w:t>
      </w:r>
    </w:p>
    <w:p w14:paraId="71576E34" w14:textId="77777777" w:rsidR="00147838" w:rsidRPr="00147838" w:rsidRDefault="00147838" w:rsidP="00147838">
      <w:pPr>
        <w:spacing w:after="0" w:line="240" w:lineRule="auto"/>
        <w:rPr>
          <w:rFonts w:ascii="Arial" w:eastAsiaTheme="minorEastAsia" w:hAnsi="Arial" w:cs="Arial"/>
          <w:sz w:val="24"/>
          <w:szCs w:val="24"/>
        </w:rPr>
      </w:pPr>
    </w:p>
    <w:p w14:paraId="422BA7EB" w14:textId="3C12DCE6" w:rsidR="00147838" w:rsidRPr="00147838" w:rsidRDefault="00147838" w:rsidP="00147838">
      <w:pPr>
        <w:spacing w:after="0" w:line="240" w:lineRule="auto"/>
        <w:rPr>
          <w:rFonts w:ascii="Arial" w:eastAsiaTheme="minorEastAsia" w:hAnsi="Arial" w:cs="Arial"/>
          <w:sz w:val="24"/>
          <w:szCs w:val="24"/>
          <w:lang w:val="en-US"/>
        </w:rPr>
      </w:pPr>
      <w:proofErr w:type="spellStart"/>
      <w:r w:rsidRPr="00147838">
        <w:rPr>
          <w:rFonts w:ascii="Arial" w:eastAsiaTheme="minorEastAsia" w:hAnsi="Arial" w:cs="Arial"/>
          <w:sz w:val="24"/>
          <w:szCs w:val="24"/>
        </w:rPr>
        <w:t>Janick</w:t>
      </w:r>
      <w:proofErr w:type="spellEnd"/>
      <w:r w:rsidRPr="00147838">
        <w:rPr>
          <w:rFonts w:ascii="Arial" w:eastAsiaTheme="minorEastAsia" w:hAnsi="Arial" w:cs="Arial"/>
          <w:sz w:val="24"/>
          <w:szCs w:val="24"/>
        </w:rPr>
        <w:t xml:space="preserve">, V. 2003. </w:t>
      </w:r>
      <w:r w:rsidRPr="00147838">
        <w:rPr>
          <w:rFonts w:ascii="Arial" w:eastAsiaTheme="minorEastAsia" w:hAnsi="Arial" w:cs="Arial"/>
          <w:i/>
          <w:sz w:val="24"/>
          <w:szCs w:val="24"/>
        </w:rPr>
        <w:t xml:space="preserve">The Merchant of Venice: A Guide to the Play </w:t>
      </w:r>
      <w:r w:rsidRPr="00147838">
        <w:rPr>
          <w:rFonts w:ascii="Arial" w:eastAsiaTheme="minorEastAsia" w:hAnsi="Arial" w:cs="Arial"/>
          <w:sz w:val="24"/>
          <w:szCs w:val="24"/>
        </w:rPr>
        <w:t>(Westport: Greenwood)</w:t>
      </w:r>
      <w:r w:rsidRPr="00147838">
        <w:rPr>
          <w:rFonts w:ascii="Arial" w:eastAsiaTheme="minorEastAsia" w:hAnsi="Arial" w:cs="Arial"/>
          <w:sz w:val="24"/>
          <w:szCs w:val="24"/>
          <w:lang w:val="en-US"/>
        </w:rPr>
        <w:t>.</w:t>
      </w:r>
    </w:p>
    <w:p w14:paraId="1FD5B2EC" w14:textId="77777777" w:rsidR="00147838" w:rsidRPr="00147838" w:rsidRDefault="00147838" w:rsidP="00147838">
      <w:pPr>
        <w:spacing w:after="0" w:line="240" w:lineRule="auto"/>
        <w:rPr>
          <w:rFonts w:ascii="Arial" w:eastAsiaTheme="minorEastAsia" w:hAnsi="Arial" w:cs="Arial"/>
          <w:sz w:val="24"/>
          <w:szCs w:val="24"/>
        </w:rPr>
      </w:pPr>
    </w:p>
    <w:p w14:paraId="643DC553" w14:textId="77777777" w:rsidR="00147838" w:rsidRPr="00147838" w:rsidRDefault="00147838" w:rsidP="00147838">
      <w:pPr>
        <w:spacing w:after="0" w:line="240" w:lineRule="auto"/>
        <w:rPr>
          <w:rFonts w:ascii="Arial" w:eastAsiaTheme="minorEastAsia" w:hAnsi="Arial" w:cs="Arial"/>
          <w:sz w:val="24"/>
          <w:szCs w:val="24"/>
        </w:rPr>
      </w:pPr>
      <w:proofErr w:type="spellStart"/>
      <w:r w:rsidRPr="00147838">
        <w:rPr>
          <w:rFonts w:ascii="Arial" w:eastAsiaTheme="minorEastAsia" w:hAnsi="Arial" w:cs="Arial"/>
          <w:sz w:val="24"/>
          <w:szCs w:val="24"/>
        </w:rPr>
        <w:t>Kotecha</w:t>
      </w:r>
      <w:proofErr w:type="spellEnd"/>
      <w:r w:rsidRPr="00147838">
        <w:rPr>
          <w:rFonts w:ascii="Arial" w:eastAsiaTheme="minorEastAsia" w:hAnsi="Arial" w:cs="Arial"/>
          <w:sz w:val="24"/>
          <w:szCs w:val="24"/>
        </w:rPr>
        <w:t>, S. 2016 ‘</w:t>
      </w:r>
      <w:r w:rsidRPr="00147838">
        <w:rPr>
          <w:rFonts w:ascii="Arial" w:eastAsiaTheme="minorEastAsia" w:hAnsi="Arial" w:cs="Arial"/>
          <w:color w:val="1E1E1E"/>
          <w:sz w:val="24"/>
          <w:szCs w:val="24"/>
        </w:rPr>
        <w:t>More than 400 children under 10 referred for '</w:t>
      </w:r>
      <w:proofErr w:type="spellStart"/>
      <w:r w:rsidRPr="00147838">
        <w:rPr>
          <w:rFonts w:ascii="Arial" w:eastAsiaTheme="minorEastAsia" w:hAnsi="Arial" w:cs="Arial"/>
          <w:color w:val="1E1E1E"/>
          <w:sz w:val="24"/>
          <w:szCs w:val="24"/>
        </w:rPr>
        <w:t>deradicalisation</w:t>
      </w:r>
      <w:proofErr w:type="spellEnd"/>
      <w:r w:rsidRPr="00147838">
        <w:rPr>
          <w:rFonts w:ascii="Arial" w:eastAsiaTheme="minorEastAsia" w:hAnsi="Arial" w:cs="Arial"/>
          <w:color w:val="1E1E1E"/>
          <w:sz w:val="24"/>
          <w:szCs w:val="24"/>
        </w:rPr>
        <w:t xml:space="preserve">', </w:t>
      </w:r>
      <w:r w:rsidRPr="00147838">
        <w:rPr>
          <w:rFonts w:ascii="Arial" w:eastAsiaTheme="minorEastAsia" w:hAnsi="Arial" w:cs="Arial"/>
          <w:i/>
          <w:color w:val="1E1E1E"/>
          <w:sz w:val="24"/>
          <w:szCs w:val="24"/>
        </w:rPr>
        <w:t>BBC</w:t>
      </w:r>
      <w:r w:rsidRPr="00147838">
        <w:rPr>
          <w:rFonts w:ascii="Arial" w:eastAsiaTheme="minorEastAsia" w:hAnsi="Arial" w:cs="Arial"/>
          <w:color w:val="1E1E1E"/>
          <w:sz w:val="24"/>
          <w:szCs w:val="24"/>
        </w:rPr>
        <w:t xml:space="preserve">, 2016, available at </w:t>
      </w:r>
      <w:hyperlink r:id="rId15" w:history="1">
        <w:r w:rsidRPr="00147838">
          <w:rPr>
            <w:rFonts w:ascii="Arial" w:eastAsiaTheme="minorEastAsia" w:hAnsi="Arial" w:cs="Arial"/>
            <w:color w:val="0563C1" w:themeColor="hyperlink"/>
            <w:sz w:val="24"/>
            <w:szCs w:val="24"/>
            <w:u w:val="single"/>
          </w:rPr>
          <w:t>www.bbc.co.uk/news/uk-35360375</w:t>
        </w:r>
      </w:hyperlink>
      <w:r w:rsidRPr="00147838">
        <w:rPr>
          <w:rFonts w:ascii="Arial" w:eastAsiaTheme="minorEastAsia" w:hAnsi="Arial" w:cs="Arial"/>
          <w:color w:val="1E1E1E"/>
          <w:sz w:val="24"/>
          <w:szCs w:val="24"/>
        </w:rPr>
        <w:t xml:space="preserve"> (accessed 3 July 2017).</w:t>
      </w:r>
    </w:p>
    <w:p w14:paraId="30C7E6D5" w14:textId="77777777" w:rsidR="00147838" w:rsidRPr="00147838" w:rsidRDefault="00147838" w:rsidP="00147838">
      <w:pPr>
        <w:adjustRightInd w:val="0"/>
        <w:spacing w:after="0" w:line="240" w:lineRule="auto"/>
        <w:rPr>
          <w:rFonts w:ascii="Arial" w:eastAsiaTheme="minorEastAsia" w:hAnsi="Arial" w:cs="Arial"/>
          <w:sz w:val="24"/>
          <w:szCs w:val="24"/>
        </w:rPr>
      </w:pPr>
    </w:p>
    <w:p w14:paraId="7FEF3F82" w14:textId="77777777" w:rsidR="00147838" w:rsidRPr="00147838" w:rsidRDefault="00147838" w:rsidP="00147838">
      <w:pPr>
        <w:adjustRightInd w:val="0"/>
        <w:spacing w:after="0" w:line="240" w:lineRule="auto"/>
        <w:rPr>
          <w:rFonts w:ascii="Arial" w:eastAsiaTheme="minorEastAsia" w:hAnsi="Arial" w:cs="Arial"/>
          <w:sz w:val="24"/>
          <w:szCs w:val="24"/>
        </w:rPr>
      </w:pPr>
      <w:r w:rsidRPr="00147838">
        <w:rPr>
          <w:rFonts w:ascii="Arial" w:eastAsiaTheme="minorEastAsia" w:hAnsi="Arial" w:cs="Arial"/>
          <w:sz w:val="24"/>
          <w:szCs w:val="24"/>
        </w:rPr>
        <w:t xml:space="preserve">Littler, M. and Feldman, M. 2015. </w:t>
      </w:r>
      <w:r w:rsidRPr="00147838">
        <w:rPr>
          <w:rFonts w:ascii="Arial" w:eastAsiaTheme="minorEastAsia" w:hAnsi="Arial" w:cs="Arial"/>
          <w:i/>
          <w:iCs/>
          <w:sz w:val="24"/>
          <w:szCs w:val="24"/>
        </w:rPr>
        <w:t>Tell MAMA Reporting 2014/2015: Annual Monitoring, Cumulative Extremism, and Policy Implications</w:t>
      </w:r>
      <w:r w:rsidRPr="00147838">
        <w:rPr>
          <w:rFonts w:ascii="Arial" w:eastAsiaTheme="minorEastAsia" w:hAnsi="Arial" w:cs="Arial"/>
          <w:sz w:val="24"/>
          <w:szCs w:val="24"/>
        </w:rPr>
        <w:t xml:space="preserve"> (Teesside: Teesside University Press).</w:t>
      </w:r>
    </w:p>
    <w:p w14:paraId="18645F08" w14:textId="77777777" w:rsidR="00147838" w:rsidRPr="00147838" w:rsidRDefault="00147838" w:rsidP="00147838">
      <w:pPr>
        <w:adjustRightInd w:val="0"/>
        <w:spacing w:after="0" w:line="240" w:lineRule="auto"/>
        <w:jc w:val="both"/>
        <w:rPr>
          <w:rFonts w:ascii="Arial" w:eastAsiaTheme="minorEastAsia" w:hAnsi="Arial" w:cs="Arial"/>
          <w:bCs/>
          <w:sz w:val="24"/>
          <w:szCs w:val="24"/>
        </w:rPr>
      </w:pPr>
    </w:p>
    <w:p w14:paraId="5D9E72AC" w14:textId="77777777" w:rsidR="00147838" w:rsidRPr="00147838" w:rsidRDefault="00147838" w:rsidP="00147838">
      <w:pPr>
        <w:adjustRightInd w:val="0"/>
        <w:spacing w:after="0" w:line="240" w:lineRule="auto"/>
        <w:jc w:val="both"/>
        <w:rPr>
          <w:rFonts w:eastAsiaTheme="minorEastAsia"/>
          <w:color w:val="0000FF"/>
          <w:sz w:val="24"/>
          <w:szCs w:val="24"/>
          <w:u w:val="single"/>
        </w:rPr>
      </w:pPr>
      <w:r w:rsidRPr="00147838">
        <w:rPr>
          <w:rFonts w:ascii="Arial" w:eastAsiaTheme="minorEastAsia" w:hAnsi="Arial" w:cs="Arial"/>
          <w:bCs/>
          <w:sz w:val="24"/>
          <w:szCs w:val="24"/>
        </w:rPr>
        <w:t>Moore, K. Mason, P and Lewis, J. 2008. ‘</w:t>
      </w:r>
      <w:r w:rsidRPr="00147838">
        <w:rPr>
          <w:rFonts w:ascii="Arial" w:eastAsiaTheme="minorEastAsia" w:hAnsi="Arial" w:cs="Arial"/>
          <w:bCs/>
          <w:iCs/>
          <w:sz w:val="24"/>
          <w:szCs w:val="24"/>
        </w:rPr>
        <w:t xml:space="preserve">The Representation of British Muslims in the National Print News Media 2000-2008’, </w:t>
      </w:r>
      <w:r w:rsidRPr="00147838">
        <w:rPr>
          <w:rFonts w:ascii="Arial" w:eastAsiaTheme="minorEastAsia" w:hAnsi="Arial" w:cs="Arial"/>
          <w:bCs/>
          <w:i/>
          <w:iCs/>
          <w:sz w:val="24"/>
          <w:szCs w:val="24"/>
        </w:rPr>
        <w:t xml:space="preserve">Cardiff School of Journalism, Media and Cultural Studies, </w:t>
      </w:r>
      <w:r w:rsidRPr="00147838">
        <w:rPr>
          <w:rFonts w:ascii="Arial" w:eastAsiaTheme="minorEastAsia" w:hAnsi="Arial" w:cs="Arial"/>
          <w:bCs/>
          <w:iCs/>
          <w:sz w:val="24"/>
          <w:szCs w:val="24"/>
        </w:rPr>
        <w:t xml:space="preserve">2008, available at: </w:t>
      </w:r>
      <w:hyperlink r:id="rId16" w:history="1">
        <w:r w:rsidRPr="00147838">
          <w:rPr>
            <w:rFonts w:ascii="Arial" w:eastAsiaTheme="minorEastAsia" w:hAnsi="Arial" w:cs="Arial"/>
            <w:color w:val="0563C1" w:themeColor="hyperlink"/>
            <w:sz w:val="24"/>
            <w:szCs w:val="24"/>
            <w:u w:val="single"/>
          </w:rPr>
          <w:t>http://www.channel4.com/news/media/pdfs/Cardiff%20Final%20Report.pdf</w:t>
        </w:r>
      </w:hyperlink>
      <w:r w:rsidRPr="00147838">
        <w:rPr>
          <w:rFonts w:ascii="Arial" w:eastAsiaTheme="minorEastAsia" w:hAnsi="Arial" w:cs="Arial"/>
          <w:color w:val="0000FF"/>
          <w:sz w:val="24"/>
          <w:szCs w:val="24"/>
          <w:u w:val="single"/>
        </w:rPr>
        <w:t xml:space="preserve"> (accessed 2 July 2017)</w:t>
      </w:r>
    </w:p>
    <w:p w14:paraId="22A2163D" w14:textId="77777777" w:rsidR="00147838" w:rsidRPr="00147838" w:rsidRDefault="00147838" w:rsidP="00147838">
      <w:pPr>
        <w:spacing w:after="0" w:line="240" w:lineRule="auto"/>
        <w:rPr>
          <w:rFonts w:eastAsiaTheme="minorEastAsia"/>
          <w:sz w:val="24"/>
          <w:szCs w:val="24"/>
          <w:lang w:val="en-US"/>
        </w:rPr>
      </w:pPr>
    </w:p>
    <w:p w14:paraId="3F3BEF43" w14:textId="77777777" w:rsidR="00147838" w:rsidRPr="00147838" w:rsidRDefault="00147838" w:rsidP="00147838">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lang w:val="en-US"/>
        </w:rPr>
        <w:t xml:space="preserve">Marlowe, C. 2008. ‘The Jew of Malta’, in </w:t>
      </w:r>
      <w:r w:rsidRPr="00147838">
        <w:rPr>
          <w:rFonts w:ascii="Arial" w:eastAsiaTheme="minorEastAsia" w:hAnsi="Arial" w:cs="Arial"/>
          <w:i/>
          <w:sz w:val="24"/>
          <w:szCs w:val="24"/>
          <w:lang w:val="en-US"/>
        </w:rPr>
        <w:t xml:space="preserve">Doctor Faustus and Other Plays </w:t>
      </w:r>
      <w:r w:rsidRPr="00147838">
        <w:rPr>
          <w:rFonts w:ascii="Arial" w:eastAsiaTheme="minorEastAsia" w:hAnsi="Arial" w:cs="Arial"/>
          <w:sz w:val="24"/>
          <w:szCs w:val="24"/>
          <w:lang w:val="en-US"/>
        </w:rPr>
        <w:t>(Oxford: Oxford University Press), 278, 2.3.177.</w:t>
      </w:r>
    </w:p>
    <w:p w14:paraId="7956B3A7" w14:textId="77777777" w:rsidR="00147838" w:rsidRPr="00147838" w:rsidRDefault="00147838" w:rsidP="00147838">
      <w:pPr>
        <w:spacing w:after="0" w:line="240" w:lineRule="auto"/>
        <w:rPr>
          <w:rFonts w:ascii="Arial" w:eastAsiaTheme="minorEastAsia" w:hAnsi="Arial" w:cs="Arial"/>
          <w:sz w:val="24"/>
          <w:szCs w:val="24"/>
          <w:lang w:val="en-US"/>
        </w:rPr>
      </w:pPr>
    </w:p>
    <w:p w14:paraId="0E371777" w14:textId="77777777" w:rsidR="00147838" w:rsidRDefault="00147838" w:rsidP="00147838">
      <w:pPr>
        <w:adjustRightInd w:val="0"/>
        <w:spacing w:after="0" w:line="240" w:lineRule="auto"/>
        <w:rPr>
          <w:rFonts w:ascii="Arial" w:eastAsiaTheme="minorEastAsia" w:hAnsi="Arial" w:cs="Arial"/>
          <w:sz w:val="24"/>
          <w:szCs w:val="24"/>
        </w:rPr>
      </w:pPr>
      <w:r w:rsidRPr="00147838">
        <w:rPr>
          <w:rFonts w:ascii="Arial" w:eastAsiaTheme="minorEastAsia" w:hAnsi="Arial" w:cs="Arial"/>
          <w:sz w:val="24"/>
          <w:szCs w:val="24"/>
        </w:rPr>
        <w:t xml:space="preserve">Meer, N. 2010. </w:t>
      </w:r>
      <w:r w:rsidRPr="00147838">
        <w:rPr>
          <w:rFonts w:ascii="Arial" w:eastAsiaTheme="minorEastAsia" w:hAnsi="Arial" w:cs="Arial"/>
          <w:i/>
          <w:iCs/>
          <w:sz w:val="24"/>
          <w:szCs w:val="24"/>
        </w:rPr>
        <w:t>Citizenship, Identity and the Politics of Multiculturalism: The Rise of Muslim Consciousness</w:t>
      </w:r>
      <w:r w:rsidRPr="00147838">
        <w:rPr>
          <w:rFonts w:ascii="Arial" w:eastAsiaTheme="minorEastAsia" w:hAnsi="Arial" w:cs="Arial"/>
          <w:sz w:val="24"/>
          <w:szCs w:val="24"/>
        </w:rPr>
        <w:t xml:space="preserve"> (New York: Palgrave Macmillan).</w:t>
      </w:r>
    </w:p>
    <w:p w14:paraId="6E4323D4" w14:textId="77777777" w:rsidR="00E8511C" w:rsidRPr="00147838" w:rsidRDefault="00E8511C" w:rsidP="00147838">
      <w:pPr>
        <w:adjustRightInd w:val="0"/>
        <w:spacing w:after="0" w:line="240" w:lineRule="auto"/>
        <w:rPr>
          <w:rFonts w:ascii="Arial" w:eastAsiaTheme="minorEastAsia" w:hAnsi="Arial" w:cs="Arial"/>
          <w:i/>
          <w:iCs/>
          <w:sz w:val="24"/>
          <w:szCs w:val="24"/>
        </w:rPr>
      </w:pPr>
    </w:p>
    <w:p w14:paraId="728BE534" w14:textId="3AB12FE8" w:rsidR="00147838" w:rsidRPr="00147838" w:rsidRDefault="00147838" w:rsidP="00147838">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lang w:val="en-US"/>
        </w:rPr>
        <w:t xml:space="preserve">McAdam, I. 2013. ‘The Jew of Malta and </w:t>
      </w:r>
      <w:proofErr w:type="gramStart"/>
      <w:r w:rsidRPr="00147838">
        <w:rPr>
          <w:rFonts w:ascii="Arial" w:eastAsiaTheme="minorEastAsia" w:hAnsi="Arial" w:cs="Arial"/>
          <w:sz w:val="24"/>
          <w:szCs w:val="24"/>
          <w:lang w:val="en-US"/>
        </w:rPr>
        <w:t>The</w:t>
      </w:r>
      <w:proofErr w:type="gramEnd"/>
      <w:r w:rsidRPr="00147838">
        <w:rPr>
          <w:rFonts w:ascii="Arial" w:eastAsiaTheme="minorEastAsia" w:hAnsi="Arial" w:cs="Arial"/>
          <w:sz w:val="24"/>
          <w:szCs w:val="24"/>
          <w:lang w:val="en-US"/>
        </w:rPr>
        <w:t xml:space="preserve"> Merchant of Venice’, in Robert A. Logan (ed.) </w:t>
      </w:r>
      <w:r w:rsidRPr="00147838">
        <w:rPr>
          <w:rFonts w:ascii="Arial" w:eastAsiaTheme="minorEastAsia" w:hAnsi="Arial" w:cs="Arial"/>
          <w:i/>
          <w:sz w:val="24"/>
          <w:szCs w:val="24"/>
          <w:lang w:val="en-US"/>
        </w:rPr>
        <w:t>The Jew of Malta: A Critical Reader</w:t>
      </w:r>
      <w:r w:rsidRPr="00147838">
        <w:rPr>
          <w:rFonts w:ascii="Arial" w:eastAsiaTheme="minorEastAsia" w:hAnsi="Arial" w:cs="Arial"/>
          <w:sz w:val="24"/>
          <w:szCs w:val="24"/>
          <w:lang w:val="en-US"/>
        </w:rPr>
        <w:t xml:space="preserve"> (London: Bloomsbury 2013).</w:t>
      </w:r>
    </w:p>
    <w:p w14:paraId="7BE4E5D6" w14:textId="77777777" w:rsidR="00147838" w:rsidRPr="00147838" w:rsidRDefault="00147838" w:rsidP="00147838">
      <w:pPr>
        <w:spacing w:after="0" w:line="240" w:lineRule="auto"/>
        <w:rPr>
          <w:rFonts w:ascii="Arial" w:eastAsiaTheme="minorEastAsia" w:hAnsi="Arial" w:cs="Arial"/>
          <w:sz w:val="24"/>
          <w:szCs w:val="24"/>
        </w:rPr>
      </w:pPr>
    </w:p>
    <w:p w14:paraId="17523CF4" w14:textId="77777777" w:rsidR="00147838" w:rsidRPr="00147838" w:rsidRDefault="00147838" w:rsidP="00147838">
      <w:pPr>
        <w:spacing w:after="0" w:line="240" w:lineRule="auto"/>
        <w:ind w:left="567" w:hanging="567"/>
        <w:jc w:val="both"/>
        <w:rPr>
          <w:rFonts w:ascii="Arial" w:eastAsiaTheme="minorEastAsia" w:hAnsi="Arial" w:cs="Arial"/>
          <w:sz w:val="24"/>
          <w:szCs w:val="24"/>
          <w:lang w:eastAsia="ar-SA"/>
        </w:rPr>
      </w:pPr>
      <w:r w:rsidRPr="00147838">
        <w:rPr>
          <w:rFonts w:ascii="Arial" w:eastAsiaTheme="minorEastAsia" w:hAnsi="Arial" w:cs="Arial"/>
          <w:sz w:val="24"/>
          <w:szCs w:val="24"/>
          <w:lang w:eastAsia="ar-SA"/>
        </w:rPr>
        <w:t xml:space="preserve">McGhee, D. 2005. </w:t>
      </w:r>
      <w:r w:rsidRPr="00147838">
        <w:rPr>
          <w:rFonts w:ascii="Arial" w:eastAsiaTheme="minorEastAsia" w:hAnsi="Arial" w:cs="Arial"/>
          <w:i/>
          <w:sz w:val="24"/>
          <w:szCs w:val="24"/>
          <w:lang w:eastAsia="ar-SA"/>
        </w:rPr>
        <w:t>Intolerant Britain? Hate, Citizenship and Difference</w:t>
      </w:r>
      <w:r w:rsidRPr="00147838">
        <w:rPr>
          <w:rFonts w:ascii="Arial" w:eastAsiaTheme="minorEastAsia" w:hAnsi="Arial" w:cs="Arial"/>
          <w:sz w:val="24"/>
          <w:szCs w:val="24"/>
          <w:lang w:eastAsia="ar-SA"/>
        </w:rPr>
        <w:t xml:space="preserve"> (Milton Keynes: Open University Press).</w:t>
      </w:r>
    </w:p>
    <w:p w14:paraId="48F91A02" w14:textId="77777777" w:rsidR="00147838" w:rsidRPr="00147838" w:rsidRDefault="00147838" w:rsidP="00147838">
      <w:pPr>
        <w:spacing w:after="0" w:line="240" w:lineRule="auto"/>
        <w:rPr>
          <w:rFonts w:ascii="Arial" w:eastAsiaTheme="minorEastAsia" w:hAnsi="Arial" w:cs="Arial"/>
          <w:sz w:val="24"/>
          <w:szCs w:val="24"/>
        </w:rPr>
      </w:pPr>
    </w:p>
    <w:p w14:paraId="45D0BF86" w14:textId="2BB9301D" w:rsidR="008F5F95" w:rsidRDefault="00147838" w:rsidP="00147838">
      <w:pPr>
        <w:spacing w:after="0" w:line="240" w:lineRule="auto"/>
        <w:rPr>
          <w:rFonts w:ascii="Arial" w:eastAsiaTheme="minorEastAsia" w:hAnsi="Arial" w:cs="Arial"/>
          <w:color w:val="292929"/>
          <w:sz w:val="24"/>
          <w:szCs w:val="24"/>
          <w:lang w:val="en-US"/>
        </w:rPr>
      </w:pPr>
      <w:r w:rsidRPr="00147838">
        <w:rPr>
          <w:rFonts w:ascii="Arial" w:eastAsiaTheme="minorEastAsia" w:hAnsi="Arial" w:cs="Arial"/>
          <w:sz w:val="24"/>
          <w:szCs w:val="24"/>
        </w:rPr>
        <w:t>Oxford English Dictionary, ‘</w:t>
      </w:r>
      <w:r w:rsidRPr="00147838">
        <w:rPr>
          <w:rFonts w:ascii="Arial" w:eastAsiaTheme="minorEastAsia" w:hAnsi="Arial" w:cs="Arial"/>
          <w:sz w:val="24"/>
          <w:szCs w:val="24"/>
          <w:lang w:val="en-US"/>
        </w:rPr>
        <w:t>1a.</w:t>
      </w:r>
      <w:r w:rsidRPr="00147838">
        <w:rPr>
          <w:rFonts w:ascii="Arial" w:eastAsiaTheme="minorEastAsia" w:hAnsi="Arial" w:cs="Arial"/>
          <w:color w:val="292929"/>
          <w:sz w:val="24"/>
          <w:szCs w:val="24"/>
          <w:lang w:val="en-US"/>
        </w:rPr>
        <w:t xml:space="preserve"> "</w:t>
      </w:r>
      <w:proofErr w:type="gramStart"/>
      <w:r w:rsidRPr="00147838">
        <w:rPr>
          <w:rFonts w:ascii="Arial" w:eastAsiaTheme="minorEastAsia" w:hAnsi="Arial" w:cs="Arial"/>
          <w:color w:val="292929"/>
          <w:sz w:val="24"/>
          <w:szCs w:val="24"/>
          <w:lang w:val="en-US"/>
        </w:rPr>
        <w:t>kind</w:t>
      </w:r>
      <w:proofErr w:type="gramEnd"/>
      <w:r w:rsidRPr="00147838">
        <w:rPr>
          <w:rFonts w:ascii="Arial" w:eastAsiaTheme="minorEastAsia" w:hAnsi="Arial" w:cs="Arial"/>
          <w:color w:val="292929"/>
          <w:sz w:val="24"/>
          <w:szCs w:val="24"/>
          <w:lang w:val="en-US"/>
        </w:rPr>
        <w:t xml:space="preserve">, n."’, </w:t>
      </w:r>
      <w:r w:rsidRPr="00147838">
        <w:rPr>
          <w:rFonts w:ascii="Arial" w:eastAsiaTheme="minorEastAsia" w:hAnsi="Arial" w:cs="Arial"/>
          <w:i/>
          <w:iCs/>
          <w:color w:val="292929"/>
          <w:sz w:val="24"/>
          <w:szCs w:val="24"/>
          <w:lang w:val="en-US"/>
        </w:rPr>
        <w:t>OED Online</w:t>
      </w:r>
      <w:r w:rsidRPr="00147838">
        <w:rPr>
          <w:rFonts w:ascii="Arial" w:eastAsiaTheme="minorEastAsia" w:hAnsi="Arial" w:cs="Arial"/>
          <w:color w:val="292929"/>
          <w:sz w:val="24"/>
          <w:szCs w:val="24"/>
          <w:lang w:val="en-US"/>
        </w:rPr>
        <w:t xml:space="preserve"> (Oxford: Oxford University Press December 2016).</w:t>
      </w:r>
    </w:p>
    <w:p w14:paraId="74505A5B" w14:textId="77777777" w:rsidR="008F5F95" w:rsidRDefault="008F5F95" w:rsidP="00147838">
      <w:pPr>
        <w:widowControl w:val="0"/>
        <w:adjustRightInd w:val="0"/>
        <w:spacing w:after="0" w:line="240" w:lineRule="auto"/>
        <w:rPr>
          <w:rFonts w:ascii="Arial" w:eastAsiaTheme="minorEastAsia" w:hAnsi="Arial" w:cs="Arial"/>
          <w:sz w:val="24"/>
          <w:szCs w:val="24"/>
        </w:rPr>
      </w:pPr>
    </w:p>
    <w:p w14:paraId="7AF8F3FE" w14:textId="77777777" w:rsidR="00147838" w:rsidRPr="00147838" w:rsidRDefault="00147838" w:rsidP="00147838">
      <w:pPr>
        <w:widowControl w:val="0"/>
        <w:adjustRightInd w:val="0"/>
        <w:spacing w:after="0" w:line="240" w:lineRule="auto"/>
        <w:rPr>
          <w:rFonts w:ascii="Arial" w:eastAsiaTheme="minorEastAsia" w:hAnsi="Arial" w:cs="Arial"/>
          <w:color w:val="292929"/>
          <w:sz w:val="24"/>
          <w:szCs w:val="24"/>
          <w:lang w:val="en-US"/>
        </w:rPr>
      </w:pPr>
      <w:r w:rsidRPr="00147838">
        <w:rPr>
          <w:rFonts w:ascii="Arial" w:eastAsiaTheme="minorEastAsia" w:hAnsi="Arial" w:cs="Arial"/>
          <w:sz w:val="24"/>
          <w:szCs w:val="24"/>
        </w:rPr>
        <w:t>Oxford English Dictionary, ‘</w:t>
      </w:r>
      <w:proofErr w:type="spellStart"/>
      <w:r w:rsidRPr="00147838">
        <w:rPr>
          <w:rFonts w:ascii="Arial" w:eastAsiaTheme="minorEastAsia" w:hAnsi="Arial" w:cs="Arial"/>
          <w:color w:val="292929"/>
          <w:sz w:val="24"/>
          <w:szCs w:val="24"/>
          <w:lang w:val="en-US"/>
        </w:rPr>
        <w:t>gaberdine</w:t>
      </w:r>
      <w:proofErr w:type="spellEnd"/>
      <w:r w:rsidRPr="00147838">
        <w:rPr>
          <w:rFonts w:ascii="Arial" w:eastAsiaTheme="minorEastAsia" w:hAnsi="Arial" w:cs="Arial"/>
          <w:color w:val="292929"/>
          <w:sz w:val="24"/>
          <w:szCs w:val="24"/>
          <w:lang w:val="en-US"/>
        </w:rPr>
        <w:t xml:space="preserve">, n., 1b"’, </w:t>
      </w:r>
      <w:r w:rsidRPr="00147838">
        <w:rPr>
          <w:rFonts w:ascii="Arial" w:eastAsiaTheme="minorEastAsia" w:hAnsi="Arial" w:cs="Arial"/>
          <w:i/>
          <w:iCs/>
          <w:color w:val="292929"/>
          <w:sz w:val="24"/>
          <w:szCs w:val="24"/>
          <w:lang w:val="en-US"/>
        </w:rPr>
        <w:t>OED Online</w:t>
      </w:r>
      <w:r w:rsidRPr="00147838">
        <w:rPr>
          <w:rFonts w:ascii="Arial" w:eastAsiaTheme="minorEastAsia" w:hAnsi="Arial" w:cs="Arial"/>
          <w:color w:val="292929"/>
          <w:sz w:val="24"/>
          <w:szCs w:val="24"/>
          <w:lang w:val="en-US"/>
        </w:rPr>
        <w:t xml:space="preserve"> (Oxford: Oxford University Press December 2016).</w:t>
      </w:r>
    </w:p>
    <w:p w14:paraId="3BB556F4" w14:textId="77777777" w:rsidR="00147838" w:rsidRPr="00147838" w:rsidRDefault="00147838" w:rsidP="00147838">
      <w:pPr>
        <w:spacing w:after="0" w:line="240" w:lineRule="auto"/>
        <w:ind w:left="567" w:hanging="567"/>
        <w:jc w:val="both"/>
        <w:rPr>
          <w:rFonts w:ascii="Arial" w:eastAsia="Times New Roman" w:hAnsi="Arial" w:cs="Arial"/>
          <w:sz w:val="24"/>
          <w:szCs w:val="24"/>
          <w:lang w:eastAsia="ar-SA"/>
        </w:rPr>
      </w:pPr>
    </w:p>
    <w:p w14:paraId="36D595E6" w14:textId="77777777" w:rsidR="00147838" w:rsidRPr="00147838" w:rsidRDefault="00147838" w:rsidP="00147838">
      <w:pPr>
        <w:spacing w:after="0" w:line="240" w:lineRule="auto"/>
        <w:ind w:left="567" w:hanging="567"/>
        <w:jc w:val="both"/>
        <w:rPr>
          <w:rFonts w:ascii="Arial" w:eastAsiaTheme="minorEastAsia" w:hAnsi="Arial" w:cs="Arial"/>
          <w:sz w:val="24"/>
          <w:szCs w:val="24"/>
          <w:lang w:eastAsia="ar-SA"/>
        </w:rPr>
      </w:pPr>
      <w:r w:rsidRPr="00147838">
        <w:rPr>
          <w:rFonts w:ascii="Arial" w:eastAsia="Times New Roman" w:hAnsi="Arial" w:cs="Arial"/>
          <w:sz w:val="24"/>
          <w:szCs w:val="24"/>
          <w:lang w:eastAsia="ar-SA"/>
        </w:rPr>
        <w:t xml:space="preserve">Perry, B. 2001. </w:t>
      </w:r>
      <w:r w:rsidRPr="00147838">
        <w:rPr>
          <w:rFonts w:ascii="Arial" w:eastAsia="Times New Roman" w:hAnsi="Arial" w:cs="Arial"/>
          <w:i/>
          <w:sz w:val="24"/>
          <w:szCs w:val="24"/>
          <w:lang w:eastAsia="ar-SA"/>
        </w:rPr>
        <w:t>In the Name of Hate: Understanding Hate Crimes</w:t>
      </w:r>
      <w:r w:rsidRPr="00147838">
        <w:rPr>
          <w:rFonts w:ascii="Arial" w:eastAsia="Times New Roman" w:hAnsi="Arial" w:cs="Arial"/>
          <w:sz w:val="24"/>
          <w:szCs w:val="24"/>
          <w:lang w:eastAsia="ar-SA"/>
        </w:rPr>
        <w:t xml:space="preserve"> (London: Routledge, 10).</w:t>
      </w:r>
    </w:p>
    <w:p w14:paraId="3AE4686E" w14:textId="77777777" w:rsidR="00147838" w:rsidRPr="00147838" w:rsidRDefault="00147838" w:rsidP="00147838">
      <w:pPr>
        <w:spacing w:after="0" w:line="240" w:lineRule="auto"/>
        <w:jc w:val="both"/>
        <w:rPr>
          <w:rFonts w:ascii="Arial" w:eastAsiaTheme="minorEastAsia" w:hAnsi="Arial" w:cs="Arial"/>
          <w:sz w:val="24"/>
          <w:szCs w:val="24"/>
          <w:lang w:eastAsia="ar-SA"/>
        </w:rPr>
      </w:pPr>
    </w:p>
    <w:p w14:paraId="67870F90" w14:textId="77777777" w:rsidR="00147838" w:rsidRPr="00147838" w:rsidRDefault="00147838" w:rsidP="00147838">
      <w:pPr>
        <w:spacing w:after="0" w:line="240" w:lineRule="auto"/>
        <w:rPr>
          <w:rFonts w:eastAsiaTheme="minorEastAsia"/>
          <w:color w:val="0000FF"/>
          <w:sz w:val="24"/>
          <w:szCs w:val="24"/>
          <w:u w:val="single"/>
        </w:rPr>
      </w:pPr>
      <w:r w:rsidRPr="00147838">
        <w:rPr>
          <w:rFonts w:ascii="Arial" w:eastAsiaTheme="minorEastAsia" w:hAnsi="Arial" w:cs="Arial"/>
          <w:sz w:val="24"/>
          <w:szCs w:val="24"/>
        </w:rPr>
        <w:lastRenderedPageBreak/>
        <w:t xml:space="preserve">Press Association, ‘Channel 4’s Muslim call to prayer is top in viewer complaints tally’, </w:t>
      </w:r>
      <w:r w:rsidRPr="00147838">
        <w:rPr>
          <w:rFonts w:ascii="Arial" w:eastAsiaTheme="minorEastAsia" w:hAnsi="Arial" w:cs="Arial"/>
          <w:i/>
          <w:sz w:val="24"/>
          <w:szCs w:val="24"/>
        </w:rPr>
        <w:t xml:space="preserve">The </w:t>
      </w:r>
      <w:r w:rsidRPr="00147838">
        <w:rPr>
          <w:rFonts w:ascii="Arial" w:eastAsiaTheme="minorEastAsia" w:hAnsi="Arial" w:cs="Arial"/>
          <w:sz w:val="24"/>
          <w:szCs w:val="24"/>
        </w:rPr>
        <w:t xml:space="preserve">Guardian, 2014, available at: </w:t>
      </w:r>
      <w:hyperlink r:id="rId17" w:history="1">
        <w:r w:rsidRPr="00147838">
          <w:rPr>
            <w:rFonts w:ascii="Arial" w:eastAsiaTheme="minorEastAsia" w:hAnsi="Arial" w:cs="Arial"/>
            <w:color w:val="0563C1" w:themeColor="hyperlink"/>
            <w:sz w:val="24"/>
            <w:szCs w:val="24"/>
            <w:u w:val="single"/>
          </w:rPr>
          <w:t>https://www.theguardian.com/media/2014/may/08/channel-4-muslim-prayer-ramadan-top-complaint-2013</w:t>
        </w:r>
      </w:hyperlink>
      <w:r w:rsidRPr="00147838">
        <w:rPr>
          <w:rFonts w:ascii="Arial" w:eastAsiaTheme="minorEastAsia" w:hAnsi="Arial" w:cs="Arial"/>
          <w:color w:val="0000FF"/>
          <w:sz w:val="24"/>
          <w:szCs w:val="24"/>
          <w:u w:val="single"/>
        </w:rPr>
        <w:t xml:space="preserve"> (accessed 24 July 2017).</w:t>
      </w:r>
    </w:p>
    <w:p w14:paraId="436CEBB7" w14:textId="77777777" w:rsidR="00147838" w:rsidRPr="00147838" w:rsidRDefault="00147838" w:rsidP="00147838">
      <w:pPr>
        <w:spacing w:after="0" w:line="240" w:lineRule="auto"/>
        <w:rPr>
          <w:rFonts w:eastAsiaTheme="minorEastAsia"/>
          <w:sz w:val="24"/>
          <w:szCs w:val="24"/>
        </w:rPr>
      </w:pPr>
    </w:p>
    <w:p w14:paraId="449BB49B"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sz w:val="24"/>
          <w:szCs w:val="24"/>
        </w:rPr>
        <w:t xml:space="preserve">Ramesh, R. and Halliday, J. 2015. ‘Student accused of being a terrorist for reading book on terrorism’, </w:t>
      </w:r>
      <w:r w:rsidRPr="00147838">
        <w:rPr>
          <w:rFonts w:ascii="Arial" w:eastAsiaTheme="minorEastAsia" w:hAnsi="Arial" w:cs="Arial"/>
          <w:i/>
          <w:sz w:val="24"/>
          <w:szCs w:val="24"/>
        </w:rPr>
        <w:t>The Guardian</w:t>
      </w:r>
      <w:r w:rsidRPr="00147838">
        <w:rPr>
          <w:rFonts w:ascii="Arial" w:eastAsiaTheme="minorEastAsia" w:hAnsi="Arial" w:cs="Arial"/>
          <w:sz w:val="24"/>
          <w:szCs w:val="24"/>
        </w:rPr>
        <w:t xml:space="preserve">, available at: </w:t>
      </w:r>
      <w:hyperlink r:id="rId18" w:history="1">
        <w:r w:rsidRPr="00147838">
          <w:rPr>
            <w:rFonts w:ascii="Arial" w:eastAsiaTheme="minorEastAsia" w:hAnsi="Arial" w:cs="Arial"/>
            <w:color w:val="0563C1" w:themeColor="hyperlink"/>
            <w:sz w:val="24"/>
            <w:szCs w:val="24"/>
            <w:u w:val="single"/>
          </w:rPr>
          <w:t>https://www.theguardian.com/education/2015/sep/24/student-accused-being-terrorist-reading-book-terrorism</w:t>
        </w:r>
      </w:hyperlink>
      <w:r w:rsidRPr="00147838">
        <w:rPr>
          <w:rFonts w:ascii="Arial" w:eastAsiaTheme="minorEastAsia" w:hAnsi="Arial" w:cs="Arial"/>
          <w:sz w:val="24"/>
          <w:szCs w:val="24"/>
        </w:rPr>
        <w:t xml:space="preserve"> (accessed 22 July 2017).</w:t>
      </w:r>
    </w:p>
    <w:p w14:paraId="246C7215" w14:textId="77777777" w:rsidR="00147838" w:rsidRPr="00147838" w:rsidRDefault="00147838" w:rsidP="00147838">
      <w:pPr>
        <w:spacing w:after="0" w:line="240" w:lineRule="auto"/>
        <w:rPr>
          <w:rFonts w:ascii="Arial" w:eastAsiaTheme="minorEastAsia" w:hAnsi="Arial" w:cs="Arial"/>
          <w:sz w:val="24"/>
          <w:szCs w:val="24"/>
          <w:lang w:val="en-US"/>
        </w:rPr>
      </w:pPr>
    </w:p>
    <w:p w14:paraId="6F6145F3" w14:textId="77777777" w:rsidR="00147838" w:rsidRPr="00147838" w:rsidRDefault="00147838" w:rsidP="00147838">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lang w:val="en-US"/>
        </w:rPr>
        <w:t xml:space="preserve">Richard F. Kennedy, ‘Speech-Prefixes in Some Shakespearean Quartos’, </w:t>
      </w:r>
      <w:r w:rsidRPr="00147838">
        <w:rPr>
          <w:rFonts w:ascii="Arial" w:eastAsiaTheme="minorEastAsia" w:hAnsi="Arial" w:cs="Arial"/>
          <w:i/>
          <w:iCs/>
          <w:sz w:val="24"/>
          <w:szCs w:val="24"/>
          <w:lang w:val="en-US"/>
        </w:rPr>
        <w:t>Publications of the Bibliographical Society of America</w:t>
      </w:r>
      <w:r w:rsidRPr="00147838">
        <w:rPr>
          <w:rFonts w:ascii="Arial" w:eastAsiaTheme="minorEastAsia" w:hAnsi="Arial" w:cs="Arial"/>
          <w:iCs/>
          <w:sz w:val="24"/>
          <w:szCs w:val="24"/>
          <w:lang w:val="en-US"/>
        </w:rPr>
        <w:t>, Vol.</w:t>
      </w:r>
      <w:r w:rsidRPr="00147838">
        <w:rPr>
          <w:rFonts w:ascii="Arial" w:eastAsiaTheme="minorEastAsia" w:hAnsi="Arial" w:cs="Arial"/>
          <w:sz w:val="24"/>
          <w:szCs w:val="24"/>
          <w:lang w:val="en-US"/>
        </w:rPr>
        <w:t xml:space="preserve"> 92. No. 2, 1998, 177-209 (191-202).</w:t>
      </w:r>
    </w:p>
    <w:p w14:paraId="01C56F92" w14:textId="77777777" w:rsidR="00147838" w:rsidRPr="00147838" w:rsidRDefault="00147838" w:rsidP="00147838">
      <w:pPr>
        <w:spacing w:after="0" w:line="240" w:lineRule="auto"/>
        <w:rPr>
          <w:rFonts w:ascii="Arial" w:eastAsiaTheme="minorEastAsia" w:hAnsi="Arial" w:cs="Arial"/>
          <w:sz w:val="24"/>
          <w:szCs w:val="24"/>
          <w:lang w:val="en-US"/>
        </w:rPr>
      </w:pPr>
    </w:p>
    <w:p w14:paraId="0E55E3EC" w14:textId="499F3395" w:rsidR="00147838" w:rsidRPr="00147838" w:rsidRDefault="00147838" w:rsidP="00147838">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lang w:val="en-US"/>
        </w:rPr>
        <w:t xml:space="preserve">Samuel, E. </w:t>
      </w:r>
      <w:r w:rsidR="00BC7ADF" w:rsidRPr="00147838">
        <w:rPr>
          <w:rFonts w:ascii="Arial" w:eastAsiaTheme="minorEastAsia" w:hAnsi="Arial" w:cs="Arial"/>
          <w:sz w:val="24"/>
          <w:szCs w:val="24"/>
          <w:lang w:val="en-US"/>
        </w:rPr>
        <w:t>200</w:t>
      </w:r>
      <w:r w:rsidR="00BC7ADF">
        <w:rPr>
          <w:rFonts w:ascii="Arial" w:eastAsiaTheme="minorEastAsia" w:hAnsi="Arial" w:cs="Arial"/>
          <w:sz w:val="24"/>
          <w:szCs w:val="24"/>
          <w:lang w:val="en-US"/>
        </w:rPr>
        <w:t>8</w:t>
      </w:r>
      <w:r w:rsidRPr="00147838">
        <w:rPr>
          <w:rFonts w:ascii="Arial" w:eastAsiaTheme="minorEastAsia" w:hAnsi="Arial" w:cs="Arial"/>
          <w:sz w:val="24"/>
          <w:szCs w:val="24"/>
          <w:lang w:val="en-US"/>
        </w:rPr>
        <w:t xml:space="preserve">. </w:t>
      </w:r>
      <w:proofErr w:type="gramStart"/>
      <w:r w:rsidRPr="00147838">
        <w:rPr>
          <w:rFonts w:ascii="Arial" w:eastAsiaTheme="minorEastAsia" w:hAnsi="Arial" w:cs="Arial"/>
          <w:sz w:val="24"/>
          <w:szCs w:val="24"/>
          <w:lang w:val="en-US"/>
        </w:rPr>
        <w:t>‘Lopez ,</w:t>
      </w:r>
      <w:proofErr w:type="gramEnd"/>
      <w:r w:rsidRPr="00147838">
        <w:rPr>
          <w:rFonts w:ascii="Arial" w:eastAsiaTheme="minorEastAsia" w:hAnsi="Arial" w:cs="Arial"/>
          <w:sz w:val="24"/>
          <w:szCs w:val="24"/>
          <w:lang w:val="en-US"/>
        </w:rPr>
        <w:t xml:space="preserve"> Roderigo (</w:t>
      </w:r>
      <w:r w:rsidRPr="00147838">
        <w:rPr>
          <w:rFonts w:ascii="Arial" w:eastAsiaTheme="minorEastAsia" w:hAnsi="Arial" w:cs="Arial"/>
          <w:i/>
          <w:iCs/>
          <w:sz w:val="24"/>
          <w:szCs w:val="24"/>
          <w:lang w:val="en-US"/>
        </w:rPr>
        <w:t>c.</w:t>
      </w:r>
      <w:r w:rsidRPr="00147838">
        <w:rPr>
          <w:rFonts w:ascii="Arial" w:eastAsiaTheme="minorEastAsia" w:hAnsi="Arial" w:cs="Arial"/>
          <w:sz w:val="24"/>
          <w:szCs w:val="24"/>
          <w:lang w:val="en-US"/>
        </w:rPr>
        <w:t xml:space="preserve">1517–1594)’, </w:t>
      </w:r>
      <w:r w:rsidRPr="00147838">
        <w:rPr>
          <w:rFonts w:ascii="Arial" w:eastAsiaTheme="minorEastAsia" w:hAnsi="Arial" w:cs="Arial"/>
          <w:i/>
          <w:iCs/>
          <w:sz w:val="24"/>
          <w:szCs w:val="24"/>
          <w:lang w:val="en-US"/>
        </w:rPr>
        <w:t>Oxford Dictionary of National Biography</w:t>
      </w:r>
      <w:r w:rsidRPr="00147838">
        <w:rPr>
          <w:rFonts w:ascii="Arial" w:eastAsiaTheme="minorEastAsia" w:hAnsi="Arial" w:cs="Arial"/>
          <w:sz w:val="24"/>
          <w:szCs w:val="24"/>
          <w:lang w:val="en-US"/>
        </w:rPr>
        <w:t xml:space="preserve"> (Oxford University Press</w:t>
      </w:r>
      <w:r w:rsidR="00BC7ADF">
        <w:rPr>
          <w:rFonts w:ascii="Arial" w:eastAsiaTheme="minorEastAsia" w:hAnsi="Arial" w:cs="Arial"/>
          <w:sz w:val="24"/>
          <w:szCs w:val="24"/>
          <w:lang w:val="en-US"/>
        </w:rPr>
        <w:t>,</w:t>
      </w:r>
      <w:r w:rsidRPr="00147838">
        <w:rPr>
          <w:rFonts w:ascii="Arial" w:eastAsiaTheme="minorEastAsia" w:hAnsi="Arial" w:cs="Arial"/>
          <w:sz w:val="24"/>
          <w:szCs w:val="24"/>
          <w:lang w:val="en-US"/>
        </w:rPr>
        <w:t xml:space="preserve"> 2004; online </w:t>
      </w:r>
      <w:proofErr w:type="spellStart"/>
      <w:r w:rsidRPr="00147838">
        <w:rPr>
          <w:rFonts w:ascii="Arial" w:eastAsiaTheme="minorEastAsia" w:hAnsi="Arial" w:cs="Arial"/>
          <w:sz w:val="24"/>
          <w:szCs w:val="24"/>
          <w:lang w:val="en-US"/>
        </w:rPr>
        <w:t>edn</w:t>
      </w:r>
      <w:proofErr w:type="spellEnd"/>
      <w:r w:rsidRPr="00147838">
        <w:rPr>
          <w:rFonts w:ascii="Arial" w:eastAsiaTheme="minorEastAsia" w:hAnsi="Arial" w:cs="Arial"/>
          <w:sz w:val="24"/>
          <w:szCs w:val="24"/>
          <w:lang w:val="en-US"/>
        </w:rPr>
        <w:t>, Jan 2008</w:t>
      </w:r>
      <w:r w:rsidR="00BC7ADF">
        <w:rPr>
          <w:rFonts w:ascii="Arial" w:eastAsiaTheme="minorEastAsia" w:hAnsi="Arial" w:cs="Arial"/>
          <w:sz w:val="24"/>
          <w:szCs w:val="24"/>
          <w:lang w:val="en-US"/>
        </w:rPr>
        <w:t>)</w:t>
      </w:r>
      <w:r w:rsidRPr="00147838">
        <w:rPr>
          <w:rFonts w:ascii="Arial" w:eastAsiaTheme="minorEastAsia" w:hAnsi="Arial" w:cs="Arial"/>
          <w:sz w:val="24"/>
          <w:szCs w:val="24"/>
          <w:lang w:val="en-US"/>
        </w:rPr>
        <w:t xml:space="preserve">, available at </w:t>
      </w:r>
      <w:hyperlink r:id="rId19" w:history="1">
        <w:r w:rsidRPr="00147838">
          <w:rPr>
            <w:rFonts w:ascii="Arial" w:eastAsiaTheme="minorEastAsia" w:hAnsi="Arial" w:cs="Arial"/>
            <w:color w:val="0563C1" w:themeColor="hyperlink"/>
            <w:sz w:val="24"/>
            <w:szCs w:val="24"/>
            <w:u w:val="single"/>
            <w:lang w:val="en-US"/>
          </w:rPr>
          <w:t>http://www.oxforddnb.com/view/article/17011</w:t>
        </w:r>
      </w:hyperlink>
      <w:r w:rsidRPr="00147838">
        <w:rPr>
          <w:rFonts w:ascii="Arial" w:eastAsiaTheme="minorEastAsia" w:hAnsi="Arial" w:cs="Arial"/>
          <w:sz w:val="24"/>
          <w:szCs w:val="24"/>
          <w:lang w:val="en-US"/>
        </w:rPr>
        <w:t xml:space="preserve"> (accessed 20 February 2017).</w:t>
      </w:r>
    </w:p>
    <w:p w14:paraId="10158AD7" w14:textId="77777777" w:rsidR="00147838" w:rsidRPr="00147838" w:rsidRDefault="00147838" w:rsidP="00147838">
      <w:pPr>
        <w:spacing w:after="0" w:line="240" w:lineRule="auto"/>
        <w:rPr>
          <w:rFonts w:ascii="Arial" w:eastAsiaTheme="minorEastAsia" w:hAnsi="Arial" w:cs="Arial"/>
          <w:sz w:val="24"/>
          <w:szCs w:val="24"/>
        </w:rPr>
      </w:pPr>
    </w:p>
    <w:p w14:paraId="257C03C4"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sz w:val="24"/>
          <w:szCs w:val="24"/>
        </w:rPr>
        <w:t xml:space="preserve">Schools ‘Muslims taking Over England’, 2015, available at: </w:t>
      </w:r>
      <w:hyperlink r:id="rId20" w:history="1">
        <w:r w:rsidRPr="00147838">
          <w:rPr>
            <w:rFonts w:ascii="Arial" w:eastAsiaTheme="minorEastAsia" w:hAnsi="Arial" w:cs="Arial"/>
            <w:color w:val="0563C1" w:themeColor="hyperlink"/>
            <w:sz w:val="24"/>
            <w:szCs w:val="24"/>
            <w:u w:val="single"/>
          </w:rPr>
          <w:t>https://schoolsimprovement.net/thirty-five-per-cent-of-schoolchildren-fear-muslims-taking-over-england-says-study/</w:t>
        </w:r>
      </w:hyperlink>
      <w:r w:rsidRPr="00147838">
        <w:rPr>
          <w:rFonts w:ascii="Arial" w:eastAsiaTheme="minorEastAsia" w:hAnsi="Arial" w:cs="Arial"/>
          <w:sz w:val="24"/>
          <w:szCs w:val="24"/>
        </w:rPr>
        <w:t xml:space="preserve"> (accessed 9 June 2017).</w:t>
      </w:r>
    </w:p>
    <w:p w14:paraId="21A94FBF" w14:textId="77777777" w:rsidR="00147838" w:rsidRPr="00147838" w:rsidRDefault="00147838" w:rsidP="00147838">
      <w:pPr>
        <w:widowControl w:val="0"/>
        <w:adjustRightInd w:val="0"/>
        <w:spacing w:after="0" w:line="240" w:lineRule="auto"/>
        <w:rPr>
          <w:rFonts w:ascii="Arial" w:eastAsiaTheme="minorEastAsia" w:hAnsi="Arial" w:cs="Arial"/>
          <w:sz w:val="24"/>
          <w:szCs w:val="24"/>
          <w:lang w:val="en-US"/>
        </w:rPr>
      </w:pPr>
    </w:p>
    <w:p w14:paraId="7765082F" w14:textId="77777777" w:rsidR="00147838" w:rsidRPr="00147838" w:rsidRDefault="00147838" w:rsidP="00147838">
      <w:pPr>
        <w:spacing w:after="0" w:line="240" w:lineRule="auto"/>
        <w:rPr>
          <w:rFonts w:ascii="Arial" w:eastAsiaTheme="minorEastAsia" w:hAnsi="Arial" w:cs="Arial"/>
          <w:color w:val="0563C1" w:themeColor="hyperlink"/>
          <w:sz w:val="24"/>
          <w:szCs w:val="24"/>
          <w:u w:val="single"/>
        </w:rPr>
      </w:pPr>
      <w:proofErr w:type="spellStart"/>
      <w:r w:rsidRPr="00147838">
        <w:rPr>
          <w:rFonts w:ascii="Arial" w:eastAsiaTheme="minorEastAsia" w:hAnsi="Arial" w:cs="Arial"/>
          <w:sz w:val="24"/>
          <w:szCs w:val="24"/>
        </w:rPr>
        <w:t>Semmerling</w:t>
      </w:r>
      <w:proofErr w:type="spellEnd"/>
      <w:r w:rsidRPr="00147838">
        <w:rPr>
          <w:rFonts w:ascii="Arial" w:eastAsiaTheme="minorEastAsia" w:hAnsi="Arial" w:cs="Arial"/>
          <w:sz w:val="24"/>
          <w:szCs w:val="24"/>
        </w:rPr>
        <w:t xml:space="preserve">, J.T. 2008. ‘Those ‘‘evil’’ Muslims! Orientalist fears in the narratives of the war on terror’, </w:t>
      </w:r>
      <w:r w:rsidRPr="00147838">
        <w:rPr>
          <w:rFonts w:ascii="Arial" w:eastAsiaTheme="minorEastAsia" w:hAnsi="Arial" w:cs="Arial"/>
          <w:i/>
          <w:sz w:val="24"/>
          <w:szCs w:val="24"/>
        </w:rPr>
        <w:t>Journal of Muslim Minority Affairs</w:t>
      </w:r>
      <w:r w:rsidRPr="00147838">
        <w:rPr>
          <w:rFonts w:ascii="Arial" w:eastAsiaTheme="minorEastAsia" w:hAnsi="Arial" w:cs="Arial"/>
          <w:sz w:val="24"/>
          <w:szCs w:val="24"/>
        </w:rPr>
        <w:t>, vol. 28: 2, pp. 207-23.</w:t>
      </w:r>
    </w:p>
    <w:p w14:paraId="79F7DCF2" w14:textId="77777777" w:rsidR="00147838" w:rsidRPr="00147838" w:rsidRDefault="00147838" w:rsidP="00147838">
      <w:pPr>
        <w:spacing w:after="0" w:line="240" w:lineRule="auto"/>
        <w:rPr>
          <w:rFonts w:ascii="Arial" w:eastAsiaTheme="minorEastAsia" w:hAnsi="Arial" w:cs="Arial"/>
          <w:sz w:val="24"/>
          <w:szCs w:val="24"/>
        </w:rPr>
      </w:pPr>
    </w:p>
    <w:p w14:paraId="34E42314"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sz w:val="24"/>
          <w:szCs w:val="24"/>
        </w:rPr>
        <w:t>Sian, K., Law, I. and Sayyid, S. 2012 ‘The Media and Muslims in the</w:t>
      </w:r>
      <w:r w:rsidRPr="00147838">
        <w:rPr>
          <w:rFonts w:ascii="Arial" w:eastAsiaTheme="minorEastAsia" w:hAnsi="Arial" w:cs="Arial"/>
          <w:i/>
          <w:sz w:val="24"/>
          <w:szCs w:val="24"/>
        </w:rPr>
        <w:t xml:space="preserve"> </w:t>
      </w:r>
      <w:r w:rsidRPr="00147838">
        <w:rPr>
          <w:rFonts w:ascii="Arial" w:eastAsiaTheme="minorEastAsia" w:hAnsi="Arial" w:cs="Arial"/>
          <w:sz w:val="24"/>
          <w:szCs w:val="24"/>
        </w:rPr>
        <w:t xml:space="preserve">UK’, </w:t>
      </w:r>
      <w:proofErr w:type="spellStart"/>
      <w:r w:rsidRPr="00147838">
        <w:rPr>
          <w:rFonts w:ascii="Arial" w:eastAsiaTheme="minorEastAsia" w:hAnsi="Arial" w:cs="Arial"/>
          <w:i/>
          <w:sz w:val="24"/>
          <w:szCs w:val="24"/>
        </w:rPr>
        <w:t>Consultado</w:t>
      </w:r>
      <w:proofErr w:type="spellEnd"/>
      <w:r w:rsidRPr="00147838">
        <w:rPr>
          <w:rFonts w:ascii="Arial" w:eastAsiaTheme="minorEastAsia" w:hAnsi="Arial" w:cs="Arial"/>
          <w:i/>
          <w:sz w:val="24"/>
          <w:szCs w:val="24"/>
        </w:rPr>
        <w:t xml:space="preserve"> a</w:t>
      </w:r>
      <w:r w:rsidRPr="00147838">
        <w:rPr>
          <w:rFonts w:ascii="Arial" w:eastAsiaTheme="minorEastAsia" w:hAnsi="Arial" w:cs="Arial"/>
          <w:sz w:val="24"/>
          <w:szCs w:val="24"/>
        </w:rPr>
        <w:t>, vol. 15, 2012, 232.</w:t>
      </w:r>
    </w:p>
    <w:p w14:paraId="2F229726" w14:textId="77777777" w:rsidR="00147838" w:rsidRPr="00147838" w:rsidRDefault="00147838" w:rsidP="00147838">
      <w:pPr>
        <w:widowControl w:val="0"/>
        <w:adjustRightInd w:val="0"/>
        <w:spacing w:after="0" w:line="240" w:lineRule="auto"/>
        <w:rPr>
          <w:rFonts w:ascii="Arial" w:eastAsiaTheme="minorEastAsia" w:hAnsi="Arial" w:cs="Arial"/>
          <w:sz w:val="24"/>
          <w:szCs w:val="24"/>
          <w:lang w:val="en-US"/>
        </w:rPr>
      </w:pPr>
    </w:p>
    <w:p w14:paraId="5D0D6153" w14:textId="77777777" w:rsidR="00147838" w:rsidRPr="00147838" w:rsidRDefault="00147838" w:rsidP="00147838">
      <w:pPr>
        <w:widowControl w:val="0"/>
        <w:adjustRightInd w:val="0"/>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lang w:val="en-US"/>
        </w:rPr>
        <w:t xml:space="preserve">Shakespeare, W. </w:t>
      </w:r>
      <w:r w:rsidRPr="00147838">
        <w:rPr>
          <w:rFonts w:ascii="Arial" w:eastAsiaTheme="minorEastAsia" w:hAnsi="Arial" w:cs="Arial"/>
          <w:i/>
          <w:sz w:val="24"/>
          <w:szCs w:val="24"/>
          <w:lang w:val="en-US"/>
        </w:rPr>
        <w:t xml:space="preserve">The most excellent </w:t>
      </w:r>
      <w:proofErr w:type="spellStart"/>
      <w:r w:rsidRPr="00147838">
        <w:rPr>
          <w:rFonts w:ascii="Arial" w:eastAsiaTheme="minorEastAsia" w:hAnsi="Arial" w:cs="Arial"/>
          <w:i/>
          <w:sz w:val="24"/>
          <w:szCs w:val="24"/>
          <w:lang w:val="en-US"/>
        </w:rPr>
        <w:t>historie</w:t>
      </w:r>
      <w:proofErr w:type="spellEnd"/>
      <w:r w:rsidRPr="00147838">
        <w:rPr>
          <w:rFonts w:ascii="Arial" w:eastAsiaTheme="minorEastAsia" w:hAnsi="Arial" w:cs="Arial"/>
          <w:i/>
          <w:sz w:val="24"/>
          <w:szCs w:val="24"/>
          <w:lang w:val="en-US"/>
        </w:rPr>
        <w:t xml:space="preserve"> of the merchant of Venice</w:t>
      </w:r>
      <w:r w:rsidRPr="00147838">
        <w:rPr>
          <w:rFonts w:ascii="Arial" w:eastAsiaTheme="minorEastAsia" w:hAnsi="Arial" w:cs="Arial"/>
          <w:i/>
          <w:iCs/>
          <w:sz w:val="24"/>
          <w:szCs w:val="24"/>
          <w:lang w:val="en-US"/>
        </w:rPr>
        <w:t xml:space="preserve"> </w:t>
      </w:r>
      <w:r w:rsidRPr="00147838">
        <w:rPr>
          <w:rFonts w:ascii="Arial" w:eastAsiaTheme="minorEastAsia" w:hAnsi="Arial" w:cs="Arial"/>
          <w:iCs/>
          <w:sz w:val="24"/>
          <w:szCs w:val="24"/>
          <w:lang w:val="en-US"/>
        </w:rPr>
        <w:t>(</w:t>
      </w:r>
      <w:r w:rsidRPr="00147838">
        <w:rPr>
          <w:rFonts w:ascii="Arial" w:eastAsiaTheme="minorEastAsia" w:hAnsi="Arial" w:cs="Arial"/>
          <w:sz w:val="24"/>
          <w:szCs w:val="24"/>
          <w:lang w:val="en-US"/>
        </w:rPr>
        <w:t xml:space="preserve">London, 1600). </w:t>
      </w:r>
      <w:r w:rsidRPr="00147838">
        <w:rPr>
          <w:rFonts w:ascii="Arial" w:eastAsiaTheme="minorEastAsia" w:hAnsi="Arial" w:cs="Arial"/>
          <w:i/>
          <w:iCs/>
          <w:sz w:val="24"/>
          <w:szCs w:val="24"/>
          <w:lang w:val="en-US"/>
        </w:rPr>
        <w:t>Early English Books Online</w:t>
      </w:r>
      <w:r w:rsidRPr="00147838">
        <w:rPr>
          <w:rFonts w:ascii="Arial" w:eastAsiaTheme="minorEastAsia" w:hAnsi="Arial" w:cs="Arial"/>
          <w:sz w:val="24"/>
          <w:szCs w:val="24"/>
          <w:lang w:val="en-US"/>
        </w:rPr>
        <w:t>.</w:t>
      </w:r>
    </w:p>
    <w:p w14:paraId="655B82CB" w14:textId="77777777" w:rsidR="00147838" w:rsidRPr="00147838" w:rsidRDefault="00147838" w:rsidP="00147838">
      <w:pPr>
        <w:spacing w:after="0" w:line="240" w:lineRule="auto"/>
        <w:rPr>
          <w:rFonts w:ascii="Arial" w:eastAsiaTheme="minorEastAsia" w:hAnsi="Arial" w:cs="Arial"/>
          <w:sz w:val="24"/>
          <w:szCs w:val="24"/>
        </w:rPr>
      </w:pPr>
    </w:p>
    <w:p w14:paraId="02B59731" w14:textId="161BFF70" w:rsidR="00147838" w:rsidRPr="00147838" w:rsidRDefault="00147838" w:rsidP="00147838">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rPr>
        <w:t xml:space="preserve">Shakespeare, W. </w:t>
      </w:r>
      <w:proofErr w:type="spellStart"/>
      <w:r w:rsidRPr="00147838">
        <w:rPr>
          <w:rFonts w:ascii="Arial" w:eastAsiaTheme="minorEastAsia" w:hAnsi="Arial" w:cs="Arial"/>
          <w:i/>
          <w:sz w:val="24"/>
          <w:szCs w:val="24"/>
        </w:rPr>
        <w:t>Timon</w:t>
      </w:r>
      <w:proofErr w:type="spellEnd"/>
      <w:r w:rsidRPr="00147838">
        <w:rPr>
          <w:rFonts w:ascii="Arial" w:eastAsiaTheme="minorEastAsia" w:hAnsi="Arial" w:cs="Arial"/>
          <w:i/>
          <w:sz w:val="24"/>
          <w:szCs w:val="24"/>
        </w:rPr>
        <w:t xml:space="preserve"> of Athens</w:t>
      </w:r>
      <w:r w:rsidRPr="00147838">
        <w:rPr>
          <w:rFonts w:ascii="Arial" w:eastAsiaTheme="minorEastAsia" w:hAnsi="Arial" w:cs="Arial"/>
          <w:sz w:val="24"/>
          <w:szCs w:val="24"/>
        </w:rPr>
        <w:t xml:space="preserve">, ed. Anthony Dawson and Gretchen Minton </w:t>
      </w:r>
      <w:r w:rsidRPr="00147838">
        <w:rPr>
          <w:rFonts w:ascii="Arial" w:eastAsiaTheme="minorEastAsia" w:hAnsi="Arial" w:cs="Arial"/>
          <w:sz w:val="24"/>
          <w:szCs w:val="24"/>
          <w:lang w:val="en-US"/>
        </w:rPr>
        <w:t>(London: Bloomsbury Arden 2008)</w:t>
      </w:r>
      <w:r w:rsidRPr="00147838">
        <w:rPr>
          <w:rFonts w:ascii="Arial" w:eastAsiaTheme="minorEastAsia" w:hAnsi="Arial" w:cs="Arial"/>
          <w:sz w:val="24"/>
          <w:szCs w:val="24"/>
        </w:rPr>
        <w:t>.</w:t>
      </w:r>
    </w:p>
    <w:p w14:paraId="0B75E66E" w14:textId="77777777" w:rsidR="00147838" w:rsidRPr="00147838" w:rsidRDefault="00147838" w:rsidP="00147838">
      <w:pPr>
        <w:spacing w:after="0" w:line="240" w:lineRule="auto"/>
        <w:rPr>
          <w:rFonts w:ascii="Arial" w:eastAsiaTheme="minorEastAsia" w:hAnsi="Arial" w:cs="Arial"/>
          <w:sz w:val="24"/>
          <w:szCs w:val="24"/>
          <w:lang w:val="en-US"/>
        </w:rPr>
      </w:pPr>
    </w:p>
    <w:p w14:paraId="4515C335" w14:textId="1F74276B" w:rsidR="00147838" w:rsidRPr="00147838" w:rsidRDefault="00147838" w:rsidP="00147838">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lang w:val="en-US"/>
        </w:rPr>
        <w:t xml:space="preserve">Shapiro, J. </w:t>
      </w:r>
      <w:r w:rsidR="008D27F0">
        <w:rPr>
          <w:rFonts w:ascii="Arial" w:eastAsiaTheme="minorEastAsia" w:hAnsi="Arial" w:cs="Arial"/>
          <w:sz w:val="24"/>
          <w:szCs w:val="24"/>
          <w:lang w:val="en-US"/>
        </w:rPr>
        <w:t>1997</w:t>
      </w:r>
      <w:r w:rsidRPr="00147838">
        <w:rPr>
          <w:rFonts w:ascii="Arial" w:eastAsiaTheme="minorEastAsia" w:hAnsi="Arial" w:cs="Arial"/>
          <w:sz w:val="24"/>
          <w:szCs w:val="24"/>
          <w:lang w:val="en-US"/>
        </w:rPr>
        <w:t xml:space="preserve">. </w:t>
      </w:r>
      <w:r w:rsidRPr="00147838">
        <w:rPr>
          <w:rFonts w:ascii="Arial" w:eastAsiaTheme="minorEastAsia" w:hAnsi="Arial" w:cs="Arial"/>
          <w:i/>
          <w:sz w:val="24"/>
          <w:szCs w:val="24"/>
          <w:lang w:val="en-US"/>
        </w:rPr>
        <w:t xml:space="preserve">Shakespeare and the Jews </w:t>
      </w:r>
      <w:r w:rsidRPr="00147838">
        <w:rPr>
          <w:rFonts w:ascii="Arial" w:eastAsiaTheme="minorEastAsia" w:hAnsi="Arial" w:cs="Arial"/>
          <w:sz w:val="24"/>
          <w:szCs w:val="24"/>
          <w:lang w:val="en-US"/>
        </w:rPr>
        <w:t>(New York: Columbia University Press)</w:t>
      </w:r>
      <w:proofErr w:type="gramStart"/>
      <w:r w:rsidR="008D27F0">
        <w:rPr>
          <w:rFonts w:ascii="Arial" w:eastAsiaTheme="minorEastAsia" w:hAnsi="Arial" w:cs="Arial"/>
          <w:sz w:val="24"/>
          <w:szCs w:val="24"/>
          <w:lang w:val="en-US"/>
        </w:rPr>
        <w:t>.</w:t>
      </w:r>
      <w:r w:rsidRPr="00147838">
        <w:rPr>
          <w:rFonts w:ascii="Arial" w:eastAsiaTheme="minorEastAsia" w:hAnsi="Arial" w:cs="Arial"/>
          <w:sz w:val="24"/>
          <w:szCs w:val="24"/>
          <w:lang w:val="en-US"/>
        </w:rPr>
        <w:t>.</w:t>
      </w:r>
      <w:proofErr w:type="gramEnd"/>
      <w:r w:rsidRPr="00147838">
        <w:rPr>
          <w:rFonts w:ascii="Arial" w:eastAsiaTheme="minorEastAsia" w:hAnsi="Arial" w:cs="Arial"/>
          <w:sz w:val="24"/>
          <w:szCs w:val="24"/>
          <w:lang w:val="en-US"/>
        </w:rPr>
        <w:t xml:space="preserve"> </w:t>
      </w:r>
    </w:p>
    <w:p w14:paraId="6EEEB064" w14:textId="77777777" w:rsidR="00147838" w:rsidRPr="00147838" w:rsidRDefault="00147838" w:rsidP="00147838">
      <w:pPr>
        <w:spacing w:after="0" w:line="240" w:lineRule="auto"/>
        <w:rPr>
          <w:rFonts w:ascii="Arial" w:eastAsiaTheme="minorEastAsia" w:hAnsi="Arial" w:cs="Arial"/>
          <w:sz w:val="24"/>
          <w:szCs w:val="24"/>
        </w:rPr>
      </w:pPr>
    </w:p>
    <w:p w14:paraId="55F1EFAD" w14:textId="77777777" w:rsidR="00147838" w:rsidRPr="00147838" w:rsidRDefault="00147838" w:rsidP="00147838">
      <w:pPr>
        <w:spacing w:after="0" w:line="240" w:lineRule="auto"/>
        <w:rPr>
          <w:rFonts w:eastAsiaTheme="minorEastAsia"/>
          <w:color w:val="0000FF"/>
          <w:sz w:val="24"/>
          <w:szCs w:val="24"/>
          <w:u w:val="single"/>
        </w:rPr>
      </w:pPr>
      <w:proofErr w:type="spellStart"/>
      <w:r w:rsidRPr="00147838">
        <w:rPr>
          <w:rFonts w:ascii="Arial" w:eastAsiaTheme="minorEastAsia" w:hAnsi="Arial" w:cs="Arial"/>
          <w:sz w:val="24"/>
          <w:szCs w:val="24"/>
        </w:rPr>
        <w:t>Shoard</w:t>
      </w:r>
      <w:proofErr w:type="spellEnd"/>
      <w:r w:rsidRPr="00147838">
        <w:rPr>
          <w:rFonts w:ascii="Arial" w:eastAsiaTheme="minorEastAsia" w:hAnsi="Arial" w:cs="Arial"/>
          <w:sz w:val="24"/>
          <w:szCs w:val="24"/>
        </w:rPr>
        <w:t xml:space="preserve">, C. 2017. ‘Lindsay Lohan: “I was racially profiled and asked to remove headscarf at Heathrow’, </w:t>
      </w:r>
      <w:r w:rsidRPr="00147838">
        <w:rPr>
          <w:rFonts w:ascii="Arial" w:eastAsiaTheme="minorEastAsia" w:hAnsi="Arial" w:cs="Arial"/>
          <w:i/>
          <w:sz w:val="24"/>
          <w:szCs w:val="24"/>
        </w:rPr>
        <w:t>The Guardian</w:t>
      </w:r>
      <w:r w:rsidRPr="00147838">
        <w:rPr>
          <w:rFonts w:ascii="Arial" w:eastAsiaTheme="minorEastAsia" w:hAnsi="Arial" w:cs="Arial"/>
          <w:sz w:val="24"/>
          <w:szCs w:val="24"/>
        </w:rPr>
        <w:t xml:space="preserve">, 2017, available at: </w:t>
      </w:r>
      <w:hyperlink r:id="rId21" w:history="1">
        <w:r w:rsidRPr="00147838">
          <w:rPr>
            <w:rFonts w:ascii="Arial" w:eastAsiaTheme="minorEastAsia" w:hAnsi="Arial" w:cs="Arial"/>
            <w:color w:val="0563C1" w:themeColor="hyperlink"/>
            <w:sz w:val="24"/>
            <w:szCs w:val="24"/>
            <w:u w:val="single"/>
          </w:rPr>
          <w:t>https://www.theguardian.com/film/2017/feb/22/lindsay-lohan-racially-profiled-asked-to-remove-headscarf-heathrow-airport</w:t>
        </w:r>
      </w:hyperlink>
      <w:r w:rsidRPr="00147838">
        <w:rPr>
          <w:rFonts w:ascii="Arial" w:eastAsiaTheme="minorEastAsia" w:hAnsi="Arial" w:cs="Arial"/>
          <w:color w:val="0000FF"/>
          <w:sz w:val="24"/>
          <w:szCs w:val="24"/>
          <w:u w:val="single"/>
        </w:rPr>
        <w:t xml:space="preserve"> (accessed 22 July 2017)</w:t>
      </w:r>
    </w:p>
    <w:p w14:paraId="3D84A9B9" w14:textId="77777777" w:rsidR="00147838" w:rsidRPr="00147838" w:rsidRDefault="00147838" w:rsidP="00147838">
      <w:pPr>
        <w:spacing w:after="0" w:line="240" w:lineRule="auto"/>
        <w:rPr>
          <w:rFonts w:eastAsiaTheme="minorEastAsia"/>
          <w:sz w:val="24"/>
          <w:szCs w:val="24"/>
        </w:rPr>
      </w:pPr>
    </w:p>
    <w:p w14:paraId="256FEAF0" w14:textId="77777777" w:rsidR="00147838" w:rsidRPr="00147838" w:rsidRDefault="00147838" w:rsidP="00147838">
      <w:pPr>
        <w:spacing w:after="0" w:line="240" w:lineRule="auto"/>
        <w:ind w:left="567" w:hanging="567"/>
        <w:jc w:val="both"/>
        <w:rPr>
          <w:rFonts w:ascii="Arial" w:eastAsiaTheme="minorEastAsia" w:hAnsi="Arial" w:cs="Arial"/>
          <w:sz w:val="24"/>
          <w:szCs w:val="24"/>
          <w:lang w:eastAsia="ar-SA"/>
        </w:rPr>
      </w:pPr>
      <w:r w:rsidRPr="00147838">
        <w:rPr>
          <w:rFonts w:ascii="Arial" w:eastAsiaTheme="minorEastAsia" w:hAnsi="Arial" w:cs="Arial"/>
          <w:sz w:val="24"/>
          <w:szCs w:val="24"/>
          <w:lang w:eastAsia="ar-SA"/>
        </w:rPr>
        <w:t xml:space="preserve">Taras, R. 2012. </w:t>
      </w:r>
      <w:r w:rsidRPr="00147838">
        <w:rPr>
          <w:rFonts w:ascii="Arial" w:eastAsiaTheme="minorEastAsia" w:hAnsi="Arial" w:cs="Arial"/>
          <w:i/>
          <w:sz w:val="24"/>
          <w:szCs w:val="24"/>
          <w:lang w:eastAsia="ar-SA"/>
        </w:rPr>
        <w:t>Xenophobia and Islamophobia in Europe</w:t>
      </w:r>
      <w:r w:rsidRPr="00147838">
        <w:rPr>
          <w:rFonts w:ascii="Arial" w:eastAsiaTheme="minorEastAsia" w:hAnsi="Arial" w:cs="Arial"/>
          <w:sz w:val="24"/>
          <w:szCs w:val="24"/>
          <w:lang w:eastAsia="ar-SA"/>
        </w:rPr>
        <w:t xml:space="preserve"> (Edinburgh: Edinburgh University Press) 4.</w:t>
      </w:r>
    </w:p>
    <w:p w14:paraId="5194ACAA" w14:textId="77777777" w:rsidR="00147838" w:rsidRPr="00147838" w:rsidRDefault="00147838" w:rsidP="00147838">
      <w:pPr>
        <w:spacing w:after="0" w:line="240" w:lineRule="auto"/>
        <w:ind w:left="567" w:hanging="567"/>
        <w:jc w:val="both"/>
        <w:rPr>
          <w:rFonts w:ascii="Arial" w:eastAsiaTheme="minorEastAsia" w:hAnsi="Arial" w:cs="Arial"/>
          <w:sz w:val="24"/>
          <w:szCs w:val="24"/>
          <w:lang w:eastAsia="ar-SA"/>
        </w:rPr>
      </w:pPr>
    </w:p>
    <w:p w14:paraId="4FB0C76E"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color w:val="444444"/>
          <w:sz w:val="24"/>
          <w:szCs w:val="24"/>
          <w:lang w:val="en"/>
        </w:rPr>
        <w:t xml:space="preserve">Tell MAMA, 2015. </w:t>
      </w:r>
      <w:r w:rsidRPr="00147838">
        <w:rPr>
          <w:rFonts w:ascii="Arial" w:eastAsiaTheme="minorEastAsia" w:hAnsi="Arial" w:cs="Arial"/>
          <w:color w:val="000000" w:themeColor="text1"/>
          <w:sz w:val="24"/>
          <w:szCs w:val="24"/>
          <w:lang w:val="en"/>
        </w:rPr>
        <w:t>‘Online and Offline Experiences of Anti-Muslim Hostility, available at:</w:t>
      </w:r>
      <w:r w:rsidRPr="00147838">
        <w:rPr>
          <w:rFonts w:eastAsiaTheme="minorEastAsia"/>
          <w:color w:val="000000" w:themeColor="text1"/>
          <w:sz w:val="24"/>
          <w:szCs w:val="24"/>
          <w:lang w:val="en"/>
        </w:rPr>
        <w:t xml:space="preserve"> </w:t>
      </w:r>
      <w:hyperlink r:id="rId22" w:history="1">
        <w:r w:rsidRPr="00147838">
          <w:rPr>
            <w:rFonts w:ascii="Arial" w:eastAsiaTheme="minorEastAsia" w:hAnsi="Arial" w:cs="Arial"/>
            <w:color w:val="0563C1" w:themeColor="hyperlink"/>
            <w:sz w:val="24"/>
            <w:szCs w:val="24"/>
            <w:u w:val="single"/>
            <w:lang w:val="en"/>
          </w:rPr>
          <w:t>https://www.tellmamauk.org/wp-content/uploads/resources/We%20Fear%20For%20Our%20Lives.pdf</w:t>
        </w:r>
      </w:hyperlink>
      <w:r w:rsidRPr="00147838">
        <w:rPr>
          <w:rFonts w:ascii="Arial" w:eastAsiaTheme="minorEastAsia" w:hAnsi="Arial" w:cs="Arial"/>
          <w:color w:val="444444"/>
          <w:sz w:val="24"/>
          <w:szCs w:val="24"/>
          <w:lang w:val="en"/>
        </w:rPr>
        <w:t xml:space="preserve">  (Measuring Anti-Muslim Attacks)’, 13 (accessed 7 August 2017).</w:t>
      </w:r>
    </w:p>
    <w:p w14:paraId="4BDFA05A" w14:textId="77777777" w:rsidR="00147838" w:rsidRPr="00147838" w:rsidRDefault="00147838" w:rsidP="00147838">
      <w:pPr>
        <w:spacing w:after="0" w:line="240" w:lineRule="auto"/>
        <w:rPr>
          <w:rFonts w:ascii="Arial" w:eastAsiaTheme="minorEastAsia" w:hAnsi="Arial" w:cs="Arial"/>
          <w:sz w:val="24"/>
          <w:szCs w:val="24"/>
        </w:rPr>
      </w:pPr>
    </w:p>
    <w:p w14:paraId="5D176AEB"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sz w:val="24"/>
          <w:szCs w:val="24"/>
        </w:rPr>
        <w:lastRenderedPageBreak/>
        <w:t>The Telegraph, ‘</w:t>
      </w:r>
      <w:r w:rsidRPr="00147838">
        <w:rPr>
          <w:rFonts w:ascii="Arial" w:eastAsiaTheme="minorEastAsia" w:hAnsi="Arial" w:cs="Arial"/>
          <w:sz w:val="24"/>
          <w:szCs w:val="24"/>
          <w:lang w:val="en"/>
        </w:rPr>
        <w:t xml:space="preserve">Teachers' extremist fears over boy, 10, after he complains about lack of prayer room’, 2015, available at </w:t>
      </w:r>
      <w:hyperlink r:id="rId23" w:history="1">
        <w:r w:rsidRPr="00147838">
          <w:rPr>
            <w:rFonts w:ascii="Arial" w:eastAsiaTheme="minorEastAsia" w:hAnsi="Arial" w:cs="Arial"/>
            <w:color w:val="0563C1" w:themeColor="hyperlink"/>
            <w:sz w:val="24"/>
            <w:szCs w:val="24"/>
            <w:u w:val="single"/>
            <w:lang w:val="en"/>
          </w:rPr>
          <w:t>www.telegraph.co.uk/news/uknews/terrorism-in-the-uk/11927303/Teachers-extremist-fears-over-boy-10-after-he-complains-about-lack-of-prayer-room.html</w:t>
        </w:r>
      </w:hyperlink>
      <w:r w:rsidRPr="00147838">
        <w:rPr>
          <w:rFonts w:ascii="Arial" w:eastAsiaTheme="minorEastAsia" w:hAnsi="Arial" w:cs="Arial"/>
          <w:sz w:val="24"/>
          <w:szCs w:val="24"/>
          <w:lang w:val="en"/>
        </w:rPr>
        <w:t xml:space="preserve"> (accessed 25 July 2017).</w:t>
      </w:r>
    </w:p>
    <w:p w14:paraId="666DAB7C" w14:textId="77777777" w:rsidR="00147838" w:rsidRPr="00147838" w:rsidRDefault="00147838" w:rsidP="00147838">
      <w:pPr>
        <w:spacing w:after="0" w:line="240" w:lineRule="auto"/>
        <w:rPr>
          <w:rFonts w:ascii="Arial" w:eastAsiaTheme="minorEastAsia" w:hAnsi="Arial" w:cs="Arial"/>
          <w:sz w:val="24"/>
          <w:szCs w:val="24"/>
        </w:rPr>
      </w:pPr>
    </w:p>
    <w:p w14:paraId="1858A664"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sz w:val="24"/>
          <w:szCs w:val="24"/>
        </w:rPr>
        <w:t xml:space="preserve">UK Government, ‘The Casey Review: a review into opportunity and integration’, 2016, available at </w:t>
      </w:r>
      <w:hyperlink r:id="rId24" w:history="1">
        <w:r w:rsidRPr="00147838">
          <w:rPr>
            <w:rFonts w:ascii="Arial" w:eastAsiaTheme="minorEastAsia" w:hAnsi="Arial" w:cs="Arial"/>
            <w:color w:val="0563C1" w:themeColor="hyperlink"/>
            <w:sz w:val="24"/>
            <w:szCs w:val="24"/>
            <w:u w:val="single"/>
          </w:rPr>
          <w:t>https://www.gov.uk/government/publications/the-casey-review-a-review-into-opportunity-and-integration</w:t>
        </w:r>
      </w:hyperlink>
      <w:r w:rsidRPr="00147838">
        <w:rPr>
          <w:rFonts w:ascii="Arial" w:eastAsiaTheme="minorEastAsia" w:hAnsi="Arial" w:cs="Arial"/>
          <w:sz w:val="24"/>
          <w:szCs w:val="24"/>
        </w:rPr>
        <w:t xml:space="preserve"> (accessed 22 July 2017).</w:t>
      </w:r>
    </w:p>
    <w:p w14:paraId="1BF404DA" w14:textId="77777777" w:rsidR="00147838" w:rsidRPr="00147838" w:rsidRDefault="00147838" w:rsidP="00147838">
      <w:pPr>
        <w:spacing w:after="0" w:line="240" w:lineRule="auto"/>
        <w:rPr>
          <w:rFonts w:ascii="Arial" w:eastAsiaTheme="minorEastAsia" w:hAnsi="Arial" w:cs="Arial"/>
          <w:sz w:val="24"/>
          <w:szCs w:val="24"/>
        </w:rPr>
      </w:pPr>
    </w:p>
    <w:p w14:paraId="7B6ACD59"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sz w:val="24"/>
          <w:szCs w:val="24"/>
        </w:rPr>
        <w:t>UK Government, ‘A definition of antisemitism’, 2016, available at</w:t>
      </w:r>
      <w:hyperlink r:id="rId25" w:history="1">
        <w:r w:rsidRPr="00147838">
          <w:rPr>
            <w:rFonts w:ascii="Arial" w:eastAsiaTheme="minorEastAsia" w:hAnsi="Arial" w:cs="Arial"/>
            <w:color w:val="0563C1" w:themeColor="hyperlink"/>
            <w:sz w:val="24"/>
            <w:szCs w:val="24"/>
            <w:u w:val="single"/>
          </w:rPr>
          <w:t xml:space="preserve"> www.gov.uk/government/speeches/a-definition-of-antisemitism</w:t>
        </w:r>
      </w:hyperlink>
      <w:r w:rsidRPr="00147838">
        <w:rPr>
          <w:rFonts w:ascii="Arial" w:eastAsiaTheme="minorEastAsia" w:hAnsi="Arial" w:cs="Arial"/>
          <w:sz w:val="24"/>
          <w:szCs w:val="24"/>
        </w:rPr>
        <w:t xml:space="preserve"> (accessed 24 July 2017).</w:t>
      </w:r>
    </w:p>
    <w:p w14:paraId="4B54CB57" w14:textId="77777777" w:rsidR="00147838" w:rsidRPr="00147838" w:rsidRDefault="00147838" w:rsidP="00147838">
      <w:pPr>
        <w:spacing w:after="0" w:line="240" w:lineRule="auto"/>
        <w:rPr>
          <w:rFonts w:ascii="Arial" w:eastAsiaTheme="minorEastAsia" w:hAnsi="Arial" w:cs="Arial"/>
          <w:sz w:val="24"/>
          <w:szCs w:val="24"/>
        </w:rPr>
      </w:pPr>
    </w:p>
    <w:p w14:paraId="0F0993C3"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sz w:val="24"/>
          <w:szCs w:val="24"/>
        </w:rPr>
        <w:t xml:space="preserve">UK Government, ‘Hate Crime Action Plan’, 2016, available at </w:t>
      </w:r>
      <w:hyperlink r:id="rId26" w:history="1">
        <w:r w:rsidRPr="00147838">
          <w:rPr>
            <w:rFonts w:ascii="Arial" w:eastAsiaTheme="minorEastAsia" w:hAnsi="Arial" w:cs="Arial"/>
            <w:color w:val="0563C1" w:themeColor="hyperlink"/>
            <w:sz w:val="24"/>
            <w:szCs w:val="24"/>
            <w:u w:val="single"/>
          </w:rPr>
          <w:t>https://www.gov.uk/government/uploads/system/uploads/attachment_data/file/543679/Action_Against_Hate_-_UK_Government_s_Plan_to_Tackle_Hate_Crime_2016.pdf</w:t>
        </w:r>
      </w:hyperlink>
      <w:r w:rsidRPr="00147838">
        <w:rPr>
          <w:rFonts w:ascii="Arial" w:eastAsiaTheme="minorEastAsia" w:hAnsi="Arial" w:cs="Arial"/>
          <w:sz w:val="24"/>
          <w:szCs w:val="24"/>
        </w:rPr>
        <w:t xml:space="preserve"> (accessed 10 July 2017).</w:t>
      </w:r>
    </w:p>
    <w:p w14:paraId="7D765A6E" w14:textId="77777777" w:rsidR="00147838" w:rsidRPr="00147838" w:rsidRDefault="00147838" w:rsidP="00147838">
      <w:pPr>
        <w:spacing w:after="0" w:line="240" w:lineRule="auto"/>
        <w:rPr>
          <w:rFonts w:ascii="Cambria" w:eastAsiaTheme="minorEastAsia" w:hAnsi="Cambria"/>
          <w:sz w:val="24"/>
          <w:szCs w:val="24"/>
        </w:rPr>
      </w:pPr>
    </w:p>
    <w:p w14:paraId="6EAAA33A" w14:textId="77777777" w:rsidR="006062C2" w:rsidRDefault="006062C2" w:rsidP="00147838">
      <w:pPr>
        <w:spacing w:after="0" w:line="240" w:lineRule="auto"/>
        <w:rPr>
          <w:rFonts w:ascii="Arial" w:hAnsi="Arial" w:cs="Arial"/>
          <w:sz w:val="20"/>
          <w:szCs w:val="20"/>
        </w:rPr>
      </w:pPr>
      <w:r w:rsidRPr="008D27F0">
        <w:rPr>
          <w:rFonts w:ascii="Arial" w:hAnsi="Arial" w:cs="Arial"/>
          <w:sz w:val="20"/>
          <w:szCs w:val="20"/>
        </w:rPr>
        <w:t>UK Gov. 2016</w:t>
      </w:r>
      <w:r>
        <w:rPr>
          <w:rFonts w:ascii="Arial" w:hAnsi="Arial" w:cs="Arial"/>
          <w:sz w:val="20"/>
          <w:szCs w:val="20"/>
        </w:rPr>
        <w:t>.</w:t>
      </w:r>
      <w:r w:rsidRPr="008D27F0">
        <w:rPr>
          <w:rFonts w:ascii="Arial" w:hAnsi="Arial" w:cs="Arial"/>
          <w:sz w:val="20"/>
          <w:szCs w:val="20"/>
        </w:rPr>
        <w:t>The Casey Review: a review into opportunity and integration</w:t>
      </w:r>
      <w:r>
        <w:rPr>
          <w:rFonts w:ascii="Arial" w:hAnsi="Arial" w:cs="Arial"/>
          <w:sz w:val="20"/>
          <w:szCs w:val="20"/>
        </w:rPr>
        <w:t>. Available at:</w:t>
      </w:r>
      <w:r w:rsidRPr="008D27F0">
        <w:rPr>
          <w:rFonts w:ascii="Arial" w:hAnsi="Arial" w:cs="Arial"/>
          <w:sz w:val="20"/>
          <w:szCs w:val="20"/>
        </w:rPr>
        <w:t xml:space="preserve"> </w:t>
      </w:r>
      <w:hyperlink r:id="rId27" w:history="1">
        <w:r w:rsidRPr="00D71A36">
          <w:rPr>
            <w:rStyle w:val="Hyperlink"/>
            <w:rFonts w:ascii="Arial" w:hAnsi="Arial" w:cs="Arial"/>
            <w:sz w:val="20"/>
            <w:szCs w:val="20"/>
          </w:rPr>
          <w:t>https://www.gov.uk/government/publications/the-casey-review-a-review-into-opportunity-and-integration</w:t>
        </w:r>
      </w:hyperlink>
      <w:r>
        <w:rPr>
          <w:rFonts w:ascii="Arial" w:hAnsi="Arial" w:cs="Arial"/>
          <w:sz w:val="20"/>
          <w:szCs w:val="20"/>
        </w:rPr>
        <w:t xml:space="preserve"> (accessed 16 March 2018).</w:t>
      </w:r>
    </w:p>
    <w:p w14:paraId="22483CF1" w14:textId="77777777" w:rsidR="006062C2" w:rsidRDefault="006062C2" w:rsidP="00147838">
      <w:pPr>
        <w:spacing w:after="0" w:line="240" w:lineRule="auto"/>
        <w:rPr>
          <w:rFonts w:ascii="Arial" w:hAnsi="Arial" w:cs="Arial"/>
          <w:sz w:val="20"/>
          <w:szCs w:val="20"/>
        </w:rPr>
      </w:pPr>
    </w:p>
    <w:p w14:paraId="40782FD0" w14:textId="2344D265"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sz w:val="24"/>
          <w:szCs w:val="24"/>
        </w:rPr>
        <w:t>Walker, P. 2016. ‘</w:t>
      </w:r>
      <w:r w:rsidRPr="00147838">
        <w:rPr>
          <w:rFonts w:ascii="Arial" w:eastAsiaTheme="minorEastAsia" w:hAnsi="Arial" w:cs="Arial"/>
          <w:bCs/>
          <w:color w:val="281E1E"/>
          <w:kern w:val="36"/>
          <w:sz w:val="24"/>
          <w:szCs w:val="24"/>
        </w:rPr>
        <w:t xml:space="preserve">Norway integration minister faces resignation calls after telling Muslims 'we eat pork and drink alcohol', </w:t>
      </w:r>
      <w:r w:rsidRPr="00147838">
        <w:rPr>
          <w:rFonts w:ascii="Arial" w:eastAsiaTheme="minorEastAsia" w:hAnsi="Arial" w:cs="Arial"/>
          <w:bCs/>
          <w:i/>
          <w:color w:val="281E1E"/>
          <w:kern w:val="36"/>
          <w:sz w:val="24"/>
          <w:szCs w:val="24"/>
        </w:rPr>
        <w:t>The Independent,</w:t>
      </w:r>
      <w:r w:rsidRPr="00147838">
        <w:rPr>
          <w:rFonts w:ascii="Arial" w:eastAsiaTheme="minorEastAsia" w:hAnsi="Arial" w:cs="Arial"/>
          <w:bCs/>
          <w:color w:val="281E1E"/>
          <w:kern w:val="36"/>
          <w:sz w:val="24"/>
          <w:szCs w:val="24"/>
        </w:rPr>
        <w:t xml:space="preserve"> 2016, available at </w:t>
      </w:r>
      <w:hyperlink r:id="rId28" w:history="1">
        <w:r w:rsidRPr="00147838">
          <w:rPr>
            <w:rFonts w:ascii="Arial" w:eastAsiaTheme="minorEastAsia" w:hAnsi="Arial" w:cs="Arial"/>
            <w:bCs/>
            <w:color w:val="0563C1" w:themeColor="hyperlink"/>
            <w:kern w:val="36"/>
            <w:sz w:val="24"/>
            <w:szCs w:val="24"/>
            <w:u w:val="single"/>
          </w:rPr>
          <w:t>www.independent.co.uk/news/world/europe/norway-integration-minister-muslim-eat-pork-drink-alcohol-show-face-sylvi-listhaug-a7372991.html</w:t>
        </w:r>
      </w:hyperlink>
      <w:r w:rsidRPr="00147838">
        <w:rPr>
          <w:rFonts w:ascii="Arial" w:eastAsiaTheme="minorEastAsia" w:hAnsi="Arial" w:cs="Arial"/>
          <w:bCs/>
          <w:color w:val="281E1E"/>
          <w:kern w:val="36"/>
          <w:sz w:val="24"/>
          <w:szCs w:val="24"/>
        </w:rPr>
        <w:t xml:space="preserve"> (accessed 24 July 2017).</w:t>
      </w:r>
    </w:p>
    <w:p w14:paraId="5DCF1028" w14:textId="77777777" w:rsidR="00147838" w:rsidRPr="00147838" w:rsidRDefault="00147838" w:rsidP="00147838">
      <w:pPr>
        <w:spacing w:after="0" w:line="240" w:lineRule="auto"/>
        <w:rPr>
          <w:rFonts w:ascii="Arial" w:eastAsiaTheme="minorEastAsia" w:hAnsi="Arial" w:cs="Arial"/>
          <w:sz w:val="24"/>
          <w:szCs w:val="24"/>
          <w:lang w:val="en-US"/>
        </w:rPr>
      </w:pPr>
    </w:p>
    <w:p w14:paraId="6BABC750" w14:textId="4683DB14" w:rsidR="00147838" w:rsidRPr="00147838" w:rsidRDefault="00147838" w:rsidP="00147838">
      <w:pPr>
        <w:spacing w:after="0" w:line="240" w:lineRule="auto"/>
        <w:rPr>
          <w:rFonts w:ascii="Arial" w:eastAsiaTheme="minorEastAsia" w:hAnsi="Arial" w:cs="Arial"/>
          <w:sz w:val="24"/>
          <w:szCs w:val="24"/>
        </w:rPr>
      </w:pPr>
      <w:r w:rsidRPr="00147838">
        <w:rPr>
          <w:rFonts w:ascii="Arial" w:eastAsiaTheme="minorEastAsia" w:hAnsi="Arial" w:cs="Arial"/>
          <w:sz w:val="24"/>
          <w:szCs w:val="24"/>
        </w:rPr>
        <w:t xml:space="preserve">William Shakespeare, </w:t>
      </w:r>
      <w:r w:rsidRPr="00147838">
        <w:rPr>
          <w:rFonts w:ascii="Arial" w:eastAsiaTheme="minorEastAsia" w:hAnsi="Arial" w:cs="Arial"/>
          <w:i/>
          <w:sz w:val="24"/>
          <w:szCs w:val="24"/>
        </w:rPr>
        <w:t>Shakespeare’s Sonnets</w:t>
      </w:r>
      <w:r w:rsidRPr="00147838">
        <w:rPr>
          <w:rFonts w:ascii="Arial" w:eastAsiaTheme="minorEastAsia" w:hAnsi="Arial" w:cs="Arial"/>
          <w:sz w:val="24"/>
          <w:szCs w:val="24"/>
        </w:rPr>
        <w:t xml:space="preserve">, ed. Katherine Duncan Jones </w:t>
      </w:r>
      <w:r w:rsidRPr="00147838">
        <w:rPr>
          <w:rFonts w:ascii="Arial" w:eastAsiaTheme="minorEastAsia" w:hAnsi="Arial" w:cs="Arial"/>
          <w:sz w:val="24"/>
          <w:szCs w:val="24"/>
          <w:lang w:val="en-US"/>
        </w:rPr>
        <w:t xml:space="preserve">(London: </w:t>
      </w:r>
      <w:proofErr w:type="spellStart"/>
      <w:r w:rsidRPr="00147838">
        <w:rPr>
          <w:rFonts w:ascii="Arial" w:eastAsiaTheme="minorEastAsia" w:hAnsi="Arial" w:cs="Arial"/>
          <w:sz w:val="24"/>
          <w:szCs w:val="24"/>
          <w:lang w:val="en-US"/>
        </w:rPr>
        <w:t>Metheun</w:t>
      </w:r>
      <w:proofErr w:type="spellEnd"/>
      <w:r w:rsidRPr="00147838">
        <w:rPr>
          <w:rFonts w:ascii="Arial" w:eastAsiaTheme="minorEastAsia" w:hAnsi="Arial" w:cs="Arial"/>
          <w:sz w:val="24"/>
          <w:szCs w:val="24"/>
          <w:lang w:val="en-US"/>
        </w:rPr>
        <w:t xml:space="preserve"> Drama 2010)</w:t>
      </w:r>
      <w:r w:rsidRPr="00147838">
        <w:rPr>
          <w:rFonts w:ascii="Arial" w:eastAsiaTheme="minorEastAsia" w:hAnsi="Arial" w:cs="Arial"/>
          <w:sz w:val="24"/>
          <w:szCs w:val="24"/>
        </w:rPr>
        <w:t>.</w:t>
      </w:r>
    </w:p>
    <w:p w14:paraId="380A40C6" w14:textId="77777777" w:rsidR="00147838" w:rsidRPr="00147838" w:rsidRDefault="00147838" w:rsidP="00147838">
      <w:pPr>
        <w:spacing w:after="0" w:line="240" w:lineRule="auto"/>
        <w:rPr>
          <w:rFonts w:ascii="Arial" w:eastAsiaTheme="minorEastAsia" w:hAnsi="Arial" w:cs="Arial"/>
          <w:sz w:val="24"/>
          <w:szCs w:val="24"/>
          <w:lang w:val="en-US"/>
        </w:rPr>
      </w:pPr>
    </w:p>
    <w:p w14:paraId="7C63B761" w14:textId="4B786C86" w:rsidR="00147838" w:rsidRPr="00147838" w:rsidRDefault="00147838" w:rsidP="00147838">
      <w:pPr>
        <w:spacing w:after="0" w:line="240" w:lineRule="auto"/>
        <w:rPr>
          <w:rFonts w:ascii="Arial" w:eastAsiaTheme="minorEastAsia" w:hAnsi="Arial" w:cs="Arial"/>
          <w:sz w:val="24"/>
          <w:szCs w:val="24"/>
          <w:lang w:val="en-US"/>
        </w:rPr>
      </w:pPr>
      <w:r w:rsidRPr="00147838">
        <w:rPr>
          <w:rFonts w:ascii="Arial" w:eastAsiaTheme="minorEastAsia" w:hAnsi="Arial" w:cs="Arial"/>
          <w:sz w:val="24"/>
          <w:szCs w:val="24"/>
          <w:lang w:val="en-US"/>
        </w:rPr>
        <w:t xml:space="preserve">Watts, G. 2015. </w:t>
      </w:r>
      <w:r w:rsidRPr="00147838">
        <w:rPr>
          <w:rFonts w:ascii="Arial" w:eastAsiaTheme="minorEastAsia" w:hAnsi="Arial" w:cs="Arial"/>
          <w:i/>
          <w:sz w:val="24"/>
          <w:szCs w:val="24"/>
          <w:lang w:val="en-US"/>
        </w:rPr>
        <w:t xml:space="preserve">Shakespeare’s Authentic Performance Texts </w:t>
      </w:r>
      <w:r w:rsidRPr="00147838">
        <w:rPr>
          <w:rFonts w:ascii="Arial" w:eastAsiaTheme="minorEastAsia" w:hAnsi="Arial" w:cs="Arial"/>
          <w:sz w:val="24"/>
          <w:szCs w:val="24"/>
          <w:lang w:val="en-US"/>
        </w:rPr>
        <w:t xml:space="preserve">(Jefferson: </w:t>
      </w:r>
      <w:proofErr w:type="spellStart"/>
      <w:r w:rsidRPr="00147838">
        <w:rPr>
          <w:rFonts w:ascii="Arial" w:eastAsiaTheme="minorEastAsia" w:hAnsi="Arial" w:cs="Arial"/>
          <w:sz w:val="24"/>
          <w:szCs w:val="24"/>
          <w:lang w:val="en-US"/>
        </w:rPr>
        <w:t>MacFarland</w:t>
      </w:r>
      <w:proofErr w:type="spellEnd"/>
      <w:r w:rsidRPr="00147838">
        <w:rPr>
          <w:rFonts w:ascii="Arial" w:eastAsiaTheme="minorEastAsia" w:hAnsi="Arial" w:cs="Arial"/>
          <w:sz w:val="24"/>
          <w:szCs w:val="24"/>
          <w:lang w:val="en-US"/>
        </w:rPr>
        <w:t xml:space="preserve"> &amp; Company).</w:t>
      </w:r>
    </w:p>
    <w:p w14:paraId="187F0112" w14:textId="77777777" w:rsidR="00147838" w:rsidRPr="00147838" w:rsidRDefault="00147838" w:rsidP="00147838">
      <w:pPr>
        <w:spacing w:after="0" w:line="240" w:lineRule="auto"/>
        <w:rPr>
          <w:rFonts w:ascii="Arial" w:eastAsiaTheme="minorEastAsia" w:hAnsi="Arial" w:cs="Arial"/>
          <w:sz w:val="24"/>
          <w:szCs w:val="24"/>
          <w:lang w:val="en-US"/>
        </w:rPr>
      </w:pPr>
    </w:p>
    <w:p w14:paraId="5B58DAB1" w14:textId="65E83DD9" w:rsidR="00147838" w:rsidRPr="00147838" w:rsidRDefault="00147838" w:rsidP="00147838">
      <w:pPr>
        <w:adjustRightInd w:val="0"/>
        <w:spacing w:after="0" w:line="240" w:lineRule="auto"/>
        <w:rPr>
          <w:rFonts w:ascii="Arial" w:eastAsiaTheme="minorEastAsia" w:hAnsi="Arial" w:cs="Arial"/>
          <w:sz w:val="24"/>
          <w:szCs w:val="24"/>
        </w:rPr>
      </w:pPr>
      <w:r w:rsidRPr="00147838">
        <w:rPr>
          <w:rFonts w:ascii="Arial" w:eastAsiaTheme="minorEastAsia" w:hAnsi="Arial" w:cs="Arial"/>
          <w:sz w:val="24"/>
          <w:szCs w:val="24"/>
        </w:rPr>
        <w:t xml:space="preserve">Weaver, S. (2013) ‘A Rhetorical Discourse Analysis of Online Anti-Muslim and Anti-Semitic Jokes’, </w:t>
      </w:r>
      <w:r w:rsidRPr="00147838">
        <w:rPr>
          <w:rFonts w:ascii="Arial" w:eastAsiaTheme="minorEastAsia" w:hAnsi="Arial" w:cs="Arial"/>
          <w:i/>
          <w:iCs/>
          <w:sz w:val="24"/>
          <w:szCs w:val="24"/>
        </w:rPr>
        <w:t>Ethnic and Racial Studies</w:t>
      </w:r>
      <w:r w:rsidRPr="00147838">
        <w:rPr>
          <w:rFonts w:ascii="Arial" w:eastAsiaTheme="minorEastAsia" w:hAnsi="Arial" w:cs="Arial"/>
          <w:sz w:val="24"/>
          <w:szCs w:val="24"/>
        </w:rPr>
        <w:t>, vol. 36, no. 3, 2013, 483-499.</w:t>
      </w:r>
    </w:p>
    <w:p w14:paraId="7ACA9941" w14:textId="77777777" w:rsidR="00147838" w:rsidRPr="00147838" w:rsidRDefault="00147838" w:rsidP="00147838">
      <w:pPr>
        <w:spacing w:after="0" w:line="240" w:lineRule="auto"/>
        <w:rPr>
          <w:rFonts w:ascii="Arial" w:eastAsiaTheme="minorEastAsia" w:hAnsi="Arial" w:cs="Arial"/>
          <w:sz w:val="24"/>
          <w:szCs w:val="24"/>
        </w:rPr>
      </w:pPr>
    </w:p>
    <w:p w14:paraId="49665477" w14:textId="77777777" w:rsidR="00147838" w:rsidRPr="00147838" w:rsidRDefault="00147838" w:rsidP="00147838">
      <w:pPr>
        <w:spacing w:after="0" w:line="240" w:lineRule="auto"/>
        <w:rPr>
          <w:rFonts w:ascii="Arial" w:eastAsiaTheme="minorEastAsia" w:hAnsi="Arial" w:cs="Arial"/>
          <w:sz w:val="24"/>
          <w:szCs w:val="24"/>
        </w:rPr>
      </w:pPr>
      <w:r w:rsidRPr="00147838">
        <w:rPr>
          <w:rFonts w:ascii="Arial" w:eastAsia="Calibri" w:hAnsi="Arial" w:cs="Arial"/>
          <w:color w:val="000000"/>
          <w:sz w:val="24"/>
          <w:szCs w:val="24"/>
        </w:rPr>
        <w:t>Zempi, I. 2014. ‘Uncovering Islamophobia: The Victimisation of veiled Muslim Women’, PhD dissertation, University of Leicester.</w:t>
      </w:r>
    </w:p>
    <w:p w14:paraId="75C32AD3" w14:textId="77777777" w:rsidR="00147838" w:rsidRPr="00147838" w:rsidRDefault="00147838" w:rsidP="00147838">
      <w:pPr>
        <w:widowControl w:val="0"/>
        <w:adjustRightInd w:val="0"/>
        <w:spacing w:after="0" w:line="360" w:lineRule="auto"/>
        <w:rPr>
          <w:rFonts w:ascii="Arial" w:eastAsiaTheme="minorEastAsia" w:hAnsi="Arial" w:cs="Arial"/>
          <w:b/>
          <w:sz w:val="24"/>
          <w:szCs w:val="24"/>
          <w:lang w:val="en-US"/>
        </w:rPr>
      </w:pPr>
    </w:p>
    <w:p w14:paraId="5B4ED96F" w14:textId="77777777" w:rsidR="00037B4C" w:rsidRDefault="00037B4C"/>
    <w:sectPr w:rsidR="00037B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FD106" w14:textId="77777777" w:rsidR="006659C9" w:rsidRDefault="006659C9" w:rsidP="00147838">
      <w:pPr>
        <w:spacing w:after="0" w:line="240" w:lineRule="auto"/>
      </w:pPr>
      <w:r>
        <w:separator/>
      </w:r>
    </w:p>
  </w:endnote>
  <w:endnote w:type="continuationSeparator" w:id="0">
    <w:p w14:paraId="3AB13E13" w14:textId="77777777" w:rsidR="006659C9" w:rsidRDefault="006659C9" w:rsidP="0014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52246" w14:textId="77777777" w:rsidR="006659C9" w:rsidRDefault="006659C9" w:rsidP="00147838">
      <w:pPr>
        <w:spacing w:after="0" w:line="240" w:lineRule="auto"/>
      </w:pPr>
      <w:r>
        <w:separator/>
      </w:r>
    </w:p>
  </w:footnote>
  <w:footnote w:type="continuationSeparator" w:id="0">
    <w:p w14:paraId="184EFB6E" w14:textId="77777777" w:rsidR="006659C9" w:rsidRDefault="006659C9" w:rsidP="00147838">
      <w:pPr>
        <w:spacing w:after="0" w:line="240" w:lineRule="auto"/>
      </w:pPr>
      <w:r>
        <w:continuationSeparator/>
      </w:r>
    </w:p>
  </w:footnote>
  <w:footnote w:id="1">
    <w:p w14:paraId="1A622E95" w14:textId="5C0869A8"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proofErr w:type="spellStart"/>
      <w:r w:rsidRPr="008D27F0">
        <w:rPr>
          <w:rFonts w:ascii="Arial" w:hAnsi="Arial" w:cs="Arial"/>
          <w:sz w:val="20"/>
          <w:szCs w:val="20"/>
        </w:rPr>
        <w:t>Kellina</w:t>
      </w:r>
      <w:proofErr w:type="spellEnd"/>
      <w:r w:rsidRPr="008D27F0">
        <w:rPr>
          <w:rFonts w:ascii="Arial" w:hAnsi="Arial" w:cs="Arial"/>
          <w:sz w:val="20"/>
          <w:szCs w:val="20"/>
        </w:rPr>
        <w:t xml:space="preserve"> Craig, ‘Examining Hate-motivated Aggression: A Review of the Social Psychological Literature on Hate Crime as a Distinct Form of Aggression’, </w:t>
      </w:r>
      <w:r w:rsidRPr="008D27F0">
        <w:rPr>
          <w:rFonts w:ascii="Arial" w:hAnsi="Arial" w:cs="Arial"/>
          <w:i/>
          <w:sz w:val="20"/>
          <w:szCs w:val="20"/>
        </w:rPr>
        <w:t>Aggression and Violent Behaviour</w:t>
      </w:r>
      <w:r w:rsidRPr="008D27F0">
        <w:rPr>
          <w:rFonts w:ascii="Arial" w:hAnsi="Arial" w:cs="Arial"/>
          <w:sz w:val="20"/>
          <w:szCs w:val="20"/>
        </w:rPr>
        <w:t>, vol. 7, no. 1, 2002, 85–101 (86).</w:t>
      </w:r>
    </w:p>
  </w:footnote>
  <w:footnote w:id="2">
    <w:p w14:paraId="03AE7FD3" w14:textId="4CFB828C"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eastAsia="Times New Roman" w:hAnsi="Arial" w:cs="Arial"/>
          <w:sz w:val="20"/>
          <w:szCs w:val="20"/>
        </w:rPr>
        <w:t xml:space="preserve">Barbara Perry, </w:t>
      </w:r>
      <w:r w:rsidRPr="008D27F0">
        <w:rPr>
          <w:rFonts w:ascii="Arial" w:eastAsia="Times New Roman" w:hAnsi="Arial" w:cs="Arial"/>
          <w:i/>
          <w:sz w:val="20"/>
          <w:szCs w:val="20"/>
        </w:rPr>
        <w:t>In the Name of Hate: Understanding Hate Crimes</w:t>
      </w:r>
      <w:r w:rsidRPr="008D27F0">
        <w:rPr>
          <w:rFonts w:ascii="Arial" w:eastAsia="Times New Roman" w:hAnsi="Arial" w:cs="Arial"/>
          <w:sz w:val="20"/>
          <w:szCs w:val="20"/>
        </w:rPr>
        <w:t xml:space="preserve"> (London: Routledge 2001), 10.</w:t>
      </w:r>
    </w:p>
  </w:footnote>
  <w:footnote w:id="3">
    <w:p w14:paraId="0A8B37E7" w14:textId="1CC0C1DB"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Neil Chakraborti and Jon Garland, </w:t>
      </w:r>
      <w:r w:rsidRPr="008D27F0">
        <w:rPr>
          <w:rFonts w:ascii="Arial" w:hAnsi="Arial" w:cs="Arial"/>
          <w:i/>
          <w:sz w:val="20"/>
          <w:szCs w:val="20"/>
        </w:rPr>
        <w:t>Hate Crime: Impact, Causes and Responses</w:t>
      </w:r>
      <w:r w:rsidRPr="008D27F0">
        <w:rPr>
          <w:rFonts w:ascii="Arial" w:hAnsi="Arial" w:cs="Arial"/>
          <w:sz w:val="20"/>
          <w:szCs w:val="20"/>
        </w:rPr>
        <w:t xml:space="preserve"> (London: Sage 2009), 6.</w:t>
      </w:r>
    </w:p>
  </w:footnote>
  <w:footnote w:id="4">
    <w:p w14:paraId="725654B2" w14:textId="1999A0A0"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UK Government, ‘A definition of antisemitism’, 2016, available at</w:t>
      </w:r>
      <w:hyperlink r:id="rId1" w:history="1">
        <w:r w:rsidR="008743F4" w:rsidRPr="008743F4">
          <w:rPr>
            <w:rStyle w:val="Hyperlink"/>
            <w:rFonts w:ascii="Arial" w:hAnsi="Arial" w:cs="Arial"/>
            <w:sz w:val="20"/>
            <w:szCs w:val="20"/>
          </w:rPr>
          <w:t>: www.gov.uk/government/speeches/a-definition-of-antisemitism</w:t>
        </w:r>
      </w:hyperlink>
      <w:proofErr w:type="gramStart"/>
      <w:r w:rsidRPr="008D27F0">
        <w:rPr>
          <w:rFonts w:ascii="Arial" w:hAnsi="Arial" w:cs="Arial"/>
          <w:sz w:val="20"/>
          <w:szCs w:val="20"/>
        </w:rPr>
        <w:t>.</w:t>
      </w:r>
      <w:r w:rsidR="00E92B3F">
        <w:rPr>
          <w:rFonts w:ascii="Arial" w:hAnsi="Arial" w:cs="Arial"/>
          <w:sz w:val="20"/>
          <w:szCs w:val="20"/>
        </w:rPr>
        <w:t>(</w:t>
      </w:r>
      <w:proofErr w:type="gramEnd"/>
      <w:r w:rsidR="00E92B3F">
        <w:rPr>
          <w:rFonts w:ascii="Arial" w:hAnsi="Arial" w:cs="Arial"/>
          <w:sz w:val="20"/>
          <w:szCs w:val="20"/>
        </w:rPr>
        <w:t>accessed 16 March 2018).</w:t>
      </w:r>
    </w:p>
  </w:footnote>
  <w:footnote w:id="5">
    <w:p w14:paraId="78C02817" w14:textId="6D500916"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UK Government, ‘Hate Crime Action Plan’, 2016, available at </w:t>
      </w:r>
      <w:hyperlink r:id="rId2" w:history="1">
        <w:r w:rsidRPr="008D27F0">
          <w:rPr>
            <w:rFonts w:ascii="Arial" w:hAnsi="Arial" w:cs="Arial"/>
            <w:color w:val="0563C1" w:themeColor="hyperlink"/>
            <w:sz w:val="20"/>
            <w:szCs w:val="20"/>
            <w:u w:val="single"/>
          </w:rPr>
          <w:t>https://www.gov.uk/government/uploads/system/uploads/attachment_data/file/543679/Action_Against_Hate_-_UK_Government_s_Plan_to_Tackle_Hate_Crime_2016.pdf</w:t>
        </w:r>
      </w:hyperlink>
      <w:r w:rsidRPr="008D27F0">
        <w:rPr>
          <w:rFonts w:ascii="Arial" w:hAnsi="Arial" w:cs="Arial"/>
          <w:sz w:val="20"/>
          <w:szCs w:val="20"/>
        </w:rPr>
        <w:t xml:space="preserve"> (accessed 10 July 2017).</w:t>
      </w:r>
    </w:p>
  </w:footnote>
  <w:footnote w:id="6">
    <w:p w14:paraId="7638BF0A" w14:textId="4D039BCC"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M. Littler and Matthew Feldman, </w:t>
      </w:r>
      <w:r w:rsidRPr="008D27F0">
        <w:rPr>
          <w:rFonts w:ascii="Arial" w:hAnsi="Arial" w:cs="Arial"/>
          <w:i/>
          <w:iCs/>
          <w:sz w:val="20"/>
          <w:szCs w:val="20"/>
        </w:rPr>
        <w:t>Tell MAMA Reporting 2014/2015: Annual Monitoring, Cumulative Extremism, and Policy Implications</w:t>
      </w:r>
      <w:r w:rsidRPr="008D27F0">
        <w:rPr>
          <w:rFonts w:ascii="Arial" w:hAnsi="Arial" w:cs="Arial"/>
          <w:sz w:val="20"/>
          <w:szCs w:val="20"/>
        </w:rPr>
        <w:t xml:space="preserve"> (Teesside: Teesside University Press 2015).</w:t>
      </w:r>
    </w:p>
  </w:footnote>
  <w:footnote w:id="7">
    <w:p w14:paraId="32D84B67" w14:textId="72E258E9" w:rsidR="00EC5718" w:rsidRDefault="00EC5718" w:rsidP="0058453C">
      <w:pPr>
        <w:spacing w:after="0" w:line="240" w:lineRule="auto"/>
        <w:ind w:left="720" w:hanging="720"/>
      </w:pPr>
      <w:r w:rsidRPr="00EC5718">
        <w:rPr>
          <w:rStyle w:val="FootnoteReference"/>
          <w:rFonts w:ascii="Arial" w:hAnsi="Arial" w:cs="Arial"/>
          <w:sz w:val="20"/>
          <w:szCs w:val="20"/>
        </w:rPr>
        <w:footnoteRef/>
      </w:r>
      <w:r w:rsidRPr="00EC5718">
        <w:rPr>
          <w:rFonts w:ascii="Arial" w:hAnsi="Arial" w:cs="Arial"/>
          <w:sz w:val="20"/>
          <w:szCs w:val="20"/>
        </w:rPr>
        <w:t xml:space="preserve"> </w:t>
      </w:r>
      <w:r w:rsidRPr="00EC5718">
        <w:rPr>
          <w:rFonts w:ascii="Arial" w:hAnsi="Arial" w:cs="Arial"/>
          <w:color w:val="000000" w:themeColor="text1"/>
          <w:sz w:val="20"/>
          <w:szCs w:val="20"/>
        </w:rPr>
        <w:t xml:space="preserve">The Runnymede Trust. 1997. </w:t>
      </w:r>
      <w:r w:rsidRPr="00EC5718">
        <w:rPr>
          <w:rFonts w:ascii="Arial" w:hAnsi="Arial" w:cs="Arial"/>
          <w:i/>
          <w:color w:val="000000" w:themeColor="text1"/>
          <w:sz w:val="20"/>
          <w:szCs w:val="20"/>
        </w:rPr>
        <w:t>Islamophobia A challenge for us all.</w:t>
      </w:r>
      <w:r w:rsidRPr="00EC5718">
        <w:rPr>
          <w:rFonts w:ascii="Arial" w:hAnsi="Arial" w:cs="Arial"/>
          <w:color w:val="000000" w:themeColor="text1"/>
          <w:sz w:val="20"/>
          <w:szCs w:val="20"/>
        </w:rPr>
        <w:t xml:space="preserve"> [Online]. Available at: </w:t>
      </w:r>
      <w:hyperlink r:id="rId3" w:history="1">
        <w:r w:rsidRPr="00EC5718">
          <w:rPr>
            <w:rStyle w:val="Hyperlink"/>
            <w:rFonts w:ascii="Arial" w:hAnsi="Arial" w:cs="Arial"/>
            <w:sz w:val="20"/>
            <w:szCs w:val="20"/>
          </w:rPr>
          <w:t>http://www.runnymedetrust.org/uploads/publications/pdfs/islamophobia.pdf</w:t>
        </w:r>
      </w:hyperlink>
      <w:r w:rsidRPr="00EC5718">
        <w:rPr>
          <w:rFonts w:ascii="Arial" w:hAnsi="Arial" w:cs="Arial"/>
          <w:sz w:val="20"/>
          <w:szCs w:val="20"/>
        </w:rPr>
        <w:t xml:space="preserve"> </w:t>
      </w:r>
      <w:r w:rsidR="0058453C">
        <w:rPr>
          <w:rFonts w:ascii="Arial" w:hAnsi="Arial" w:cs="Arial"/>
          <w:color w:val="000000" w:themeColor="text1"/>
          <w:sz w:val="20"/>
          <w:szCs w:val="20"/>
        </w:rPr>
        <w:t xml:space="preserve"> (</w:t>
      </w:r>
      <w:r>
        <w:rPr>
          <w:rFonts w:ascii="Arial" w:hAnsi="Arial" w:cs="Arial"/>
          <w:color w:val="000000" w:themeColor="text1"/>
          <w:sz w:val="20"/>
          <w:szCs w:val="20"/>
        </w:rPr>
        <w:t>accessed: 20 January</w:t>
      </w:r>
      <w:r w:rsidRPr="00EC5718">
        <w:rPr>
          <w:rFonts w:ascii="Arial" w:hAnsi="Arial" w:cs="Arial"/>
          <w:color w:val="000000" w:themeColor="text1"/>
          <w:sz w:val="20"/>
          <w:szCs w:val="20"/>
        </w:rPr>
        <w:t xml:space="preserve"> 201</w:t>
      </w:r>
      <w:r>
        <w:rPr>
          <w:rFonts w:ascii="Arial" w:hAnsi="Arial" w:cs="Arial"/>
          <w:color w:val="000000" w:themeColor="text1"/>
          <w:sz w:val="20"/>
          <w:szCs w:val="20"/>
        </w:rPr>
        <w:t>8</w:t>
      </w:r>
      <w:r w:rsidR="0058453C">
        <w:rPr>
          <w:rFonts w:ascii="Arial" w:hAnsi="Arial" w:cs="Arial"/>
          <w:color w:val="000000" w:themeColor="text1"/>
          <w:sz w:val="20"/>
          <w:szCs w:val="20"/>
        </w:rPr>
        <w:t>)</w:t>
      </w:r>
      <w:r w:rsidRPr="00EC5718">
        <w:rPr>
          <w:rFonts w:ascii="Arial" w:hAnsi="Arial" w:cs="Arial"/>
          <w:color w:val="000000" w:themeColor="text1"/>
          <w:sz w:val="20"/>
          <w:szCs w:val="20"/>
        </w:rPr>
        <w:t>.</w:t>
      </w:r>
    </w:p>
  </w:footnote>
  <w:footnote w:id="8">
    <w:p w14:paraId="27718A35" w14:textId="7DBB7607"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Forum against Islamophobia and Racism, </w:t>
      </w:r>
      <w:r w:rsidRPr="008D27F0">
        <w:rPr>
          <w:rFonts w:ascii="Arial" w:hAnsi="Arial" w:cs="Arial"/>
          <w:i/>
          <w:sz w:val="20"/>
          <w:szCs w:val="20"/>
        </w:rPr>
        <w:t>Islamophobia</w:t>
      </w:r>
      <w:r w:rsidRPr="008D27F0">
        <w:rPr>
          <w:rFonts w:ascii="Arial" w:hAnsi="Arial" w:cs="Arial"/>
          <w:sz w:val="20"/>
          <w:szCs w:val="20"/>
        </w:rPr>
        <w:t xml:space="preserve">, 2013, available at </w:t>
      </w:r>
      <w:hyperlink r:id="rId4" w:history="1">
        <w:r w:rsidRPr="008D27F0">
          <w:rPr>
            <w:rStyle w:val="Hyperlink"/>
            <w:rFonts w:ascii="Arial" w:hAnsi="Arial" w:cs="Arial"/>
            <w:sz w:val="20"/>
            <w:szCs w:val="20"/>
          </w:rPr>
          <w:t>http://www.fairuk.org/introduction.htm</w:t>
        </w:r>
      </w:hyperlink>
      <w:r w:rsidRPr="008D27F0">
        <w:rPr>
          <w:rFonts w:ascii="Arial" w:hAnsi="Arial" w:cs="Arial"/>
          <w:sz w:val="20"/>
          <w:szCs w:val="20"/>
        </w:rPr>
        <w:t>.</w:t>
      </w:r>
    </w:p>
  </w:footnote>
  <w:footnote w:id="9">
    <w:p w14:paraId="281BFFA6" w14:textId="531D116E"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Christopher Allen, </w:t>
      </w:r>
      <w:r w:rsidRPr="008D27F0">
        <w:rPr>
          <w:rFonts w:ascii="Arial" w:hAnsi="Arial" w:cs="Arial"/>
          <w:i/>
          <w:sz w:val="20"/>
          <w:szCs w:val="20"/>
        </w:rPr>
        <w:t>Islamophobia</w:t>
      </w:r>
      <w:r w:rsidRPr="008D27F0">
        <w:rPr>
          <w:rFonts w:ascii="Arial" w:hAnsi="Arial" w:cs="Arial"/>
          <w:sz w:val="20"/>
          <w:szCs w:val="20"/>
        </w:rPr>
        <w:t xml:space="preserve"> (Farnham: </w:t>
      </w:r>
      <w:proofErr w:type="spellStart"/>
      <w:r w:rsidRPr="008D27F0">
        <w:rPr>
          <w:rFonts w:ascii="Arial" w:hAnsi="Arial" w:cs="Arial"/>
          <w:sz w:val="20"/>
          <w:szCs w:val="20"/>
        </w:rPr>
        <w:t>Ashgate</w:t>
      </w:r>
      <w:proofErr w:type="spellEnd"/>
      <w:r w:rsidRPr="008D27F0">
        <w:rPr>
          <w:rFonts w:ascii="Arial" w:hAnsi="Arial" w:cs="Arial"/>
          <w:sz w:val="20"/>
          <w:szCs w:val="20"/>
        </w:rPr>
        <w:t xml:space="preserve"> 2010).</w:t>
      </w:r>
    </w:p>
  </w:footnote>
  <w:footnote w:id="10">
    <w:p w14:paraId="0C8C17FA" w14:textId="05357916"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Chakraborti and Garland, </w:t>
      </w:r>
      <w:r w:rsidRPr="008D27F0">
        <w:rPr>
          <w:rFonts w:ascii="Arial" w:hAnsi="Arial" w:cs="Arial"/>
          <w:i/>
          <w:sz w:val="20"/>
          <w:szCs w:val="20"/>
        </w:rPr>
        <w:t>Hate Crime: Impact, Causes and Responses</w:t>
      </w:r>
      <w:r w:rsidRPr="008D27F0">
        <w:rPr>
          <w:rFonts w:ascii="Arial" w:hAnsi="Arial" w:cs="Arial"/>
          <w:sz w:val="20"/>
          <w:szCs w:val="20"/>
        </w:rPr>
        <w:t>, 44.</w:t>
      </w:r>
    </w:p>
  </w:footnote>
  <w:footnote w:id="11">
    <w:p w14:paraId="2A6CF7C6" w14:textId="4345009D"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Derek McGhee, </w:t>
      </w:r>
      <w:r w:rsidRPr="008D27F0">
        <w:rPr>
          <w:rFonts w:ascii="Arial" w:hAnsi="Arial" w:cs="Arial"/>
          <w:i/>
          <w:sz w:val="20"/>
          <w:szCs w:val="20"/>
        </w:rPr>
        <w:t>Intolerant Britain? Hate, Citizenship and Difference</w:t>
      </w:r>
      <w:r w:rsidRPr="008D27F0">
        <w:rPr>
          <w:rFonts w:ascii="Arial" w:hAnsi="Arial" w:cs="Arial"/>
          <w:sz w:val="20"/>
          <w:szCs w:val="20"/>
        </w:rPr>
        <w:t xml:space="preserve"> (Milton Keynes: Open University Press 2005).</w:t>
      </w:r>
    </w:p>
  </w:footnote>
  <w:footnote w:id="12">
    <w:p w14:paraId="2C4AF50F" w14:textId="20F65E7E"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Chris </w:t>
      </w:r>
      <w:r w:rsidRPr="008D27F0">
        <w:rPr>
          <w:rFonts w:ascii="Arial" w:hAnsi="Arial" w:cs="Arial"/>
          <w:color w:val="000000" w:themeColor="text1"/>
          <w:sz w:val="20"/>
          <w:szCs w:val="20"/>
        </w:rPr>
        <w:t xml:space="preserve">Allen, Jorgen Nielsen, </w:t>
      </w:r>
      <w:proofErr w:type="gramStart"/>
      <w:r w:rsidRPr="008D27F0">
        <w:rPr>
          <w:rFonts w:ascii="Arial" w:hAnsi="Arial" w:cs="Arial"/>
          <w:i/>
          <w:color w:val="000000" w:themeColor="text1"/>
          <w:sz w:val="20"/>
          <w:szCs w:val="20"/>
        </w:rPr>
        <w:t>Summary</w:t>
      </w:r>
      <w:proofErr w:type="gramEnd"/>
      <w:r w:rsidRPr="008D27F0">
        <w:rPr>
          <w:rFonts w:ascii="Arial" w:hAnsi="Arial" w:cs="Arial"/>
          <w:i/>
          <w:color w:val="000000" w:themeColor="text1"/>
          <w:sz w:val="20"/>
          <w:szCs w:val="20"/>
        </w:rPr>
        <w:t xml:space="preserve"> Report on Islamophobia in the EU after 11 September 2001</w:t>
      </w:r>
      <w:r w:rsidRPr="008D27F0">
        <w:rPr>
          <w:rFonts w:ascii="Arial" w:hAnsi="Arial" w:cs="Arial"/>
          <w:color w:val="000000" w:themeColor="text1"/>
          <w:sz w:val="20"/>
          <w:szCs w:val="20"/>
        </w:rPr>
        <w:t xml:space="preserve"> (Vienna: European Monitoring Centre on Racism and Xenophobia 2002).</w:t>
      </w:r>
    </w:p>
  </w:footnote>
  <w:footnote w:id="13">
    <w:p w14:paraId="5E10ADF0" w14:textId="25AD9A5A" w:rsidR="003109FC" w:rsidRPr="008D27F0" w:rsidRDefault="003109FC" w:rsidP="00E8511C">
      <w:pPr>
        <w:spacing w:after="0" w:line="240" w:lineRule="auto"/>
        <w:rPr>
          <w:rFonts w:ascii="Arial" w:hAnsi="Arial"/>
          <w:color w:val="0000FF"/>
          <w:sz w:val="20"/>
          <w:szCs w:val="20"/>
          <w:u w:val="single"/>
        </w:rPr>
      </w:pPr>
      <w:r w:rsidRPr="008D27F0">
        <w:rPr>
          <w:rStyle w:val="FootnoteReference"/>
          <w:rFonts w:ascii="Arial" w:hAnsi="Arial"/>
          <w:sz w:val="20"/>
          <w:szCs w:val="20"/>
        </w:rPr>
        <w:footnoteRef/>
      </w:r>
      <w:r w:rsidRPr="008D27F0">
        <w:rPr>
          <w:rFonts w:ascii="Arial" w:hAnsi="Arial"/>
          <w:sz w:val="20"/>
          <w:szCs w:val="20"/>
        </w:rPr>
        <w:t xml:space="preserve"> L. </w:t>
      </w:r>
      <w:r w:rsidRPr="008D27F0">
        <w:rPr>
          <w:rFonts w:ascii="Arial" w:eastAsiaTheme="minorEastAsia" w:hAnsi="Arial" w:cs="Arial"/>
          <w:sz w:val="20"/>
          <w:szCs w:val="20"/>
        </w:rPr>
        <w:t>Cheer. 2016.  ‘Sheikh-</w:t>
      </w:r>
      <w:proofErr w:type="spellStart"/>
      <w:r w:rsidRPr="008D27F0">
        <w:rPr>
          <w:rFonts w:ascii="Arial" w:eastAsiaTheme="minorEastAsia" w:hAnsi="Arial" w:cs="Arial"/>
          <w:sz w:val="20"/>
          <w:szCs w:val="20"/>
        </w:rPr>
        <w:t>speare</w:t>
      </w:r>
      <w:proofErr w:type="spellEnd"/>
      <w:r w:rsidRPr="008D27F0">
        <w:rPr>
          <w:rFonts w:ascii="Arial" w:eastAsiaTheme="minorEastAsia" w:hAnsi="Arial" w:cs="Arial"/>
          <w:sz w:val="20"/>
          <w:szCs w:val="20"/>
        </w:rPr>
        <w:t xml:space="preserve">: The Merchant of Venice’s villain Shylock should be cast as a MUSLIM not a Jew, says top theatre director John Bell’, </w:t>
      </w:r>
      <w:r w:rsidRPr="008D27F0">
        <w:rPr>
          <w:rFonts w:ascii="Arial" w:eastAsiaTheme="minorEastAsia" w:hAnsi="Arial" w:cs="Arial"/>
          <w:i/>
          <w:sz w:val="20"/>
          <w:szCs w:val="20"/>
        </w:rPr>
        <w:t>The Daily Mail</w:t>
      </w:r>
      <w:r w:rsidRPr="008D27F0">
        <w:rPr>
          <w:rFonts w:ascii="Arial" w:eastAsiaTheme="minorEastAsia" w:hAnsi="Arial" w:cs="Arial"/>
          <w:sz w:val="20"/>
          <w:szCs w:val="20"/>
        </w:rPr>
        <w:t xml:space="preserve">, 2016, available at </w:t>
      </w:r>
      <w:hyperlink r:id="rId5" w:history="1">
        <w:r w:rsidRPr="008D27F0">
          <w:rPr>
            <w:rFonts w:ascii="Arial" w:eastAsiaTheme="minorEastAsia" w:hAnsi="Arial" w:cs="Arial"/>
            <w:color w:val="0563C1" w:themeColor="hyperlink"/>
            <w:sz w:val="20"/>
            <w:szCs w:val="20"/>
            <w:u w:val="single"/>
          </w:rPr>
          <w:t>http://www.dailymail.co.uk/news/article-3775075/John-Bell-calls-Shakespeare-s-Shylock-Merchant-Venice-cast-Muslim-not-Jew.html</w:t>
        </w:r>
      </w:hyperlink>
      <w:r w:rsidRPr="008D27F0">
        <w:rPr>
          <w:rFonts w:ascii="Arial" w:eastAsiaTheme="minorEastAsia" w:hAnsi="Arial" w:cs="Arial"/>
          <w:color w:val="0000FF"/>
          <w:sz w:val="20"/>
          <w:szCs w:val="20"/>
          <w:u w:val="single"/>
        </w:rPr>
        <w:t xml:space="preserve"> (accessed 22 July 2017).</w:t>
      </w:r>
    </w:p>
  </w:footnote>
  <w:footnote w:id="14">
    <w:p w14:paraId="0C258746" w14:textId="0C954EA5"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J. Gross, </w:t>
      </w:r>
      <w:r w:rsidRPr="008D27F0">
        <w:rPr>
          <w:rFonts w:ascii="Arial" w:hAnsi="Arial" w:cs="Arial"/>
          <w:i/>
          <w:iCs/>
          <w:sz w:val="20"/>
          <w:szCs w:val="20"/>
        </w:rPr>
        <w:t xml:space="preserve">Shylock: A Legend and Its Legacy </w:t>
      </w:r>
      <w:r w:rsidRPr="008D27F0">
        <w:rPr>
          <w:rFonts w:ascii="Arial" w:hAnsi="Arial" w:cs="Arial"/>
          <w:sz w:val="20"/>
          <w:szCs w:val="20"/>
        </w:rPr>
        <w:t>(New York: Simon and Shuster 1992).</w:t>
      </w:r>
    </w:p>
  </w:footnote>
  <w:footnote w:id="15">
    <w:p w14:paraId="2D9BB708" w14:textId="48C48224" w:rsidR="003109FC" w:rsidRPr="008D27F0" w:rsidRDefault="003109FC" w:rsidP="00E8511C">
      <w:pPr>
        <w:spacing w:after="0" w:line="240" w:lineRule="auto"/>
        <w:rPr>
          <w:rFonts w:ascii="Arial" w:hAnsi="Arial" w:cs="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V. </w:t>
      </w:r>
      <w:proofErr w:type="spellStart"/>
      <w:r w:rsidRPr="008D27F0">
        <w:rPr>
          <w:rFonts w:ascii="Arial" w:eastAsiaTheme="minorEastAsia" w:hAnsi="Arial" w:cs="Arial"/>
          <w:sz w:val="20"/>
          <w:szCs w:val="20"/>
        </w:rPr>
        <w:t>Janick</w:t>
      </w:r>
      <w:proofErr w:type="spellEnd"/>
      <w:r w:rsidRPr="008D27F0">
        <w:rPr>
          <w:rFonts w:ascii="Arial" w:eastAsiaTheme="minorEastAsia" w:hAnsi="Arial" w:cs="Arial"/>
          <w:sz w:val="20"/>
          <w:szCs w:val="20"/>
        </w:rPr>
        <w:t xml:space="preserve">. 2003. </w:t>
      </w:r>
      <w:r w:rsidRPr="008D27F0">
        <w:rPr>
          <w:rFonts w:ascii="Arial" w:eastAsiaTheme="minorEastAsia" w:hAnsi="Arial" w:cs="Arial"/>
          <w:i/>
          <w:sz w:val="20"/>
          <w:szCs w:val="20"/>
        </w:rPr>
        <w:t xml:space="preserve">The Merchant of Venice: A Guide to the Play </w:t>
      </w:r>
      <w:r w:rsidRPr="008D27F0">
        <w:rPr>
          <w:rFonts w:ascii="Arial" w:eastAsiaTheme="minorEastAsia" w:hAnsi="Arial" w:cs="Arial"/>
          <w:sz w:val="20"/>
          <w:szCs w:val="20"/>
        </w:rPr>
        <w:t xml:space="preserve">(Westport: Greenwood), </w:t>
      </w:r>
      <w:r w:rsidRPr="008D27F0">
        <w:rPr>
          <w:rFonts w:ascii="Arial" w:eastAsiaTheme="minorEastAsia" w:hAnsi="Arial" w:cs="Arial"/>
          <w:sz w:val="20"/>
          <w:szCs w:val="20"/>
          <w:lang w:val="en-US"/>
        </w:rPr>
        <w:t>200-201.</w:t>
      </w:r>
    </w:p>
  </w:footnote>
  <w:footnote w:id="16">
    <w:p w14:paraId="08ECA1FB" w14:textId="7E30C258"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lang w:val="en-US"/>
        </w:rPr>
        <w:t xml:space="preserve">Edgar Samuel, </w:t>
      </w:r>
      <w:proofErr w:type="gramStart"/>
      <w:r w:rsidRPr="008D27F0">
        <w:rPr>
          <w:rFonts w:ascii="Arial" w:hAnsi="Arial" w:cs="Arial"/>
          <w:sz w:val="20"/>
          <w:szCs w:val="20"/>
          <w:lang w:val="en-US"/>
        </w:rPr>
        <w:t>‘Lopez ,</w:t>
      </w:r>
      <w:proofErr w:type="gramEnd"/>
      <w:r w:rsidRPr="008D27F0">
        <w:rPr>
          <w:rFonts w:ascii="Arial" w:hAnsi="Arial" w:cs="Arial"/>
          <w:sz w:val="20"/>
          <w:szCs w:val="20"/>
          <w:lang w:val="en-US"/>
        </w:rPr>
        <w:t xml:space="preserve"> Roderigo (</w:t>
      </w:r>
      <w:r w:rsidRPr="008D27F0">
        <w:rPr>
          <w:rFonts w:ascii="Arial" w:hAnsi="Arial" w:cs="Arial"/>
          <w:i/>
          <w:iCs/>
          <w:sz w:val="20"/>
          <w:szCs w:val="20"/>
          <w:lang w:val="en-US"/>
        </w:rPr>
        <w:t>c.</w:t>
      </w:r>
      <w:r w:rsidRPr="008D27F0">
        <w:rPr>
          <w:rFonts w:ascii="Arial" w:hAnsi="Arial" w:cs="Arial"/>
          <w:sz w:val="20"/>
          <w:szCs w:val="20"/>
          <w:lang w:val="en-US"/>
        </w:rPr>
        <w:t xml:space="preserve">1517–1594)’, </w:t>
      </w:r>
      <w:r w:rsidRPr="008D27F0">
        <w:rPr>
          <w:rFonts w:ascii="Arial" w:hAnsi="Arial" w:cs="Arial"/>
          <w:i/>
          <w:iCs/>
          <w:sz w:val="20"/>
          <w:szCs w:val="20"/>
          <w:lang w:val="en-US"/>
        </w:rPr>
        <w:t>Oxford Dictionary of National Biography</w:t>
      </w:r>
      <w:r w:rsidRPr="008D27F0">
        <w:rPr>
          <w:rFonts w:ascii="Arial" w:hAnsi="Arial" w:cs="Arial"/>
          <w:sz w:val="20"/>
          <w:szCs w:val="20"/>
          <w:lang w:val="en-US"/>
        </w:rPr>
        <w:t xml:space="preserve"> (Oxford University Press 2004); online </w:t>
      </w:r>
      <w:proofErr w:type="spellStart"/>
      <w:r w:rsidRPr="008D27F0">
        <w:rPr>
          <w:rFonts w:ascii="Arial" w:hAnsi="Arial" w:cs="Arial"/>
          <w:sz w:val="20"/>
          <w:szCs w:val="20"/>
          <w:lang w:val="en-US"/>
        </w:rPr>
        <w:t>edn</w:t>
      </w:r>
      <w:proofErr w:type="spellEnd"/>
      <w:r w:rsidRPr="008D27F0">
        <w:rPr>
          <w:rFonts w:ascii="Arial" w:hAnsi="Arial" w:cs="Arial"/>
          <w:sz w:val="20"/>
          <w:szCs w:val="20"/>
          <w:lang w:val="en-US"/>
        </w:rPr>
        <w:t xml:space="preserve">, Jan 2008, available at </w:t>
      </w:r>
      <w:hyperlink r:id="rId6" w:history="1">
        <w:r w:rsidRPr="008D27F0">
          <w:rPr>
            <w:rStyle w:val="Hyperlink"/>
            <w:rFonts w:ascii="Arial" w:hAnsi="Arial" w:cs="Arial"/>
            <w:sz w:val="20"/>
            <w:szCs w:val="20"/>
            <w:lang w:val="en-US"/>
          </w:rPr>
          <w:t>http://www.oxforddnb.com/view/article/17011</w:t>
        </w:r>
      </w:hyperlink>
      <w:r w:rsidRPr="008D27F0">
        <w:rPr>
          <w:rFonts w:ascii="Arial" w:hAnsi="Arial" w:cs="Arial"/>
          <w:sz w:val="20"/>
          <w:szCs w:val="20"/>
          <w:lang w:val="en-US"/>
        </w:rPr>
        <w:t xml:space="preserve"> (viewed 20 </w:t>
      </w:r>
      <w:proofErr w:type="spellStart"/>
      <w:r w:rsidRPr="008D27F0">
        <w:rPr>
          <w:rFonts w:ascii="Arial" w:hAnsi="Arial" w:cs="Arial"/>
          <w:sz w:val="20"/>
          <w:szCs w:val="20"/>
          <w:lang w:val="en-US"/>
        </w:rPr>
        <w:t>Februaru</w:t>
      </w:r>
      <w:proofErr w:type="spellEnd"/>
      <w:r w:rsidRPr="008D27F0">
        <w:rPr>
          <w:rFonts w:ascii="Arial" w:hAnsi="Arial" w:cs="Arial"/>
          <w:sz w:val="20"/>
          <w:szCs w:val="20"/>
          <w:lang w:val="en-US"/>
        </w:rPr>
        <w:t xml:space="preserve"> 2017).</w:t>
      </w:r>
    </w:p>
  </w:footnote>
  <w:footnote w:id="17">
    <w:p w14:paraId="70C2ECD0" w14:textId="7C59C132"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lang w:val="en-US"/>
        </w:rPr>
        <w:t xml:space="preserve">On this subject, see Marina </w:t>
      </w:r>
      <w:proofErr w:type="spellStart"/>
      <w:r w:rsidRPr="008D27F0">
        <w:rPr>
          <w:rFonts w:ascii="Arial" w:hAnsi="Arial" w:cs="Arial"/>
          <w:sz w:val="20"/>
          <w:szCs w:val="20"/>
          <w:lang w:val="en-US"/>
        </w:rPr>
        <w:t>Caffiero</w:t>
      </w:r>
      <w:proofErr w:type="spellEnd"/>
      <w:r w:rsidRPr="008D27F0">
        <w:rPr>
          <w:rFonts w:ascii="Arial" w:hAnsi="Arial" w:cs="Arial"/>
          <w:sz w:val="20"/>
          <w:szCs w:val="20"/>
          <w:lang w:val="en-US"/>
        </w:rPr>
        <w:t xml:space="preserve">, </w:t>
      </w:r>
      <w:r w:rsidRPr="008D27F0">
        <w:rPr>
          <w:rFonts w:ascii="Arial" w:hAnsi="Arial" w:cs="Arial"/>
          <w:i/>
          <w:sz w:val="20"/>
          <w:szCs w:val="20"/>
          <w:lang w:val="en-US"/>
        </w:rPr>
        <w:t xml:space="preserve">Forced Baptisms </w:t>
      </w:r>
      <w:r w:rsidRPr="008D27F0">
        <w:rPr>
          <w:rFonts w:ascii="Arial" w:hAnsi="Arial" w:cs="Arial"/>
          <w:sz w:val="20"/>
          <w:szCs w:val="20"/>
          <w:lang w:val="en-US"/>
        </w:rPr>
        <w:t>(London: University of California Press 2012).</w:t>
      </w:r>
    </w:p>
  </w:footnote>
  <w:footnote w:id="18">
    <w:p w14:paraId="3EDC267A" w14:textId="4FD6C0D3" w:rsidR="003109FC" w:rsidRPr="008D27F0" w:rsidRDefault="003109FC" w:rsidP="00E8511C">
      <w:pPr>
        <w:spacing w:after="0" w:line="240" w:lineRule="auto"/>
        <w:rPr>
          <w:rFonts w:ascii="Arial" w:hAnsi="Arial" w:cs="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James </w:t>
      </w:r>
      <w:r w:rsidRPr="008D27F0">
        <w:rPr>
          <w:rFonts w:ascii="Arial" w:eastAsiaTheme="minorEastAsia" w:hAnsi="Arial" w:cs="Arial"/>
          <w:sz w:val="20"/>
          <w:szCs w:val="20"/>
          <w:lang w:val="en-US"/>
        </w:rPr>
        <w:t xml:space="preserve">Shapiro. </w:t>
      </w:r>
      <w:r w:rsidRPr="008D27F0">
        <w:rPr>
          <w:rFonts w:ascii="Arial" w:eastAsiaTheme="minorEastAsia" w:hAnsi="Arial" w:cs="Arial"/>
          <w:i/>
          <w:sz w:val="20"/>
          <w:szCs w:val="20"/>
          <w:lang w:val="en-US"/>
        </w:rPr>
        <w:t xml:space="preserve">Shakespeare and the Jews </w:t>
      </w:r>
      <w:r w:rsidRPr="008D27F0">
        <w:rPr>
          <w:rFonts w:ascii="Arial" w:eastAsiaTheme="minorEastAsia" w:hAnsi="Arial" w:cs="Arial"/>
          <w:sz w:val="20"/>
          <w:szCs w:val="20"/>
          <w:lang w:val="en-US"/>
        </w:rPr>
        <w:t xml:space="preserve">(New York: Columbia University Press 1997), 2-3. </w:t>
      </w:r>
    </w:p>
  </w:footnote>
  <w:footnote w:id="19">
    <w:p w14:paraId="592A8171" w14:textId="292D83A9" w:rsidR="003109FC" w:rsidRPr="008D27F0" w:rsidRDefault="003109FC" w:rsidP="00E8511C">
      <w:pPr>
        <w:spacing w:after="0" w:line="240" w:lineRule="auto"/>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Peter </w:t>
      </w:r>
      <w:r w:rsidRPr="008D27F0">
        <w:rPr>
          <w:rFonts w:ascii="Arial" w:eastAsiaTheme="minorEastAsia" w:hAnsi="Arial" w:cs="Arial"/>
          <w:sz w:val="20"/>
          <w:szCs w:val="20"/>
        </w:rPr>
        <w:t xml:space="preserve">Holland. (2005) ‘Introduction’, in </w:t>
      </w:r>
      <w:r w:rsidRPr="008D27F0">
        <w:rPr>
          <w:rFonts w:ascii="Arial" w:eastAsiaTheme="minorEastAsia" w:hAnsi="Arial" w:cs="Arial"/>
          <w:i/>
          <w:sz w:val="20"/>
          <w:szCs w:val="20"/>
        </w:rPr>
        <w:t>The Merchant of Venice</w:t>
      </w:r>
      <w:r w:rsidRPr="008D27F0">
        <w:rPr>
          <w:rFonts w:ascii="Arial" w:eastAsiaTheme="minorEastAsia" w:hAnsi="Arial" w:cs="Arial"/>
          <w:sz w:val="20"/>
          <w:szCs w:val="20"/>
        </w:rPr>
        <w:t>, by William Shakespeare,</w:t>
      </w:r>
      <w:r w:rsidRPr="008D27F0">
        <w:rPr>
          <w:rFonts w:ascii="Arial" w:eastAsiaTheme="minorEastAsia" w:hAnsi="Arial" w:cs="Arial"/>
          <w:i/>
          <w:sz w:val="20"/>
          <w:szCs w:val="20"/>
        </w:rPr>
        <w:t xml:space="preserve"> </w:t>
      </w:r>
      <w:r w:rsidRPr="008D27F0">
        <w:rPr>
          <w:rFonts w:ascii="Arial" w:eastAsiaTheme="minorEastAsia" w:hAnsi="Arial" w:cs="Arial"/>
          <w:sz w:val="20"/>
          <w:szCs w:val="20"/>
          <w:lang w:val="en-US"/>
        </w:rPr>
        <w:t xml:space="preserve">ed. W. </w:t>
      </w:r>
      <w:proofErr w:type="spellStart"/>
      <w:r w:rsidRPr="008D27F0">
        <w:rPr>
          <w:rFonts w:ascii="Arial" w:eastAsiaTheme="minorEastAsia" w:hAnsi="Arial" w:cs="Arial"/>
          <w:sz w:val="20"/>
          <w:szCs w:val="20"/>
          <w:lang w:val="en-US"/>
        </w:rPr>
        <w:t>Moelwyn</w:t>
      </w:r>
      <w:proofErr w:type="spellEnd"/>
      <w:r w:rsidRPr="008D27F0">
        <w:rPr>
          <w:rFonts w:ascii="Arial" w:eastAsiaTheme="minorEastAsia" w:hAnsi="Arial" w:cs="Arial"/>
          <w:sz w:val="20"/>
          <w:szCs w:val="20"/>
          <w:lang w:val="en-US"/>
        </w:rPr>
        <w:t xml:space="preserve"> Merchant (London: Penguin),</w:t>
      </w:r>
      <w:r w:rsidRPr="008D27F0">
        <w:rPr>
          <w:rFonts w:ascii="Arial" w:eastAsiaTheme="minorEastAsia" w:hAnsi="Arial" w:cs="Arial"/>
          <w:sz w:val="20"/>
          <w:szCs w:val="20"/>
        </w:rPr>
        <w:t xml:space="preserve"> xxxiv.</w:t>
      </w:r>
    </w:p>
  </w:footnote>
  <w:footnote w:id="20">
    <w:p w14:paraId="307E6B2C" w14:textId="2079410D" w:rsidR="008D27F0" w:rsidRPr="008D27F0" w:rsidRDefault="008D27F0">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lang w:val="en-US"/>
        </w:rPr>
        <w:t xml:space="preserve">Edgar Samuel, </w:t>
      </w:r>
      <w:proofErr w:type="gramStart"/>
      <w:r w:rsidRPr="008D27F0">
        <w:rPr>
          <w:rFonts w:ascii="Arial" w:hAnsi="Arial" w:cs="Arial"/>
          <w:sz w:val="20"/>
          <w:szCs w:val="20"/>
          <w:lang w:val="en-US"/>
        </w:rPr>
        <w:t>‘Lopez ,</w:t>
      </w:r>
      <w:proofErr w:type="gramEnd"/>
      <w:r w:rsidRPr="008D27F0">
        <w:rPr>
          <w:rFonts w:ascii="Arial" w:hAnsi="Arial" w:cs="Arial"/>
          <w:sz w:val="20"/>
          <w:szCs w:val="20"/>
          <w:lang w:val="en-US"/>
        </w:rPr>
        <w:t xml:space="preserve"> Roderigo (</w:t>
      </w:r>
      <w:r w:rsidRPr="008D27F0">
        <w:rPr>
          <w:rFonts w:ascii="Arial" w:hAnsi="Arial" w:cs="Arial"/>
          <w:i/>
          <w:iCs/>
          <w:sz w:val="20"/>
          <w:szCs w:val="20"/>
          <w:lang w:val="en-US"/>
        </w:rPr>
        <w:t>c.</w:t>
      </w:r>
      <w:r w:rsidRPr="008D27F0">
        <w:rPr>
          <w:rFonts w:ascii="Arial" w:hAnsi="Arial" w:cs="Arial"/>
          <w:sz w:val="20"/>
          <w:szCs w:val="20"/>
          <w:lang w:val="en-US"/>
        </w:rPr>
        <w:t>1517–1594)’.</w:t>
      </w:r>
    </w:p>
  </w:footnote>
  <w:footnote w:id="21">
    <w:p w14:paraId="59100E06" w14:textId="78936791"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lang w:val="en-US"/>
        </w:rPr>
        <w:t xml:space="preserve">Edgar Samuel, </w:t>
      </w:r>
      <w:proofErr w:type="gramStart"/>
      <w:r w:rsidRPr="008D27F0">
        <w:rPr>
          <w:rFonts w:ascii="Arial" w:hAnsi="Arial" w:cs="Arial"/>
          <w:sz w:val="20"/>
          <w:szCs w:val="20"/>
          <w:lang w:val="en-US"/>
        </w:rPr>
        <w:t>‘Lopez ,</w:t>
      </w:r>
      <w:proofErr w:type="gramEnd"/>
      <w:r w:rsidRPr="008D27F0">
        <w:rPr>
          <w:rFonts w:ascii="Arial" w:hAnsi="Arial" w:cs="Arial"/>
          <w:sz w:val="20"/>
          <w:szCs w:val="20"/>
          <w:lang w:val="en-US"/>
        </w:rPr>
        <w:t xml:space="preserve"> Roderigo (</w:t>
      </w:r>
      <w:r w:rsidRPr="008D27F0">
        <w:rPr>
          <w:rFonts w:ascii="Arial" w:hAnsi="Arial" w:cs="Arial"/>
          <w:i/>
          <w:iCs/>
          <w:sz w:val="20"/>
          <w:szCs w:val="20"/>
          <w:lang w:val="en-US"/>
        </w:rPr>
        <w:t>c.</w:t>
      </w:r>
      <w:r w:rsidRPr="008D27F0">
        <w:rPr>
          <w:rFonts w:ascii="Arial" w:hAnsi="Arial" w:cs="Arial"/>
          <w:sz w:val="20"/>
          <w:szCs w:val="20"/>
          <w:lang w:val="en-US"/>
        </w:rPr>
        <w:t>1517–1594)’.</w:t>
      </w:r>
    </w:p>
  </w:footnote>
  <w:footnote w:id="22">
    <w:p w14:paraId="19FFBDCB" w14:textId="77777777" w:rsidR="003109FC" w:rsidRPr="008D27F0" w:rsidRDefault="003109FC" w:rsidP="003109FC">
      <w:pPr>
        <w:pStyle w:val="FootnoteText"/>
        <w:rPr>
          <w:rFonts w:ascii="Arial" w:hAnsi="Arial" w:cs="Arial"/>
          <w:sz w:val="20"/>
          <w:szCs w:val="20"/>
          <w:lang w:val="en-US"/>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w:t>
      </w:r>
      <w:r w:rsidRPr="008D27F0">
        <w:rPr>
          <w:rFonts w:ascii="Arial" w:hAnsi="Arial" w:cs="Arial"/>
          <w:sz w:val="20"/>
          <w:szCs w:val="20"/>
          <w:lang w:val="en-US"/>
        </w:rPr>
        <w:t xml:space="preserve">This and all subsequent quotations from the play are from William Shakespeare, </w:t>
      </w:r>
      <w:r w:rsidRPr="008D27F0">
        <w:rPr>
          <w:rFonts w:ascii="Arial" w:hAnsi="Arial" w:cs="Arial"/>
          <w:i/>
          <w:sz w:val="20"/>
          <w:szCs w:val="20"/>
          <w:lang w:val="en-US"/>
        </w:rPr>
        <w:t>The Merchant of Venice</w:t>
      </w:r>
      <w:r w:rsidRPr="008D27F0">
        <w:rPr>
          <w:rFonts w:ascii="Arial" w:hAnsi="Arial" w:cs="Arial"/>
          <w:sz w:val="20"/>
          <w:szCs w:val="20"/>
          <w:lang w:val="en-US"/>
        </w:rPr>
        <w:t xml:space="preserve">, </w:t>
      </w:r>
      <w:proofErr w:type="gramStart"/>
      <w:r w:rsidRPr="008D27F0">
        <w:rPr>
          <w:rFonts w:ascii="Arial" w:hAnsi="Arial" w:cs="Arial"/>
          <w:sz w:val="20"/>
          <w:szCs w:val="20"/>
          <w:lang w:val="en-US"/>
        </w:rPr>
        <w:t>ed</w:t>
      </w:r>
      <w:proofErr w:type="gramEnd"/>
      <w:r w:rsidRPr="008D27F0">
        <w:rPr>
          <w:rFonts w:ascii="Arial" w:hAnsi="Arial" w:cs="Arial"/>
          <w:sz w:val="20"/>
          <w:szCs w:val="20"/>
          <w:lang w:val="en-US"/>
        </w:rPr>
        <w:t xml:space="preserve">. John </w:t>
      </w:r>
      <w:proofErr w:type="spellStart"/>
      <w:r w:rsidRPr="008D27F0">
        <w:rPr>
          <w:rFonts w:ascii="Arial" w:hAnsi="Arial" w:cs="Arial"/>
          <w:sz w:val="20"/>
          <w:szCs w:val="20"/>
          <w:lang w:val="en-US"/>
        </w:rPr>
        <w:t>Drakakis</w:t>
      </w:r>
      <w:proofErr w:type="spellEnd"/>
      <w:r w:rsidRPr="008D27F0">
        <w:rPr>
          <w:rFonts w:ascii="Arial" w:hAnsi="Arial" w:cs="Arial"/>
          <w:sz w:val="20"/>
          <w:szCs w:val="20"/>
          <w:lang w:val="en-US"/>
        </w:rPr>
        <w:t xml:space="preserve"> (London: Bloomsbury Arden 2010).</w:t>
      </w:r>
    </w:p>
  </w:footnote>
  <w:footnote w:id="23">
    <w:p w14:paraId="2D356CA3" w14:textId="0D700147" w:rsidR="008D27F0" w:rsidRPr="008D27F0" w:rsidRDefault="008D27F0">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proofErr w:type="spellStart"/>
      <w:r w:rsidRPr="008D27F0">
        <w:rPr>
          <w:rFonts w:ascii="Arial" w:hAnsi="Arial" w:cs="Arial"/>
          <w:sz w:val="20"/>
          <w:szCs w:val="20"/>
        </w:rPr>
        <w:t>Drakakis</w:t>
      </w:r>
      <w:proofErr w:type="spellEnd"/>
      <w:r w:rsidRPr="008D27F0">
        <w:rPr>
          <w:rFonts w:ascii="Arial" w:hAnsi="Arial" w:cs="Arial"/>
          <w:sz w:val="20"/>
          <w:szCs w:val="20"/>
        </w:rPr>
        <w:t>, ‘Introduction’, 5.</w:t>
      </w:r>
    </w:p>
  </w:footnote>
  <w:footnote w:id="24">
    <w:p w14:paraId="0320CD65" w14:textId="77777777" w:rsidR="003109FC" w:rsidRPr="008D27F0" w:rsidRDefault="003109FC" w:rsidP="003109FC">
      <w:pPr>
        <w:pStyle w:val="FootnoteText"/>
        <w:rPr>
          <w:rFonts w:ascii="Arial" w:hAnsi="Arial" w:cs="Arial"/>
          <w:sz w:val="20"/>
          <w:szCs w:val="20"/>
          <w:lang w:val="en-US"/>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Holland, ‘Introduction’, xliii.</w:t>
      </w:r>
    </w:p>
  </w:footnote>
  <w:footnote w:id="25">
    <w:p w14:paraId="1C745B75" w14:textId="77777777" w:rsidR="003109FC" w:rsidRPr="008D27F0" w:rsidRDefault="003109FC" w:rsidP="003109FC">
      <w:pPr>
        <w:pStyle w:val="FootnoteText"/>
        <w:rPr>
          <w:rFonts w:ascii="Arial" w:hAnsi="Arial" w:cs="Arial"/>
          <w:sz w:val="20"/>
          <w:szCs w:val="20"/>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w:t>
      </w:r>
      <w:proofErr w:type="spellStart"/>
      <w:r w:rsidRPr="008D27F0">
        <w:rPr>
          <w:rFonts w:ascii="Arial" w:hAnsi="Arial" w:cs="Arial"/>
          <w:sz w:val="20"/>
          <w:szCs w:val="20"/>
        </w:rPr>
        <w:t>Ummah</w:t>
      </w:r>
      <w:proofErr w:type="spellEnd"/>
      <w:r w:rsidRPr="008D27F0">
        <w:rPr>
          <w:rFonts w:ascii="Arial" w:hAnsi="Arial" w:cs="Arial"/>
          <w:sz w:val="20"/>
          <w:szCs w:val="20"/>
        </w:rPr>
        <w:t>’ is the Islamic term to describe a large community or group of people, most often the Muslims.</w:t>
      </w:r>
    </w:p>
  </w:footnote>
  <w:footnote w:id="26">
    <w:p w14:paraId="65D96C2A" w14:textId="70622E30"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Paul Walker, ‘</w:t>
      </w:r>
      <w:r w:rsidRPr="008D27F0">
        <w:rPr>
          <w:rFonts w:ascii="Arial" w:hAnsi="Arial" w:cs="Arial"/>
          <w:bCs/>
          <w:color w:val="281E1E"/>
          <w:kern w:val="36"/>
          <w:sz w:val="20"/>
          <w:szCs w:val="20"/>
        </w:rPr>
        <w:t xml:space="preserve">Norway integration minister faces resignation calls after telling Muslims 'we eat pork and drink alcohol', </w:t>
      </w:r>
      <w:r w:rsidRPr="008D27F0">
        <w:rPr>
          <w:rFonts w:ascii="Arial" w:hAnsi="Arial" w:cs="Arial"/>
          <w:bCs/>
          <w:i/>
          <w:color w:val="281E1E"/>
          <w:kern w:val="36"/>
          <w:sz w:val="20"/>
          <w:szCs w:val="20"/>
        </w:rPr>
        <w:t>The Independent,</w:t>
      </w:r>
      <w:r w:rsidRPr="008D27F0">
        <w:rPr>
          <w:rFonts w:ascii="Arial" w:hAnsi="Arial" w:cs="Arial"/>
          <w:bCs/>
          <w:color w:val="281E1E"/>
          <w:kern w:val="36"/>
          <w:sz w:val="20"/>
          <w:szCs w:val="20"/>
        </w:rPr>
        <w:t xml:space="preserve"> 2016, available at </w:t>
      </w:r>
      <w:hyperlink r:id="rId7" w:history="1">
        <w:r w:rsidRPr="008D27F0">
          <w:rPr>
            <w:rStyle w:val="Hyperlink"/>
            <w:rFonts w:ascii="Arial" w:hAnsi="Arial" w:cs="Arial"/>
            <w:bCs/>
            <w:kern w:val="36"/>
            <w:sz w:val="20"/>
            <w:szCs w:val="20"/>
          </w:rPr>
          <w:t>www.independent.co.uk/news/world/europe/norway-integration-minister-muslim-eat-pork-drink-alcohol-show-face-sylvi-listhaug-a7372991.html</w:t>
        </w:r>
      </w:hyperlink>
      <w:r w:rsidRPr="008D27F0">
        <w:rPr>
          <w:rFonts w:ascii="Arial" w:hAnsi="Arial" w:cs="Arial"/>
          <w:bCs/>
          <w:color w:val="281E1E"/>
          <w:kern w:val="36"/>
          <w:sz w:val="20"/>
          <w:szCs w:val="20"/>
        </w:rPr>
        <w:t>.</w:t>
      </w:r>
    </w:p>
  </w:footnote>
  <w:footnote w:id="27">
    <w:p w14:paraId="47CB050D" w14:textId="538BB546" w:rsidR="003109FC" w:rsidRPr="008D27F0" w:rsidRDefault="003109FC" w:rsidP="00E8511C">
      <w:pPr>
        <w:spacing w:after="0" w:line="240" w:lineRule="auto"/>
        <w:rPr>
          <w:rFonts w:ascii="Arial" w:hAnsi="Arial" w:cs="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T. </w:t>
      </w:r>
      <w:r w:rsidRPr="008D27F0">
        <w:rPr>
          <w:rFonts w:ascii="Arial" w:eastAsiaTheme="minorEastAsia" w:hAnsi="Arial" w:cs="Arial"/>
          <w:sz w:val="20"/>
          <w:szCs w:val="20"/>
        </w:rPr>
        <w:t xml:space="preserve">Fletcher, T. and K. </w:t>
      </w:r>
      <w:proofErr w:type="spellStart"/>
      <w:r w:rsidRPr="008D27F0">
        <w:rPr>
          <w:rFonts w:ascii="Arial" w:eastAsiaTheme="minorEastAsia" w:hAnsi="Arial" w:cs="Arial"/>
          <w:sz w:val="20"/>
          <w:szCs w:val="20"/>
        </w:rPr>
        <w:t>Spracklen</w:t>
      </w:r>
      <w:proofErr w:type="spellEnd"/>
      <w:r w:rsidRPr="008D27F0">
        <w:rPr>
          <w:rFonts w:ascii="Arial" w:eastAsiaTheme="minorEastAsia" w:hAnsi="Arial" w:cs="Arial"/>
          <w:sz w:val="20"/>
          <w:szCs w:val="20"/>
        </w:rPr>
        <w:t>. 2013. ‘Cricket, Drinking and exclusion of British Pakistani Muslims?</w:t>
      </w:r>
      <w:proofErr w:type="gramStart"/>
      <w:r w:rsidRPr="008D27F0">
        <w:rPr>
          <w:rFonts w:ascii="Arial" w:eastAsiaTheme="minorEastAsia" w:hAnsi="Arial" w:cs="Arial"/>
          <w:sz w:val="20"/>
          <w:szCs w:val="20"/>
        </w:rPr>
        <w:t>’,</w:t>
      </w:r>
      <w:proofErr w:type="gramEnd"/>
      <w:r w:rsidRPr="008D27F0">
        <w:rPr>
          <w:rFonts w:ascii="Arial" w:eastAsiaTheme="minorEastAsia" w:hAnsi="Arial" w:cs="Arial"/>
          <w:sz w:val="20"/>
          <w:szCs w:val="20"/>
        </w:rPr>
        <w:t xml:space="preserve"> </w:t>
      </w:r>
      <w:r w:rsidRPr="008D27F0">
        <w:rPr>
          <w:rFonts w:ascii="Arial" w:eastAsiaTheme="minorEastAsia" w:hAnsi="Arial" w:cs="Arial"/>
          <w:i/>
          <w:sz w:val="20"/>
          <w:szCs w:val="20"/>
        </w:rPr>
        <w:t>Ethnic and Racial Studies</w:t>
      </w:r>
      <w:r w:rsidRPr="008D27F0">
        <w:rPr>
          <w:rFonts w:ascii="Arial" w:eastAsiaTheme="minorEastAsia" w:hAnsi="Arial" w:cs="Arial"/>
          <w:sz w:val="20"/>
          <w:szCs w:val="20"/>
        </w:rPr>
        <w:t>, Vol. 37, No. 8, 1310-1327.</w:t>
      </w:r>
    </w:p>
  </w:footnote>
  <w:footnote w:id="28">
    <w:p w14:paraId="5F832D34" w14:textId="7F771BBE"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Press Association, ‘Channel 4’s Muslim call to prayer is top in viewer complaints tally’, </w:t>
      </w:r>
      <w:r w:rsidRPr="008D27F0">
        <w:rPr>
          <w:rFonts w:ascii="Arial" w:hAnsi="Arial" w:cs="Arial"/>
          <w:i/>
          <w:sz w:val="20"/>
          <w:szCs w:val="20"/>
        </w:rPr>
        <w:t xml:space="preserve">The </w:t>
      </w:r>
      <w:r w:rsidRPr="008D27F0">
        <w:rPr>
          <w:rFonts w:ascii="Arial" w:hAnsi="Arial" w:cs="Arial"/>
          <w:sz w:val="20"/>
          <w:szCs w:val="20"/>
        </w:rPr>
        <w:t xml:space="preserve">Guardian, 2014, available at: </w:t>
      </w:r>
      <w:hyperlink r:id="rId8" w:history="1">
        <w:r w:rsidRPr="008D27F0">
          <w:rPr>
            <w:rFonts w:ascii="Arial" w:hAnsi="Arial" w:cs="Arial"/>
            <w:color w:val="0563C1" w:themeColor="hyperlink"/>
            <w:sz w:val="20"/>
            <w:szCs w:val="20"/>
            <w:u w:val="single"/>
          </w:rPr>
          <w:t>https://www.theguardian.com/media/2014/may/08/channel-4-muslim-prayer-ramadan-top-complaint-2013</w:t>
        </w:r>
      </w:hyperlink>
      <w:r w:rsidRPr="008D27F0">
        <w:rPr>
          <w:rFonts w:ascii="Arial" w:hAnsi="Arial" w:cs="Arial"/>
          <w:color w:val="0000FF"/>
          <w:sz w:val="20"/>
          <w:szCs w:val="20"/>
          <w:u w:val="single"/>
        </w:rPr>
        <w:t xml:space="preserve"> (accessed 24 July 2017).</w:t>
      </w:r>
    </w:p>
  </w:footnote>
  <w:footnote w:id="29">
    <w:p w14:paraId="38A437B1" w14:textId="7FBCF303"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UK Gov. 2016</w:t>
      </w:r>
      <w:r w:rsidR="00866319">
        <w:rPr>
          <w:rFonts w:ascii="Arial" w:hAnsi="Arial" w:cs="Arial"/>
          <w:sz w:val="20"/>
          <w:szCs w:val="20"/>
        </w:rPr>
        <w:t>.</w:t>
      </w:r>
      <w:r w:rsidRPr="008D27F0">
        <w:rPr>
          <w:rFonts w:ascii="Arial" w:hAnsi="Arial" w:cs="Arial"/>
          <w:sz w:val="20"/>
          <w:szCs w:val="20"/>
        </w:rPr>
        <w:t>The Casey Review: a review into opportunity and integration</w:t>
      </w:r>
      <w:r w:rsidR="001409C2">
        <w:rPr>
          <w:rFonts w:ascii="Arial" w:hAnsi="Arial" w:cs="Arial"/>
          <w:sz w:val="20"/>
          <w:szCs w:val="20"/>
        </w:rPr>
        <w:t>. Available at:</w:t>
      </w:r>
      <w:r w:rsidRPr="008D27F0">
        <w:rPr>
          <w:rFonts w:ascii="Arial" w:hAnsi="Arial" w:cs="Arial"/>
          <w:sz w:val="20"/>
          <w:szCs w:val="20"/>
        </w:rPr>
        <w:t xml:space="preserve"> </w:t>
      </w:r>
      <w:hyperlink r:id="rId9" w:history="1">
        <w:r w:rsidR="001409C2" w:rsidRPr="00D71A36">
          <w:rPr>
            <w:rStyle w:val="Hyperlink"/>
            <w:rFonts w:ascii="Arial" w:hAnsi="Arial" w:cs="Arial"/>
            <w:sz w:val="20"/>
            <w:szCs w:val="20"/>
          </w:rPr>
          <w:t>https://www.gov.uk/government/publications/the-casey-review-a-review-into-opportunity-and-integration</w:t>
        </w:r>
      </w:hyperlink>
      <w:r w:rsidR="001409C2">
        <w:rPr>
          <w:rFonts w:ascii="Arial" w:hAnsi="Arial" w:cs="Arial"/>
          <w:sz w:val="20"/>
          <w:szCs w:val="20"/>
        </w:rPr>
        <w:t xml:space="preserve"> (accessed 16 March 2018</w:t>
      </w:r>
      <w:r w:rsidR="006062C2">
        <w:rPr>
          <w:rFonts w:ascii="Arial" w:hAnsi="Arial" w:cs="Arial"/>
          <w:sz w:val="20"/>
          <w:szCs w:val="20"/>
        </w:rPr>
        <w:t>)</w:t>
      </w:r>
      <w:r w:rsidR="001409C2">
        <w:rPr>
          <w:rFonts w:ascii="Arial" w:hAnsi="Arial" w:cs="Arial"/>
          <w:sz w:val="20"/>
          <w:szCs w:val="20"/>
        </w:rPr>
        <w:t>.</w:t>
      </w:r>
    </w:p>
  </w:footnote>
  <w:footnote w:id="30">
    <w:p w14:paraId="36E56116" w14:textId="77777777" w:rsidR="003109FC" w:rsidRPr="008D27F0" w:rsidRDefault="003109FC" w:rsidP="003109FC">
      <w:pPr>
        <w:pStyle w:val="FootnoteText"/>
        <w:rPr>
          <w:rFonts w:ascii="Arial" w:hAnsi="Arial" w:cs="Arial"/>
          <w:sz w:val="20"/>
          <w:szCs w:val="20"/>
          <w:lang w:val="en-US"/>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w:t>
      </w:r>
      <w:r w:rsidRPr="008D27F0">
        <w:rPr>
          <w:rFonts w:ascii="Arial" w:hAnsi="Arial" w:cs="Arial"/>
          <w:sz w:val="20"/>
          <w:szCs w:val="20"/>
          <w:lang w:val="en-US"/>
        </w:rPr>
        <w:t xml:space="preserve">Shakespeare, </w:t>
      </w:r>
      <w:r w:rsidRPr="008D27F0">
        <w:rPr>
          <w:rFonts w:ascii="Arial" w:hAnsi="Arial" w:cs="Arial"/>
          <w:i/>
          <w:sz w:val="20"/>
          <w:szCs w:val="20"/>
          <w:lang w:val="en-US"/>
        </w:rPr>
        <w:t xml:space="preserve">The most excellent </w:t>
      </w:r>
      <w:proofErr w:type="spellStart"/>
      <w:r w:rsidRPr="008D27F0">
        <w:rPr>
          <w:rFonts w:ascii="Arial" w:hAnsi="Arial" w:cs="Arial"/>
          <w:i/>
          <w:sz w:val="20"/>
          <w:szCs w:val="20"/>
          <w:lang w:val="en-US"/>
        </w:rPr>
        <w:t>historie</w:t>
      </w:r>
      <w:proofErr w:type="spellEnd"/>
      <w:r w:rsidRPr="008D27F0">
        <w:rPr>
          <w:rFonts w:ascii="Arial" w:hAnsi="Arial" w:cs="Arial"/>
          <w:i/>
          <w:sz w:val="20"/>
          <w:szCs w:val="20"/>
          <w:lang w:val="en-US"/>
        </w:rPr>
        <w:t xml:space="preserve"> of the merchant of Venice</w:t>
      </w:r>
      <w:r w:rsidRPr="008D27F0">
        <w:rPr>
          <w:rFonts w:ascii="Arial" w:hAnsi="Arial" w:cs="Arial"/>
          <w:iCs/>
          <w:sz w:val="20"/>
          <w:szCs w:val="20"/>
          <w:lang w:val="en-US"/>
        </w:rPr>
        <w:t>.</w:t>
      </w:r>
    </w:p>
  </w:footnote>
  <w:footnote w:id="31">
    <w:p w14:paraId="18CA61B6" w14:textId="77777777" w:rsidR="003109FC" w:rsidRPr="008D27F0" w:rsidRDefault="003109FC" w:rsidP="003109FC">
      <w:pPr>
        <w:pStyle w:val="FootnoteText"/>
        <w:rPr>
          <w:rFonts w:ascii="Arial" w:hAnsi="Arial" w:cs="Arial"/>
          <w:sz w:val="20"/>
          <w:szCs w:val="20"/>
          <w:lang w:val="en-US"/>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William Shakespeare, </w:t>
      </w:r>
      <w:proofErr w:type="spellStart"/>
      <w:r w:rsidRPr="008D27F0">
        <w:rPr>
          <w:rFonts w:ascii="Arial" w:hAnsi="Arial" w:cs="Arial"/>
          <w:i/>
          <w:sz w:val="20"/>
          <w:szCs w:val="20"/>
        </w:rPr>
        <w:t>Timon</w:t>
      </w:r>
      <w:proofErr w:type="spellEnd"/>
      <w:r w:rsidRPr="008D27F0">
        <w:rPr>
          <w:rFonts w:ascii="Arial" w:hAnsi="Arial" w:cs="Arial"/>
          <w:i/>
          <w:sz w:val="20"/>
          <w:szCs w:val="20"/>
        </w:rPr>
        <w:t xml:space="preserve"> of Athens</w:t>
      </w:r>
      <w:r w:rsidRPr="008D27F0">
        <w:rPr>
          <w:rFonts w:ascii="Arial" w:hAnsi="Arial" w:cs="Arial"/>
          <w:sz w:val="20"/>
          <w:szCs w:val="20"/>
        </w:rPr>
        <w:t xml:space="preserve">, ed. Anthony Dawson and Gretchen Minton </w:t>
      </w:r>
      <w:r w:rsidRPr="008D27F0">
        <w:rPr>
          <w:rFonts w:ascii="Arial" w:hAnsi="Arial" w:cs="Arial"/>
          <w:sz w:val="20"/>
          <w:szCs w:val="20"/>
          <w:lang w:val="en-US"/>
        </w:rPr>
        <w:t>(London: Bloomsbury Arden 2008),</w:t>
      </w:r>
      <w:r w:rsidRPr="008D27F0">
        <w:rPr>
          <w:rFonts w:ascii="Arial" w:hAnsi="Arial" w:cs="Arial"/>
          <w:sz w:val="20"/>
          <w:szCs w:val="20"/>
        </w:rPr>
        <w:t xml:space="preserve"> 250.</w:t>
      </w:r>
    </w:p>
  </w:footnote>
  <w:footnote w:id="32">
    <w:p w14:paraId="271338FE" w14:textId="77777777" w:rsidR="003109FC" w:rsidRPr="008D27F0" w:rsidRDefault="003109FC" w:rsidP="003109FC">
      <w:pPr>
        <w:pStyle w:val="FootnoteText"/>
        <w:rPr>
          <w:rFonts w:ascii="Arial" w:hAnsi="Arial" w:cs="Arial"/>
          <w:sz w:val="20"/>
          <w:szCs w:val="20"/>
          <w:lang w:val="en-US"/>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William Shakespeare, </w:t>
      </w:r>
      <w:r w:rsidRPr="008D27F0">
        <w:rPr>
          <w:rFonts w:ascii="Arial" w:hAnsi="Arial" w:cs="Arial"/>
          <w:i/>
          <w:sz w:val="20"/>
          <w:szCs w:val="20"/>
        </w:rPr>
        <w:t>Shakespeare’s Sonnets</w:t>
      </w:r>
      <w:r w:rsidRPr="008D27F0">
        <w:rPr>
          <w:rFonts w:ascii="Arial" w:hAnsi="Arial" w:cs="Arial"/>
          <w:sz w:val="20"/>
          <w:szCs w:val="20"/>
        </w:rPr>
        <w:t xml:space="preserve">, ed. Katherine Duncan Jones </w:t>
      </w:r>
      <w:r w:rsidRPr="008D27F0">
        <w:rPr>
          <w:rFonts w:ascii="Arial" w:hAnsi="Arial" w:cs="Arial"/>
          <w:sz w:val="20"/>
          <w:szCs w:val="20"/>
          <w:lang w:val="en-US"/>
        </w:rPr>
        <w:t xml:space="preserve">(London: </w:t>
      </w:r>
      <w:proofErr w:type="spellStart"/>
      <w:r w:rsidRPr="008D27F0">
        <w:rPr>
          <w:rFonts w:ascii="Arial" w:hAnsi="Arial" w:cs="Arial"/>
          <w:sz w:val="20"/>
          <w:szCs w:val="20"/>
          <w:lang w:val="en-US"/>
        </w:rPr>
        <w:t>Metheun</w:t>
      </w:r>
      <w:proofErr w:type="spellEnd"/>
      <w:r w:rsidRPr="008D27F0">
        <w:rPr>
          <w:rFonts w:ascii="Arial" w:hAnsi="Arial" w:cs="Arial"/>
          <w:sz w:val="20"/>
          <w:szCs w:val="20"/>
          <w:lang w:val="en-US"/>
        </w:rPr>
        <w:t xml:space="preserve"> Drama 2010),</w:t>
      </w:r>
      <w:r w:rsidRPr="008D27F0">
        <w:rPr>
          <w:rFonts w:ascii="Arial" w:hAnsi="Arial" w:cs="Arial"/>
          <w:sz w:val="20"/>
          <w:szCs w:val="20"/>
        </w:rPr>
        <w:t xml:space="preserve"> 373.</w:t>
      </w:r>
    </w:p>
  </w:footnote>
  <w:footnote w:id="33">
    <w:p w14:paraId="25849BE7" w14:textId="39D72DC8"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Roger </w:t>
      </w:r>
      <w:proofErr w:type="spellStart"/>
      <w:r w:rsidRPr="008D27F0">
        <w:rPr>
          <w:rFonts w:ascii="Arial" w:eastAsia="Calibri" w:hAnsi="Arial" w:cs="Arial"/>
          <w:sz w:val="20"/>
          <w:szCs w:val="20"/>
        </w:rPr>
        <w:t>Eatwell</w:t>
      </w:r>
      <w:proofErr w:type="spellEnd"/>
      <w:r w:rsidRPr="008D27F0">
        <w:rPr>
          <w:rFonts w:ascii="Arial" w:eastAsia="Calibri" w:hAnsi="Arial" w:cs="Arial"/>
          <w:sz w:val="20"/>
          <w:szCs w:val="20"/>
        </w:rPr>
        <w:t xml:space="preserve"> and Matthew Goodwin (ed.), </w:t>
      </w:r>
      <w:proofErr w:type="gramStart"/>
      <w:r w:rsidRPr="008D27F0">
        <w:rPr>
          <w:rFonts w:ascii="Arial" w:eastAsia="Calibri" w:hAnsi="Arial" w:cs="Arial"/>
          <w:i/>
          <w:sz w:val="20"/>
          <w:szCs w:val="20"/>
        </w:rPr>
        <w:t>The</w:t>
      </w:r>
      <w:proofErr w:type="gramEnd"/>
      <w:r w:rsidRPr="008D27F0">
        <w:rPr>
          <w:rFonts w:ascii="Arial" w:eastAsia="Calibri" w:hAnsi="Arial" w:cs="Arial"/>
          <w:i/>
          <w:sz w:val="20"/>
          <w:szCs w:val="20"/>
        </w:rPr>
        <w:t xml:space="preserve"> New Extremism in 21</w:t>
      </w:r>
      <w:r w:rsidRPr="008D27F0">
        <w:rPr>
          <w:rFonts w:ascii="Arial" w:eastAsia="Calibri" w:hAnsi="Arial" w:cs="Arial"/>
          <w:i/>
          <w:sz w:val="20"/>
          <w:szCs w:val="20"/>
          <w:vertAlign w:val="superscript"/>
        </w:rPr>
        <w:t>st</w:t>
      </w:r>
      <w:r w:rsidRPr="008D27F0">
        <w:rPr>
          <w:rFonts w:ascii="Arial" w:eastAsia="Calibri" w:hAnsi="Arial" w:cs="Arial"/>
          <w:i/>
          <w:sz w:val="20"/>
          <w:szCs w:val="20"/>
        </w:rPr>
        <w:t xml:space="preserve"> Century Britain </w:t>
      </w:r>
      <w:r w:rsidRPr="008D27F0">
        <w:rPr>
          <w:rFonts w:ascii="Arial" w:eastAsia="Calibri" w:hAnsi="Arial" w:cs="Arial"/>
          <w:sz w:val="20"/>
          <w:szCs w:val="20"/>
        </w:rPr>
        <w:t>(London: Routledge 2010).</w:t>
      </w:r>
    </w:p>
  </w:footnote>
  <w:footnote w:id="34">
    <w:p w14:paraId="5531BF4F" w14:textId="1D71B96D"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Lynn </w:t>
      </w:r>
      <w:r w:rsidRPr="008D27F0">
        <w:rPr>
          <w:rFonts w:ascii="Arial" w:eastAsia="Calibri" w:hAnsi="Arial" w:cs="Arial"/>
          <w:sz w:val="20"/>
          <w:szCs w:val="20"/>
        </w:rPr>
        <w:t xml:space="preserve">Davies, </w:t>
      </w:r>
      <w:r w:rsidRPr="008D27F0">
        <w:rPr>
          <w:rFonts w:ascii="Arial" w:eastAsia="Calibri" w:hAnsi="Arial" w:cs="Arial"/>
          <w:i/>
          <w:sz w:val="20"/>
          <w:szCs w:val="20"/>
        </w:rPr>
        <w:t>Educating Against Extremism</w:t>
      </w:r>
      <w:r w:rsidRPr="008D27F0">
        <w:rPr>
          <w:rFonts w:ascii="Arial" w:eastAsia="Calibri" w:hAnsi="Arial" w:cs="Arial"/>
          <w:sz w:val="20"/>
          <w:szCs w:val="20"/>
        </w:rPr>
        <w:t xml:space="preserve"> (Stoke on Trent: Trentham Books 2008).</w:t>
      </w:r>
    </w:p>
  </w:footnote>
  <w:footnote w:id="35">
    <w:p w14:paraId="520997E0" w14:textId="3FD924FB"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color w:val="000000"/>
          <w:sz w:val="20"/>
          <w:szCs w:val="20"/>
        </w:rPr>
        <w:t>HM Government, ‘</w:t>
      </w:r>
      <w:r w:rsidRPr="008D27F0">
        <w:rPr>
          <w:rFonts w:ascii="Arial" w:hAnsi="Arial" w:cs="Arial"/>
          <w:i/>
          <w:color w:val="000000"/>
          <w:sz w:val="20"/>
          <w:szCs w:val="20"/>
        </w:rPr>
        <w:t>Prevent Strategy</w:t>
      </w:r>
      <w:r w:rsidRPr="008D27F0">
        <w:rPr>
          <w:rFonts w:ascii="Arial" w:hAnsi="Arial" w:cs="Arial"/>
          <w:i/>
          <w:iCs/>
          <w:color w:val="000000"/>
          <w:sz w:val="20"/>
          <w:szCs w:val="20"/>
        </w:rPr>
        <w:t xml:space="preserve"> </w:t>
      </w:r>
      <w:r w:rsidRPr="008D27F0">
        <w:rPr>
          <w:rFonts w:ascii="Arial" w:hAnsi="Arial" w:cs="Arial"/>
          <w:color w:val="000000"/>
          <w:sz w:val="20"/>
          <w:szCs w:val="20"/>
        </w:rPr>
        <w:t xml:space="preserve">Presented to Parliament by the Prime Minister and the Secretary of State for the Home Department by Command of Her Majesty’, 2011, available at </w:t>
      </w:r>
      <w:hyperlink r:id="rId10" w:history="1">
        <w:r w:rsidRPr="008D27F0">
          <w:rPr>
            <w:rFonts w:ascii="Arial" w:hAnsi="Arial" w:cs="Arial"/>
            <w:color w:val="0563C1" w:themeColor="hyperlink"/>
            <w:sz w:val="20"/>
            <w:szCs w:val="20"/>
            <w:u w:val="single"/>
          </w:rPr>
          <w:t>www.homeoffice.gov.uk/publications/counter-terrorism/prevent/prevent-strategy/prevent-strategy-review?view=Binary</w:t>
        </w:r>
      </w:hyperlink>
      <w:r w:rsidRPr="008D27F0">
        <w:rPr>
          <w:rFonts w:ascii="Arial" w:hAnsi="Arial" w:cs="Arial"/>
          <w:color w:val="0000FF"/>
          <w:sz w:val="20"/>
          <w:szCs w:val="20"/>
          <w:u w:val="single"/>
        </w:rPr>
        <w:t xml:space="preserve"> (accessed 3 July 2017)</w:t>
      </w:r>
    </w:p>
  </w:footnote>
  <w:footnote w:id="36">
    <w:p w14:paraId="28EE4733" w14:textId="77777777" w:rsidR="003109FC" w:rsidRPr="008D27F0" w:rsidRDefault="003109FC" w:rsidP="003109FC">
      <w:pPr>
        <w:autoSpaceDE w:val="0"/>
        <w:autoSpaceDN w:val="0"/>
        <w:adjustRightInd w:val="0"/>
        <w:spacing w:after="0" w:line="240" w:lineRule="auto"/>
        <w:jc w:val="both"/>
        <w:rPr>
          <w:rFonts w:ascii="Arial" w:hAnsi="Arial" w:cs="Arial"/>
          <w:bCs/>
          <w:iCs/>
          <w:sz w:val="20"/>
          <w:szCs w:val="20"/>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bCs/>
          <w:sz w:val="20"/>
          <w:szCs w:val="20"/>
        </w:rPr>
        <w:t xml:space="preserve">Kerry Moore, Paul Mason and Justin Lewis, </w:t>
      </w:r>
      <w:r w:rsidRPr="008D27F0">
        <w:rPr>
          <w:rFonts w:ascii="Arial" w:hAnsi="Arial" w:cs="Arial"/>
          <w:bCs/>
          <w:i/>
          <w:iCs/>
          <w:sz w:val="20"/>
          <w:szCs w:val="20"/>
        </w:rPr>
        <w:t xml:space="preserve">The Representation of British Muslims in the National Print News Media 2000-2008 Cardiff School of Journalism, Media and Cultural Studies, </w:t>
      </w:r>
      <w:r w:rsidRPr="008D27F0">
        <w:rPr>
          <w:rFonts w:ascii="Arial" w:hAnsi="Arial" w:cs="Arial"/>
          <w:bCs/>
          <w:iCs/>
          <w:sz w:val="20"/>
          <w:szCs w:val="20"/>
        </w:rPr>
        <w:t>Available at:</w:t>
      </w:r>
    </w:p>
    <w:p w14:paraId="14AA5126" w14:textId="582E43F8" w:rsidR="003109FC" w:rsidRPr="008D27F0" w:rsidRDefault="003109FC" w:rsidP="003109FC">
      <w:pPr>
        <w:pStyle w:val="FootnoteText"/>
        <w:rPr>
          <w:rFonts w:ascii="Arial" w:hAnsi="Arial"/>
          <w:sz w:val="20"/>
          <w:szCs w:val="20"/>
          <w:lang w:val="en-US"/>
        </w:rPr>
      </w:pPr>
      <w:r w:rsidRPr="008D27F0">
        <w:rPr>
          <w:rFonts w:ascii="Arial" w:hAnsi="Arial" w:cs="Arial"/>
          <w:sz w:val="20"/>
          <w:szCs w:val="20"/>
        </w:rPr>
        <w:t>http://www.channel4.com/news/media/pdfs/Cardiff%20Final%20Report.pdf.</w:t>
      </w:r>
    </w:p>
  </w:footnote>
  <w:footnote w:id="37">
    <w:p w14:paraId="6D7DDD61" w14:textId="02B4F206" w:rsidR="003109FC" w:rsidRPr="008D27F0" w:rsidRDefault="003109FC" w:rsidP="00E8511C">
      <w:pPr>
        <w:spacing w:after="0" w:line="240" w:lineRule="auto"/>
        <w:rPr>
          <w:rFonts w:ascii="Arial" w:hAnsi="Arial" w:cs="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Harold </w:t>
      </w:r>
      <w:r w:rsidRPr="008D27F0">
        <w:rPr>
          <w:rFonts w:ascii="Arial" w:eastAsiaTheme="minorEastAsia" w:hAnsi="Arial" w:cs="Arial"/>
          <w:sz w:val="20"/>
          <w:szCs w:val="20"/>
          <w:lang w:val="en-US"/>
        </w:rPr>
        <w:t xml:space="preserve">Bloom. 1999. </w:t>
      </w:r>
      <w:r w:rsidRPr="008D27F0">
        <w:rPr>
          <w:rFonts w:ascii="Arial" w:eastAsiaTheme="minorEastAsia" w:hAnsi="Arial" w:cs="Arial"/>
          <w:i/>
          <w:sz w:val="20"/>
          <w:szCs w:val="20"/>
          <w:lang w:val="en-US"/>
        </w:rPr>
        <w:t xml:space="preserve">Shakespeare: The Invention of the Human </w:t>
      </w:r>
      <w:r w:rsidRPr="008D27F0">
        <w:rPr>
          <w:rFonts w:ascii="Arial" w:eastAsiaTheme="minorEastAsia" w:hAnsi="Arial" w:cs="Arial"/>
          <w:sz w:val="20"/>
          <w:szCs w:val="20"/>
          <w:lang w:val="en-US"/>
        </w:rPr>
        <w:t>(London: 4</w:t>
      </w:r>
      <w:r w:rsidRPr="008D27F0">
        <w:rPr>
          <w:rFonts w:ascii="Arial" w:eastAsiaTheme="minorEastAsia" w:hAnsi="Arial" w:cs="Arial"/>
          <w:sz w:val="20"/>
          <w:szCs w:val="20"/>
          <w:vertAlign w:val="superscript"/>
          <w:lang w:val="en-US"/>
        </w:rPr>
        <w:t>th</w:t>
      </w:r>
      <w:r w:rsidRPr="008D27F0">
        <w:rPr>
          <w:rFonts w:ascii="Arial" w:eastAsiaTheme="minorEastAsia" w:hAnsi="Arial" w:cs="Arial"/>
          <w:sz w:val="20"/>
          <w:szCs w:val="20"/>
          <w:lang w:val="en-US"/>
        </w:rPr>
        <w:t xml:space="preserve"> Estate), 172-173.</w:t>
      </w:r>
    </w:p>
  </w:footnote>
  <w:footnote w:id="38">
    <w:p w14:paraId="277E32C1" w14:textId="19F3AAF5" w:rsidR="003109FC" w:rsidRPr="008D27F0" w:rsidRDefault="003109FC" w:rsidP="003109FC">
      <w:pPr>
        <w:pStyle w:val="FootnoteText"/>
        <w:rPr>
          <w:rFonts w:ascii="Arial" w:hAnsi="Arial" w:cs="Arial"/>
          <w:sz w:val="20"/>
          <w:szCs w:val="20"/>
          <w:lang w:val="en-US"/>
        </w:rPr>
      </w:pPr>
      <w:r w:rsidRPr="008D27F0">
        <w:rPr>
          <w:rStyle w:val="FootnoteReference"/>
          <w:rFonts w:ascii="Arial" w:hAnsi="Arial" w:cs="Arial"/>
          <w:sz w:val="20"/>
          <w:szCs w:val="20"/>
          <w:vertAlign w:val="superscript"/>
        </w:rPr>
        <w:footnoteRef/>
      </w:r>
      <w:r w:rsidRPr="008D27F0">
        <w:rPr>
          <w:rFonts w:ascii="Arial" w:hAnsi="Arial" w:cs="Arial"/>
          <w:sz w:val="20"/>
          <w:szCs w:val="20"/>
          <w:lang w:val="en-US"/>
        </w:rPr>
        <w:t xml:space="preserve"> It is perhaps worth noting that Luther’s anti-Semitic works have received much scholarly attention compared to his potentially </w:t>
      </w:r>
      <w:proofErr w:type="spellStart"/>
      <w:r w:rsidRPr="008D27F0">
        <w:rPr>
          <w:rFonts w:ascii="Arial" w:hAnsi="Arial" w:cs="Arial"/>
          <w:sz w:val="20"/>
          <w:szCs w:val="20"/>
          <w:lang w:val="en-US"/>
        </w:rPr>
        <w:t>Islamophobic</w:t>
      </w:r>
      <w:proofErr w:type="spellEnd"/>
      <w:r w:rsidRPr="008D27F0">
        <w:rPr>
          <w:rFonts w:ascii="Arial" w:hAnsi="Arial" w:cs="Arial"/>
          <w:sz w:val="20"/>
          <w:szCs w:val="20"/>
          <w:lang w:val="en-US"/>
        </w:rPr>
        <w:t xml:space="preserve"> writings. However, in </w:t>
      </w:r>
      <w:r w:rsidRPr="008D27F0">
        <w:rPr>
          <w:rFonts w:ascii="Arial" w:hAnsi="Arial" w:cs="Arial"/>
          <w:i/>
          <w:sz w:val="20"/>
          <w:szCs w:val="20"/>
          <w:lang w:val="en-US"/>
        </w:rPr>
        <w:t>The Ottoman Empire and Early Modern Europe</w:t>
      </w:r>
      <w:r w:rsidRPr="008D27F0">
        <w:rPr>
          <w:rFonts w:ascii="Arial" w:hAnsi="Arial" w:cs="Arial"/>
          <w:sz w:val="20"/>
          <w:szCs w:val="20"/>
          <w:lang w:val="en-US"/>
        </w:rPr>
        <w:t xml:space="preserve"> (Cambridge: Cambridge University Press 2002), Daniel Goffman notes that compared to his writings about Catholics and Jews, Luther ‘wrote with relative moderation about the Ottomans’ (109).</w:t>
      </w:r>
    </w:p>
  </w:footnote>
  <w:footnote w:id="39">
    <w:p w14:paraId="15D3AA27" w14:textId="053424BF"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i/>
          <w:sz w:val="20"/>
          <w:szCs w:val="20"/>
        </w:rPr>
        <w:t>The Telegraph</w:t>
      </w:r>
      <w:r w:rsidRPr="008D27F0">
        <w:rPr>
          <w:rFonts w:ascii="Arial" w:hAnsi="Arial" w:cs="Arial"/>
          <w:sz w:val="20"/>
          <w:szCs w:val="20"/>
        </w:rPr>
        <w:t>, ‘</w:t>
      </w:r>
      <w:r w:rsidRPr="008D27F0">
        <w:rPr>
          <w:rFonts w:ascii="Arial" w:hAnsi="Arial" w:cs="Arial"/>
          <w:sz w:val="20"/>
          <w:szCs w:val="20"/>
          <w:lang w:val="en"/>
        </w:rPr>
        <w:t>Teachers' extremist fears over boy, 10, after he complains about lack of prayer room’, 2015, available at</w:t>
      </w:r>
      <w:r w:rsidR="001410B1">
        <w:rPr>
          <w:rFonts w:ascii="Arial" w:hAnsi="Arial" w:cs="Arial"/>
          <w:sz w:val="20"/>
          <w:szCs w:val="20"/>
          <w:lang w:val="en"/>
        </w:rPr>
        <w:t>:</w:t>
      </w:r>
      <w:r w:rsidRPr="008D27F0">
        <w:rPr>
          <w:rFonts w:ascii="Arial" w:hAnsi="Arial" w:cs="Arial"/>
          <w:sz w:val="20"/>
          <w:szCs w:val="20"/>
          <w:lang w:val="en"/>
        </w:rPr>
        <w:t xml:space="preserve"> </w:t>
      </w:r>
      <w:hyperlink r:id="rId11" w:history="1">
        <w:r w:rsidRPr="008D27F0">
          <w:rPr>
            <w:rStyle w:val="Hyperlink"/>
            <w:rFonts w:ascii="Arial" w:hAnsi="Arial" w:cs="Arial"/>
            <w:sz w:val="20"/>
            <w:szCs w:val="20"/>
            <w:lang w:val="en"/>
          </w:rPr>
          <w:t>www.telegraph.co.uk/news/uknews/terrorism-in-the-uk/11927303/Teachers-extremist-fears-over-boy-10-after-he-complains-about-lack-of-prayer-room.html</w:t>
        </w:r>
      </w:hyperlink>
      <w:r w:rsidR="001410B1">
        <w:rPr>
          <w:rStyle w:val="Hyperlink"/>
          <w:rFonts w:ascii="Arial" w:hAnsi="Arial" w:cs="Arial"/>
          <w:sz w:val="20"/>
          <w:szCs w:val="20"/>
          <w:lang w:val="en"/>
        </w:rPr>
        <w:t xml:space="preserve"> (accessed </w:t>
      </w:r>
      <w:r w:rsidR="00282AEC">
        <w:rPr>
          <w:rStyle w:val="Hyperlink"/>
          <w:rFonts w:ascii="Arial" w:hAnsi="Arial" w:cs="Arial"/>
          <w:sz w:val="20"/>
          <w:szCs w:val="20"/>
          <w:lang w:val="en"/>
        </w:rPr>
        <w:t>on 16 March 2018).</w:t>
      </w:r>
    </w:p>
  </w:footnote>
  <w:footnote w:id="40">
    <w:p w14:paraId="350EB96D" w14:textId="0AF268B2"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proofErr w:type="spellStart"/>
      <w:r w:rsidRPr="008D27F0">
        <w:rPr>
          <w:rFonts w:ascii="Arial" w:hAnsi="Arial" w:cs="Arial"/>
          <w:sz w:val="20"/>
          <w:szCs w:val="20"/>
        </w:rPr>
        <w:t>Sima</w:t>
      </w:r>
      <w:proofErr w:type="spellEnd"/>
      <w:r w:rsidRPr="008D27F0">
        <w:rPr>
          <w:rFonts w:ascii="Arial" w:hAnsi="Arial" w:cs="Arial"/>
          <w:sz w:val="20"/>
          <w:szCs w:val="20"/>
        </w:rPr>
        <w:t xml:space="preserve"> </w:t>
      </w:r>
      <w:proofErr w:type="spellStart"/>
      <w:r w:rsidRPr="008D27F0">
        <w:rPr>
          <w:rFonts w:ascii="Arial" w:hAnsi="Arial" w:cs="Arial"/>
          <w:sz w:val="20"/>
          <w:szCs w:val="20"/>
        </w:rPr>
        <w:t>Kotecha</w:t>
      </w:r>
      <w:proofErr w:type="spellEnd"/>
      <w:r w:rsidRPr="008D27F0">
        <w:rPr>
          <w:rFonts w:ascii="Arial" w:hAnsi="Arial" w:cs="Arial"/>
          <w:sz w:val="20"/>
          <w:szCs w:val="20"/>
        </w:rPr>
        <w:t>, ‘</w:t>
      </w:r>
      <w:r w:rsidRPr="008D27F0">
        <w:rPr>
          <w:rFonts w:ascii="Arial" w:hAnsi="Arial" w:cs="Arial"/>
          <w:color w:val="1E1E1E"/>
          <w:sz w:val="20"/>
          <w:szCs w:val="20"/>
        </w:rPr>
        <w:t>More than 400 children under 10 referred for '</w:t>
      </w:r>
      <w:proofErr w:type="spellStart"/>
      <w:r w:rsidRPr="008D27F0">
        <w:rPr>
          <w:rFonts w:ascii="Arial" w:hAnsi="Arial" w:cs="Arial"/>
          <w:color w:val="1E1E1E"/>
          <w:sz w:val="20"/>
          <w:szCs w:val="20"/>
        </w:rPr>
        <w:t>deradicalisation</w:t>
      </w:r>
      <w:proofErr w:type="spellEnd"/>
      <w:r w:rsidRPr="008D27F0">
        <w:rPr>
          <w:rFonts w:ascii="Arial" w:hAnsi="Arial" w:cs="Arial"/>
          <w:color w:val="1E1E1E"/>
          <w:sz w:val="20"/>
          <w:szCs w:val="20"/>
        </w:rPr>
        <w:t xml:space="preserve">', </w:t>
      </w:r>
      <w:r w:rsidRPr="008D27F0">
        <w:rPr>
          <w:rFonts w:ascii="Arial" w:hAnsi="Arial" w:cs="Arial"/>
          <w:i/>
          <w:color w:val="1E1E1E"/>
          <w:sz w:val="20"/>
          <w:szCs w:val="20"/>
        </w:rPr>
        <w:t>BBC</w:t>
      </w:r>
      <w:r w:rsidRPr="008D27F0">
        <w:rPr>
          <w:rFonts w:ascii="Arial" w:hAnsi="Arial" w:cs="Arial"/>
          <w:color w:val="1E1E1E"/>
          <w:sz w:val="20"/>
          <w:szCs w:val="20"/>
        </w:rPr>
        <w:t xml:space="preserve">, 2016, available at </w:t>
      </w:r>
      <w:hyperlink r:id="rId12" w:history="1">
        <w:r w:rsidRPr="008D27F0">
          <w:rPr>
            <w:rStyle w:val="Hyperlink"/>
            <w:rFonts w:ascii="Arial" w:hAnsi="Arial" w:cs="Arial"/>
            <w:sz w:val="20"/>
            <w:szCs w:val="20"/>
          </w:rPr>
          <w:t>www.bbc.co.uk/news/uk-35360375</w:t>
        </w:r>
      </w:hyperlink>
      <w:r w:rsidR="00282AEC">
        <w:rPr>
          <w:rStyle w:val="Hyperlink"/>
          <w:rFonts w:ascii="Arial" w:hAnsi="Arial" w:cs="Arial"/>
          <w:sz w:val="20"/>
          <w:szCs w:val="20"/>
        </w:rPr>
        <w:t xml:space="preserve"> (accessed on 16 March 2018).</w:t>
      </w:r>
    </w:p>
  </w:footnote>
  <w:footnote w:id="41">
    <w:p w14:paraId="1F6E22C1" w14:textId="61691FFF"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Randeep Ramesh and Josh Halliday, ‘Student accused of being a terrorist for reading book on terrorism’, </w:t>
      </w:r>
      <w:r w:rsidRPr="008D27F0">
        <w:rPr>
          <w:rFonts w:ascii="Arial" w:hAnsi="Arial" w:cs="Arial"/>
          <w:i/>
          <w:sz w:val="20"/>
          <w:szCs w:val="20"/>
        </w:rPr>
        <w:t>The Guardian</w:t>
      </w:r>
      <w:r w:rsidRPr="008D27F0">
        <w:rPr>
          <w:rFonts w:ascii="Arial" w:hAnsi="Arial" w:cs="Arial"/>
          <w:sz w:val="20"/>
          <w:szCs w:val="20"/>
        </w:rPr>
        <w:t xml:space="preserve">, 2015, available at </w:t>
      </w:r>
      <w:hyperlink r:id="rId13" w:history="1">
        <w:r w:rsidRPr="008D27F0">
          <w:rPr>
            <w:rStyle w:val="Hyperlink"/>
            <w:rFonts w:ascii="Arial" w:hAnsi="Arial" w:cs="Arial"/>
            <w:sz w:val="20"/>
            <w:szCs w:val="20"/>
          </w:rPr>
          <w:t>https://www.theguardian.com/education/2015/sep/24/student-accused-being-terrorist-reading-book-terrorism</w:t>
        </w:r>
      </w:hyperlink>
    </w:p>
  </w:footnote>
  <w:footnote w:id="42">
    <w:p w14:paraId="485CDF21" w14:textId="3A0D033E"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Richard Adams, ‘High court overturns lifetime bans for Trojan horse teachers’, </w:t>
      </w:r>
      <w:r w:rsidRPr="008D27F0">
        <w:rPr>
          <w:rFonts w:ascii="Arial" w:hAnsi="Arial" w:cs="Arial"/>
          <w:i/>
          <w:sz w:val="20"/>
          <w:szCs w:val="20"/>
        </w:rPr>
        <w:t xml:space="preserve">The Guardian </w:t>
      </w:r>
      <w:r w:rsidRPr="008D27F0">
        <w:rPr>
          <w:rFonts w:ascii="Arial" w:hAnsi="Arial" w:cs="Arial"/>
          <w:sz w:val="20"/>
          <w:szCs w:val="20"/>
        </w:rPr>
        <w:t xml:space="preserve">2016, available at </w:t>
      </w:r>
      <w:hyperlink r:id="rId14" w:history="1">
        <w:r w:rsidRPr="008D27F0">
          <w:rPr>
            <w:rStyle w:val="Hyperlink"/>
            <w:rFonts w:ascii="Arial" w:hAnsi="Arial" w:cs="Arial"/>
            <w:sz w:val="20"/>
            <w:szCs w:val="20"/>
          </w:rPr>
          <w:t>www.theguardian.com/education/2016/oct/13/high-court-overturns-lifetime-bans-trojan-horse-teachers-park-view-islam</w:t>
        </w:r>
      </w:hyperlink>
    </w:p>
  </w:footnote>
  <w:footnote w:id="43">
    <w:p w14:paraId="2F6DDEB8" w14:textId="77777777" w:rsidR="003109FC" w:rsidRPr="008D27F0" w:rsidRDefault="003109FC" w:rsidP="003109FC">
      <w:pPr>
        <w:pStyle w:val="FootnoteText"/>
        <w:rPr>
          <w:rFonts w:ascii="Arial" w:hAnsi="Arial" w:cs="Arial"/>
          <w:sz w:val="20"/>
          <w:szCs w:val="20"/>
          <w:lang w:val="en-US"/>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w:t>
      </w:r>
      <w:r w:rsidRPr="008D27F0">
        <w:rPr>
          <w:rFonts w:ascii="Arial" w:hAnsi="Arial" w:cs="Arial"/>
          <w:sz w:val="20"/>
          <w:szCs w:val="20"/>
          <w:lang w:val="en-US"/>
        </w:rPr>
        <w:t xml:space="preserve">William Shakespeare, </w:t>
      </w:r>
      <w:r w:rsidRPr="008D27F0">
        <w:rPr>
          <w:rFonts w:ascii="Arial" w:hAnsi="Arial" w:cs="Arial"/>
          <w:i/>
          <w:sz w:val="20"/>
          <w:szCs w:val="20"/>
          <w:lang w:val="en-US"/>
        </w:rPr>
        <w:t xml:space="preserve">The most excellent </w:t>
      </w:r>
      <w:proofErr w:type="spellStart"/>
      <w:r w:rsidRPr="008D27F0">
        <w:rPr>
          <w:rFonts w:ascii="Arial" w:hAnsi="Arial" w:cs="Arial"/>
          <w:i/>
          <w:sz w:val="20"/>
          <w:szCs w:val="20"/>
          <w:lang w:val="en-US"/>
        </w:rPr>
        <w:t>historie</w:t>
      </w:r>
      <w:proofErr w:type="spellEnd"/>
      <w:r w:rsidRPr="008D27F0">
        <w:rPr>
          <w:rFonts w:ascii="Arial" w:hAnsi="Arial" w:cs="Arial"/>
          <w:i/>
          <w:sz w:val="20"/>
          <w:szCs w:val="20"/>
          <w:lang w:val="en-US"/>
        </w:rPr>
        <w:t xml:space="preserve"> of the merchant of Venice</w:t>
      </w:r>
      <w:r w:rsidRPr="008D27F0">
        <w:rPr>
          <w:rFonts w:ascii="Arial" w:hAnsi="Arial" w:cs="Arial"/>
          <w:iCs/>
          <w:sz w:val="20"/>
          <w:szCs w:val="20"/>
          <w:lang w:val="en-US"/>
        </w:rPr>
        <w:t>.</w:t>
      </w:r>
    </w:p>
  </w:footnote>
  <w:footnote w:id="44">
    <w:p w14:paraId="2E4DF052" w14:textId="4B4440A5" w:rsidR="003109FC" w:rsidRPr="008D27F0" w:rsidRDefault="003109FC" w:rsidP="00E8511C">
      <w:pPr>
        <w:spacing w:after="0" w:line="240" w:lineRule="auto"/>
        <w:rPr>
          <w:rFonts w:ascii="Arial" w:eastAsiaTheme="minorEastAsia" w:hAnsi="Arial" w:cs="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Graham </w:t>
      </w:r>
      <w:r w:rsidRPr="008D27F0">
        <w:rPr>
          <w:rFonts w:ascii="Arial" w:eastAsiaTheme="minorEastAsia" w:hAnsi="Arial" w:cs="Arial"/>
          <w:sz w:val="20"/>
          <w:szCs w:val="20"/>
          <w:lang w:val="en-US"/>
        </w:rPr>
        <w:t xml:space="preserve">Watts. 2015. </w:t>
      </w:r>
      <w:r w:rsidRPr="008D27F0">
        <w:rPr>
          <w:rFonts w:ascii="Arial" w:eastAsiaTheme="minorEastAsia" w:hAnsi="Arial" w:cs="Arial"/>
          <w:i/>
          <w:sz w:val="20"/>
          <w:szCs w:val="20"/>
          <w:lang w:val="en-US"/>
        </w:rPr>
        <w:t xml:space="preserve">Shakespeare’s Authentic Performance Texts </w:t>
      </w:r>
      <w:r w:rsidRPr="008D27F0">
        <w:rPr>
          <w:rFonts w:ascii="Arial" w:eastAsiaTheme="minorEastAsia" w:hAnsi="Arial" w:cs="Arial"/>
          <w:sz w:val="20"/>
          <w:szCs w:val="20"/>
          <w:lang w:val="en-US"/>
        </w:rPr>
        <w:t xml:space="preserve">(Jefferson: </w:t>
      </w:r>
      <w:proofErr w:type="spellStart"/>
      <w:r w:rsidRPr="008D27F0">
        <w:rPr>
          <w:rFonts w:ascii="Arial" w:eastAsiaTheme="minorEastAsia" w:hAnsi="Arial" w:cs="Arial"/>
          <w:sz w:val="20"/>
          <w:szCs w:val="20"/>
          <w:lang w:val="en-US"/>
        </w:rPr>
        <w:t>MacFarland</w:t>
      </w:r>
      <w:proofErr w:type="spellEnd"/>
      <w:r w:rsidRPr="008D27F0">
        <w:rPr>
          <w:rFonts w:ascii="Arial" w:eastAsiaTheme="minorEastAsia" w:hAnsi="Arial" w:cs="Arial"/>
          <w:sz w:val="20"/>
          <w:szCs w:val="20"/>
          <w:lang w:val="en-US"/>
        </w:rPr>
        <w:t xml:space="preserve"> &amp; Company), 83-84.</w:t>
      </w:r>
    </w:p>
  </w:footnote>
  <w:footnote w:id="45">
    <w:p w14:paraId="2506130F" w14:textId="77777777" w:rsidR="003109FC" w:rsidRPr="008D27F0" w:rsidRDefault="003109FC" w:rsidP="003109FC">
      <w:pPr>
        <w:widowControl w:val="0"/>
        <w:adjustRightInd w:val="0"/>
        <w:spacing w:after="0" w:line="240" w:lineRule="auto"/>
        <w:rPr>
          <w:rFonts w:ascii="Arial" w:hAnsi="Arial" w:cs="Arial"/>
          <w:sz w:val="20"/>
          <w:szCs w:val="20"/>
          <w:highlight w:val="yellow"/>
          <w:lang w:val="en-US"/>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w:t>
      </w:r>
      <w:r w:rsidRPr="008D27F0">
        <w:rPr>
          <w:rFonts w:ascii="Arial" w:hAnsi="Arial" w:cs="Arial"/>
          <w:sz w:val="20"/>
          <w:szCs w:val="20"/>
          <w:lang w:val="en-US"/>
        </w:rPr>
        <w:t xml:space="preserve">Lukas Erne, ‘Shakespeare for Readers’, in </w:t>
      </w:r>
      <w:r w:rsidRPr="008D27F0">
        <w:rPr>
          <w:rFonts w:ascii="Arial" w:hAnsi="Arial" w:cs="Arial"/>
          <w:i/>
          <w:sz w:val="20"/>
          <w:szCs w:val="20"/>
          <w:lang w:val="en-US"/>
        </w:rPr>
        <w:t>A</w:t>
      </w:r>
      <w:r w:rsidRPr="008D27F0">
        <w:rPr>
          <w:rFonts w:ascii="Arial" w:hAnsi="Arial" w:cs="Arial"/>
          <w:bCs/>
          <w:i/>
          <w:color w:val="262626"/>
          <w:sz w:val="20"/>
          <w:szCs w:val="20"/>
          <w:lang w:val="en-US"/>
        </w:rPr>
        <w:t xml:space="preserve">lternative </w:t>
      </w:r>
      <w:proofErr w:type="spellStart"/>
      <w:r w:rsidRPr="008D27F0">
        <w:rPr>
          <w:rFonts w:ascii="Arial" w:hAnsi="Arial" w:cs="Arial"/>
          <w:bCs/>
          <w:i/>
          <w:color w:val="262626"/>
          <w:sz w:val="20"/>
          <w:szCs w:val="20"/>
          <w:lang w:val="en-US"/>
        </w:rPr>
        <w:t>Shakespeares</w:t>
      </w:r>
      <w:proofErr w:type="spellEnd"/>
      <w:r w:rsidRPr="008D27F0">
        <w:rPr>
          <w:rFonts w:ascii="Arial" w:hAnsi="Arial" w:cs="Arial"/>
          <w:bCs/>
          <w:i/>
          <w:color w:val="262626"/>
          <w:sz w:val="20"/>
          <w:szCs w:val="20"/>
          <w:lang w:val="en-US"/>
        </w:rPr>
        <w:t>,</w:t>
      </w:r>
      <w:r w:rsidRPr="008D27F0">
        <w:rPr>
          <w:rFonts w:ascii="Arial" w:hAnsi="Arial" w:cs="Arial"/>
          <w:bCs/>
          <w:color w:val="262626"/>
          <w:sz w:val="20"/>
          <w:szCs w:val="20"/>
          <w:lang w:val="en-US"/>
        </w:rPr>
        <w:t xml:space="preserve"> Volume 3, ed. Diana Henderson (</w:t>
      </w:r>
      <w:r w:rsidRPr="008D27F0">
        <w:rPr>
          <w:rFonts w:ascii="Arial" w:hAnsi="Arial" w:cs="Arial"/>
          <w:color w:val="262626"/>
          <w:sz w:val="20"/>
          <w:szCs w:val="20"/>
          <w:lang w:val="en-US"/>
        </w:rPr>
        <w:t>New York: Routledge 2008), 78-94 (86).</w:t>
      </w:r>
    </w:p>
  </w:footnote>
  <w:footnote w:id="46">
    <w:p w14:paraId="7515F499" w14:textId="14DF7BA1" w:rsidR="003109FC" w:rsidRPr="008D27F0" w:rsidRDefault="003109FC" w:rsidP="003109FC">
      <w:pPr>
        <w:pStyle w:val="FootnoteText"/>
        <w:rPr>
          <w:rFonts w:ascii="Arial" w:hAnsi="Arial" w:cs="Arial"/>
          <w:sz w:val="20"/>
          <w:szCs w:val="20"/>
          <w:lang w:val="en-US"/>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Graham </w:t>
      </w:r>
      <w:r w:rsidRPr="008D27F0">
        <w:rPr>
          <w:rFonts w:ascii="Arial" w:hAnsi="Arial" w:cs="Arial"/>
          <w:sz w:val="20"/>
          <w:szCs w:val="20"/>
          <w:lang w:val="en-US"/>
        </w:rPr>
        <w:t xml:space="preserve">Watts, </w:t>
      </w:r>
      <w:r w:rsidRPr="008D27F0">
        <w:rPr>
          <w:rFonts w:ascii="Arial" w:hAnsi="Arial" w:cs="Arial"/>
          <w:i/>
          <w:sz w:val="20"/>
          <w:szCs w:val="20"/>
          <w:lang w:val="en-US"/>
        </w:rPr>
        <w:t>Shakespeare’s Authentic Performance Texts</w:t>
      </w:r>
      <w:r w:rsidRPr="008D27F0">
        <w:rPr>
          <w:rFonts w:ascii="Arial" w:hAnsi="Arial" w:cs="Arial"/>
          <w:sz w:val="20"/>
          <w:szCs w:val="20"/>
          <w:lang w:val="en-US"/>
        </w:rPr>
        <w:t>, 84.</w:t>
      </w:r>
    </w:p>
  </w:footnote>
  <w:footnote w:id="47">
    <w:p w14:paraId="66557CBA" w14:textId="77777777" w:rsidR="003109FC" w:rsidRPr="008D27F0" w:rsidRDefault="003109FC" w:rsidP="003109FC">
      <w:pPr>
        <w:pStyle w:val="FootnoteText"/>
        <w:rPr>
          <w:rFonts w:ascii="Arial" w:hAnsi="Arial" w:cs="Arial"/>
          <w:sz w:val="20"/>
          <w:szCs w:val="20"/>
          <w:lang w:val="en-US"/>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w:t>
      </w:r>
      <w:r w:rsidRPr="008D27F0">
        <w:rPr>
          <w:rFonts w:ascii="Arial" w:hAnsi="Arial" w:cs="Arial"/>
          <w:sz w:val="20"/>
          <w:szCs w:val="20"/>
          <w:lang w:val="en-US"/>
        </w:rPr>
        <w:t xml:space="preserve">Bloom, </w:t>
      </w:r>
      <w:r w:rsidRPr="008D27F0">
        <w:rPr>
          <w:rFonts w:ascii="Arial" w:hAnsi="Arial" w:cs="Arial"/>
          <w:i/>
          <w:sz w:val="20"/>
          <w:szCs w:val="20"/>
          <w:lang w:val="en-US"/>
        </w:rPr>
        <w:t>Shakespeare: The Invention of the Human</w:t>
      </w:r>
      <w:r w:rsidRPr="008D27F0">
        <w:rPr>
          <w:rFonts w:ascii="Arial" w:hAnsi="Arial" w:cs="Arial"/>
          <w:sz w:val="20"/>
          <w:szCs w:val="20"/>
          <w:lang w:val="en-US"/>
        </w:rPr>
        <w:t>, 173.</w:t>
      </w:r>
    </w:p>
  </w:footnote>
  <w:footnote w:id="48">
    <w:p w14:paraId="37AE1894" w14:textId="77777777"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Simon Weaver, ‘A Rhetorical Discourse Analysis of Online Anti-Muslim and Anti-Semitic Jokes’, </w:t>
      </w:r>
      <w:r w:rsidRPr="008D27F0">
        <w:rPr>
          <w:rFonts w:ascii="Arial" w:hAnsi="Arial" w:cs="Arial"/>
          <w:i/>
          <w:iCs/>
          <w:sz w:val="20"/>
          <w:szCs w:val="20"/>
        </w:rPr>
        <w:t>Ethnic and Racial Studies</w:t>
      </w:r>
      <w:r w:rsidRPr="008D27F0">
        <w:rPr>
          <w:rFonts w:ascii="Arial" w:hAnsi="Arial" w:cs="Arial"/>
          <w:sz w:val="20"/>
          <w:szCs w:val="20"/>
        </w:rPr>
        <w:t>, vol. 36, no. 3, 2013, 483-499 (484).</w:t>
      </w:r>
    </w:p>
  </w:footnote>
  <w:footnote w:id="49">
    <w:p w14:paraId="66EABF59" w14:textId="67439E8F"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Weaver, ‘A Rhetorical Discourse Analysis of Online Anti-Muslim and Anti-Semitic Jokes’, 484.</w:t>
      </w:r>
    </w:p>
  </w:footnote>
  <w:footnote w:id="50">
    <w:p w14:paraId="789EE22E" w14:textId="77777777" w:rsidR="003109FC" w:rsidRPr="008D27F0" w:rsidRDefault="003109FC" w:rsidP="003109FC">
      <w:pPr>
        <w:pStyle w:val="FootnoteText"/>
        <w:rPr>
          <w:rFonts w:ascii="Arial" w:hAnsi="Arial" w:cs="Arial"/>
          <w:sz w:val="20"/>
          <w:szCs w:val="20"/>
          <w:lang w:val="en-US"/>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w:t>
      </w:r>
      <w:proofErr w:type="spellStart"/>
      <w:r w:rsidRPr="008D27F0">
        <w:rPr>
          <w:rFonts w:ascii="Arial" w:hAnsi="Arial" w:cs="Arial"/>
          <w:sz w:val="20"/>
          <w:szCs w:val="20"/>
        </w:rPr>
        <w:t>Drakakis</w:t>
      </w:r>
      <w:proofErr w:type="spellEnd"/>
      <w:r w:rsidRPr="008D27F0">
        <w:rPr>
          <w:rFonts w:ascii="Arial" w:hAnsi="Arial" w:cs="Arial"/>
          <w:sz w:val="20"/>
          <w:szCs w:val="20"/>
        </w:rPr>
        <w:t>, ‘Introduction’, 215.</w:t>
      </w:r>
    </w:p>
  </w:footnote>
  <w:footnote w:id="51">
    <w:p w14:paraId="74098D66" w14:textId="39FB5C7F"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Oxford English Dictionary, ‘</w:t>
      </w:r>
      <w:proofErr w:type="spellStart"/>
      <w:r w:rsidRPr="008D27F0">
        <w:rPr>
          <w:rFonts w:ascii="Arial" w:hAnsi="Arial" w:cs="Arial"/>
          <w:color w:val="292929"/>
          <w:sz w:val="20"/>
          <w:szCs w:val="20"/>
          <w:lang w:val="en-US"/>
        </w:rPr>
        <w:t>gaberdine</w:t>
      </w:r>
      <w:proofErr w:type="spellEnd"/>
      <w:r w:rsidRPr="008D27F0">
        <w:rPr>
          <w:rFonts w:ascii="Arial" w:hAnsi="Arial" w:cs="Arial"/>
          <w:color w:val="292929"/>
          <w:sz w:val="20"/>
          <w:szCs w:val="20"/>
          <w:lang w:val="en-US"/>
        </w:rPr>
        <w:t xml:space="preserve">, n., 1b"’, </w:t>
      </w:r>
      <w:r w:rsidRPr="008D27F0">
        <w:rPr>
          <w:rFonts w:ascii="Arial" w:hAnsi="Arial" w:cs="Arial"/>
          <w:i/>
          <w:iCs/>
          <w:color w:val="292929"/>
          <w:sz w:val="20"/>
          <w:szCs w:val="20"/>
          <w:lang w:val="en-US"/>
        </w:rPr>
        <w:t>OED Online</w:t>
      </w:r>
      <w:r w:rsidRPr="008D27F0">
        <w:rPr>
          <w:rFonts w:ascii="Arial" w:hAnsi="Arial" w:cs="Arial"/>
          <w:color w:val="292929"/>
          <w:sz w:val="20"/>
          <w:szCs w:val="20"/>
          <w:lang w:val="en-US"/>
        </w:rPr>
        <w:t xml:space="preserve"> (Oxford: Oxford University Press December 2016).</w:t>
      </w:r>
    </w:p>
  </w:footnote>
  <w:footnote w:id="52">
    <w:p w14:paraId="56D10BB2" w14:textId="582E9F90"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Oxford English Dictionary, ‘</w:t>
      </w:r>
      <w:r w:rsidRPr="008D27F0">
        <w:rPr>
          <w:rFonts w:ascii="Arial" w:hAnsi="Arial" w:cs="Arial"/>
          <w:color w:val="292929"/>
          <w:sz w:val="20"/>
          <w:szCs w:val="20"/>
          <w:lang w:val="en-US"/>
        </w:rPr>
        <w:t xml:space="preserve">spurn, v.1., 3"’, </w:t>
      </w:r>
      <w:r w:rsidRPr="008D27F0">
        <w:rPr>
          <w:rFonts w:ascii="Arial" w:hAnsi="Arial" w:cs="Arial"/>
          <w:i/>
          <w:iCs/>
          <w:color w:val="292929"/>
          <w:sz w:val="20"/>
          <w:szCs w:val="20"/>
          <w:lang w:val="en-US"/>
        </w:rPr>
        <w:t>OED Online</w:t>
      </w:r>
      <w:r w:rsidRPr="008D27F0">
        <w:rPr>
          <w:rFonts w:ascii="Arial" w:hAnsi="Arial" w:cs="Arial"/>
          <w:color w:val="292929"/>
          <w:sz w:val="20"/>
          <w:szCs w:val="20"/>
          <w:lang w:val="en-US"/>
        </w:rPr>
        <w:t xml:space="preserve"> (Oxford: Oxford University Press December 2016).</w:t>
      </w:r>
    </w:p>
  </w:footnote>
  <w:footnote w:id="53">
    <w:p w14:paraId="4CD8F06E" w14:textId="5BDB66A4" w:rsidR="003109FC" w:rsidRPr="008D27F0" w:rsidRDefault="003109FC" w:rsidP="00E8511C">
      <w:pPr>
        <w:spacing w:after="0" w:line="240" w:lineRule="auto"/>
        <w:rPr>
          <w:rFonts w:ascii="Arial" w:eastAsiaTheme="minorEastAsia" w:hAnsi="Arial" w:cs="Arial"/>
          <w:sz w:val="20"/>
          <w:szCs w:val="20"/>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eastAsiaTheme="minorEastAsia" w:hAnsi="Arial" w:cs="Arial"/>
          <w:color w:val="444444"/>
          <w:sz w:val="20"/>
          <w:szCs w:val="20"/>
          <w:lang w:val="en"/>
        </w:rPr>
        <w:t xml:space="preserve">Tell MAMA, 2015. </w:t>
      </w:r>
      <w:r w:rsidRPr="008D27F0">
        <w:rPr>
          <w:rFonts w:ascii="Arial" w:eastAsiaTheme="minorEastAsia" w:hAnsi="Arial" w:cs="Arial"/>
          <w:color w:val="000000" w:themeColor="text1"/>
          <w:sz w:val="20"/>
          <w:szCs w:val="20"/>
          <w:lang w:val="en"/>
        </w:rPr>
        <w:t>‘Online and Offline Experiences of Anti-Muslim Hostility, available at:</w:t>
      </w:r>
      <w:r w:rsidRPr="008D27F0">
        <w:rPr>
          <w:rFonts w:ascii="Arial" w:eastAsiaTheme="minorEastAsia" w:hAnsi="Arial"/>
          <w:color w:val="000000" w:themeColor="text1"/>
          <w:sz w:val="20"/>
          <w:szCs w:val="20"/>
          <w:lang w:val="en"/>
        </w:rPr>
        <w:t xml:space="preserve"> </w:t>
      </w:r>
      <w:hyperlink r:id="rId15" w:history="1">
        <w:r w:rsidRPr="008D27F0">
          <w:rPr>
            <w:rFonts w:ascii="Arial" w:eastAsiaTheme="minorEastAsia" w:hAnsi="Arial" w:cs="Arial"/>
            <w:color w:val="0563C1" w:themeColor="hyperlink"/>
            <w:sz w:val="20"/>
            <w:szCs w:val="20"/>
            <w:u w:val="single"/>
            <w:lang w:val="en"/>
          </w:rPr>
          <w:t>https://www.tellmamauk.org/wp-content/uploads/resources/We%20Fear%20For%20Our%20Lives.pdf</w:t>
        </w:r>
      </w:hyperlink>
      <w:r w:rsidRPr="008D27F0">
        <w:rPr>
          <w:rFonts w:ascii="Arial" w:eastAsiaTheme="minorEastAsia" w:hAnsi="Arial" w:cs="Arial"/>
          <w:color w:val="444444"/>
          <w:sz w:val="20"/>
          <w:szCs w:val="20"/>
          <w:lang w:val="en"/>
        </w:rPr>
        <w:t xml:space="preserve">  (Measuring Anti-Muslim Attacks)’, 13 (accessed 7 August 2017).</w:t>
      </w:r>
    </w:p>
  </w:footnote>
  <w:footnote w:id="54">
    <w:p w14:paraId="2505D919" w14:textId="396FD028" w:rsidR="003109FC" w:rsidRPr="008D27F0" w:rsidRDefault="003109FC" w:rsidP="00E8511C">
      <w:pPr>
        <w:spacing w:after="0" w:line="240" w:lineRule="auto"/>
        <w:rPr>
          <w:rFonts w:ascii="Arial" w:eastAsiaTheme="minorEastAsia" w:hAnsi="Arial"/>
          <w:color w:val="0000FF"/>
          <w:sz w:val="20"/>
          <w:szCs w:val="20"/>
          <w:u w:val="single"/>
        </w:rPr>
      </w:pPr>
      <w:r w:rsidRPr="008D27F0">
        <w:rPr>
          <w:rStyle w:val="FootnoteReference"/>
          <w:rFonts w:ascii="Arial" w:hAnsi="Arial"/>
          <w:sz w:val="20"/>
          <w:szCs w:val="20"/>
        </w:rPr>
        <w:footnoteRef/>
      </w:r>
      <w:r w:rsidRPr="008D27F0">
        <w:rPr>
          <w:rFonts w:ascii="Arial" w:hAnsi="Arial"/>
          <w:sz w:val="20"/>
          <w:szCs w:val="20"/>
        </w:rPr>
        <w:t xml:space="preserve"> C. </w:t>
      </w:r>
      <w:proofErr w:type="spellStart"/>
      <w:r w:rsidRPr="008D27F0">
        <w:rPr>
          <w:rFonts w:ascii="Arial" w:eastAsiaTheme="minorEastAsia" w:hAnsi="Arial" w:cs="Arial"/>
          <w:sz w:val="20"/>
          <w:szCs w:val="20"/>
        </w:rPr>
        <w:t>Shoard</w:t>
      </w:r>
      <w:proofErr w:type="spellEnd"/>
      <w:r w:rsidRPr="008D27F0">
        <w:rPr>
          <w:rFonts w:ascii="Arial" w:eastAsiaTheme="minorEastAsia" w:hAnsi="Arial" w:cs="Arial"/>
          <w:sz w:val="20"/>
          <w:szCs w:val="20"/>
        </w:rPr>
        <w:t xml:space="preserve">. 2017. ‘Lindsay Lohan: “I was racially profiled and asked to remove headscarf at Heathrow’, </w:t>
      </w:r>
      <w:r w:rsidRPr="008D27F0">
        <w:rPr>
          <w:rFonts w:ascii="Arial" w:eastAsiaTheme="minorEastAsia" w:hAnsi="Arial" w:cs="Arial"/>
          <w:i/>
          <w:sz w:val="20"/>
          <w:szCs w:val="20"/>
        </w:rPr>
        <w:t>The Guardian</w:t>
      </w:r>
      <w:r w:rsidRPr="008D27F0">
        <w:rPr>
          <w:rFonts w:ascii="Arial" w:eastAsiaTheme="minorEastAsia" w:hAnsi="Arial" w:cs="Arial"/>
          <w:sz w:val="20"/>
          <w:szCs w:val="20"/>
        </w:rPr>
        <w:t xml:space="preserve">, 2017, available at: </w:t>
      </w:r>
      <w:hyperlink r:id="rId16" w:history="1">
        <w:r w:rsidRPr="008D27F0">
          <w:rPr>
            <w:rFonts w:ascii="Arial" w:eastAsiaTheme="minorEastAsia" w:hAnsi="Arial" w:cs="Arial"/>
            <w:color w:val="0563C1" w:themeColor="hyperlink"/>
            <w:sz w:val="20"/>
            <w:szCs w:val="20"/>
            <w:u w:val="single"/>
          </w:rPr>
          <w:t>https://www.theguardian.com/film/2017/feb/22/lindsay-lohan-racially-profiled-asked-to-remove-headscarf-heathrow-airport</w:t>
        </w:r>
      </w:hyperlink>
      <w:r w:rsidRPr="008D27F0">
        <w:rPr>
          <w:rFonts w:ascii="Arial" w:eastAsiaTheme="minorEastAsia" w:hAnsi="Arial" w:cs="Arial"/>
          <w:color w:val="0000FF"/>
          <w:sz w:val="20"/>
          <w:szCs w:val="20"/>
          <w:u w:val="single"/>
        </w:rPr>
        <w:t xml:space="preserve"> (accessed 22 July 2017)</w:t>
      </w:r>
    </w:p>
  </w:footnote>
  <w:footnote w:id="55">
    <w:p w14:paraId="05F7547F" w14:textId="77777777" w:rsidR="003109FC" w:rsidRPr="008D27F0" w:rsidRDefault="003109FC" w:rsidP="003109FC">
      <w:pPr>
        <w:autoSpaceDE w:val="0"/>
        <w:autoSpaceDN w:val="0"/>
        <w:adjustRightInd w:val="0"/>
        <w:spacing w:after="0" w:line="240" w:lineRule="auto"/>
        <w:rPr>
          <w:rFonts w:ascii="Arial" w:hAnsi="Arial" w:cs="Arial"/>
          <w:i/>
          <w:iCs/>
          <w:sz w:val="20"/>
          <w:szCs w:val="20"/>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Nasar Meer, </w:t>
      </w:r>
      <w:r w:rsidRPr="008D27F0">
        <w:rPr>
          <w:rFonts w:ascii="Arial" w:hAnsi="Arial" w:cs="Arial"/>
          <w:i/>
          <w:iCs/>
          <w:sz w:val="20"/>
          <w:szCs w:val="20"/>
        </w:rPr>
        <w:t>Citizenship, Identity and the Politics of Multiculturalism: The Rise of Muslim</w:t>
      </w:r>
    </w:p>
    <w:p w14:paraId="7290C0CB" w14:textId="7C71362B" w:rsidR="003109FC" w:rsidRPr="008D27F0" w:rsidRDefault="003109FC" w:rsidP="003109FC">
      <w:pPr>
        <w:pStyle w:val="FootnoteText"/>
        <w:rPr>
          <w:rFonts w:ascii="Arial" w:hAnsi="Arial"/>
          <w:sz w:val="20"/>
          <w:szCs w:val="20"/>
          <w:lang w:val="en-US"/>
        </w:rPr>
      </w:pPr>
      <w:r w:rsidRPr="008D27F0">
        <w:rPr>
          <w:rFonts w:ascii="Arial" w:hAnsi="Arial" w:cs="Arial"/>
          <w:i/>
          <w:iCs/>
          <w:sz w:val="20"/>
          <w:szCs w:val="20"/>
        </w:rPr>
        <w:t>Consciousness</w:t>
      </w:r>
      <w:r w:rsidRPr="008D27F0">
        <w:rPr>
          <w:rFonts w:ascii="Arial" w:hAnsi="Arial" w:cs="Arial"/>
          <w:sz w:val="20"/>
          <w:szCs w:val="20"/>
        </w:rPr>
        <w:t xml:space="preserve"> (New York: Palgrave Macmillan 2010).</w:t>
      </w:r>
    </w:p>
  </w:footnote>
  <w:footnote w:id="56">
    <w:p w14:paraId="68EDA81E" w14:textId="2455232F" w:rsidR="003109FC" w:rsidRPr="008D27F0" w:rsidRDefault="003109FC" w:rsidP="003109FC">
      <w:pPr>
        <w:pStyle w:val="FootnoteText"/>
        <w:rPr>
          <w:rFonts w:ascii="Arial" w:hAnsi="Arial" w:cs="Arial"/>
          <w:sz w:val="20"/>
          <w:szCs w:val="20"/>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Imran </w:t>
      </w:r>
      <w:r w:rsidRPr="008D27F0">
        <w:rPr>
          <w:rFonts w:ascii="Arial" w:hAnsi="Arial" w:cs="Arial"/>
          <w:color w:val="444444"/>
          <w:sz w:val="20"/>
          <w:szCs w:val="20"/>
          <w:lang w:val="en"/>
        </w:rPr>
        <w:t>Awan and Irene Zempi, ‘</w:t>
      </w:r>
      <w:hyperlink r:id="rId17" w:history="1">
        <w:r w:rsidRPr="008D27F0">
          <w:rPr>
            <w:rFonts w:ascii="Arial" w:hAnsi="Arial" w:cs="Arial"/>
            <w:color w:val="2560B9"/>
            <w:sz w:val="20"/>
            <w:szCs w:val="20"/>
            <w:lang w:val="en"/>
          </w:rPr>
          <w:t>Online and Offline Experiences of Anti-Muslim Hostility</w:t>
        </w:r>
      </w:hyperlink>
      <w:r w:rsidRPr="008D27F0">
        <w:rPr>
          <w:rFonts w:ascii="Arial" w:hAnsi="Arial" w:cs="Arial"/>
          <w:color w:val="444444"/>
          <w:sz w:val="20"/>
          <w:szCs w:val="20"/>
          <w:lang w:val="en"/>
        </w:rPr>
        <w:t>, A Project for Tell MAMA (Measuring Anti-Muslim Attacks)’, 2015, 14.</w:t>
      </w:r>
    </w:p>
  </w:footnote>
  <w:footnote w:id="57">
    <w:p w14:paraId="1D1EA94C" w14:textId="77777777" w:rsidR="003109FC" w:rsidRPr="008D27F0" w:rsidRDefault="003109FC" w:rsidP="003109FC">
      <w:pPr>
        <w:autoSpaceDE w:val="0"/>
        <w:autoSpaceDN w:val="0"/>
        <w:adjustRightInd w:val="0"/>
        <w:spacing w:after="0" w:line="240" w:lineRule="auto"/>
        <w:rPr>
          <w:rFonts w:ascii="Arial" w:hAnsi="Arial" w:cs="Arial"/>
          <w:sz w:val="20"/>
          <w:szCs w:val="20"/>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Tim Jon </w:t>
      </w:r>
      <w:proofErr w:type="spellStart"/>
      <w:r w:rsidRPr="008D27F0">
        <w:rPr>
          <w:rFonts w:ascii="Arial" w:hAnsi="Arial" w:cs="Arial"/>
          <w:sz w:val="20"/>
          <w:szCs w:val="20"/>
        </w:rPr>
        <w:t>Semmerling</w:t>
      </w:r>
      <w:proofErr w:type="spellEnd"/>
      <w:r w:rsidRPr="008D27F0">
        <w:rPr>
          <w:rFonts w:ascii="Arial" w:hAnsi="Arial" w:cs="Arial"/>
          <w:sz w:val="20"/>
          <w:szCs w:val="20"/>
        </w:rPr>
        <w:t>, ‘Those ‘‘evil’’ Muslims! Orientalist fears in the narratives of the</w:t>
      </w:r>
    </w:p>
    <w:p w14:paraId="225F0301" w14:textId="3C517AE3" w:rsidR="003109FC" w:rsidRPr="008D27F0" w:rsidRDefault="003109FC" w:rsidP="003109FC">
      <w:pPr>
        <w:pStyle w:val="FootnoteText"/>
        <w:rPr>
          <w:rFonts w:ascii="Arial" w:hAnsi="Arial"/>
          <w:sz w:val="20"/>
          <w:szCs w:val="20"/>
          <w:lang w:val="en-US"/>
        </w:rPr>
      </w:pPr>
      <w:proofErr w:type="gramStart"/>
      <w:r w:rsidRPr="008D27F0">
        <w:rPr>
          <w:rFonts w:ascii="Arial" w:hAnsi="Arial" w:cs="Arial"/>
          <w:sz w:val="20"/>
          <w:szCs w:val="20"/>
        </w:rPr>
        <w:t>war</w:t>
      </w:r>
      <w:proofErr w:type="gramEnd"/>
      <w:r w:rsidRPr="008D27F0">
        <w:rPr>
          <w:rFonts w:ascii="Arial" w:hAnsi="Arial" w:cs="Arial"/>
          <w:sz w:val="20"/>
          <w:szCs w:val="20"/>
        </w:rPr>
        <w:t xml:space="preserve"> on terror’, </w:t>
      </w:r>
      <w:r w:rsidRPr="008D27F0">
        <w:rPr>
          <w:rFonts w:ascii="Arial" w:hAnsi="Arial" w:cs="Arial"/>
          <w:i/>
          <w:sz w:val="20"/>
          <w:szCs w:val="20"/>
        </w:rPr>
        <w:t>Journal of Muslim Minority Affairs</w:t>
      </w:r>
      <w:r w:rsidRPr="008D27F0">
        <w:rPr>
          <w:rFonts w:ascii="Arial" w:hAnsi="Arial" w:cs="Arial"/>
          <w:sz w:val="20"/>
          <w:szCs w:val="20"/>
        </w:rPr>
        <w:t>, vol. 28, no. 2, 2008, 207-23.</w:t>
      </w:r>
    </w:p>
  </w:footnote>
  <w:footnote w:id="58">
    <w:p w14:paraId="5B7A00C1" w14:textId="7F909DB3"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Emma Hanes and Stephen Machin, ‘Hate Crime in the Wake of Terror Attacks: Evidence from 7/7 and 9/11’ </w:t>
      </w:r>
      <w:r w:rsidRPr="008D27F0">
        <w:rPr>
          <w:rFonts w:ascii="Arial" w:hAnsi="Arial" w:cs="Arial"/>
          <w:i/>
          <w:iCs/>
          <w:sz w:val="20"/>
          <w:szCs w:val="20"/>
        </w:rPr>
        <w:t>Journal of Contemporary Criminal Justice</w:t>
      </w:r>
      <w:r w:rsidRPr="008D27F0">
        <w:rPr>
          <w:rFonts w:ascii="Arial" w:hAnsi="Arial" w:cs="Arial"/>
          <w:iCs/>
          <w:sz w:val="20"/>
          <w:szCs w:val="20"/>
        </w:rPr>
        <w:t>, vol.</w:t>
      </w:r>
      <w:r w:rsidRPr="008D27F0">
        <w:rPr>
          <w:rFonts w:ascii="Arial" w:hAnsi="Arial" w:cs="Arial"/>
          <w:i/>
          <w:iCs/>
          <w:sz w:val="20"/>
          <w:szCs w:val="20"/>
        </w:rPr>
        <w:t xml:space="preserve"> </w:t>
      </w:r>
      <w:r w:rsidRPr="008D27F0">
        <w:rPr>
          <w:rFonts w:ascii="Arial" w:hAnsi="Arial" w:cs="Arial"/>
          <w:sz w:val="20"/>
          <w:szCs w:val="20"/>
        </w:rPr>
        <w:t>30, 2014, 247-267.</w:t>
      </w:r>
    </w:p>
  </w:footnote>
  <w:footnote w:id="59">
    <w:p w14:paraId="658C88E7" w14:textId="73DCF2E2"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Katy Sian, Ian Law and S. Sayyid, ‘The Media and Muslims in the</w:t>
      </w:r>
      <w:r w:rsidRPr="008D27F0">
        <w:rPr>
          <w:rFonts w:ascii="Arial" w:hAnsi="Arial" w:cs="Arial"/>
          <w:i/>
          <w:sz w:val="20"/>
          <w:szCs w:val="20"/>
        </w:rPr>
        <w:t xml:space="preserve"> </w:t>
      </w:r>
      <w:r w:rsidRPr="008D27F0">
        <w:rPr>
          <w:rFonts w:ascii="Arial" w:hAnsi="Arial" w:cs="Arial"/>
          <w:sz w:val="20"/>
          <w:szCs w:val="20"/>
        </w:rPr>
        <w:t xml:space="preserve">UK’, </w:t>
      </w:r>
      <w:proofErr w:type="spellStart"/>
      <w:r w:rsidRPr="008D27F0">
        <w:rPr>
          <w:rFonts w:ascii="Arial" w:hAnsi="Arial" w:cs="Arial"/>
          <w:i/>
          <w:sz w:val="20"/>
          <w:szCs w:val="20"/>
        </w:rPr>
        <w:t>Consultado</w:t>
      </w:r>
      <w:proofErr w:type="spellEnd"/>
      <w:r w:rsidRPr="008D27F0">
        <w:rPr>
          <w:rFonts w:ascii="Arial" w:hAnsi="Arial" w:cs="Arial"/>
          <w:i/>
          <w:sz w:val="20"/>
          <w:szCs w:val="20"/>
        </w:rPr>
        <w:t xml:space="preserve"> a</w:t>
      </w:r>
      <w:r w:rsidRPr="008D27F0">
        <w:rPr>
          <w:rFonts w:ascii="Arial" w:hAnsi="Arial" w:cs="Arial"/>
          <w:sz w:val="20"/>
          <w:szCs w:val="20"/>
        </w:rPr>
        <w:t>, vol. 15, 2012, 232.</w:t>
      </w:r>
    </w:p>
  </w:footnote>
  <w:footnote w:id="60">
    <w:p w14:paraId="7AB2848B" w14:textId="0AB8F6C3"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proofErr w:type="spellStart"/>
      <w:r w:rsidRPr="008D27F0">
        <w:rPr>
          <w:rFonts w:ascii="Arial" w:hAnsi="Arial" w:cs="Arial"/>
          <w:sz w:val="20"/>
          <w:szCs w:val="20"/>
        </w:rPr>
        <w:t>Bunglawala</w:t>
      </w:r>
      <w:proofErr w:type="spellEnd"/>
      <w:r w:rsidRPr="008D27F0">
        <w:rPr>
          <w:rFonts w:ascii="Arial" w:hAnsi="Arial" w:cs="Arial"/>
          <w:sz w:val="20"/>
          <w:szCs w:val="20"/>
        </w:rPr>
        <w:t xml:space="preserve">, I. (2012) </w:t>
      </w:r>
      <w:r w:rsidRPr="008D27F0">
        <w:rPr>
          <w:rFonts w:ascii="Arial" w:hAnsi="Arial" w:cs="Arial"/>
          <w:i/>
          <w:sz w:val="20"/>
          <w:szCs w:val="20"/>
        </w:rPr>
        <w:t xml:space="preserve">Full transcript of evidence before the </w:t>
      </w:r>
      <w:proofErr w:type="spellStart"/>
      <w:r w:rsidRPr="008D27F0">
        <w:rPr>
          <w:rFonts w:ascii="Arial" w:hAnsi="Arial" w:cs="Arial"/>
          <w:i/>
          <w:sz w:val="20"/>
          <w:szCs w:val="20"/>
        </w:rPr>
        <w:t>Leveson</w:t>
      </w:r>
      <w:proofErr w:type="spellEnd"/>
      <w:r w:rsidRPr="008D27F0">
        <w:rPr>
          <w:rFonts w:ascii="Arial" w:hAnsi="Arial" w:cs="Arial"/>
          <w:i/>
          <w:sz w:val="20"/>
          <w:szCs w:val="20"/>
        </w:rPr>
        <w:t xml:space="preserve"> Inquiry, </w:t>
      </w:r>
      <w:r w:rsidRPr="008D27F0">
        <w:rPr>
          <w:rFonts w:ascii="Arial" w:hAnsi="Arial" w:cs="Arial"/>
          <w:sz w:val="20"/>
          <w:szCs w:val="20"/>
        </w:rPr>
        <w:t>Available at: http://www.levesoninquiry.org.uk/wp-content/uploads/2012/01Transcript-of-Afternoon-Hearing-24-January-2012.txt.</w:t>
      </w:r>
    </w:p>
  </w:footnote>
  <w:footnote w:id="61">
    <w:p w14:paraId="5BAFB3DC" w14:textId="203F9FA0"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Raymond Taras, </w:t>
      </w:r>
      <w:r w:rsidRPr="008D27F0">
        <w:rPr>
          <w:rFonts w:ascii="Arial" w:hAnsi="Arial" w:cs="Arial"/>
          <w:i/>
          <w:sz w:val="20"/>
          <w:szCs w:val="20"/>
        </w:rPr>
        <w:t>Xenophobia and Islamophobia in Europe</w:t>
      </w:r>
      <w:r w:rsidRPr="008D27F0">
        <w:rPr>
          <w:rStyle w:val="apple-converted-space"/>
          <w:rFonts w:ascii="Arial" w:hAnsi="Arial" w:cs="Arial"/>
          <w:sz w:val="20"/>
          <w:szCs w:val="20"/>
        </w:rPr>
        <w:t xml:space="preserve"> (Edinburgh: E</w:t>
      </w:r>
      <w:r w:rsidRPr="008D27F0">
        <w:rPr>
          <w:rFonts w:ascii="Arial" w:hAnsi="Arial" w:cs="Arial"/>
          <w:sz w:val="20"/>
          <w:szCs w:val="20"/>
        </w:rPr>
        <w:t>dinburgh University Press 2012) 4.</w:t>
      </w:r>
    </w:p>
  </w:footnote>
  <w:footnote w:id="62">
    <w:p w14:paraId="0257ED29" w14:textId="77777777" w:rsidR="003109FC" w:rsidRPr="008D27F0" w:rsidRDefault="003109FC" w:rsidP="003109FC">
      <w:pPr>
        <w:pStyle w:val="FootnoteText"/>
        <w:rPr>
          <w:rFonts w:ascii="Arial" w:hAnsi="Arial"/>
          <w:sz w:val="20"/>
          <w:szCs w:val="20"/>
        </w:rPr>
      </w:pPr>
      <w:r w:rsidRPr="008D27F0">
        <w:rPr>
          <w:rStyle w:val="FootnoteReference"/>
          <w:rFonts w:ascii="Arial" w:hAnsi="Arial" w:cs="Arial"/>
          <w:sz w:val="20"/>
          <w:szCs w:val="20"/>
          <w:vertAlign w:val="superscript"/>
        </w:rPr>
        <w:footnoteRef/>
      </w:r>
      <w:r w:rsidRPr="008D27F0">
        <w:rPr>
          <w:rFonts w:ascii="Arial" w:hAnsi="Arial" w:cs="Arial"/>
          <w:sz w:val="20"/>
          <w:szCs w:val="20"/>
        </w:rPr>
        <w:t xml:space="preserve"> </w:t>
      </w:r>
      <w:proofErr w:type="spellStart"/>
      <w:r w:rsidRPr="008D27F0">
        <w:rPr>
          <w:rFonts w:ascii="Arial" w:hAnsi="Arial" w:cs="Arial"/>
          <w:sz w:val="20"/>
          <w:szCs w:val="20"/>
        </w:rPr>
        <w:t>Drakakis</w:t>
      </w:r>
      <w:proofErr w:type="spellEnd"/>
      <w:r w:rsidRPr="008D27F0">
        <w:rPr>
          <w:rFonts w:ascii="Arial" w:hAnsi="Arial" w:cs="Arial"/>
          <w:sz w:val="20"/>
          <w:szCs w:val="20"/>
        </w:rPr>
        <w:t>, ‘Introduction’, 2.</w:t>
      </w:r>
    </w:p>
  </w:footnote>
  <w:footnote w:id="63">
    <w:p w14:paraId="5AD7487E" w14:textId="3D2EDE23"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lang w:val="en-US"/>
        </w:rPr>
        <w:t xml:space="preserve">Ian McAdam, ‘The Jew of Malta and </w:t>
      </w:r>
      <w:proofErr w:type="gramStart"/>
      <w:r w:rsidRPr="008D27F0">
        <w:rPr>
          <w:rFonts w:ascii="Arial" w:hAnsi="Arial" w:cs="Arial"/>
          <w:sz w:val="20"/>
          <w:szCs w:val="20"/>
          <w:lang w:val="en-US"/>
        </w:rPr>
        <w:t>The</w:t>
      </w:r>
      <w:proofErr w:type="gramEnd"/>
      <w:r w:rsidRPr="008D27F0">
        <w:rPr>
          <w:rFonts w:ascii="Arial" w:hAnsi="Arial" w:cs="Arial"/>
          <w:sz w:val="20"/>
          <w:szCs w:val="20"/>
          <w:lang w:val="en-US"/>
        </w:rPr>
        <w:t xml:space="preserve"> Merchant of Venice’, in Robert A. Logan (ed.) </w:t>
      </w:r>
      <w:r w:rsidRPr="008D27F0">
        <w:rPr>
          <w:rFonts w:ascii="Arial" w:hAnsi="Arial" w:cs="Arial"/>
          <w:i/>
          <w:sz w:val="20"/>
          <w:szCs w:val="20"/>
          <w:lang w:val="en-US"/>
        </w:rPr>
        <w:t>The Jew of Malta: A Critical Reader</w:t>
      </w:r>
      <w:r w:rsidRPr="008D27F0">
        <w:rPr>
          <w:rFonts w:ascii="Arial" w:hAnsi="Arial" w:cs="Arial"/>
          <w:sz w:val="20"/>
          <w:szCs w:val="20"/>
          <w:lang w:val="en-US"/>
        </w:rPr>
        <w:t xml:space="preserve"> (London: Bloomsbury 2013), 109.</w:t>
      </w:r>
    </w:p>
  </w:footnote>
  <w:footnote w:id="64">
    <w:p w14:paraId="1BD9CD3C" w14:textId="1267711B"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J. Gross, </w:t>
      </w:r>
      <w:r w:rsidRPr="008D27F0">
        <w:rPr>
          <w:rFonts w:ascii="Arial" w:hAnsi="Arial" w:cs="Arial"/>
          <w:i/>
          <w:iCs/>
          <w:sz w:val="20"/>
          <w:szCs w:val="20"/>
        </w:rPr>
        <w:t xml:space="preserve">Shylock: A Legend and Its Legacy </w:t>
      </w:r>
      <w:r w:rsidRPr="008D27F0">
        <w:rPr>
          <w:rFonts w:ascii="Arial" w:hAnsi="Arial" w:cs="Arial"/>
          <w:sz w:val="20"/>
          <w:szCs w:val="20"/>
        </w:rPr>
        <w:t>(New York: Simon and Shuster 1992), 59.</w:t>
      </w:r>
    </w:p>
  </w:footnote>
  <w:footnote w:id="65">
    <w:p w14:paraId="16129602" w14:textId="7F826112" w:rsidR="003109FC" w:rsidRPr="008D27F0" w:rsidRDefault="003109FC" w:rsidP="003109FC">
      <w:pPr>
        <w:pStyle w:val="FootnoteText"/>
        <w:rPr>
          <w:rFonts w:ascii="Arial" w:hAnsi="Arial"/>
          <w:sz w:val="20"/>
          <w:szCs w:val="20"/>
          <w:lang w:val="en-US"/>
        </w:rPr>
      </w:pPr>
      <w:r w:rsidRPr="008D27F0">
        <w:rPr>
          <w:rStyle w:val="FootnoteReference"/>
          <w:rFonts w:ascii="Arial" w:hAnsi="Arial"/>
          <w:sz w:val="20"/>
          <w:szCs w:val="20"/>
        </w:rPr>
        <w:footnoteRef/>
      </w:r>
      <w:r w:rsidRPr="008D27F0">
        <w:rPr>
          <w:rFonts w:ascii="Arial" w:hAnsi="Arial"/>
          <w:sz w:val="20"/>
          <w:szCs w:val="20"/>
        </w:rPr>
        <w:t xml:space="preserve"> </w:t>
      </w:r>
      <w:r w:rsidRPr="008D27F0">
        <w:rPr>
          <w:rFonts w:ascii="Arial" w:hAnsi="Arial" w:cs="Arial"/>
          <w:sz w:val="20"/>
          <w:szCs w:val="20"/>
        </w:rPr>
        <w:t xml:space="preserve">Harold Bloom. 2010. ‘The Jewish Question: British Anti-Semitism’, </w:t>
      </w:r>
      <w:r w:rsidRPr="008D27F0">
        <w:rPr>
          <w:rFonts w:ascii="Arial" w:hAnsi="Arial" w:cs="Arial"/>
          <w:i/>
          <w:sz w:val="20"/>
          <w:szCs w:val="20"/>
        </w:rPr>
        <w:t>New York Times</w:t>
      </w:r>
      <w:r w:rsidRPr="008D27F0">
        <w:rPr>
          <w:rFonts w:ascii="Arial" w:hAnsi="Arial" w:cs="Arial"/>
          <w:sz w:val="20"/>
          <w:szCs w:val="20"/>
        </w:rPr>
        <w:t xml:space="preserve">, 2010, available at </w:t>
      </w:r>
      <w:hyperlink r:id="rId18" w:history="1">
        <w:r w:rsidRPr="008D27F0">
          <w:rPr>
            <w:rFonts w:ascii="Arial" w:hAnsi="Arial" w:cs="Arial"/>
            <w:color w:val="0563C1" w:themeColor="hyperlink"/>
            <w:sz w:val="20"/>
            <w:szCs w:val="20"/>
            <w:u w:val="single"/>
          </w:rPr>
          <w:t>http://www.nytimes.com/2010/05/09/books/review/Bloom-t.html?_r=0</w:t>
        </w:r>
      </w:hyperlink>
      <w:r w:rsidRPr="008D27F0">
        <w:rPr>
          <w:rFonts w:ascii="Arial" w:hAnsi="Arial" w:cs="Arial"/>
          <w:sz w:val="20"/>
          <w:szCs w:val="20"/>
        </w:rPr>
        <w:t xml:space="preserve"> (accessed 24 July 2017)</w:t>
      </w:r>
    </w:p>
  </w:footnote>
  <w:footnote w:id="66">
    <w:p w14:paraId="3A6A9D8A" w14:textId="2239505C" w:rsidR="003109FC" w:rsidRPr="008D27F0" w:rsidRDefault="003109FC" w:rsidP="003109FC">
      <w:pPr>
        <w:spacing w:after="0" w:line="240" w:lineRule="auto"/>
        <w:rPr>
          <w:rFonts w:ascii="Arial" w:eastAsiaTheme="minorEastAsia" w:hAnsi="Arial"/>
          <w:color w:val="0000FF"/>
          <w:sz w:val="20"/>
          <w:szCs w:val="20"/>
          <w:u w:val="single"/>
          <w:lang w:val="en-US"/>
        </w:rPr>
      </w:pPr>
      <w:r w:rsidRPr="008D27F0">
        <w:rPr>
          <w:rStyle w:val="FootnoteReference"/>
          <w:rFonts w:ascii="Arial" w:hAnsi="Arial"/>
          <w:sz w:val="20"/>
          <w:szCs w:val="20"/>
        </w:rPr>
        <w:footnoteRef/>
      </w:r>
      <w:r w:rsidRPr="008D27F0">
        <w:rPr>
          <w:rFonts w:ascii="Arial" w:hAnsi="Arial"/>
          <w:sz w:val="20"/>
          <w:szCs w:val="20"/>
        </w:rPr>
        <w:t xml:space="preserve"> </w:t>
      </w:r>
      <w:proofErr w:type="spellStart"/>
      <w:r w:rsidRPr="008D27F0">
        <w:rPr>
          <w:rFonts w:ascii="Arial" w:eastAsiaTheme="minorEastAsia" w:hAnsi="Arial" w:cs="Arial"/>
          <w:sz w:val="20"/>
          <w:szCs w:val="20"/>
        </w:rPr>
        <w:t>Ambrosino</w:t>
      </w:r>
      <w:proofErr w:type="spellEnd"/>
      <w:r w:rsidRPr="008D27F0">
        <w:rPr>
          <w:rFonts w:ascii="Arial" w:eastAsiaTheme="minorEastAsia" w:hAnsi="Arial" w:cs="Arial"/>
          <w:sz w:val="20"/>
          <w:szCs w:val="20"/>
        </w:rPr>
        <w:t xml:space="preserve">, B. 1993 ‘Four Hundred Years Later, Scholars Still Debate Whether Shakespeare’s “Merchant of Venice” Is Anti-Semitic’, </w:t>
      </w:r>
      <w:r w:rsidRPr="008D27F0">
        <w:rPr>
          <w:rFonts w:ascii="Arial" w:eastAsiaTheme="minorEastAsia" w:hAnsi="Arial" w:cs="Arial"/>
          <w:i/>
          <w:sz w:val="20"/>
          <w:szCs w:val="20"/>
        </w:rPr>
        <w:t>Smithsonian</w:t>
      </w:r>
      <w:r w:rsidRPr="008D27F0">
        <w:rPr>
          <w:rFonts w:ascii="Arial" w:eastAsiaTheme="minorEastAsia" w:hAnsi="Arial" w:cs="Arial"/>
          <w:sz w:val="20"/>
          <w:szCs w:val="20"/>
        </w:rPr>
        <w:t xml:space="preserve">, 2016, available on </w:t>
      </w:r>
      <w:hyperlink r:id="rId19" w:anchor="FeaZQqudAhzD2ywa.99" w:history="1">
        <w:r w:rsidRPr="008D27F0">
          <w:rPr>
            <w:rFonts w:ascii="Arial" w:eastAsiaTheme="minorEastAsia" w:hAnsi="Arial" w:cs="Arial"/>
            <w:color w:val="0563C1" w:themeColor="hyperlink"/>
            <w:sz w:val="20"/>
            <w:szCs w:val="20"/>
            <w:u w:val="single"/>
            <w:lang w:val="en-US"/>
          </w:rPr>
          <w:t>http://www.smithsonianmag.com/arts-culture/why-scholars-still-debate-whether-or-not-shakespeares-merchant-venice-anti-semitic-180958867/#FeaZQqudAhzD2ywa.99</w:t>
        </w:r>
      </w:hyperlink>
      <w:r w:rsidRPr="008D27F0">
        <w:rPr>
          <w:rFonts w:ascii="Arial" w:eastAsiaTheme="minorEastAsia" w:hAnsi="Arial" w:cs="Arial"/>
          <w:color w:val="222222"/>
          <w:sz w:val="20"/>
          <w:szCs w:val="20"/>
          <w:lang w:val="en-US"/>
        </w:rPr>
        <w:t xml:space="preserve">; John Gross, ‘Shylock and Nazi Propaganda’, </w:t>
      </w:r>
      <w:r w:rsidRPr="008D27F0">
        <w:rPr>
          <w:rFonts w:ascii="Arial" w:eastAsiaTheme="minorEastAsia" w:hAnsi="Arial" w:cs="Arial"/>
          <w:i/>
          <w:color w:val="222222"/>
          <w:sz w:val="20"/>
          <w:szCs w:val="20"/>
          <w:lang w:val="en-US"/>
        </w:rPr>
        <w:t>New York Times</w:t>
      </w:r>
      <w:r w:rsidRPr="008D27F0">
        <w:rPr>
          <w:rFonts w:ascii="Arial" w:eastAsiaTheme="minorEastAsia" w:hAnsi="Arial" w:cs="Arial"/>
          <w:color w:val="222222"/>
          <w:sz w:val="20"/>
          <w:szCs w:val="20"/>
          <w:lang w:val="en-US"/>
        </w:rPr>
        <w:t xml:space="preserve">, 1993, available on </w:t>
      </w:r>
      <w:hyperlink r:id="rId20" w:history="1">
        <w:r w:rsidRPr="008D27F0">
          <w:rPr>
            <w:rFonts w:ascii="Arial" w:eastAsiaTheme="minorEastAsia" w:hAnsi="Arial" w:cs="Arial"/>
            <w:color w:val="0563C1" w:themeColor="hyperlink"/>
            <w:sz w:val="20"/>
            <w:szCs w:val="20"/>
            <w:u w:val="single"/>
            <w:lang w:val="en-US"/>
          </w:rPr>
          <w:t>http://www.nytimes.com/1993/04/04/theater/theater-shylock-and-nazi-propaganda.html</w:t>
        </w:r>
      </w:hyperlink>
      <w:r w:rsidRPr="008D27F0">
        <w:rPr>
          <w:rFonts w:ascii="Arial" w:eastAsiaTheme="minorEastAsia" w:hAnsi="Arial" w:cs="Arial"/>
          <w:color w:val="0000FF"/>
          <w:sz w:val="20"/>
          <w:szCs w:val="20"/>
          <w:u w:val="single"/>
          <w:lang w:val="en-US"/>
        </w:rPr>
        <w:t xml:space="preserve"> (accessed 10 July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38"/>
    <w:rsid w:val="00037B4C"/>
    <w:rsid w:val="000672F8"/>
    <w:rsid w:val="0012464D"/>
    <w:rsid w:val="00132B2E"/>
    <w:rsid w:val="001409C2"/>
    <w:rsid w:val="001410B1"/>
    <w:rsid w:val="00147838"/>
    <w:rsid w:val="00147D25"/>
    <w:rsid w:val="00152D28"/>
    <w:rsid w:val="001C2F0A"/>
    <w:rsid w:val="00206A24"/>
    <w:rsid w:val="00282AEC"/>
    <w:rsid w:val="00305210"/>
    <w:rsid w:val="003109FC"/>
    <w:rsid w:val="003220AB"/>
    <w:rsid w:val="003255BA"/>
    <w:rsid w:val="00397CF7"/>
    <w:rsid w:val="003B1D66"/>
    <w:rsid w:val="00492F07"/>
    <w:rsid w:val="005327C4"/>
    <w:rsid w:val="00534D22"/>
    <w:rsid w:val="005371E7"/>
    <w:rsid w:val="00565541"/>
    <w:rsid w:val="0058453C"/>
    <w:rsid w:val="005A76D3"/>
    <w:rsid w:val="006062C2"/>
    <w:rsid w:val="0062393B"/>
    <w:rsid w:val="006659C9"/>
    <w:rsid w:val="006D2960"/>
    <w:rsid w:val="00705843"/>
    <w:rsid w:val="007E29B6"/>
    <w:rsid w:val="007F481E"/>
    <w:rsid w:val="00841BBF"/>
    <w:rsid w:val="00866319"/>
    <w:rsid w:val="008743F4"/>
    <w:rsid w:val="008D27F0"/>
    <w:rsid w:val="008F5F95"/>
    <w:rsid w:val="009235B7"/>
    <w:rsid w:val="009A6819"/>
    <w:rsid w:val="00A447D2"/>
    <w:rsid w:val="00A53A9A"/>
    <w:rsid w:val="00A604A0"/>
    <w:rsid w:val="00BA2ED5"/>
    <w:rsid w:val="00BC773F"/>
    <w:rsid w:val="00BC7ADF"/>
    <w:rsid w:val="00C40763"/>
    <w:rsid w:val="00C664CA"/>
    <w:rsid w:val="00CA15EB"/>
    <w:rsid w:val="00CC1394"/>
    <w:rsid w:val="00D21087"/>
    <w:rsid w:val="00D63AE7"/>
    <w:rsid w:val="00D87180"/>
    <w:rsid w:val="00DB3AEB"/>
    <w:rsid w:val="00DB51FE"/>
    <w:rsid w:val="00E62F47"/>
    <w:rsid w:val="00E71E62"/>
    <w:rsid w:val="00E8511C"/>
    <w:rsid w:val="00E85443"/>
    <w:rsid w:val="00E92B3F"/>
    <w:rsid w:val="00EC5718"/>
    <w:rsid w:val="00F1366B"/>
    <w:rsid w:val="00F24DAA"/>
    <w:rsid w:val="00F856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0B0E6"/>
  <w15:docId w15:val="{1C22B33F-7EE1-46A1-B0D3-32C52704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838"/>
    <w:rPr>
      <w:color w:val="0563C1" w:themeColor="hyperlink"/>
      <w:u w:val="single"/>
    </w:rPr>
  </w:style>
  <w:style w:type="paragraph" w:styleId="NormalWeb">
    <w:name w:val="Normal (Web)"/>
    <w:basedOn w:val="Normal"/>
    <w:uiPriority w:val="99"/>
    <w:semiHidden/>
    <w:unhideWhenUsed/>
    <w:rsid w:val="001478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147838"/>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147838"/>
    <w:rPr>
      <w:rFonts w:eastAsiaTheme="minorEastAsia"/>
      <w:sz w:val="24"/>
      <w:szCs w:val="24"/>
    </w:rPr>
  </w:style>
  <w:style w:type="paragraph" w:customStyle="1" w:styleId="Normaltext">
    <w:name w:val="Normal text"/>
    <w:uiPriority w:val="99"/>
    <w:qFormat/>
    <w:rsid w:val="00147838"/>
    <w:pPr>
      <w:spacing w:after="0" w:line="480" w:lineRule="auto"/>
      <w:jc w:val="both"/>
    </w:pPr>
    <w:rPr>
      <w:rFonts w:ascii="Times" w:eastAsiaTheme="minorEastAsia" w:hAnsi="Times" w:cs="Times"/>
      <w:lang w:eastAsia="ar-SA"/>
    </w:rPr>
  </w:style>
  <w:style w:type="paragraph" w:customStyle="1" w:styleId="Normaltextnewpara">
    <w:name w:val="Normal text new para"/>
    <w:basedOn w:val="Normaltext"/>
    <w:next w:val="Normaltext"/>
    <w:uiPriority w:val="99"/>
    <w:qFormat/>
    <w:rsid w:val="00147838"/>
    <w:pPr>
      <w:ind w:firstLine="720"/>
    </w:pPr>
  </w:style>
  <w:style w:type="paragraph" w:customStyle="1" w:styleId="AHeading">
    <w:name w:val="A Heading"/>
    <w:uiPriority w:val="99"/>
    <w:qFormat/>
    <w:rsid w:val="00147838"/>
    <w:pPr>
      <w:spacing w:after="0" w:line="480" w:lineRule="auto"/>
      <w:outlineLvl w:val="0"/>
    </w:pPr>
    <w:rPr>
      <w:rFonts w:ascii="Times" w:eastAsiaTheme="minorEastAsia" w:hAnsi="Times" w:cs="Times"/>
      <w:b/>
      <w:lang w:eastAsia="ar-SA"/>
    </w:rPr>
  </w:style>
  <w:style w:type="paragraph" w:customStyle="1" w:styleId="Default">
    <w:name w:val="Default"/>
    <w:uiPriority w:val="99"/>
    <w:rsid w:val="001478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ferences">
    <w:name w:val="References"/>
    <w:uiPriority w:val="99"/>
    <w:rsid w:val="00147838"/>
    <w:pPr>
      <w:spacing w:after="0" w:line="480" w:lineRule="auto"/>
      <w:ind w:left="567" w:hanging="567"/>
      <w:jc w:val="both"/>
    </w:pPr>
    <w:rPr>
      <w:rFonts w:ascii="Times" w:eastAsiaTheme="minorEastAsia" w:hAnsi="Times" w:cs="Times"/>
      <w:lang w:eastAsia="ar-SA"/>
    </w:rPr>
  </w:style>
  <w:style w:type="character" w:styleId="FootnoteReference">
    <w:name w:val="footnote reference"/>
    <w:basedOn w:val="DefaultParagraphFont"/>
    <w:uiPriority w:val="99"/>
    <w:unhideWhenUsed/>
    <w:rsid w:val="00147838"/>
  </w:style>
  <w:style w:type="character" w:customStyle="1" w:styleId="ref-overlay2">
    <w:name w:val="ref-overlay2"/>
    <w:basedOn w:val="DefaultParagraphFont"/>
    <w:rsid w:val="00147838"/>
    <w:rPr>
      <w:shd w:val="clear" w:color="auto" w:fill="FFFFFF"/>
    </w:rPr>
  </w:style>
  <w:style w:type="character" w:customStyle="1" w:styleId="apple-converted-space">
    <w:name w:val="apple-converted-space"/>
    <w:basedOn w:val="DefaultParagraphFont"/>
    <w:rsid w:val="00147838"/>
  </w:style>
  <w:style w:type="character" w:styleId="Strong">
    <w:name w:val="Strong"/>
    <w:basedOn w:val="DefaultParagraphFont"/>
    <w:uiPriority w:val="22"/>
    <w:qFormat/>
    <w:rsid w:val="00147838"/>
    <w:rPr>
      <w:b/>
      <w:bCs/>
    </w:rPr>
  </w:style>
  <w:style w:type="paragraph" w:styleId="BalloonText">
    <w:name w:val="Balloon Text"/>
    <w:basedOn w:val="Normal"/>
    <w:link w:val="BalloonTextChar"/>
    <w:uiPriority w:val="99"/>
    <w:semiHidden/>
    <w:unhideWhenUsed/>
    <w:rsid w:val="00C664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4C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B1D66"/>
    <w:rPr>
      <w:sz w:val="18"/>
      <w:szCs w:val="18"/>
    </w:rPr>
  </w:style>
  <w:style w:type="paragraph" w:styleId="CommentText">
    <w:name w:val="annotation text"/>
    <w:basedOn w:val="Normal"/>
    <w:link w:val="CommentTextChar"/>
    <w:uiPriority w:val="99"/>
    <w:semiHidden/>
    <w:unhideWhenUsed/>
    <w:rsid w:val="003B1D66"/>
    <w:pPr>
      <w:spacing w:line="240" w:lineRule="auto"/>
    </w:pPr>
    <w:rPr>
      <w:sz w:val="24"/>
      <w:szCs w:val="24"/>
    </w:rPr>
  </w:style>
  <w:style w:type="character" w:customStyle="1" w:styleId="CommentTextChar">
    <w:name w:val="Comment Text Char"/>
    <w:basedOn w:val="DefaultParagraphFont"/>
    <w:link w:val="CommentText"/>
    <w:uiPriority w:val="99"/>
    <w:semiHidden/>
    <w:rsid w:val="003B1D66"/>
    <w:rPr>
      <w:sz w:val="24"/>
      <w:szCs w:val="24"/>
    </w:rPr>
  </w:style>
  <w:style w:type="paragraph" w:styleId="CommentSubject">
    <w:name w:val="annotation subject"/>
    <w:basedOn w:val="CommentText"/>
    <w:next w:val="CommentText"/>
    <w:link w:val="CommentSubjectChar"/>
    <w:uiPriority w:val="99"/>
    <w:semiHidden/>
    <w:unhideWhenUsed/>
    <w:rsid w:val="003B1D66"/>
    <w:rPr>
      <w:b/>
      <w:bCs/>
      <w:sz w:val="20"/>
      <w:szCs w:val="20"/>
    </w:rPr>
  </w:style>
  <w:style w:type="character" w:customStyle="1" w:styleId="CommentSubjectChar">
    <w:name w:val="Comment Subject Char"/>
    <w:basedOn w:val="CommentTextChar"/>
    <w:link w:val="CommentSubject"/>
    <w:uiPriority w:val="99"/>
    <w:semiHidden/>
    <w:rsid w:val="003B1D66"/>
    <w:rPr>
      <w:b/>
      <w:bCs/>
      <w:sz w:val="20"/>
      <w:szCs w:val="20"/>
    </w:rPr>
  </w:style>
  <w:style w:type="paragraph" w:styleId="EndnoteText">
    <w:name w:val="endnote text"/>
    <w:basedOn w:val="Normal"/>
    <w:link w:val="EndnoteTextChar"/>
    <w:uiPriority w:val="99"/>
    <w:unhideWhenUsed/>
    <w:rsid w:val="00F24DAA"/>
    <w:pPr>
      <w:spacing w:after="0" w:line="240" w:lineRule="auto"/>
    </w:pPr>
    <w:rPr>
      <w:sz w:val="24"/>
      <w:szCs w:val="24"/>
    </w:rPr>
  </w:style>
  <w:style w:type="character" w:customStyle="1" w:styleId="EndnoteTextChar">
    <w:name w:val="Endnote Text Char"/>
    <w:basedOn w:val="DefaultParagraphFont"/>
    <w:link w:val="EndnoteText"/>
    <w:uiPriority w:val="99"/>
    <w:rsid w:val="00F24DAA"/>
    <w:rPr>
      <w:sz w:val="24"/>
      <w:szCs w:val="24"/>
    </w:rPr>
  </w:style>
  <w:style w:type="character" w:styleId="EndnoteReference">
    <w:name w:val="endnote reference"/>
    <w:basedOn w:val="DefaultParagraphFont"/>
    <w:uiPriority w:val="99"/>
    <w:unhideWhenUsed/>
    <w:rsid w:val="00F24D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thsonianmag.com/arts-culture/why-scholars-still-debate-whether-or-not-shakespeares-merchant-venice-anti-semitic-180958867/" TargetMode="External"/><Relationship Id="rId13" Type="http://schemas.openxmlformats.org/officeDocument/2006/relationships/hyperlink" Target="https://mc.manuscriptcentral.com/LongRequest/muwo?DOWNLOAD=TRUE&amp;PARAMS=xik_Gyp84n5KdgiwwdnwG1bbnTjynkfELmMBPw8ghnAv9CZQMfeQNxoucNpvCran5AKWUzFtfysbwMrFHo3vcXVoefvJcfh7pWQWBTf8KmTfJCrrrLFE75dQ8VyPYDu6JK4APjVxVWumwfpRhbPHygWhoog5YYMgYy6sqNYFc9Pqy3FKNigWACkKh9ExtSeT6GzjUwHV7PG1bE8ngLobo8xNNmdizLui7WncSqAmgpLzpsoWVSaH2DR37gojskdfEWjjAPqGpbwM3CJzHaSYEHsDLYVPbQKr" TargetMode="External"/><Relationship Id="rId18" Type="http://schemas.openxmlformats.org/officeDocument/2006/relationships/hyperlink" Target="https://www.theguardian.com/education/2015/sep/24/student-accused-being-terrorist-reading-book-terrorism" TargetMode="External"/><Relationship Id="rId26" Type="http://schemas.openxmlformats.org/officeDocument/2006/relationships/hyperlink" Target="https://www.gov.uk/government/uploads/system/uploads/attachment_data/file/543679/Action_Against_Hate_-_UK_Government_s_Plan_to_Tackle_Hate_Crime_2016.pdf" TargetMode="External"/><Relationship Id="rId3" Type="http://schemas.openxmlformats.org/officeDocument/2006/relationships/settings" Target="settings.xml"/><Relationship Id="rId21" Type="http://schemas.openxmlformats.org/officeDocument/2006/relationships/hyperlink" Target="https://www.theguardian.com/film/2017/feb/22/lindsay-lohan-racially-profiled-asked-to-remove-headscarf-heathrow-airport" TargetMode="External"/><Relationship Id="rId7" Type="http://schemas.openxmlformats.org/officeDocument/2006/relationships/hyperlink" Target="https://www.theguardian.com/education/2016/oct/13/high-court-overturns-lifetime-bans-trojan-horse-teachers-park-view-islam" TargetMode="External"/><Relationship Id="rId12" Type="http://schemas.openxmlformats.org/officeDocument/2006/relationships/hyperlink" Target="https://mc.manuscriptcentral.com/LongRequest/muwo?DOWNLOAD=TRUE&amp;PARAMS=xik_4aRgoc5rvPC6tvCVnW8396zcM6t2RZctAvstK83nSmqEb6M5V9vE2vkY5rqEPdfu7y3FfjyHaC4keaybwRdPYdhhXErQK5gQ2bmmHqRGsTNMMW9LrLEimyL5rH9ejkGURDFdQPYFgfLiCHcrrzwKANcusKYGQeTmbjcGkEp3KbzkiYp2P4ZnfHtkFLxUH4fQLjvaPr56G8weKqnZHdaMr2WMTc3vBpjJAyDtfZdWcEV48CFyG" TargetMode="External"/><Relationship Id="rId17" Type="http://schemas.openxmlformats.org/officeDocument/2006/relationships/hyperlink" Target="https://www.theguardian.com/media/2014/may/08/channel-4-muslim-prayer-ramadan-top-complaint-2013" TargetMode="External"/><Relationship Id="rId25" Type="http://schemas.openxmlformats.org/officeDocument/2006/relationships/hyperlink" Target="https://www.gov.uk/government/speeches/a-definition-of-antisemitism" TargetMode="External"/><Relationship Id="rId2" Type="http://schemas.openxmlformats.org/officeDocument/2006/relationships/styles" Target="styles.xml"/><Relationship Id="rId16" Type="http://schemas.openxmlformats.org/officeDocument/2006/relationships/hyperlink" Target="http://www.channel4.com/news/media/pdfs/Cardiff%20Final%20Report.pdf" TargetMode="External"/><Relationship Id="rId20" Type="http://schemas.openxmlformats.org/officeDocument/2006/relationships/hyperlink" Target="https://schoolsimprovement.net/thirty-five-per-cent-of-schoolchildren-fear-muslims-taking-over-england-says-stud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c.manuscriptcentral.com/LongRequest/muwo?DOWNLOAD=TRUE&amp;PARAMS=xik_5zyLDXMaDW8VRbuooA2kNsPg2NgE7FYvPbAJ7enPyhL5grVtWwMBp9Hhi1qr5MMrJu2DxQnk8RoTMA314h7GrEKU2MFTMfWUGEG1akitz4WMrfMgEJKuv8ZvfCgstmrjcg6gzcLG3eS6TRofm2wzxzN9UDbgLvHMgKf1Ei4eFgA9xKK2EUvr4mayoVfd9jGnmJ9TRrb8NgQFF1zsmx8Dwda2uGVhVRBZbvnfLfVt7ifikktuaMdAm9ztiMatxQ9Ro92udBTpXVtk9ZZNhhTGeotyqWcPWq7KaC66JmXmPqu7SuDX7UaLikgfTzW9EhVAdb1nCdLw" TargetMode="External"/><Relationship Id="rId24" Type="http://schemas.openxmlformats.org/officeDocument/2006/relationships/hyperlink" Target="https://www.gov.uk/government/publications/the-casey-review-a-review-into-opportunity-and-integration" TargetMode="External"/><Relationship Id="rId5" Type="http://schemas.openxmlformats.org/officeDocument/2006/relationships/footnotes" Target="footnotes.xml"/><Relationship Id="rId15" Type="http://schemas.openxmlformats.org/officeDocument/2006/relationships/hyperlink" Target="http://www.bbc.co.uk/news/uk-35360375" TargetMode="External"/><Relationship Id="rId23" Type="http://schemas.openxmlformats.org/officeDocument/2006/relationships/hyperlink" Target="https://mc.manuscriptcentral.com/LongRequest/muwo?DOWNLOAD=TRUE&amp;PARAMS=xik_51DeZfSxFhrtSLUDXzM9HadQkwqg6MdJ1taUr4XyCGLkGo6mz33f93LpjfXeevtYTUAwVD9rfmyws294cANpy5Gs3gQcH5qo2W7YasvMS7UCsfTxFAWhniJpCeMEqhMhw55G1qK2egE4yYjR4C7qXePByD2qXXDU7edExRUbNeCvnmWoFJ5ykUrycBT7BN6ySZKMNB8WBH692xHE1dHwNZpfXwHKRkymV38rNHYrmZaWvUiHGuZ5MzbyWs6fHvmeDT8Roti6QQzgpBTWRdsxd2sxtyPtWxLgVcua4SJrXto33Kgn2cntyyE8Sq8ryBkHb5vLYFGcjyhzmSg3PRTwEwPJMb46qj" TargetMode="External"/><Relationship Id="rId28" Type="http://schemas.openxmlformats.org/officeDocument/2006/relationships/hyperlink" Target="https://mc.manuscriptcentral.com/LongRequest/muwo?DOWNLOAD=TRUE&amp;PARAMS=xik_2scVfJcTPhjWjYef5rhtbtJD8TpnZ4paBHvLj8smLwp4qb3YaA3drywmRfTjWcdAhN3C9B3SrzrLtBzW7TZWC5SndvJq5Sovv9v9a1TSDn9KNtFhsP9D1W5hhBc6cuYQrfFpNr2wPgu59A9ZadanGu8S1eUKZ2KsEStMQRQGrq5nx1p1DRyQxhBDymHoMYb1FYeVBTXL1We77YWW9ZAGDCHA2jbZpsz9pDYKLf13Kut7Lm2BDFDsNuVkHkfej1wBWD49A4TdopmkYgngnhAfG5N1a8mWCWr2G8xoa5XcQKct3dxF7FgDgDCz9GcZB945oK6SY9XpAAjTLkRXeNSAdngdiGp7ej" TargetMode="External"/><Relationship Id="rId10" Type="http://schemas.openxmlformats.org/officeDocument/2006/relationships/hyperlink" Target="http://www.nytimes.com/2010/05/09/books/review/Bloom-t.html?PARAMS=xik_4cPv1DwS9SjWnWVHakzNMQDL2h6CQaeMoeUF6NmpShuP" TargetMode="External"/><Relationship Id="rId19" Type="http://schemas.openxmlformats.org/officeDocument/2006/relationships/hyperlink" Target="http://www.oxforddnb.com/view/article/17011" TargetMode="External"/><Relationship Id="rId4" Type="http://schemas.openxmlformats.org/officeDocument/2006/relationships/webSettings" Target="webSettings.xml"/><Relationship Id="rId9" Type="http://schemas.openxmlformats.org/officeDocument/2006/relationships/hyperlink" Target="http://www.bbc.co.uk/news/uk-politics-12235237" TargetMode="External"/><Relationship Id="rId14" Type="http://schemas.openxmlformats.org/officeDocument/2006/relationships/hyperlink" Target="http://www.homeoffice.gov.uk/publications/counter-terrorism/prevent/prevent-strategy/prevent-strategy-review?PARAMS=xik_Gd64shms8RTggRCiPgNuXqw1o6kb6cxkhgizMwAJcmkK" TargetMode="External"/><Relationship Id="rId22" Type="http://schemas.openxmlformats.org/officeDocument/2006/relationships/hyperlink" Target="https://www.tellmamauk.org/wp-content/uploads/resources/We%20Fear%20For%20Our%20Lives.pdf" TargetMode="External"/><Relationship Id="rId27" Type="http://schemas.openxmlformats.org/officeDocument/2006/relationships/hyperlink" Target="https://www.gov.uk/government/publications/the-casey-review-a-review-into-opportunity-and-integratio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media/2014/may/08/channel-4-muslim-prayer-ramadan-top-complaint-2013" TargetMode="External"/><Relationship Id="rId13" Type="http://schemas.openxmlformats.org/officeDocument/2006/relationships/hyperlink" Target="https://www.theguardian.com/education/2015/sep/24/student-accused-being-terrorist-reading-book-terrorism" TargetMode="External"/><Relationship Id="rId18" Type="http://schemas.openxmlformats.org/officeDocument/2006/relationships/hyperlink" Target="http://www.nytimes.com/2010/05/09/books/review/Bloom-t.html?PARAMS=xik_4cPv1DwS9SjWnWVHakzNMQDL2h6CQaeMoeUF6NmpShuP" TargetMode="External"/><Relationship Id="rId3" Type="http://schemas.openxmlformats.org/officeDocument/2006/relationships/hyperlink" Target="http://www.runnymedetrust.org/uploads/publications/pdfs/islamophobia.pdf" TargetMode="External"/><Relationship Id="rId7" Type="http://schemas.openxmlformats.org/officeDocument/2006/relationships/hyperlink" Target="http://www.independent.co.uk/news/world/europe/norway-integration-minister-muslim-eat-pork-drink-alcohol-show-face-sylvi-listhaug-a7372991.html" TargetMode="External"/><Relationship Id="rId12" Type="http://schemas.openxmlformats.org/officeDocument/2006/relationships/hyperlink" Target="http://www.bbc.co.uk/news/uk-35360375" TargetMode="External"/><Relationship Id="rId17" Type="http://schemas.openxmlformats.org/officeDocument/2006/relationships/hyperlink" Target="http://tellmamauk.org/wp-content/uploads/resources/We%20Fear%20For%20Our%20Lives.pdf" TargetMode="External"/><Relationship Id="rId2" Type="http://schemas.openxmlformats.org/officeDocument/2006/relationships/hyperlink" Target="https://www.gov.uk/government/uploads/system/uploads/attachment_data/file/543679/Action_Against_Hate_-_UK_Government_s_Plan_to_Tackle_Hate_Crime_2016.pdf" TargetMode="External"/><Relationship Id="rId16" Type="http://schemas.openxmlformats.org/officeDocument/2006/relationships/hyperlink" Target="https://www.theguardian.com/film/2017/feb/22/lindsay-lohan-racially-profiled-asked-to-remove-headscarf-heathrow-airport" TargetMode="External"/><Relationship Id="rId20" Type="http://schemas.openxmlformats.org/officeDocument/2006/relationships/hyperlink" Target="https://mc.manuscriptcentral.com/LongRequest/muwo?DOWNLOAD=TRUE&amp;PARAMS=xik_Gyp84n5KdgiwwdnwG1bbnTjynkfELmMBPw8ghnAv9CZQMfeQNxoucNpvCran5AKWUzFtfysbwMrFHo3vcXVoefvJcfh7pWQWBTf8KmTfJCrrrLFE75dQ8VyPYDu6JK4APjVxVWumwfpRhbPHygWhoog5YYMgYy6sqNYFc9Pqy3FKNigWACkKh9ExtSeT6GzjUwHV7PG1bE8ngLobo8xNNmdizLui7WncSqAmgpLzpsoWVSaH2DR37gojskdfEWjjAPqGpbwM3CJzHaSYEHsDLYVPbQKr" TargetMode="External"/><Relationship Id="rId1" Type="http://schemas.openxmlformats.org/officeDocument/2006/relationships/hyperlink" Target="NULL" TargetMode="External"/><Relationship Id="rId6" Type="http://schemas.openxmlformats.org/officeDocument/2006/relationships/hyperlink" Target="http://www.oxforddnb.com/view/article/17011" TargetMode="External"/><Relationship Id="rId11" Type="http://schemas.openxmlformats.org/officeDocument/2006/relationships/hyperlink" Target="http://www.telegraph.co.uk/news/uknews/terrorism-in-the-uk/11927303/Teachers-extremist-fears-over-boy-10-after-he-complains-about-lack-of-prayer-room.html" TargetMode="External"/><Relationship Id="rId5" Type="http://schemas.openxmlformats.org/officeDocument/2006/relationships/hyperlink" Target="https://mc.manuscriptcentral.com/LongRequest/muwo?DOWNLOAD=TRUE&amp;PARAMS=xik_5zyLDXMaDW8VRbuooA2kNsPg2NgE7FYvPbAJ7enPyhL5grVtWwMBp9Hhi1qr5MMrJu2DxQnk8RoTMA314h7GrEKU2MFTMfWUGEG1akitz4WMrfMgEJKuv8ZvfCgstmrjcg6gzcLG3eS6TRofm2wzxzN9UDbgLvHMgKf1Ei4eFgA9xKK2EUvr4mayoVfd9jGnmJ9TRrb8NgQFF1zsmx8Dwda2uGVhVRBZbvnfLfVt7ifikktuaMdAm9ztiMatxQ9Ro92udBTpXVtk9ZZNhhTGeotyqWcPWq7KaC66JmXmPqu7SuDX7UaLikgfTzW9EhVAdb1nCdLw" TargetMode="External"/><Relationship Id="rId15" Type="http://schemas.openxmlformats.org/officeDocument/2006/relationships/hyperlink" Target="https://www.tellmamauk.org/wp-content/uploads/resources/We%20Fear%20For%20Our%20Lives.pdf" TargetMode="External"/><Relationship Id="rId10" Type="http://schemas.openxmlformats.org/officeDocument/2006/relationships/hyperlink" Target="http://www.homeoffice.gov.uk/publications/counter-terrorism/prevent/prevent-strategy/prevent-strategy-review?PARAMS=xik_Gd64shms8RTggRCiPgNuXqw1o6kb6cxkhgizMwAJcmkK" TargetMode="External"/><Relationship Id="rId19" Type="http://schemas.openxmlformats.org/officeDocument/2006/relationships/hyperlink" Target="http://www.smithsonianmag.com/arts-culture/why-scholars-still-debate-whether-or-not-shakespeares-merchant-venice-anti-semitic-180958867/" TargetMode="External"/><Relationship Id="rId4" Type="http://schemas.openxmlformats.org/officeDocument/2006/relationships/hyperlink" Target="http://www.fairuk.org/introduction.htm" TargetMode="External"/><Relationship Id="rId9" Type="http://schemas.openxmlformats.org/officeDocument/2006/relationships/hyperlink" Target="https://www.gov.uk/government/publications/the-casey-review-a-review-into-opportunity-and-integration" TargetMode="External"/><Relationship Id="rId14" Type="http://schemas.openxmlformats.org/officeDocument/2006/relationships/hyperlink" Target="https://www.theguardian.com/education/2016/oct/13/high-court-overturns-lifetime-bans-trojan-horse-teachers-park-view-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F2E6CE-397A-443C-BFA9-70C662DB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8501</Words>
  <Characters>48458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56846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Awan</dc:creator>
  <cp:keywords/>
  <dc:description/>
  <cp:lastModifiedBy>Imran Awan</cp:lastModifiedBy>
  <cp:revision>3</cp:revision>
  <dcterms:created xsi:type="dcterms:W3CDTF">2018-03-16T16:20:00Z</dcterms:created>
  <dcterms:modified xsi:type="dcterms:W3CDTF">2018-03-16T16:21:00Z</dcterms:modified>
</cp:coreProperties>
</file>