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E2" w:rsidRPr="00E857E9" w:rsidRDefault="00F0758E" w:rsidP="000425FE">
      <w:pPr>
        <w:spacing w:after="0" w:line="240" w:lineRule="auto"/>
        <w:rPr>
          <w:rFonts w:ascii="Times New Roman" w:hAnsi="Times New Roman" w:cs="Times New Roman"/>
          <w:b/>
          <w:sz w:val="24"/>
          <w:szCs w:val="24"/>
        </w:rPr>
      </w:pPr>
      <w:bookmarkStart w:id="0" w:name="_GoBack"/>
      <w:bookmarkEnd w:id="0"/>
      <w:r w:rsidRPr="00E857E9">
        <w:rPr>
          <w:rFonts w:ascii="Times New Roman" w:hAnsi="Times New Roman" w:cs="Times New Roman"/>
          <w:b/>
          <w:sz w:val="24"/>
          <w:szCs w:val="24"/>
        </w:rPr>
        <w:t>Quality Assessments and Excellence</w:t>
      </w:r>
    </w:p>
    <w:p w:rsidR="00953772" w:rsidRPr="00E857E9" w:rsidRDefault="00953772" w:rsidP="000425FE">
      <w:pPr>
        <w:spacing w:after="0" w:line="240" w:lineRule="auto"/>
        <w:rPr>
          <w:rFonts w:ascii="Times New Roman" w:hAnsi="Times New Roman" w:cs="Times New Roman"/>
          <w:sz w:val="24"/>
          <w:szCs w:val="24"/>
        </w:rPr>
      </w:pPr>
      <w:r w:rsidRPr="00E857E9">
        <w:rPr>
          <w:rFonts w:ascii="Times New Roman" w:hAnsi="Times New Roman" w:cs="Times New Roman"/>
          <w:sz w:val="24"/>
          <w:szCs w:val="24"/>
        </w:rPr>
        <w:t>James Williams</w:t>
      </w:r>
    </w:p>
    <w:p w:rsidR="00266C1D" w:rsidRPr="00E857E9" w:rsidRDefault="00953772" w:rsidP="000425FE">
      <w:pPr>
        <w:spacing w:after="0" w:line="240" w:lineRule="auto"/>
        <w:rPr>
          <w:rFonts w:ascii="Times New Roman" w:hAnsi="Times New Roman" w:cs="Times New Roman"/>
          <w:sz w:val="24"/>
          <w:szCs w:val="24"/>
        </w:rPr>
      </w:pPr>
      <w:r w:rsidRPr="00E857E9">
        <w:rPr>
          <w:rFonts w:ascii="Times New Roman" w:hAnsi="Times New Roman" w:cs="Times New Roman"/>
          <w:sz w:val="24"/>
          <w:szCs w:val="24"/>
        </w:rPr>
        <w:t>Birmingham City University</w:t>
      </w:r>
    </w:p>
    <w:p w:rsidR="00E26598" w:rsidRPr="00E857E9" w:rsidRDefault="00E26598" w:rsidP="000425FE">
      <w:pPr>
        <w:spacing w:after="0" w:line="240" w:lineRule="auto"/>
        <w:rPr>
          <w:rFonts w:ascii="Times New Roman" w:hAnsi="Times New Roman" w:cs="Times New Roman"/>
          <w:sz w:val="24"/>
          <w:szCs w:val="24"/>
        </w:rPr>
      </w:pPr>
      <w:r w:rsidRPr="00E857E9">
        <w:rPr>
          <w:rFonts w:ascii="Times New Roman" w:hAnsi="Times New Roman" w:cs="Times New Roman"/>
          <w:sz w:val="24"/>
          <w:szCs w:val="24"/>
        </w:rPr>
        <w:t>Birmingham, United Kingdom</w:t>
      </w:r>
    </w:p>
    <w:p w:rsidR="00E26598" w:rsidRPr="00E857E9" w:rsidRDefault="00E26598" w:rsidP="000425FE">
      <w:pPr>
        <w:spacing w:after="0" w:line="240" w:lineRule="auto"/>
        <w:rPr>
          <w:rFonts w:ascii="Times New Roman" w:hAnsi="Times New Roman" w:cs="Times New Roman"/>
          <w:sz w:val="24"/>
          <w:szCs w:val="24"/>
        </w:rPr>
      </w:pPr>
      <w:r w:rsidRPr="00E857E9">
        <w:rPr>
          <w:rFonts w:ascii="Times New Roman" w:hAnsi="Times New Roman" w:cs="Times New Roman"/>
          <w:sz w:val="24"/>
          <w:szCs w:val="24"/>
        </w:rPr>
        <w:t>james.williams@bcu.ac.uk</w:t>
      </w:r>
    </w:p>
    <w:p w:rsidR="007564ED" w:rsidRPr="00E857E9" w:rsidRDefault="007564ED" w:rsidP="000425FE">
      <w:pPr>
        <w:spacing w:after="0" w:line="240" w:lineRule="auto"/>
        <w:rPr>
          <w:rFonts w:ascii="Times New Roman" w:hAnsi="Times New Roman" w:cs="Times New Roman"/>
          <w:sz w:val="24"/>
          <w:szCs w:val="24"/>
        </w:rPr>
      </w:pPr>
    </w:p>
    <w:p w:rsidR="007564ED" w:rsidRPr="00E857E9" w:rsidRDefault="007564ED" w:rsidP="000425FE">
      <w:pPr>
        <w:spacing w:after="0" w:line="240" w:lineRule="auto"/>
        <w:rPr>
          <w:rFonts w:ascii="Times New Roman" w:hAnsi="Times New Roman" w:cs="Times New Roman"/>
          <w:b/>
          <w:sz w:val="24"/>
          <w:szCs w:val="24"/>
        </w:rPr>
      </w:pPr>
      <w:r w:rsidRPr="00E857E9">
        <w:rPr>
          <w:rFonts w:ascii="Times New Roman" w:hAnsi="Times New Roman" w:cs="Times New Roman"/>
          <w:b/>
          <w:sz w:val="24"/>
          <w:szCs w:val="24"/>
        </w:rPr>
        <w:t>Introduction</w:t>
      </w:r>
    </w:p>
    <w:p w:rsidR="000425FE" w:rsidRPr="00E857E9" w:rsidRDefault="00D07708"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The core element</w:t>
      </w:r>
      <w:r w:rsidR="00243276" w:rsidRPr="00E857E9">
        <w:rPr>
          <w:rFonts w:ascii="Times New Roman" w:hAnsi="Times New Roman" w:cs="Times New Roman"/>
          <w:sz w:val="24"/>
          <w:szCs w:val="24"/>
        </w:rPr>
        <w:t>s</w:t>
      </w:r>
      <w:r w:rsidRPr="00E857E9">
        <w:rPr>
          <w:rFonts w:ascii="Times New Roman" w:hAnsi="Times New Roman" w:cs="Times New Roman"/>
          <w:sz w:val="24"/>
          <w:szCs w:val="24"/>
        </w:rPr>
        <w:t xml:space="preserve"> in modern quality assurance </w:t>
      </w:r>
      <w:r w:rsidR="00243276" w:rsidRPr="00E857E9">
        <w:rPr>
          <w:rFonts w:ascii="Times New Roman" w:hAnsi="Times New Roman" w:cs="Times New Roman"/>
          <w:sz w:val="24"/>
          <w:szCs w:val="24"/>
        </w:rPr>
        <w:t>processes in higher education are</w:t>
      </w:r>
      <w:r w:rsidRPr="00E857E9">
        <w:rPr>
          <w:rFonts w:ascii="Times New Roman" w:hAnsi="Times New Roman" w:cs="Times New Roman"/>
          <w:sz w:val="24"/>
          <w:szCs w:val="24"/>
        </w:rPr>
        <w:t xml:space="preserve"> quality assessment</w:t>
      </w:r>
      <w:r w:rsidR="00243276" w:rsidRPr="00E857E9">
        <w:rPr>
          <w:rFonts w:ascii="Times New Roman" w:hAnsi="Times New Roman" w:cs="Times New Roman"/>
          <w:sz w:val="24"/>
          <w:szCs w:val="24"/>
        </w:rPr>
        <w:t xml:space="preserve"> </w:t>
      </w:r>
      <w:r w:rsidR="00541C64" w:rsidRPr="00E857E9">
        <w:rPr>
          <w:rFonts w:ascii="Times New Roman" w:hAnsi="Times New Roman" w:cs="Times New Roman"/>
          <w:sz w:val="24"/>
          <w:szCs w:val="24"/>
        </w:rPr>
        <w:t xml:space="preserve">and excellence. </w:t>
      </w:r>
      <w:r w:rsidR="00243276" w:rsidRPr="00E857E9">
        <w:rPr>
          <w:rFonts w:ascii="Times New Roman" w:hAnsi="Times New Roman" w:cs="Times New Roman"/>
          <w:sz w:val="24"/>
          <w:szCs w:val="24"/>
        </w:rPr>
        <w:t>B</w:t>
      </w:r>
      <w:r w:rsidR="00541C64" w:rsidRPr="00E857E9">
        <w:rPr>
          <w:rFonts w:ascii="Times New Roman" w:hAnsi="Times New Roman" w:cs="Times New Roman"/>
          <w:sz w:val="24"/>
          <w:szCs w:val="24"/>
        </w:rPr>
        <w:t>oth</w:t>
      </w:r>
      <w:r w:rsidR="00243276" w:rsidRPr="00E857E9">
        <w:rPr>
          <w:rFonts w:ascii="Times New Roman" w:hAnsi="Times New Roman" w:cs="Times New Roman"/>
          <w:sz w:val="24"/>
          <w:szCs w:val="24"/>
        </w:rPr>
        <w:t xml:space="preserve"> </w:t>
      </w:r>
      <w:r w:rsidR="000425FE" w:rsidRPr="00E857E9">
        <w:rPr>
          <w:rFonts w:ascii="Times New Roman" w:hAnsi="Times New Roman" w:cs="Times New Roman"/>
          <w:sz w:val="24"/>
          <w:szCs w:val="24"/>
        </w:rPr>
        <w:t>must be viewe</w:t>
      </w:r>
      <w:r w:rsidR="00AB78B1" w:rsidRPr="00E857E9">
        <w:rPr>
          <w:rFonts w:ascii="Times New Roman" w:hAnsi="Times New Roman" w:cs="Times New Roman"/>
          <w:sz w:val="24"/>
          <w:szCs w:val="24"/>
        </w:rPr>
        <w:t>d within the context of the broader debate about the meaning of quality in higher education</w:t>
      </w:r>
      <w:r w:rsidR="000425FE" w:rsidRPr="00E857E9">
        <w:rPr>
          <w:rFonts w:ascii="Times New Roman" w:hAnsi="Times New Roman" w:cs="Times New Roman"/>
          <w:sz w:val="24"/>
          <w:szCs w:val="24"/>
        </w:rPr>
        <w:t xml:space="preserve">.  Quality has only relatively recently been defined in the context of higher education and it remains a controversial issue.  </w:t>
      </w:r>
      <w:r w:rsidR="000425FE" w:rsidRPr="00E857E9">
        <w:rPr>
          <w:rFonts w:ascii="Times New Roman" w:hAnsi="Times New Roman" w:cs="Times New Roman"/>
          <w:sz w:val="24"/>
          <w:szCs w:val="24"/>
          <w:lang w:val="en-US"/>
        </w:rPr>
        <w:t xml:space="preserve">Indeed, some commentators went so far in the early 1990s as to argue that definition was impossible.  </w:t>
      </w:r>
      <w:proofErr w:type="spellStart"/>
      <w:r w:rsidR="000425FE" w:rsidRPr="00E857E9">
        <w:rPr>
          <w:rFonts w:ascii="Times New Roman" w:hAnsi="Times New Roman" w:cs="Times New Roman"/>
          <w:sz w:val="24"/>
          <w:szCs w:val="24"/>
        </w:rPr>
        <w:t>Vroeijenstijn</w:t>
      </w:r>
      <w:proofErr w:type="spellEnd"/>
      <w:r w:rsidR="000425FE" w:rsidRPr="00E857E9">
        <w:rPr>
          <w:rFonts w:ascii="Times New Roman" w:hAnsi="Times New Roman" w:cs="Times New Roman"/>
          <w:sz w:val="24"/>
          <w:szCs w:val="24"/>
        </w:rPr>
        <w:t xml:space="preserve"> (1991) said that ‘it is so hard to define quality in HE that we should give up bothering’, whilst Scott (1994) concluded that ‘no authoritative definition of quality in higher education is possible.’ The few commentators who addressed this issue were willing, at best, to agree, following </w:t>
      </w:r>
      <w:proofErr w:type="spellStart"/>
      <w:r w:rsidR="000425FE" w:rsidRPr="00E857E9">
        <w:rPr>
          <w:rFonts w:ascii="Times New Roman" w:hAnsi="Times New Roman" w:cs="Times New Roman"/>
          <w:sz w:val="24"/>
          <w:szCs w:val="24"/>
        </w:rPr>
        <w:t>Pirsig’s</w:t>
      </w:r>
      <w:proofErr w:type="spellEnd"/>
      <w:r w:rsidR="000425FE" w:rsidRPr="00E857E9">
        <w:rPr>
          <w:rFonts w:ascii="Times New Roman" w:hAnsi="Times New Roman" w:cs="Times New Roman"/>
          <w:sz w:val="24"/>
          <w:szCs w:val="24"/>
        </w:rPr>
        <w:t xml:space="preserve"> (1974) view that ‘</w:t>
      </w:r>
      <w:r w:rsidR="000425FE" w:rsidRPr="00E857E9">
        <w:rPr>
          <w:rFonts w:ascii="Times New Roman" w:hAnsi="Times New Roman" w:cs="Times New Roman"/>
          <w:sz w:val="24"/>
          <w:szCs w:val="24"/>
          <w:lang w:val="en-US"/>
        </w:rPr>
        <w:t xml:space="preserve">even though Quality cannot be defined, you know what it is.’  Harvey and Green (1993) were bolder and identified a series of dimensions of quality in higher education (quality as: exceptionality, perfection, fitness for purpose, value for money and transformation) that have remained influential. Scholars have continued to explore definitions of quality, both within this schema and without, </w:t>
      </w:r>
      <w:r w:rsidR="00A043FA" w:rsidRPr="00E857E9">
        <w:rPr>
          <w:rFonts w:ascii="Times New Roman" w:hAnsi="Times New Roman" w:cs="Times New Roman"/>
          <w:sz w:val="24"/>
          <w:szCs w:val="24"/>
          <w:lang w:val="en-US"/>
        </w:rPr>
        <w:t>but it is clear that</w:t>
      </w:r>
      <w:r w:rsidR="000425FE" w:rsidRPr="00E857E9">
        <w:rPr>
          <w:rFonts w:ascii="Times New Roman" w:hAnsi="Times New Roman" w:cs="Times New Roman"/>
          <w:sz w:val="24"/>
          <w:szCs w:val="24"/>
          <w:lang w:val="en-US"/>
        </w:rPr>
        <w:t xml:space="preserve"> what</w:t>
      </w:r>
      <w:r w:rsidR="00A043FA" w:rsidRPr="00E857E9">
        <w:rPr>
          <w:rFonts w:ascii="Times New Roman" w:hAnsi="Times New Roman" w:cs="Times New Roman"/>
          <w:sz w:val="24"/>
          <w:szCs w:val="24"/>
          <w:lang w:val="en-US"/>
        </w:rPr>
        <w:t>ever</w:t>
      </w:r>
      <w:r w:rsidR="000425FE" w:rsidRPr="00E857E9">
        <w:rPr>
          <w:rFonts w:ascii="Times New Roman" w:hAnsi="Times New Roman" w:cs="Times New Roman"/>
          <w:sz w:val="24"/>
          <w:szCs w:val="24"/>
          <w:lang w:val="en-US"/>
        </w:rPr>
        <w:t xml:space="preserve"> is understood by quality metamorphoses over time according to contemporary socio-political and philosophical biases.</w:t>
      </w:r>
      <w:r w:rsidR="00C87912" w:rsidRPr="00E857E9">
        <w:rPr>
          <w:rFonts w:ascii="Times New Roman" w:hAnsi="Times New Roman" w:cs="Times New Roman"/>
          <w:sz w:val="24"/>
          <w:szCs w:val="24"/>
          <w:lang w:val="en-US"/>
        </w:rPr>
        <w:t xml:space="preserve"> Barnett </w:t>
      </w:r>
      <w:r w:rsidR="00CA617D" w:rsidRPr="00E857E9">
        <w:rPr>
          <w:rFonts w:ascii="Times New Roman" w:hAnsi="Times New Roman" w:cs="Times New Roman"/>
          <w:sz w:val="24"/>
          <w:szCs w:val="24"/>
          <w:lang w:val="en-US"/>
        </w:rPr>
        <w:t xml:space="preserve">felt </w:t>
      </w:r>
      <w:r w:rsidR="005579DE" w:rsidRPr="00E857E9">
        <w:rPr>
          <w:rFonts w:ascii="Times New Roman" w:hAnsi="Times New Roman" w:cs="Times New Roman"/>
          <w:sz w:val="24"/>
          <w:szCs w:val="24"/>
          <w:lang w:val="en-US"/>
        </w:rPr>
        <w:t>(1992)</w:t>
      </w:r>
      <w:r w:rsidR="00CA617D" w:rsidRPr="00E857E9">
        <w:rPr>
          <w:rFonts w:ascii="Times New Roman" w:hAnsi="Times New Roman" w:cs="Times New Roman"/>
          <w:sz w:val="24"/>
          <w:szCs w:val="24"/>
          <w:lang w:val="en-US"/>
        </w:rPr>
        <w:t xml:space="preserve"> that </w:t>
      </w:r>
      <w:r w:rsidR="00C87912" w:rsidRPr="00E857E9">
        <w:rPr>
          <w:rFonts w:ascii="Times New Roman" w:hAnsi="Times New Roman" w:cs="Times New Roman"/>
          <w:sz w:val="24"/>
          <w:szCs w:val="24"/>
          <w:lang w:val="en-US"/>
        </w:rPr>
        <w:t>quality cannot be assured</w:t>
      </w:r>
      <w:r w:rsidR="00CA617D" w:rsidRPr="00E857E9">
        <w:rPr>
          <w:rFonts w:ascii="Times New Roman" w:hAnsi="Times New Roman" w:cs="Times New Roman"/>
          <w:sz w:val="24"/>
          <w:szCs w:val="24"/>
          <w:lang w:val="en-US"/>
        </w:rPr>
        <w:t xml:space="preserve"> but that </w:t>
      </w:r>
      <w:r w:rsidR="00C87912" w:rsidRPr="00E857E9">
        <w:rPr>
          <w:rFonts w:ascii="Times New Roman" w:hAnsi="Times New Roman" w:cs="Times New Roman"/>
          <w:sz w:val="24"/>
          <w:szCs w:val="24"/>
          <w:lang w:val="en-US"/>
        </w:rPr>
        <w:t xml:space="preserve">the academic community </w:t>
      </w:r>
      <w:r w:rsidR="00CA617D" w:rsidRPr="00E857E9">
        <w:rPr>
          <w:rFonts w:ascii="Times New Roman" w:hAnsi="Times New Roman" w:cs="Times New Roman"/>
          <w:sz w:val="24"/>
          <w:szCs w:val="24"/>
          <w:lang w:val="en-US"/>
        </w:rPr>
        <w:t xml:space="preserve">had a responsibility </w:t>
      </w:r>
      <w:r w:rsidR="00C87912" w:rsidRPr="00E857E9">
        <w:rPr>
          <w:rFonts w:ascii="Times New Roman" w:hAnsi="Times New Roman" w:cs="Times New Roman"/>
          <w:sz w:val="24"/>
          <w:szCs w:val="24"/>
          <w:lang w:val="en-US"/>
        </w:rPr>
        <w:t xml:space="preserve">to be more explicit and transparent about </w:t>
      </w:r>
      <w:r w:rsidR="00CA617D" w:rsidRPr="00E857E9">
        <w:rPr>
          <w:rFonts w:ascii="Times New Roman" w:hAnsi="Times New Roman" w:cs="Times New Roman"/>
          <w:sz w:val="24"/>
          <w:szCs w:val="24"/>
          <w:lang w:val="en-US"/>
        </w:rPr>
        <w:t xml:space="preserve">many of </w:t>
      </w:r>
      <w:r w:rsidR="00C87912" w:rsidRPr="00E857E9">
        <w:rPr>
          <w:rFonts w:ascii="Times New Roman" w:hAnsi="Times New Roman" w:cs="Times New Roman"/>
          <w:sz w:val="24"/>
          <w:szCs w:val="24"/>
          <w:lang w:val="en-US"/>
        </w:rPr>
        <w:t>their practices.</w:t>
      </w:r>
      <w:r w:rsidR="00CA617D" w:rsidRPr="00E857E9">
        <w:rPr>
          <w:rFonts w:ascii="Times New Roman" w:hAnsi="Times New Roman" w:cs="Times New Roman"/>
          <w:sz w:val="24"/>
          <w:szCs w:val="24"/>
          <w:lang w:val="en-US"/>
        </w:rPr>
        <w:t xml:space="preserve"> Implicit notions of quality have, arguably, given way to explicit.</w:t>
      </w:r>
    </w:p>
    <w:p w:rsidR="000425FE" w:rsidRPr="00E857E9" w:rsidRDefault="000425FE"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The flourish of discussion about quality in the early 1990s can be traced to the political context of the 1980s. </w:t>
      </w:r>
      <w:r w:rsidR="00CF68E0" w:rsidRPr="00E857E9">
        <w:rPr>
          <w:rFonts w:ascii="Times New Roman" w:hAnsi="Times New Roman" w:cs="Times New Roman"/>
          <w:sz w:val="24"/>
          <w:szCs w:val="24"/>
        </w:rPr>
        <w:t>Arguably, m</w:t>
      </w:r>
      <w:r w:rsidR="001E56F9" w:rsidRPr="00E857E9">
        <w:rPr>
          <w:rFonts w:ascii="Times New Roman" w:hAnsi="Times New Roman" w:cs="Times New Roman"/>
          <w:sz w:val="24"/>
          <w:szCs w:val="24"/>
        </w:rPr>
        <w:t>odern q</w:t>
      </w:r>
      <w:r w:rsidRPr="00E857E9">
        <w:rPr>
          <w:rFonts w:ascii="Times New Roman" w:hAnsi="Times New Roman" w:cs="Times New Roman"/>
          <w:sz w:val="24"/>
          <w:szCs w:val="24"/>
        </w:rPr>
        <w:t xml:space="preserve">uality assurance </w:t>
      </w:r>
      <w:r w:rsidR="001E56F9" w:rsidRPr="00E857E9">
        <w:rPr>
          <w:rFonts w:ascii="Times New Roman" w:hAnsi="Times New Roman" w:cs="Times New Roman"/>
          <w:sz w:val="24"/>
          <w:szCs w:val="24"/>
        </w:rPr>
        <w:t xml:space="preserve">practices were introduced </w:t>
      </w:r>
      <w:r w:rsidR="00CF68E0" w:rsidRPr="00E857E9">
        <w:rPr>
          <w:rFonts w:ascii="Times New Roman" w:hAnsi="Times New Roman" w:cs="Times New Roman"/>
          <w:sz w:val="24"/>
          <w:szCs w:val="24"/>
        </w:rPr>
        <w:t>a</w:t>
      </w:r>
      <w:r w:rsidRPr="00E857E9">
        <w:rPr>
          <w:rFonts w:ascii="Times New Roman" w:hAnsi="Times New Roman" w:cs="Times New Roman"/>
          <w:sz w:val="24"/>
          <w:szCs w:val="24"/>
        </w:rPr>
        <w:t>s part of a wider development of neo-liberal economic and social ideology that is now associated with New Public Management.  This was the core of the development of Neave’s notion of the ‘evaluative state’, in which the state combines ‘verification, assessment of performance and control over costs and output’, a notion that has both developed and remained relevant since the late 1980s (Neave,</w:t>
      </w:r>
      <w:r w:rsidR="00A65998" w:rsidRPr="00E857E9">
        <w:rPr>
          <w:rFonts w:ascii="Times New Roman" w:hAnsi="Times New Roman" w:cs="Times New Roman"/>
          <w:sz w:val="24"/>
          <w:szCs w:val="24"/>
        </w:rPr>
        <w:t xml:space="preserve"> 2012; 1988</w:t>
      </w:r>
      <w:r w:rsidRPr="00E857E9">
        <w:rPr>
          <w:rFonts w:ascii="Times New Roman" w:hAnsi="Times New Roman" w:cs="Times New Roman"/>
          <w:sz w:val="24"/>
          <w:szCs w:val="24"/>
        </w:rPr>
        <w:t xml:space="preserve">). </w:t>
      </w:r>
      <w:proofErr w:type="spellStart"/>
      <w:r w:rsidRPr="00E857E9">
        <w:rPr>
          <w:rFonts w:ascii="Times New Roman" w:hAnsi="Times New Roman" w:cs="Times New Roman"/>
          <w:sz w:val="24"/>
          <w:szCs w:val="24"/>
        </w:rPr>
        <w:t>Massification</w:t>
      </w:r>
      <w:proofErr w:type="spellEnd"/>
      <w:r w:rsidRPr="00E857E9">
        <w:rPr>
          <w:rFonts w:ascii="Times New Roman" w:hAnsi="Times New Roman" w:cs="Times New Roman"/>
          <w:sz w:val="24"/>
          <w:szCs w:val="24"/>
        </w:rPr>
        <w:t xml:space="preserve"> and globalisation of h</w:t>
      </w:r>
      <w:r w:rsidR="00A043FA" w:rsidRPr="00E857E9">
        <w:rPr>
          <w:rFonts w:ascii="Times New Roman" w:hAnsi="Times New Roman" w:cs="Times New Roman"/>
          <w:sz w:val="24"/>
          <w:szCs w:val="24"/>
        </w:rPr>
        <w:t>igher education have</w:t>
      </w:r>
      <w:r w:rsidRPr="00E857E9">
        <w:rPr>
          <w:rFonts w:ascii="Times New Roman" w:hAnsi="Times New Roman" w:cs="Times New Roman"/>
          <w:sz w:val="24"/>
          <w:szCs w:val="24"/>
        </w:rPr>
        <w:t xml:space="preserve"> also had an impact on </w:t>
      </w:r>
      <w:r w:rsidR="00A043FA" w:rsidRPr="00E857E9">
        <w:rPr>
          <w:rFonts w:ascii="Times New Roman" w:hAnsi="Times New Roman" w:cs="Times New Roman"/>
          <w:sz w:val="24"/>
          <w:szCs w:val="24"/>
        </w:rPr>
        <w:t xml:space="preserve">the debate about </w:t>
      </w:r>
      <w:r w:rsidRPr="00E857E9">
        <w:rPr>
          <w:rFonts w:ascii="Times New Roman" w:hAnsi="Times New Roman" w:cs="Times New Roman"/>
          <w:sz w:val="24"/>
          <w:szCs w:val="24"/>
        </w:rPr>
        <w:t>how quality</w:t>
      </w:r>
      <w:r w:rsidR="00A043FA" w:rsidRPr="00E857E9">
        <w:rPr>
          <w:rFonts w:ascii="Times New Roman" w:hAnsi="Times New Roman" w:cs="Times New Roman"/>
          <w:sz w:val="24"/>
          <w:szCs w:val="24"/>
        </w:rPr>
        <w:t xml:space="preserve"> is maintained</w:t>
      </w:r>
      <w:r w:rsidRPr="00E857E9">
        <w:rPr>
          <w:rFonts w:ascii="Times New Roman" w:hAnsi="Times New Roman" w:cs="Times New Roman"/>
          <w:sz w:val="24"/>
          <w:szCs w:val="24"/>
        </w:rPr>
        <w:t xml:space="preserve"> and deeply influenced the development of quality assurance.  The core concerns of how to maintain standards and provide education that is fit for purpose in a context of growing </w:t>
      </w:r>
      <w:proofErr w:type="gramStart"/>
      <w:r w:rsidRPr="00E857E9">
        <w:rPr>
          <w:rFonts w:ascii="Times New Roman" w:hAnsi="Times New Roman" w:cs="Times New Roman"/>
          <w:sz w:val="24"/>
          <w:szCs w:val="24"/>
        </w:rPr>
        <w:t>numbers</w:t>
      </w:r>
      <w:proofErr w:type="gramEnd"/>
      <w:r w:rsidRPr="00E857E9">
        <w:rPr>
          <w:rFonts w:ascii="Times New Roman" w:hAnsi="Times New Roman" w:cs="Times New Roman"/>
          <w:sz w:val="24"/>
          <w:szCs w:val="24"/>
        </w:rPr>
        <w:t xml:space="preserve"> of students and growing numbers of cross-border arrangements is a key imperative for modern higher education.</w:t>
      </w:r>
    </w:p>
    <w:p w:rsidR="007564ED" w:rsidRPr="00E857E9" w:rsidRDefault="007564ED" w:rsidP="000425FE">
      <w:pPr>
        <w:spacing w:after="0" w:line="240" w:lineRule="auto"/>
        <w:rPr>
          <w:rFonts w:ascii="Times New Roman" w:hAnsi="Times New Roman" w:cs="Times New Roman"/>
          <w:sz w:val="24"/>
          <w:szCs w:val="24"/>
        </w:rPr>
      </w:pPr>
    </w:p>
    <w:p w:rsidR="007564ED" w:rsidRPr="00E857E9" w:rsidRDefault="000F6D4D" w:rsidP="000425FE">
      <w:pPr>
        <w:spacing w:after="0" w:line="240" w:lineRule="auto"/>
        <w:rPr>
          <w:rFonts w:ascii="Times New Roman" w:hAnsi="Times New Roman" w:cs="Times New Roman"/>
          <w:b/>
          <w:sz w:val="24"/>
          <w:szCs w:val="24"/>
        </w:rPr>
      </w:pPr>
      <w:r w:rsidRPr="00E857E9">
        <w:rPr>
          <w:rFonts w:ascii="Times New Roman" w:hAnsi="Times New Roman" w:cs="Times New Roman"/>
          <w:b/>
          <w:sz w:val="24"/>
          <w:szCs w:val="24"/>
        </w:rPr>
        <w:t>Quality assessment</w:t>
      </w:r>
    </w:p>
    <w:p w:rsidR="00161529" w:rsidRPr="00E857E9" w:rsidRDefault="00F62591" w:rsidP="00E91CFB">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Quality assessment </w:t>
      </w:r>
      <w:r w:rsidR="002C3FED" w:rsidRPr="00E857E9">
        <w:rPr>
          <w:rFonts w:ascii="Times New Roman" w:hAnsi="Times New Roman" w:cs="Times New Roman"/>
          <w:sz w:val="24"/>
          <w:szCs w:val="24"/>
        </w:rPr>
        <w:t xml:space="preserve">in higher education </w:t>
      </w:r>
      <w:r w:rsidRPr="00E857E9">
        <w:rPr>
          <w:rFonts w:ascii="Times New Roman" w:hAnsi="Times New Roman" w:cs="Times New Roman"/>
          <w:sz w:val="24"/>
          <w:szCs w:val="24"/>
        </w:rPr>
        <w:t>is best understood as</w:t>
      </w:r>
      <w:r w:rsidR="009A6805" w:rsidRPr="00E857E9">
        <w:rPr>
          <w:rFonts w:ascii="Times New Roman" w:hAnsi="Times New Roman" w:cs="Times New Roman"/>
          <w:sz w:val="24"/>
          <w:szCs w:val="24"/>
        </w:rPr>
        <w:t xml:space="preserve"> a</w:t>
      </w:r>
      <w:r w:rsidR="002C3FED" w:rsidRPr="00E857E9">
        <w:rPr>
          <w:rFonts w:ascii="Times New Roman" w:hAnsi="Times New Roman" w:cs="Times New Roman"/>
          <w:sz w:val="24"/>
          <w:szCs w:val="24"/>
        </w:rPr>
        <w:t xml:space="preserve"> process of </w:t>
      </w:r>
      <w:r w:rsidR="009A6805" w:rsidRPr="00E857E9">
        <w:rPr>
          <w:rFonts w:ascii="Times New Roman" w:hAnsi="Times New Roman" w:cs="Times New Roman"/>
          <w:sz w:val="24"/>
          <w:szCs w:val="24"/>
        </w:rPr>
        <w:t>measur</w:t>
      </w:r>
      <w:r w:rsidR="002C3FED" w:rsidRPr="00E857E9">
        <w:rPr>
          <w:rFonts w:ascii="Times New Roman" w:hAnsi="Times New Roman" w:cs="Times New Roman"/>
          <w:sz w:val="24"/>
          <w:szCs w:val="24"/>
        </w:rPr>
        <w:t>ing</w:t>
      </w:r>
      <w:r w:rsidR="009A6805" w:rsidRPr="00E857E9">
        <w:rPr>
          <w:rFonts w:ascii="Times New Roman" w:hAnsi="Times New Roman" w:cs="Times New Roman"/>
          <w:sz w:val="24"/>
          <w:szCs w:val="24"/>
        </w:rPr>
        <w:t xml:space="preserve"> the quality of an institution</w:t>
      </w:r>
      <w:r w:rsidR="008767DB" w:rsidRPr="00E857E9">
        <w:rPr>
          <w:rFonts w:ascii="Times New Roman" w:hAnsi="Times New Roman" w:cs="Times New Roman"/>
          <w:sz w:val="24"/>
          <w:szCs w:val="24"/>
        </w:rPr>
        <w:t xml:space="preserve">, </w:t>
      </w:r>
      <w:r w:rsidR="009A6805" w:rsidRPr="00E857E9">
        <w:rPr>
          <w:rFonts w:ascii="Times New Roman" w:hAnsi="Times New Roman" w:cs="Times New Roman"/>
          <w:sz w:val="24"/>
          <w:szCs w:val="24"/>
        </w:rPr>
        <w:t>programme</w:t>
      </w:r>
      <w:r w:rsidR="008767DB" w:rsidRPr="00E857E9">
        <w:rPr>
          <w:rFonts w:ascii="Times New Roman" w:hAnsi="Times New Roman" w:cs="Times New Roman"/>
          <w:sz w:val="24"/>
          <w:szCs w:val="24"/>
        </w:rPr>
        <w:t xml:space="preserve"> or specific components (Harvey, 2004–2017). </w:t>
      </w:r>
      <w:r w:rsidR="00646857" w:rsidRPr="00E857E9">
        <w:rPr>
          <w:rFonts w:ascii="Times New Roman" w:hAnsi="Times New Roman" w:cs="Times New Roman"/>
          <w:sz w:val="24"/>
          <w:szCs w:val="24"/>
        </w:rPr>
        <w:t>The</w:t>
      </w:r>
      <w:r w:rsidR="00D57710" w:rsidRPr="00E857E9">
        <w:rPr>
          <w:rFonts w:ascii="Times New Roman" w:hAnsi="Times New Roman" w:cs="Times New Roman"/>
          <w:sz w:val="24"/>
          <w:szCs w:val="24"/>
        </w:rPr>
        <w:t xml:space="preserve"> </w:t>
      </w:r>
      <w:r w:rsidR="00646857" w:rsidRPr="00E857E9">
        <w:rPr>
          <w:rFonts w:ascii="Times New Roman" w:hAnsi="Times New Roman" w:cs="Times New Roman"/>
          <w:sz w:val="24"/>
          <w:szCs w:val="24"/>
        </w:rPr>
        <w:t>subject of assessment is</w:t>
      </w:r>
      <w:r w:rsidR="00D57710" w:rsidRPr="00E857E9">
        <w:rPr>
          <w:rFonts w:ascii="Times New Roman" w:hAnsi="Times New Roman" w:cs="Times New Roman"/>
          <w:sz w:val="24"/>
          <w:szCs w:val="24"/>
        </w:rPr>
        <w:t>, broadly, the core functions of higher education:</w:t>
      </w:r>
      <w:r w:rsidR="00646857" w:rsidRPr="00E857E9">
        <w:rPr>
          <w:rFonts w:ascii="Times New Roman" w:hAnsi="Times New Roman" w:cs="Times New Roman"/>
          <w:sz w:val="24"/>
          <w:szCs w:val="24"/>
        </w:rPr>
        <w:t xml:space="preserve"> teaching and research.</w:t>
      </w:r>
      <w:r w:rsidR="00D57710" w:rsidRPr="00E857E9">
        <w:rPr>
          <w:rFonts w:ascii="Times New Roman" w:hAnsi="Times New Roman" w:cs="Times New Roman"/>
          <w:sz w:val="24"/>
          <w:szCs w:val="24"/>
        </w:rPr>
        <w:t xml:space="preserve"> However, the focus of assessment </w:t>
      </w:r>
      <w:r w:rsidR="00C358A2" w:rsidRPr="00E857E9">
        <w:rPr>
          <w:rFonts w:ascii="Times New Roman" w:hAnsi="Times New Roman" w:cs="Times New Roman"/>
          <w:sz w:val="24"/>
          <w:szCs w:val="24"/>
        </w:rPr>
        <w:t xml:space="preserve">of these areas </w:t>
      </w:r>
      <w:r w:rsidR="00D57710" w:rsidRPr="00E857E9">
        <w:rPr>
          <w:rFonts w:ascii="Times New Roman" w:hAnsi="Times New Roman" w:cs="Times New Roman"/>
          <w:sz w:val="24"/>
          <w:szCs w:val="24"/>
        </w:rPr>
        <w:t>is continually developing.</w:t>
      </w:r>
      <w:r w:rsidR="00646857" w:rsidRPr="00E857E9">
        <w:rPr>
          <w:rFonts w:ascii="Times New Roman" w:hAnsi="Times New Roman" w:cs="Times New Roman"/>
          <w:sz w:val="24"/>
          <w:szCs w:val="24"/>
        </w:rPr>
        <w:t xml:space="preserve"> </w:t>
      </w:r>
      <w:r w:rsidR="00995931" w:rsidRPr="00E857E9">
        <w:rPr>
          <w:rFonts w:ascii="Times New Roman" w:hAnsi="Times New Roman" w:cs="Times New Roman"/>
          <w:sz w:val="24"/>
          <w:szCs w:val="24"/>
        </w:rPr>
        <w:t>In the assessment of teaching, there has been a shift in emphasis from measuring teaching to measuring the learning of students.  T</w:t>
      </w:r>
      <w:r w:rsidR="00646857" w:rsidRPr="00E857E9">
        <w:rPr>
          <w:rFonts w:ascii="Times New Roman" w:hAnsi="Times New Roman" w:cs="Times New Roman"/>
          <w:sz w:val="24"/>
          <w:szCs w:val="24"/>
        </w:rPr>
        <w:t xml:space="preserve">he collection and analysis of </w:t>
      </w:r>
      <w:r w:rsidR="00995931" w:rsidRPr="00E857E9">
        <w:rPr>
          <w:rFonts w:ascii="Times New Roman" w:hAnsi="Times New Roman" w:cs="Times New Roman"/>
          <w:sz w:val="24"/>
          <w:szCs w:val="24"/>
        </w:rPr>
        <w:t xml:space="preserve">evidence such as </w:t>
      </w:r>
      <w:r w:rsidR="00646857" w:rsidRPr="00E857E9">
        <w:rPr>
          <w:rFonts w:ascii="Times New Roman" w:hAnsi="Times New Roman" w:cs="Times New Roman"/>
          <w:sz w:val="24"/>
          <w:szCs w:val="24"/>
        </w:rPr>
        <w:t>student feedback focus</w:t>
      </w:r>
      <w:r w:rsidR="00995931" w:rsidRPr="00E857E9">
        <w:rPr>
          <w:rFonts w:ascii="Times New Roman" w:hAnsi="Times New Roman" w:cs="Times New Roman"/>
          <w:sz w:val="24"/>
          <w:szCs w:val="24"/>
        </w:rPr>
        <w:t>ed</w:t>
      </w:r>
      <w:r w:rsidR="00646857" w:rsidRPr="00E857E9">
        <w:rPr>
          <w:rFonts w:ascii="Times New Roman" w:hAnsi="Times New Roman" w:cs="Times New Roman"/>
          <w:sz w:val="24"/>
          <w:szCs w:val="24"/>
        </w:rPr>
        <w:t xml:space="preserve"> on student satisfaction with teaching and services that they received. </w:t>
      </w:r>
      <w:r w:rsidR="00995931" w:rsidRPr="00E857E9">
        <w:rPr>
          <w:rFonts w:ascii="Times New Roman" w:hAnsi="Times New Roman" w:cs="Times New Roman"/>
          <w:sz w:val="24"/>
          <w:szCs w:val="24"/>
        </w:rPr>
        <w:t xml:space="preserve">The emphasis is increasingly </w:t>
      </w:r>
      <w:r w:rsidR="00646857" w:rsidRPr="00E857E9">
        <w:rPr>
          <w:rFonts w:ascii="Times New Roman" w:hAnsi="Times New Roman" w:cs="Times New Roman"/>
          <w:sz w:val="24"/>
          <w:szCs w:val="24"/>
        </w:rPr>
        <w:t>on how much</w:t>
      </w:r>
      <w:r w:rsidR="00995931" w:rsidRPr="00E857E9">
        <w:rPr>
          <w:rFonts w:ascii="Times New Roman" w:hAnsi="Times New Roman" w:cs="Times New Roman"/>
          <w:sz w:val="24"/>
          <w:szCs w:val="24"/>
        </w:rPr>
        <w:t xml:space="preserve"> and how effectively the students have </w:t>
      </w:r>
      <w:r w:rsidR="00646857" w:rsidRPr="00E857E9">
        <w:rPr>
          <w:rFonts w:ascii="Times New Roman" w:hAnsi="Times New Roman" w:cs="Times New Roman"/>
          <w:sz w:val="24"/>
          <w:szCs w:val="24"/>
        </w:rPr>
        <w:t>learnt</w:t>
      </w:r>
      <w:r w:rsidR="00995931" w:rsidRPr="00E857E9">
        <w:rPr>
          <w:rFonts w:ascii="Times New Roman" w:hAnsi="Times New Roman" w:cs="Times New Roman"/>
          <w:sz w:val="24"/>
          <w:szCs w:val="24"/>
        </w:rPr>
        <w:t xml:space="preserve"> from the teaching.  In </w:t>
      </w:r>
      <w:r w:rsidR="00646857" w:rsidRPr="00E857E9">
        <w:rPr>
          <w:rFonts w:ascii="Times New Roman" w:hAnsi="Times New Roman" w:cs="Times New Roman"/>
          <w:sz w:val="24"/>
          <w:szCs w:val="24"/>
        </w:rPr>
        <w:t xml:space="preserve">research assessment, the emphasis has changed from quantity to impact. The main focus of research assessment exercises was, until recently, upon the individual performance and based mainly on such measurements as citation indices. More recently, the </w:t>
      </w:r>
      <w:r w:rsidR="00646857" w:rsidRPr="00E857E9">
        <w:rPr>
          <w:rFonts w:ascii="Times New Roman" w:hAnsi="Times New Roman" w:cs="Times New Roman"/>
          <w:sz w:val="24"/>
          <w:szCs w:val="24"/>
        </w:rPr>
        <w:lastRenderedPageBreak/>
        <w:t>focus has been on groups of scholars and the impact of their work.</w:t>
      </w:r>
      <w:r w:rsidR="009E3CCB" w:rsidRPr="00E857E9">
        <w:rPr>
          <w:rFonts w:ascii="Times New Roman" w:hAnsi="Times New Roman" w:cs="Times New Roman"/>
          <w:sz w:val="24"/>
          <w:szCs w:val="24"/>
        </w:rPr>
        <w:t xml:space="preserve"> In</w:t>
      </w:r>
      <w:r w:rsidR="00646857" w:rsidRPr="00E857E9">
        <w:rPr>
          <w:rFonts w:ascii="Times New Roman" w:hAnsi="Times New Roman" w:cs="Times New Roman"/>
          <w:sz w:val="24"/>
          <w:szCs w:val="24"/>
        </w:rPr>
        <w:t xml:space="preserve"> both cases, there has been a change in emphasis from measuring tangible outputs to less tangible outcomes.</w:t>
      </w:r>
      <w:r w:rsidR="00E91CFB" w:rsidRPr="00E857E9">
        <w:rPr>
          <w:rFonts w:ascii="Times New Roman" w:hAnsi="Times New Roman" w:cs="Times New Roman"/>
          <w:sz w:val="24"/>
          <w:szCs w:val="24"/>
        </w:rPr>
        <w:t xml:space="preserve"> </w:t>
      </w:r>
    </w:p>
    <w:p w:rsidR="00AE6581" w:rsidRPr="00E857E9" w:rsidRDefault="00E91CFB" w:rsidP="00561A86">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This </w:t>
      </w:r>
      <w:r w:rsidR="00646857" w:rsidRPr="00E857E9">
        <w:rPr>
          <w:rFonts w:ascii="Times New Roman" w:eastAsia="Times New Roman" w:hAnsi="Times New Roman" w:cs="Times New Roman"/>
          <w:sz w:val="24"/>
          <w:szCs w:val="24"/>
          <w:lang w:eastAsia="en-GB"/>
        </w:rPr>
        <w:t>implies a set of metrics and these vary according to what is being measured. Measurement is against external criteria such as fitness-for-purpose standards or internal criteria such as institutional missions or objectives.  Measurement focuses on inputs (including teachers and learning resources), processes (including teaching and learning support) and outcomes (including students’ academic performance and professional competence, employment rates and self-reflection on learning)</w:t>
      </w:r>
      <w:r w:rsidR="009E3CCB" w:rsidRPr="00E857E9">
        <w:rPr>
          <w:rFonts w:ascii="Times New Roman" w:eastAsia="Times New Roman" w:hAnsi="Times New Roman" w:cs="Times New Roman"/>
          <w:sz w:val="24"/>
          <w:szCs w:val="24"/>
          <w:lang w:eastAsia="en-GB"/>
        </w:rPr>
        <w:t xml:space="preserve"> (Harvey, </w:t>
      </w:r>
      <w:r w:rsidR="00FD124C" w:rsidRPr="00E857E9">
        <w:rPr>
          <w:rFonts w:ascii="Times New Roman" w:eastAsia="Times New Roman" w:hAnsi="Times New Roman" w:cs="Times New Roman"/>
          <w:sz w:val="24"/>
          <w:szCs w:val="24"/>
          <w:lang w:eastAsia="en-GB"/>
        </w:rPr>
        <w:t>2002</w:t>
      </w:r>
      <w:r w:rsidR="009E3CCB" w:rsidRPr="00E857E9">
        <w:rPr>
          <w:rFonts w:ascii="Times New Roman" w:eastAsia="Times New Roman" w:hAnsi="Times New Roman" w:cs="Times New Roman"/>
          <w:sz w:val="24"/>
          <w:szCs w:val="24"/>
          <w:lang w:eastAsia="en-GB"/>
        </w:rPr>
        <w:t>)</w:t>
      </w:r>
      <w:r w:rsidR="00646857" w:rsidRPr="00E857E9">
        <w:rPr>
          <w:rFonts w:ascii="Times New Roman" w:eastAsia="Times New Roman" w:hAnsi="Times New Roman" w:cs="Times New Roman"/>
          <w:sz w:val="24"/>
          <w:szCs w:val="24"/>
          <w:lang w:eastAsia="en-GB"/>
        </w:rPr>
        <w:t>.</w:t>
      </w:r>
      <w:r w:rsidR="00646857" w:rsidRPr="00E857E9">
        <w:rPr>
          <w:rFonts w:ascii="Times New Roman" w:hAnsi="Times New Roman" w:cs="Times New Roman"/>
          <w:sz w:val="24"/>
          <w:szCs w:val="24"/>
        </w:rPr>
        <w:t xml:space="preserve"> </w:t>
      </w:r>
      <w:r w:rsidR="00561A86" w:rsidRPr="00E857E9">
        <w:rPr>
          <w:rFonts w:ascii="Times New Roman" w:eastAsia="Times New Roman" w:hAnsi="Times New Roman" w:cs="Times New Roman"/>
          <w:sz w:val="24"/>
          <w:szCs w:val="24"/>
          <w:lang w:eastAsia="en-GB"/>
        </w:rPr>
        <w:t xml:space="preserve">Assessment takes account of a range of evidence, including statistical data, student performance data, observation, stakeholder feedback surveys and interviews with stakeholders and professional bodies </w:t>
      </w:r>
      <w:r w:rsidR="00561A86" w:rsidRPr="00E857E9">
        <w:rPr>
          <w:rFonts w:ascii="Times New Roman" w:hAnsi="Times New Roman" w:cs="Times New Roman"/>
          <w:sz w:val="24"/>
          <w:szCs w:val="24"/>
        </w:rPr>
        <w:t xml:space="preserve">(Harvey, 2004-2017).  Quality assessment hence implies a need for a systematic process of collecting and analysing data.  However, because individual sources of evidence, such as student satisfaction surveys for teaching or citation indexes for research, can be highly controversial as indicators there is a need for triangulation of such data. </w:t>
      </w:r>
      <w:r w:rsidR="00D84598" w:rsidRPr="00E857E9">
        <w:rPr>
          <w:rFonts w:ascii="Times New Roman" w:hAnsi="Times New Roman" w:cs="Times New Roman"/>
          <w:sz w:val="24"/>
          <w:szCs w:val="24"/>
        </w:rPr>
        <w:t>The fear, especially amongst academics, often given voice in media and social media, is that a growing emphasis on measurement is, in fact, a threat to the autonomy of the academy.</w:t>
      </w:r>
      <w:r w:rsidRPr="00E857E9">
        <w:rPr>
          <w:rFonts w:ascii="Times New Roman" w:hAnsi="Times New Roman" w:cs="Times New Roman"/>
          <w:sz w:val="24"/>
          <w:szCs w:val="24"/>
        </w:rPr>
        <w:t xml:space="preserve"> </w:t>
      </w:r>
      <w:r w:rsidR="00D84598" w:rsidRPr="00E857E9">
        <w:rPr>
          <w:rFonts w:ascii="Times New Roman" w:hAnsi="Times New Roman" w:cs="Times New Roman"/>
          <w:sz w:val="24"/>
          <w:szCs w:val="24"/>
        </w:rPr>
        <w:t xml:space="preserve">Indeed, something of Foucault’s discussion in </w:t>
      </w:r>
      <w:r w:rsidR="00D84598" w:rsidRPr="00E857E9">
        <w:rPr>
          <w:rFonts w:ascii="Times New Roman" w:hAnsi="Times New Roman" w:cs="Times New Roman"/>
          <w:i/>
          <w:sz w:val="24"/>
          <w:szCs w:val="24"/>
        </w:rPr>
        <w:t>Discipline and Punish</w:t>
      </w:r>
      <w:r w:rsidR="00D84598" w:rsidRPr="00E857E9">
        <w:rPr>
          <w:rFonts w:ascii="Times New Roman" w:hAnsi="Times New Roman" w:cs="Times New Roman"/>
          <w:sz w:val="24"/>
          <w:szCs w:val="24"/>
        </w:rPr>
        <w:t xml:space="preserve"> can be seen in the ‘meticulousness of the regulations, </w:t>
      </w:r>
      <w:r w:rsidR="00957A4A" w:rsidRPr="00E857E9">
        <w:rPr>
          <w:rFonts w:ascii="Times New Roman" w:hAnsi="Times New Roman" w:cs="Times New Roman"/>
          <w:sz w:val="24"/>
          <w:szCs w:val="24"/>
        </w:rPr>
        <w:t>the fussiness of the inspections, the supervision of the smallest fragment of life and the body…’ The data collected on staff and students, may well be seen as creating power over these stakeholders as much as offering them a ‘voice’ in the development and management of the institution.</w:t>
      </w:r>
    </w:p>
    <w:p w:rsidR="00F50F56" w:rsidRPr="00E857E9" w:rsidRDefault="00F50F56" w:rsidP="000425FE">
      <w:pPr>
        <w:spacing w:after="0" w:line="240" w:lineRule="auto"/>
        <w:ind w:firstLine="720"/>
        <w:rPr>
          <w:rFonts w:ascii="Times New Roman" w:eastAsia="Times New Roman" w:hAnsi="Times New Roman" w:cs="Times New Roman"/>
          <w:sz w:val="24"/>
          <w:szCs w:val="24"/>
          <w:lang w:eastAsia="en-GB"/>
        </w:rPr>
      </w:pPr>
      <w:r w:rsidRPr="00E857E9">
        <w:rPr>
          <w:rFonts w:ascii="Times New Roman" w:hAnsi="Times New Roman" w:cs="Times New Roman"/>
          <w:sz w:val="24"/>
          <w:szCs w:val="24"/>
        </w:rPr>
        <w:t xml:space="preserve">Measurement is associated with an essential judgement on the aspect of the institution under review. </w:t>
      </w:r>
      <w:r w:rsidRPr="00E857E9">
        <w:rPr>
          <w:rFonts w:ascii="Times New Roman" w:eastAsia="Times New Roman" w:hAnsi="Times New Roman" w:cs="Times New Roman"/>
          <w:sz w:val="24"/>
          <w:szCs w:val="24"/>
          <w:lang w:eastAsia="en-GB"/>
        </w:rPr>
        <w:t>Quality assurance a</w:t>
      </w:r>
      <w:r w:rsidRPr="00E857E9">
        <w:rPr>
          <w:rFonts w:ascii="Times New Roman" w:hAnsi="Times New Roman" w:cs="Times New Roman"/>
          <w:sz w:val="24"/>
          <w:szCs w:val="24"/>
        </w:rPr>
        <w:t xml:space="preserve">gencies provide information about specific judgements that they make at the close of a quality assessment and it is usually a grade from one or more of a range of grading systems.  </w:t>
      </w:r>
      <w:r w:rsidR="005807DA" w:rsidRPr="00E857E9">
        <w:rPr>
          <w:rFonts w:ascii="Times New Roman" w:hAnsi="Times New Roman" w:cs="Times New Roman"/>
          <w:sz w:val="24"/>
          <w:szCs w:val="24"/>
        </w:rPr>
        <w:t>Woodhouse (1999) observed that t</w:t>
      </w:r>
      <w:r w:rsidRPr="00E857E9">
        <w:rPr>
          <w:rFonts w:ascii="Times New Roman" w:hAnsi="Times New Roman" w:cs="Times New Roman"/>
          <w:sz w:val="24"/>
          <w:szCs w:val="24"/>
        </w:rPr>
        <w:t xml:space="preserve">he grade might be numeric, using a percentage or a </w:t>
      </w:r>
      <w:proofErr w:type="spellStart"/>
      <w:r w:rsidRPr="00E857E9">
        <w:rPr>
          <w:rFonts w:ascii="Times New Roman" w:hAnsi="Times New Roman" w:cs="Times New Roman"/>
          <w:sz w:val="24"/>
          <w:szCs w:val="24"/>
        </w:rPr>
        <w:t>likert</w:t>
      </w:r>
      <w:proofErr w:type="spellEnd"/>
      <w:r w:rsidRPr="00E857E9">
        <w:rPr>
          <w:rFonts w:ascii="Times New Roman" w:hAnsi="Times New Roman" w:cs="Times New Roman"/>
          <w:sz w:val="24"/>
          <w:szCs w:val="24"/>
        </w:rPr>
        <w:t xml:space="preserve">-type scale; it might be an alphabetic scale from A to F; or it might be </w:t>
      </w:r>
      <w:r w:rsidRPr="00E857E9">
        <w:rPr>
          <w:rFonts w:ascii="Times New Roman" w:eastAsia="Times New Roman" w:hAnsi="Times New Roman" w:cs="Times New Roman"/>
          <w:sz w:val="24"/>
          <w:szCs w:val="24"/>
          <w:lang w:eastAsia="en-GB"/>
        </w:rPr>
        <w:t>descriptive, usually ‘excellent’, ‘good’, ‘satisfactory’ or ‘unsatisfactory</w:t>
      </w:r>
      <w:r w:rsidR="005807DA" w:rsidRPr="00E857E9">
        <w:rPr>
          <w:rFonts w:ascii="Times New Roman" w:eastAsia="Times New Roman" w:hAnsi="Times New Roman" w:cs="Times New Roman"/>
          <w:sz w:val="24"/>
          <w:szCs w:val="24"/>
          <w:lang w:eastAsia="en-GB"/>
        </w:rPr>
        <w:t>’</w:t>
      </w:r>
      <w:r w:rsidRPr="00E857E9">
        <w:rPr>
          <w:rFonts w:ascii="Times New Roman" w:eastAsia="Times New Roman" w:hAnsi="Times New Roman" w:cs="Times New Roman"/>
          <w:sz w:val="24"/>
          <w:szCs w:val="24"/>
          <w:lang w:eastAsia="en-GB"/>
        </w:rPr>
        <w:t>.</w:t>
      </w:r>
      <w:r w:rsidR="005807DA" w:rsidRPr="00E857E9">
        <w:rPr>
          <w:rFonts w:ascii="Times New Roman" w:eastAsia="Times New Roman" w:hAnsi="Times New Roman" w:cs="Times New Roman"/>
          <w:sz w:val="24"/>
          <w:szCs w:val="24"/>
          <w:lang w:eastAsia="en-GB"/>
        </w:rPr>
        <w:t xml:space="preserve"> However, this did not take account of the other possible outcome of quality assessment, which is accreditation</w:t>
      </w:r>
      <w:r w:rsidR="005C0EA5" w:rsidRPr="00E857E9">
        <w:rPr>
          <w:rFonts w:ascii="Times New Roman" w:hAnsi="Times New Roman" w:cs="Times New Roman"/>
          <w:sz w:val="24"/>
          <w:szCs w:val="24"/>
        </w:rPr>
        <w:t xml:space="preserve"> (</w:t>
      </w:r>
      <w:proofErr w:type="spellStart"/>
      <w:r w:rsidR="005C0EA5" w:rsidRPr="00E857E9">
        <w:rPr>
          <w:rFonts w:ascii="Times New Roman" w:hAnsi="Times New Roman" w:cs="Times New Roman"/>
          <w:sz w:val="24"/>
          <w:szCs w:val="24"/>
        </w:rPr>
        <w:t>Wächter</w:t>
      </w:r>
      <w:proofErr w:type="spellEnd"/>
      <w:r w:rsidR="005C0EA5" w:rsidRPr="00E857E9">
        <w:rPr>
          <w:rFonts w:ascii="Times New Roman" w:hAnsi="Times New Roman" w:cs="Times New Roman"/>
          <w:sz w:val="24"/>
          <w:szCs w:val="24"/>
        </w:rPr>
        <w:t xml:space="preserve"> et al., 2015).  Whilst accreditation must be based on assessment, accreditation decisions are not always based on an assessment of the level of quality: rather, they are often based on threshold requirements having been met or even that requirements have been complied with (Harvey, 2004—2017).  Accreditation may, therefore, be more often a proxy for quality in higher education rather than an actual indicator of quality.</w:t>
      </w:r>
    </w:p>
    <w:p w:rsidR="00646857" w:rsidRPr="00E857E9" w:rsidRDefault="00646857"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Through the collection and analysis of data, quality assessment enables institutions to </w:t>
      </w:r>
      <w:r w:rsidR="00561A86" w:rsidRPr="00E857E9">
        <w:rPr>
          <w:rFonts w:ascii="Times New Roman" w:hAnsi="Times New Roman" w:cs="Times New Roman"/>
          <w:sz w:val="24"/>
          <w:szCs w:val="24"/>
        </w:rPr>
        <w:t xml:space="preserve">be </w:t>
      </w:r>
      <w:r w:rsidRPr="00E857E9">
        <w:rPr>
          <w:rFonts w:ascii="Times New Roman" w:hAnsi="Times New Roman" w:cs="Times New Roman"/>
          <w:sz w:val="24"/>
          <w:szCs w:val="24"/>
        </w:rPr>
        <w:t>‘benchmark</w:t>
      </w:r>
      <w:r w:rsidR="00561A86" w:rsidRPr="00E857E9">
        <w:rPr>
          <w:rFonts w:ascii="Times New Roman" w:hAnsi="Times New Roman" w:cs="Times New Roman"/>
          <w:sz w:val="24"/>
          <w:szCs w:val="24"/>
        </w:rPr>
        <w:t>ed</w:t>
      </w:r>
      <w:r w:rsidRPr="00E857E9">
        <w:rPr>
          <w:rFonts w:ascii="Times New Roman" w:hAnsi="Times New Roman" w:cs="Times New Roman"/>
          <w:sz w:val="24"/>
          <w:szCs w:val="24"/>
        </w:rPr>
        <w:t xml:space="preserve">’ against others, national norms or against </w:t>
      </w:r>
      <w:r w:rsidR="00561A86" w:rsidRPr="00E857E9">
        <w:rPr>
          <w:rFonts w:ascii="Times New Roman" w:hAnsi="Times New Roman" w:cs="Times New Roman"/>
          <w:sz w:val="24"/>
          <w:szCs w:val="24"/>
        </w:rPr>
        <w:t>them</w:t>
      </w:r>
      <w:r w:rsidRPr="00E857E9">
        <w:rPr>
          <w:rFonts w:ascii="Times New Roman" w:hAnsi="Times New Roman" w:cs="Times New Roman"/>
          <w:sz w:val="24"/>
          <w:szCs w:val="24"/>
        </w:rPr>
        <w:t>sel</w:t>
      </w:r>
      <w:r w:rsidR="00561A86" w:rsidRPr="00E857E9">
        <w:rPr>
          <w:rFonts w:ascii="Times New Roman" w:hAnsi="Times New Roman" w:cs="Times New Roman"/>
          <w:sz w:val="24"/>
          <w:szCs w:val="24"/>
        </w:rPr>
        <w:t>ves</w:t>
      </w:r>
      <w:r w:rsidRPr="00E857E9">
        <w:rPr>
          <w:rFonts w:ascii="Times New Roman" w:hAnsi="Times New Roman" w:cs="Times New Roman"/>
          <w:sz w:val="24"/>
          <w:szCs w:val="24"/>
        </w:rPr>
        <w:t xml:space="preserve"> over time</w:t>
      </w:r>
      <w:r w:rsidR="008767DB" w:rsidRPr="00E857E9">
        <w:rPr>
          <w:rFonts w:ascii="Times New Roman" w:hAnsi="Times New Roman" w:cs="Times New Roman"/>
          <w:sz w:val="24"/>
          <w:szCs w:val="24"/>
        </w:rPr>
        <w:t xml:space="preserve"> (Harvey, 2004–2017)</w:t>
      </w:r>
      <w:r w:rsidRPr="00E857E9">
        <w:rPr>
          <w:rFonts w:ascii="Times New Roman" w:hAnsi="Times New Roman" w:cs="Times New Roman"/>
          <w:sz w:val="24"/>
          <w:szCs w:val="24"/>
        </w:rPr>
        <w:t xml:space="preserve">. The key phrase here is ‘over time’.  Quality assessment usually provides a snap shot of current performance and will be ‘benchmarked’ against current measurements.  However, over time, it is possible to see how an institution’s performance changes and whether there are any clear trends in particular areas. </w:t>
      </w:r>
      <w:r w:rsidR="007B0398" w:rsidRPr="00E857E9">
        <w:rPr>
          <w:rFonts w:ascii="Times New Roman" w:hAnsi="Times New Roman" w:cs="Times New Roman"/>
          <w:sz w:val="24"/>
          <w:szCs w:val="24"/>
        </w:rPr>
        <w:t>Monitoring h</w:t>
      </w:r>
      <w:r w:rsidRPr="00E857E9">
        <w:rPr>
          <w:rFonts w:ascii="Times New Roman" w:hAnsi="Times New Roman" w:cs="Times New Roman"/>
          <w:sz w:val="24"/>
          <w:szCs w:val="24"/>
        </w:rPr>
        <w:t>ow things have changed over time is an important aspect of collecting institutional data. Not only can it indicate patterns of improvement or decline, it can also indicate which areas are particularly difficult to improve.  For example, student surveys have long shown how difficult it is to provide effective solutions to the problem of assessment and feedback on students’ work</w:t>
      </w:r>
      <w:r w:rsidR="006D5EF8" w:rsidRPr="00E857E9">
        <w:rPr>
          <w:rFonts w:ascii="Times New Roman" w:hAnsi="Times New Roman" w:cs="Times New Roman"/>
          <w:sz w:val="24"/>
          <w:szCs w:val="24"/>
        </w:rPr>
        <w:t xml:space="preserve">, demonstrating that there are no easy, quick solutions to some specific issues </w:t>
      </w:r>
      <w:r w:rsidR="007B0398" w:rsidRPr="00E857E9">
        <w:rPr>
          <w:rFonts w:ascii="Times New Roman" w:hAnsi="Times New Roman" w:cs="Times New Roman"/>
          <w:sz w:val="24"/>
          <w:szCs w:val="24"/>
        </w:rPr>
        <w:t>(Williams and Kane, 2009)</w:t>
      </w:r>
      <w:r w:rsidRPr="00E857E9">
        <w:rPr>
          <w:rFonts w:ascii="Times New Roman" w:hAnsi="Times New Roman" w:cs="Times New Roman"/>
          <w:sz w:val="24"/>
          <w:szCs w:val="24"/>
        </w:rPr>
        <w:t xml:space="preserve">.  </w:t>
      </w:r>
    </w:p>
    <w:p w:rsidR="00646857" w:rsidRPr="00E857E9" w:rsidRDefault="00350A61"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All this highlights that q</w:t>
      </w:r>
      <w:r w:rsidR="00646857" w:rsidRPr="00E857E9">
        <w:rPr>
          <w:rFonts w:ascii="Times New Roman" w:hAnsi="Times New Roman" w:cs="Times New Roman"/>
          <w:sz w:val="24"/>
          <w:szCs w:val="24"/>
        </w:rPr>
        <w:t>uality assessment can be viewed as synonymous with ‘evaluation’</w:t>
      </w:r>
      <w:r w:rsidRPr="00E857E9">
        <w:rPr>
          <w:rFonts w:ascii="Times New Roman" w:hAnsi="Times New Roman" w:cs="Times New Roman"/>
          <w:sz w:val="24"/>
          <w:szCs w:val="24"/>
        </w:rPr>
        <w:t xml:space="preserve"> (Harvey, 2004–2017)</w:t>
      </w:r>
      <w:r w:rsidR="00646857" w:rsidRPr="00E857E9">
        <w:rPr>
          <w:rFonts w:ascii="Times New Roman" w:hAnsi="Times New Roman" w:cs="Times New Roman"/>
          <w:sz w:val="24"/>
          <w:szCs w:val="24"/>
        </w:rPr>
        <w:t xml:space="preserve">.  However, there are a range of differing perspectives on evaluation and its purpose and it is likely that these will affect views of assessment in the context of higher education.  Care must be taken when assuming that quality assessments are evaluations as this implies a range of characteristics that are not necessarily present in quality </w:t>
      </w:r>
      <w:r w:rsidR="00646857" w:rsidRPr="00E857E9">
        <w:rPr>
          <w:rFonts w:ascii="Times New Roman" w:hAnsi="Times New Roman" w:cs="Times New Roman"/>
          <w:sz w:val="24"/>
          <w:szCs w:val="24"/>
        </w:rPr>
        <w:lastRenderedPageBreak/>
        <w:t>assessments. The key issue here is whether assessment or evaluation is seen as formative or summative. If the first view is taken, then quality assessment is seen as part of an ongoing improvement process. If the second, then the result is simply a final judgement on the quality of an institution.  Both can be part of the same process of continual quality improvement but often, the summative evaluation takes precedence for the purposes of public information and it is not always clear how information from the summative evaluation can feed into an improvement process.</w:t>
      </w:r>
    </w:p>
    <w:p w:rsidR="00646857" w:rsidRPr="00E857E9" w:rsidRDefault="00646857"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Discussion of quality assessment often assumes a link with quality improvement.  This debate is part of the wider discussion of the relationship between quality assurance and quality enhancement in which there is a tension between the monitoring and accountability function</w:t>
      </w:r>
      <w:r w:rsidR="005940E2" w:rsidRPr="00E857E9">
        <w:rPr>
          <w:rFonts w:ascii="Times New Roman" w:hAnsi="Times New Roman" w:cs="Times New Roman"/>
          <w:sz w:val="24"/>
          <w:szCs w:val="24"/>
        </w:rPr>
        <w:t>s</w:t>
      </w:r>
      <w:r w:rsidRPr="00E857E9">
        <w:rPr>
          <w:rFonts w:ascii="Times New Roman" w:hAnsi="Times New Roman" w:cs="Times New Roman"/>
          <w:sz w:val="24"/>
          <w:szCs w:val="24"/>
        </w:rPr>
        <w:t xml:space="preserve"> of quality management and the function of improvement. Arguably, there is a spectrum of relationships between quality assessment and quality improvement which ranges from little or no relationship through to an integrated quality assessment and improvement process or cycle. The goal of quality assessment, according to some commentators</w:t>
      </w:r>
      <w:r w:rsidR="005940E2" w:rsidRPr="00E857E9">
        <w:rPr>
          <w:rFonts w:ascii="Times New Roman" w:hAnsi="Times New Roman" w:cs="Times New Roman"/>
          <w:sz w:val="24"/>
          <w:szCs w:val="24"/>
        </w:rPr>
        <w:t>, including quality assurance agencies</w:t>
      </w:r>
      <w:r w:rsidRPr="00E857E9">
        <w:rPr>
          <w:rFonts w:ascii="Times New Roman" w:hAnsi="Times New Roman" w:cs="Times New Roman"/>
          <w:sz w:val="24"/>
          <w:szCs w:val="24"/>
        </w:rPr>
        <w:t>, is improvement.</w:t>
      </w:r>
      <w:r w:rsidR="00CC1257" w:rsidRPr="00E857E9">
        <w:rPr>
          <w:rFonts w:ascii="Times New Roman" w:hAnsi="Times New Roman" w:cs="Times New Roman"/>
          <w:sz w:val="24"/>
          <w:szCs w:val="24"/>
        </w:rPr>
        <w:t xml:space="preserve">  In some countries, part of the role of quality assurance agencies is to provide advice on how to improve aspects of an institution’s provision (Wächter et al., 2015).</w:t>
      </w:r>
    </w:p>
    <w:p w:rsidR="00646857" w:rsidRPr="00E857E9" w:rsidRDefault="00646857"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Much more emphasis is placed in discussion on the role of external quality assessment rather than self- or internal assessment by institutions</w:t>
      </w:r>
      <w:r w:rsidR="00343CBF" w:rsidRPr="00E857E9">
        <w:rPr>
          <w:rFonts w:ascii="Times New Roman" w:hAnsi="Times New Roman" w:cs="Times New Roman"/>
          <w:sz w:val="24"/>
          <w:szCs w:val="24"/>
        </w:rPr>
        <w:t xml:space="preserve"> (Harvey, 2004–2017)</w:t>
      </w:r>
      <w:r w:rsidRPr="00E857E9">
        <w:rPr>
          <w:rFonts w:ascii="Times New Roman" w:hAnsi="Times New Roman" w:cs="Times New Roman"/>
          <w:sz w:val="24"/>
          <w:szCs w:val="24"/>
        </w:rPr>
        <w:t>. In some descriptions, self-assessment is not mentioned.  In others, self-assessment plays a varying role: in some cases it is viewed as a core part of the process of assessment whilst in others it is given a less central role. In part, the emphasis on external assessment is due to the potential for bias and self-interest on the part of the institution and its staff. However, for genuine improvement to occur, there needs to be self-reflection amongst staff.</w:t>
      </w:r>
    </w:p>
    <w:p w:rsidR="002943BC" w:rsidRPr="00E857E9" w:rsidRDefault="009D2E41"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For academic staff, the development of quality assessment is viewed in various ways.  </w:t>
      </w:r>
      <w:r w:rsidR="002943BC" w:rsidRPr="00E857E9">
        <w:rPr>
          <w:rFonts w:ascii="Times New Roman" w:hAnsi="Times New Roman" w:cs="Times New Roman"/>
          <w:sz w:val="24"/>
          <w:szCs w:val="24"/>
        </w:rPr>
        <w:t>Much of the research on quality assurance since the 1990s has highlighted a shift from trust-based to regulatory approaches to quality and this has resulted in a growing tension between academics and quality assurance processes (Harvey and Williams, 2010).  Research on academic perceptions of quality assurance highlights staff dissatisfaction with what they perceive as top-down approaches to quality assessment that ignore their needs and contexts. This is reflected in the debate about the need for a fuller engagement with quality assurance processes amongst academic staff.  This implies a need for a system in which academics are fully engaged stakeholders in the quality improvement process and that it is part of a developmental system that is based on mutual trust.</w:t>
      </w:r>
      <w:r w:rsidR="00AA3F8B" w:rsidRPr="00E857E9">
        <w:rPr>
          <w:rFonts w:ascii="Times New Roman" w:hAnsi="Times New Roman" w:cs="Times New Roman"/>
          <w:sz w:val="24"/>
          <w:szCs w:val="24"/>
        </w:rPr>
        <w:t xml:space="preserve"> However, the development of formalised quality assurance processes has led to a perceived erosion of trust in the professionalism of academics and a decline in trust in the institutions themselves</w:t>
      </w:r>
      <w:r w:rsidR="00B70053" w:rsidRPr="00E857E9">
        <w:rPr>
          <w:rFonts w:ascii="Times New Roman" w:hAnsi="Times New Roman" w:cs="Times New Roman"/>
          <w:sz w:val="24"/>
          <w:szCs w:val="24"/>
        </w:rPr>
        <w:t xml:space="preserve"> (Gibbs, 2007</w:t>
      </w:r>
      <w:r w:rsidR="00AA3F8B" w:rsidRPr="00E857E9">
        <w:rPr>
          <w:rFonts w:ascii="Times New Roman" w:hAnsi="Times New Roman" w:cs="Times New Roman"/>
          <w:sz w:val="24"/>
          <w:szCs w:val="24"/>
        </w:rPr>
        <w:t>).</w:t>
      </w:r>
    </w:p>
    <w:p w:rsidR="00726941" w:rsidRPr="00E857E9" w:rsidRDefault="00E92375"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Quality assessment systems </w:t>
      </w:r>
      <w:r w:rsidR="00A967F5" w:rsidRPr="00E857E9">
        <w:rPr>
          <w:rFonts w:ascii="Times New Roman" w:hAnsi="Times New Roman" w:cs="Times New Roman"/>
          <w:sz w:val="24"/>
          <w:szCs w:val="24"/>
        </w:rPr>
        <w:t xml:space="preserve">are </w:t>
      </w:r>
      <w:r w:rsidR="00E318D6" w:rsidRPr="00E857E9">
        <w:rPr>
          <w:rFonts w:ascii="Times New Roman" w:hAnsi="Times New Roman" w:cs="Times New Roman"/>
          <w:sz w:val="24"/>
          <w:szCs w:val="24"/>
        </w:rPr>
        <w:t>frequently adopted from one country to another</w:t>
      </w:r>
      <w:r w:rsidRPr="00E857E9">
        <w:rPr>
          <w:rFonts w:ascii="Times New Roman" w:hAnsi="Times New Roman" w:cs="Times New Roman"/>
          <w:sz w:val="24"/>
          <w:szCs w:val="24"/>
        </w:rPr>
        <w:t xml:space="preserve"> but this raises the problematic issue of cultural transferability</w:t>
      </w:r>
      <w:r w:rsidR="00607733" w:rsidRPr="00E857E9">
        <w:rPr>
          <w:rFonts w:ascii="Times New Roman" w:hAnsi="Times New Roman" w:cs="Times New Roman"/>
          <w:sz w:val="24"/>
          <w:szCs w:val="24"/>
        </w:rPr>
        <w:t xml:space="preserve"> (</w:t>
      </w:r>
      <w:r w:rsidR="00877D3A" w:rsidRPr="00E857E9">
        <w:rPr>
          <w:rFonts w:ascii="Times New Roman" w:hAnsi="Times New Roman" w:cs="Times New Roman"/>
          <w:sz w:val="24"/>
          <w:szCs w:val="24"/>
        </w:rPr>
        <w:t>Harvey and Williams, 2010</w:t>
      </w:r>
      <w:r w:rsidR="00607733" w:rsidRPr="00E857E9">
        <w:rPr>
          <w:rFonts w:ascii="Times New Roman" w:hAnsi="Times New Roman" w:cs="Times New Roman"/>
          <w:sz w:val="24"/>
          <w:szCs w:val="24"/>
        </w:rPr>
        <w:t>)</w:t>
      </w:r>
      <w:r w:rsidRPr="00E857E9">
        <w:rPr>
          <w:rFonts w:ascii="Times New Roman" w:hAnsi="Times New Roman" w:cs="Times New Roman"/>
          <w:sz w:val="24"/>
          <w:szCs w:val="24"/>
        </w:rPr>
        <w:t xml:space="preserve">.  Systems are frequently transferred from countries such as the US and the United Kingdom to developing countries </w:t>
      </w:r>
      <w:r w:rsidR="00E005FB" w:rsidRPr="00E857E9">
        <w:rPr>
          <w:rFonts w:ascii="Times New Roman" w:hAnsi="Times New Roman" w:cs="Times New Roman"/>
          <w:sz w:val="24"/>
          <w:szCs w:val="24"/>
        </w:rPr>
        <w:t>but</w:t>
      </w:r>
      <w:r w:rsidRPr="00E857E9">
        <w:rPr>
          <w:rFonts w:ascii="Times New Roman" w:hAnsi="Times New Roman" w:cs="Times New Roman"/>
          <w:sz w:val="24"/>
          <w:szCs w:val="24"/>
        </w:rPr>
        <w:t xml:space="preserve"> little thought is given to the very different contexts and traditions of higher education that exist in those countries. </w:t>
      </w:r>
      <w:r w:rsidR="0025289B" w:rsidRPr="00E857E9">
        <w:rPr>
          <w:rFonts w:ascii="Times New Roman" w:hAnsi="Times New Roman" w:cs="Times New Roman"/>
          <w:sz w:val="24"/>
          <w:szCs w:val="24"/>
        </w:rPr>
        <w:t>I</w:t>
      </w:r>
      <w:r w:rsidRPr="00E857E9">
        <w:rPr>
          <w:rFonts w:ascii="Times New Roman" w:hAnsi="Times New Roman" w:cs="Times New Roman"/>
          <w:sz w:val="24"/>
          <w:szCs w:val="24"/>
        </w:rPr>
        <w:t>t is not always clear that systems that have developed in one context can be so easily transferred to another. Increasingly, there is interest in quality processes developed in the European Union as part of the Bologna Process in other parts of the world. The Bologna Process has gone some way to alleviate the problems of transferring systems as its focus is on harmonisation of the many different higher education systems across Europe</w:t>
      </w:r>
      <w:r w:rsidR="00A967F5" w:rsidRPr="00E857E9">
        <w:rPr>
          <w:rFonts w:ascii="Times New Roman" w:hAnsi="Times New Roman" w:cs="Times New Roman"/>
          <w:sz w:val="24"/>
          <w:szCs w:val="24"/>
        </w:rPr>
        <w:t xml:space="preserve"> (Wächter et al., 2015)</w:t>
      </w:r>
      <w:r w:rsidRPr="00E857E9">
        <w:rPr>
          <w:rFonts w:ascii="Times New Roman" w:hAnsi="Times New Roman" w:cs="Times New Roman"/>
          <w:sz w:val="24"/>
          <w:szCs w:val="24"/>
        </w:rPr>
        <w:t>.  Perhaps this is a more applicable model of quality management</w:t>
      </w:r>
      <w:r w:rsidR="000F1C66" w:rsidRPr="00E857E9">
        <w:rPr>
          <w:rFonts w:ascii="Times New Roman" w:hAnsi="Times New Roman" w:cs="Times New Roman"/>
          <w:sz w:val="24"/>
          <w:szCs w:val="24"/>
        </w:rPr>
        <w:t xml:space="preserve"> in regions outside the European Union</w:t>
      </w:r>
      <w:r w:rsidRPr="00E857E9">
        <w:rPr>
          <w:rFonts w:ascii="Times New Roman" w:hAnsi="Times New Roman" w:cs="Times New Roman"/>
          <w:sz w:val="24"/>
          <w:szCs w:val="24"/>
        </w:rPr>
        <w:t>.</w:t>
      </w:r>
    </w:p>
    <w:p w:rsidR="009C00AD" w:rsidRPr="00E857E9" w:rsidRDefault="009C00AD" w:rsidP="000425FE">
      <w:pPr>
        <w:spacing w:after="0" w:line="240" w:lineRule="auto"/>
        <w:rPr>
          <w:rFonts w:ascii="Times New Roman" w:hAnsi="Times New Roman" w:cs="Times New Roman"/>
          <w:sz w:val="24"/>
          <w:szCs w:val="24"/>
        </w:rPr>
      </w:pPr>
    </w:p>
    <w:p w:rsidR="000234F2" w:rsidRPr="00E857E9" w:rsidRDefault="000234F2" w:rsidP="000425FE">
      <w:pPr>
        <w:spacing w:after="0" w:line="240" w:lineRule="auto"/>
        <w:rPr>
          <w:rFonts w:ascii="Times New Roman" w:hAnsi="Times New Roman" w:cs="Times New Roman"/>
          <w:b/>
          <w:sz w:val="24"/>
          <w:szCs w:val="24"/>
        </w:rPr>
      </w:pPr>
      <w:r w:rsidRPr="00E857E9">
        <w:rPr>
          <w:rFonts w:ascii="Times New Roman" w:hAnsi="Times New Roman" w:cs="Times New Roman"/>
          <w:b/>
          <w:sz w:val="24"/>
          <w:szCs w:val="24"/>
        </w:rPr>
        <w:t>Excellence</w:t>
      </w:r>
    </w:p>
    <w:p w:rsidR="005208EE" w:rsidRPr="00E857E9" w:rsidRDefault="00146450" w:rsidP="000425FE">
      <w:pPr>
        <w:spacing w:after="0" w:line="240" w:lineRule="auto"/>
        <w:ind w:firstLine="720"/>
        <w:rPr>
          <w:rFonts w:ascii="Times New Roman" w:hAnsi="Times New Roman" w:cs="Times New Roman"/>
          <w:sz w:val="24"/>
          <w:szCs w:val="24"/>
        </w:rPr>
      </w:pPr>
      <w:r w:rsidRPr="00E857E9">
        <w:rPr>
          <w:rStyle w:val="msonormal0"/>
          <w:rFonts w:ascii="Times New Roman" w:hAnsi="Times New Roman" w:cs="Times New Roman"/>
          <w:sz w:val="24"/>
          <w:szCs w:val="24"/>
        </w:rPr>
        <w:lastRenderedPageBreak/>
        <w:t>The highest possible judgeme</w:t>
      </w:r>
      <w:r w:rsidR="007655A4" w:rsidRPr="00E857E9">
        <w:rPr>
          <w:rStyle w:val="msonormal0"/>
          <w:rFonts w:ascii="Times New Roman" w:hAnsi="Times New Roman" w:cs="Times New Roman"/>
          <w:sz w:val="24"/>
          <w:szCs w:val="24"/>
        </w:rPr>
        <w:t>nt</w:t>
      </w:r>
      <w:r w:rsidRPr="00E857E9">
        <w:rPr>
          <w:rStyle w:val="msonormal0"/>
          <w:rFonts w:ascii="Times New Roman" w:hAnsi="Times New Roman" w:cs="Times New Roman"/>
          <w:sz w:val="24"/>
          <w:szCs w:val="24"/>
        </w:rPr>
        <w:t xml:space="preserve"> </w:t>
      </w:r>
      <w:r w:rsidR="007655A4" w:rsidRPr="00E857E9">
        <w:rPr>
          <w:rStyle w:val="msonormal0"/>
          <w:rFonts w:ascii="Times New Roman" w:hAnsi="Times New Roman" w:cs="Times New Roman"/>
          <w:sz w:val="24"/>
          <w:szCs w:val="24"/>
        </w:rPr>
        <w:t>that can be received after</w:t>
      </w:r>
      <w:r w:rsidRPr="00E857E9">
        <w:rPr>
          <w:rStyle w:val="msonormal0"/>
          <w:rFonts w:ascii="Times New Roman" w:hAnsi="Times New Roman" w:cs="Times New Roman"/>
          <w:sz w:val="24"/>
          <w:szCs w:val="24"/>
        </w:rPr>
        <w:t xml:space="preserve"> a quality assessment</w:t>
      </w:r>
      <w:r w:rsidR="007655A4" w:rsidRPr="00E857E9">
        <w:rPr>
          <w:rStyle w:val="msonormal0"/>
          <w:rFonts w:ascii="Times New Roman" w:hAnsi="Times New Roman" w:cs="Times New Roman"/>
          <w:sz w:val="24"/>
          <w:szCs w:val="24"/>
        </w:rPr>
        <w:t>, indeed, the goal itself,</w:t>
      </w:r>
      <w:r w:rsidRPr="00E857E9">
        <w:rPr>
          <w:rStyle w:val="msonormal0"/>
          <w:rFonts w:ascii="Times New Roman" w:hAnsi="Times New Roman" w:cs="Times New Roman"/>
          <w:sz w:val="24"/>
          <w:szCs w:val="24"/>
        </w:rPr>
        <w:t xml:space="preserve"> is that of excellence. </w:t>
      </w:r>
      <w:r w:rsidR="001E380F" w:rsidRPr="00E857E9">
        <w:rPr>
          <w:rStyle w:val="msonormal0"/>
          <w:rFonts w:ascii="Times New Roman" w:hAnsi="Times New Roman" w:cs="Times New Roman"/>
          <w:sz w:val="24"/>
          <w:szCs w:val="24"/>
        </w:rPr>
        <w:t>The term</w:t>
      </w:r>
      <w:r w:rsidR="00E67EA8" w:rsidRPr="00E857E9">
        <w:rPr>
          <w:rStyle w:val="msonormal0"/>
          <w:rFonts w:ascii="Times New Roman" w:hAnsi="Times New Roman" w:cs="Times New Roman"/>
          <w:sz w:val="24"/>
          <w:szCs w:val="24"/>
        </w:rPr>
        <w:t xml:space="preserve"> ‘excellence’</w:t>
      </w:r>
      <w:r w:rsidR="001E380F" w:rsidRPr="00E857E9">
        <w:rPr>
          <w:rStyle w:val="msonormal0"/>
          <w:rFonts w:ascii="Times New Roman" w:hAnsi="Times New Roman" w:cs="Times New Roman"/>
          <w:sz w:val="24"/>
          <w:szCs w:val="24"/>
        </w:rPr>
        <w:t xml:space="preserve"> has become increasingly prominent in debate on h</w:t>
      </w:r>
      <w:r w:rsidR="00BF315A" w:rsidRPr="00E857E9">
        <w:rPr>
          <w:rFonts w:ascii="Times New Roman" w:hAnsi="Times New Roman" w:cs="Times New Roman"/>
          <w:sz w:val="24"/>
          <w:szCs w:val="24"/>
        </w:rPr>
        <w:t>igher education</w:t>
      </w:r>
      <w:r w:rsidR="009579FB" w:rsidRPr="00E857E9">
        <w:rPr>
          <w:rFonts w:ascii="Times New Roman" w:hAnsi="Times New Roman" w:cs="Times New Roman"/>
          <w:sz w:val="24"/>
          <w:szCs w:val="24"/>
        </w:rPr>
        <w:t xml:space="preserve"> to such an extent that</w:t>
      </w:r>
      <w:r w:rsidR="001E380F" w:rsidRPr="00E857E9">
        <w:rPr>
          <w:rFonts w:ascii="Times New Roman" w:hAnsi="Times New Roman" w:cs="Times New Roman"/>
          <w:sz w:val="24"/>
          <w:szCs w:val="24"/>
        </w:rPr>
        <w:t xml:space="preserve"> it has become </w:t>
      </w:r>
      <w:r w:rsidR="0021664F" w:rsidRPr="00E857E9">
        <w:rPr>
          <w:rFonts w:ascii="Times New Roman" w:hAnsi="Times New Roman" w:cs="Times New Roman"/>
          <w:sz w:val="24"/>
          <w:szCs w:val="24"/>
        </w:rPr>
        <w:t xml:space="preserve">a notable </w:t>
      </w:r>
      <w:r w:rsidR="001E380F" w:rsidRPr="00E857E9">
        <w:rPr>
          <w:rFonts w:ascii="Times New Roman" w:hAnsi="Times New Roman" w:cs="Times New Roman"/>
          <w:sz w:val="24"/>
          <w:szCs w:val="24"/>
        </w:rPr>
        <w:t>part of the nomenclature of the sector</w:t>
      </w:r>
      <w:r w:rsidR="00FF4B33" w:rsidRPr="00E857E9">
        <w:rPr>
          <w:rFonts w:ascii="Times New Roman" w:hAnsi="Times New Roman" w:cs="Times New Roman"/>
          <w:sz w:val="24"/>
          <w:szCs w:val="24"/>
        </w:rPr>
        <w:t xml:space="preserve">, a trend foreseen by </w:t>
      </w:r>
      <w:r w:rsidR="00BF0756" w:rsidRPr="00E857E9">
        <w:rPr>
          <w:rFonts w:ascii="Times New Roman" w:hAnsi="Times New Roman" w:cs="Times New Roman"/>
          <w:sz w:val="24"/>
          <w:szCs w:val="24"/>
        </w:rPr>
        <w:t>Reading</w:t>
      </w:r>
      <w:r w:rsidR="00FF4B33" w:rsidRPr="00E857E9">
        <w:rPr>
          <w:rFonts w:ascii="Times New Roman" w:hAnsi="Times New Roman" w:cs="Times New Roman"/>
          <w:sz w:val="24"/>
          <w:szCs w:val="24"/>
        </w:rPr>
        <w:t xml:space="preserve">s’ in the </w:t>
      </w:r>
      <w:r w:rsidR="004E71AD" w:rsidRPr="00E857E9">
        <w:rPr>
          <w:rFonts w:ascii="Times New Roman" w:hAnsi="Times New Roman" w:cs="Times New Roman"/>
          <w:sz w:val="24"/>
          <w:szCs w:val="24"/>
        </w:rPr>
        <w:t>199</w:t>
      </w:r>
      <w:r w:rsidR="00FF4B33" w:rsidRPr="00E857E9">
        <w:rPr>
          <w:rFonts w:ascii="Times New Roman" w:hAnsi="Times New Roman" w:cs="Times New Roman"/>
          <w:sz w:val="24"/>
          <w:szCs w:val="24"/>
        </w:rPr>
        <w:t>0s (1996)</w:t>
      </w:r>
      <w:r w:rsidR="00BF315A" w:rsidRPr="00E857E9">
        <w:rPr>
          <w:rFonts w:ascii="Times New Roman" w:hAnsi="Times New Roman" w:cs="Times New Roman"/>
          <w:sz w:val="24"/>
          <w:szCs w:val="24"/>
        </w:rPr>
        <w:t xml:space="preserve">. </w:t>
      </w:r>
      <w:r w:rsidR="0021664F" w:rsidRPr="00E857E9">
        <w:rPr>
          <w:rFonts w:ascii="Times New Roman" w:hAnsi="Times New Roman" w:cs="Times New Roman"/>
          <w:sz w:val="24"/>
          <w:szCs w:val="24"/>
        </w:rPr>
        <w:t xml:space="preserve">Whilst quality itself and excellence are often used interchangeably (Harvey and Green, 1993), assessment and ‘excellence’, too, have almost become synonyms in the common discourse of higher education. </w:t>
      </w:r>
      <w:r w:rsidR="00BF315A" w:rsidRPr="00E857E9">
        <w:rPr>
          <w:rFonts w:ascii="Times New Roman" w:hAnsi="Times New Roman" w:cs="Times New Roman"/>
          <w:sz w:val="24"/>
          <w:szCs w:val="24"/>
        </w:rPr>
        <w:t xml:space="preserve">In countries such as the United Kingdom, the term has become an integral part of the current quality assessment frameworks in the United Kingdom.  The Research Assessment Exercise has been replaced with the ‘Research Excellence Framework’ and this has been followed by the ‘Teaching Excellence Framework’. </w:t>
      </w:r>
    </w:p>
    <w:p w:rsidR="005208EE" w:rsidRPr="00E857E9" w:rsidRDefault="005208EE" w:rsidP="000425FE">
      <w:pPr>
        <w:spacing w:after="0" w:line="240" w:lineRule="auto"/>
        <w:ind w:firstLine="720"/>
        <w:rPr>
          <w:rStyle w:val="msonormal0"/>
          <w:rFonts w:ascii="Times New Roman" w:hAnsi="Times New Roman" w:cs="Times New Roman"/>
          <w:sz w:val="24"/>
          <w:szCs w:val="24"/>
        </w:rPr>
      </w:pPr>
      <w:r w:rsidRPr="00E857E9">
        <w:rPr>
          <w:rFonts w:ascii="Times New Roman" w:hAnsi="Times New Roman" w:cs="Times New Roman"/>
          <w:sz w:val="24"/>
          <w:szCs w:val="24"/>
        </w:rPr>
        <w:t>Excellence is usually understood as the characteristic of being unusually good and unsurpassable (Harvey, 2004–2017).</w:t>
      </w:r>
      <w:r w:rsidRPr="00E857E9">
        <w:rPr>
          <w:rStyle w:val="msonormal0"/>
          <w:rFonts w:ascii="Times New Roman" w:hAnsi="Times New Roman" w:cs="Times New Roman"/>
          <w:sz w:val="24"/>
          <w:szCs w:val="24"/>
        </w:rPr>
        <w:t xml:space="preserve">  However, it is generally accepted that excellence is a difficult phrase to define satisfactorily (</w:t>
      </w:r>
      <w:proofErr w:type="spellStart"/>
      <w:r w:rsidRPr="00E857E9">
        <w:rPr>
          <w:rStyle w:val="msonormal0"/>
          <w:rFonts w:ascii="Times New Roman" w:hAnsi="Times New Roman" w:cs="Times New Roman"/>
          <w:sz w:val="24"/>
          <w:szCs w:val="24"/>
        </w:rPr>
        <w:t>Brusoni</w:t>
      </w:r>
      <w:proofErr w:type="spellEnd"/>
      <w:r w:rsidRPr="00E857E9">
        <w:rPr>
          <w:rStyle w:val="msonormal0"/>
          <w:rFonts w:ascii="Times New Roman" w:hAnsi="Times New Roman" w:cs="Times New Roman"/>
          <w:sz w:val="24"/>
          <w:szCs w:val="24"/>
        </w:rPr>
        <w:t xml:space="preserve"> et al., 2014).  </w:t>
      </w:r>
      <w:r w:rsidR="00A42207" w:rsidRPr="00E857E9">
        <w:rPr>
          <w:rStyle w:val="msonormal0"/>
          <w:rFonts w:ascii="Times New Roman" w:hAnsi="Times New Roman" w:cs="Times New Roman"/>
          <w:sz w:val="24"/>
          <w:szCs w:val="24"/>
        </w:rPr>
        <w:t>Indeed, e</w:t>
      </w:r>
      <w:r w:rsidRPr="00E857E9">
        <w:rPr>
          <w:rStyle w:val="msonormal0"/>
          <w:rFonts w:ascii="Times New Roman" w:hAnsi="Times New Roman" w:cs="Times New Roman"/>
          <w:sz w:val="24"/>
          <w:szCs w:val="24"/>
        </w:rPr>
        <w:t>xcellence is often defined using phrases that are vague and ill-defined themselves.  Excellence is frequently defined as ‘very good’</w:t>
      </w:r>
      <w:r w:rsidR="00A753A8" w:rsidRPr="00E857E9">
        <w:rPr>
          <w:rStyle w:val="msonormal0"/>
          <w:rFonts w:ascii="Times New Roman" w:hAnsi="Times New Roman" w:cs="Times New Roman"/>
          <w:sz w:val="24"/>
          <w:szCs w:val="24"/>
        </w:rPr>
        <w:t>,</w:t>
      </w:r>
      <w:r w:rsidRPr="00E857E9">
        <w:rPr>
          <w:rStyle w:val="msonormal0"/>
          <w:rFonts w:ascii="Times New Roman" w:hAnsi="Times New Roman" w:cs="Times New Roman"/>
          <w:sz w:val="24"/>
          <w:szCs w:val="24"/>
        </w:rPr>
        <w:t xml:space="preserve"> ‘outstanding’, or ‘surpassing standard thresholds of quality’</w:t>
      </w:r>
      <w:r w:rsidR="00A753A8" w:rsidRPr="00E857E9">
        <w:rPr>
          <w:rStyle w:val="msonormal0"/>
          <w:rFonts w:ascii="Times New Roman" w:hAnsi="Times New Roman" w:cs="Times New Roman"/>
          <w:sz w:val="24"/>
          <w:szCs w:val="24"/>
        </w:rPr>
        <w:t>, or in the case of research, where</w:t>
      </w:r>
      <w:r w:rsidRPr="00E857E9">
        <w:rPr>
          <w:rStyle w:val="msonormal0"/>
          <w:rFonts w:ascii="Times New Roman" w:hAnsi="Times New Roman" w:cs="Times New Roman"/>
          <w:sz w:val="24"/>
          <w:szCs w:val="24"/>
        </w:rPr>
        <w:t xml:space="preserve">, intellectually, a ‘substantial contribution’ is made. This highlights the difficulty of identifying the essence of excellence in any given area. </w:t>
      </w:r>
      <w:r w:rsidR="00D61147" w:rsidRPr="00E857E9">
        <w:rPr>
          <w:rStyle w:val="msonormal0"/>
          <w:rFonts w:ascii="Times New Roman" w:hAnsi="Times New Roman" w:cs="Times New Roman"/>
          <w:sz w:val="24"/>
          <w:szCs w:val="24"/>
        </w:rPr>
        <w:t>E</w:t>
      </w:r>
      <w:r w:rsidR="00FF4B33" w:rsidRPr="00E857E9">
        <w:rPr>
          <w:rStyle w:val="msonormal0"/>
          <w:rFonts w:ascii="Times New Roman" w:hAnsi="Times New Roman" w:cs="Times New Roman"/>
          <w:sz w:val="24"/>
          <w:szCs w:val="24"/>
        </w:rPr>
        <w:t>x</w:t>
      </w:r>
      <w:r w:rsidR="00DC06D0" w:rsidRPr="00E857E9">
        <w:rPr>
          <w:rStyle w:val="msonormal0"/>
          <w:rFonts w:ascii="Times New Roman" w:hAnsi="Times New Roman" w:cs="Times New Roman"/>
          <w:sz w:val="24"/>
          <w:szCs w:val="24"/>
        </w:rPr>
        <w:t>cellence</w:t>
      </w:r>
      <w:r w:rsidR="00FF4B33" w:rsidRPr="00E857E9">
        <w:rPr>
          <w:rStyle w:val="msonormal0"/>
          <w:rFonts w:ascii="Times New Roman" w:hAnsi="Times New Roman" w:cs="Times New Roman"/>
          <w:sz w:val="24"/>
          <w:szCs w:val="24"/>
        </w:rPr>
        <w:t>, as R</w:t>
      </w:r>
      <w:r w:rsidR="00DC06D0" w:rsidRPr="00E857E9">
        <w:rPr>
          <w:rStyle w:val="msonormal0"/>
          <w:rFonts w:ascii="Times New Roman" w:hAnsi="Times New Roman" w:cs="Times New Roman"/>
          <w:sz w:val="24"/>
          <w:szCs w:val="24"/>
        </w:rPr>
        <w:t>eading</w:t>
      </w:r>
      <w:r w:rsidR="00A42207" w:rsidRPr="00E857E9">
        <w:rPr>
          <w:rStyle w:val="msonormal0"/>
          <w:rFonts w:ascii="Times New Roman" w:hAnsi="Times New Roman" w:cs="Times New Roman"/>
          <w:sz w:val="24"/>
          <w:szCs w:val="24"/>
        </w:rPr>
        <w:t>s</w:t>
      </w:r>
      <w:r w:rsidR="00FF4B33" w:rsidRPr="00E857E9">
        <w:rPr>
          <w:rStyle w:val="msonormal0"/>
          <w:rFonts w:ascii="Times New Roman" w:hAnsi="Times New Roman" w:cs="Times New Roman"/>
          <w:sz w:val="24"/>
          <w:szCs w:val="24"/>
        </w:rPr>
        <w:t>, highlighted (1996),</w:t>
      </w:r>
      <w:r w:rsidR="001F058F" w:rsidRPr="00E857E9">
        <w:rPr>
          <w:rStyle w:val="msonormal0"/>
          <w:rFonts w:ascii="Times New Roman" w:hAnsi="Times New Roman" w:cs="Times New Roman"/>
          <w:sz w:val="24"/>
          <w:szCs w:val="24"/>
        </w:rPr>
        <w:t xml:space="preserve"> has an emptiness to it: indeed, it</w:t>
      </w:r>
      <w:r w:rsidR="00FF4B33" w:rsidRPr="00E857E9">
        <w:rPr>
          <w:rStyle w:val="msonormal0"/>
          <w:rFonts w:ascii="Times New Roman" w:hAnsi="Times New Roman" w:cs="Times New Roman"/>
          <w:sz w:val="24"/>
          <w:szCs w:val="24"/>
        </w:rPr>
        <w:t xml:space="preserve"> </w:t>
      </w:r>
      <w:r w:rsidR="00F25B8A" w:rsidRPr="00E857E9">
        <w:rPr>
          <w:rStyle w:val="msonormal0"/>
          <w:rFonts w:ascii="Times New Roman" w:hAnsi="Times New Roman" w:cs="Times New Roman"/>
          <w:sz w:val="24"/>
          <w:szCs w:val="24"/>
        </w:rPr>
        <w:t>may be seen a</w:t>
      </w:r>
      <w:r w:rsidR="00FF4B33" w:rsidRPr="00E857E9">
        <w:rPr>
          <w:rStyle w:val="msonormal0"/>
          <w:rFonts w:ascii="Times New Roman" w:hAnsi="Times New Roman" w:cs="Times New Roman"/>
          <w:sz w:val="24"/>
          <w:szCs w:val="24"/>
        </w:rPr>
        <w:t>s an empty signifier</w:t>
      </w:r>
      <w:r w:rsidR="00866A48" w:rsidRPr="00E857E9">
        <w:rPr>
          <w:rStyle w:val="msonormal0"/>
          <w:rFonts w:ascii="Times New Roman" w:hAnsi="Times New Roman" w:cs="Times New Roman"/>
          <w:sz w:val="24"/>
          <w:szCs w:val="24"/>
        </w:rPr>
        <w:t xml:space="preserve"> in the context of higher education</w:t>
      </w:r>
      <w:r w:rsidR="00DC06D0" w:rsidRPr="00E857E9">
        <w:rPr>
          <w:rStyle w:val="msonormal0"/>
          <w:rFonts w:ascii="Times New Roman" w:hAnsi="Times New Roman" w:cs="Times New Roman"/>
          <w:sz w:val="24"/>
          <w:szCs w:val="24"/>
        </w:rPr>
        <w:t>.</w:t>
      </w:r>
      <w:r w:rsidRPr="00E857E9">
        <w:rPr>
          <w:rStyle w:val="msonormal0"/>
          <w:rFonts w:ascii="Times New Roman" w:hAnsi="Times New Roman" w:cs="Times New Roman"/>
          <w:sz w:val="24"/>
          <w:szCs w:val="24"/>
        </w:rPr>
        <w:t xml:space="preserve"> </w:t>
      </w:r>
      <w:r w:rsidR="00A50885" w:rsidRPr="00E857E9">
        <w:rPr>
          <w:rStyle w:val="msonormal0"/>
          <w:rFonts w:ascii="Times New Roman" w:hAnsi="Times New Roman" w:cs="Times New Roman"/>
          <w:sz w:val="24"/>
          <w:szCs w:val="24"/>
        </w:rPr>
        <w:t xml:space="preserve"> </w:t>
      </w:r>
      <w:r w:rsidR="00716530" w:rsidRPr="00E857E9">
        <w:rPr>
          <w:rStyle w:val="msonormal0"/>
          <w:rFonts w:ascii="Times New Roman" w:hAnsi="Times New Roman" w:cs="Times New Roman"/>
          <w:sz w:val="24"/>
          <w:szCs w:val="24"/>
        </w:rPr>
        <w:t>One</w:t>
      </w:r>
      <w:r w:rsidR="00A50885" w:rsidRPr="00E857E9">
        <w:rPr>
          <w:rStyle w:val="msonormal0"/>
          <w:rFonts w:ascii="Times New Roman" w:hAnsi="Times New Roman" w:cs="Times New Roman"/>
          <w:sz w:val="24"/>
          <w:szCs w:val="24"/>
        </w:rPr>
        <w:t xml:space="preserve"> issue that Readings highlighted as part of the tools for assessing excellence and has continued to stimulate much debate is the development and use of ‘rankings’.  </w:t>
      </w:r>
      <w:r w:rsidR="006947D1" w:rsidRPr="00E857E9">
        <w:rPr>
          <w:rStyle w:val="msonormal0"/>
          <w:rFonts w:ascii="Times New Roman" w:hAnsi="Times New Roman" w:cs="Times New Roman"/>
          <w:sz w:val="24"/>
          <w:szCs w:val="24"/>
        </w:rPr>
        <w:t>Rankings are a proxy for</w:t>
      </w:r>
      <w:r w:rsidR="00716530" w:rsidRPr="00E857E9">
        <w:rPr>
          <w:rStyle w:val="msonormal0"/>
          <w:rFonts w:ascii="Times New Roman" w:hAnsi="Times New Roman" w:cs="Times New Roman"/>
          <w:sz w:val="24"/>
          <w:szCs w:val="24"/>
        </w:rPr>
        <w:t xml:space="preserve"> quality and commentators have highlighted the dubious criteria on which many league tables are based (Harvey, 2004-2017).</w:t>
      </w:r>
    </w:p>
    <w:p w:rsidR="00F719D5" w:rsidRPr="00E857E9" w:rsidRDefault="002E5FD2"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Perhaps as a concerned</w:t>
      </w:r>
      <w:r w:rsidR="00BF315A" w:rsidRPr="00E857E9">
        <w:rPr>
          <w:rFonts w:ascii="Times New Roman" w:hAnsi="Times New Roman" w:cs="Times New Roman"/>
          <w:sz w:val="24"/>
          <w:szCs w:val="24"/>
        </w:rPr>
        <w:t xml:space="preserve"> response to developments such as this, the notion of excellence as a ‘concept’ in higher education has also begun to emerge. The European association for Quality Assurance in Higher Education (ENQA) Excellence Working Group has been developing the concept to underpin European quality assurance</w:t>
      </w:r>
      <w:r w:rsidR="00C17D20" w:rsidRPr="00E857E9">
        <w:rPr>
          <w:rFonts w:ascii="Times New Roman" w:hAnsi="Times New Roman" w:cs="Times New Roman"/>
          <w:sz w:val="24"/>
          <w:szCs w:val="24"/>
        </w:rPr>
        <w:t xml:space="preserve"> (</w:t>
      </w:r>
      <w:proofErr w:type="spellStart"/>
      <w:r w:rsidR="0081476C" w:rsidRPr="00E857E9">
        <w:rPr>
          <w:rFonts w:ascii="Times New Roman" w:hAnsi="Times New Roman" w:cs="Times New Roman"/>
          <w:sz w:val="24"/>
          <w:szCs w:val="24"/>
        </w:rPr>
        <w:t>Brusoni</w:t>
      </w:r>
      <w:proofErr w:type="spellEnd"/>
      <w:r w:rsidR="0081476C" w:rsidRPr="00E857E9">
        <w:rPr>
          <w:rFonts w:ascii="Times New Roman" w:hAnsi="Times New Roman" w:cs="Times New Roman"/>
          <w:sz w:val="24"/>
          <w:szCs w:val="24"/>
        </w:rPr>
        <w:t xml:space="preserve"> et al., 2014</w:t>
      </w:r>
      <w:r w:rsidR="00C17D20" w:rsidRPr="00E857E9">
        <w:rPr>
          <w:rFonts w:ascii="Times New Roman" w:hAnsi="Times New Roman" w:cs="Times New Roman"/>
          <w:sz w:val="24"/>
          <w:szCs w:val="24"/>
        </w:rPr>
        <w:t>)</w:t>
      </w:r>
      <w:r w:rsidR="00BF315A" w:rsidRPr="00E857E9">
        <w:rPr>
          <w:rFonts w:ascii="Times New Roman" w:hAnsi="Times New Roman" w:cs="Times New Roman"/>
          <w:sz w:val="24"/>
          <w:szCs w:val="24"/>
        </w:rPr>
        <w:t xml:space="preserve">. </w:t>
      </w:r>
      <w:r w:rsidR="00671284" w:rsidRPr="00E857E9">
        <w:rPr>
          <w:rFonts w:ascii="Times New Roman" w:hAnsi="Times New Roman" w:cs="Times New Roman"/>
          <w:sz w:val="24"/>
          <w:szCs w:val="24"/>
        </w:rPr>
        <w:t xml:space="preserve">Frameworks such as </w:t>
      </w:r>
      <w:r w:rsidR="0014613E" w:rsidRPr="00E857E9">
        <w:rPr>
          <w:rFonts w:ascii="Times New Roman" w:hAnsi="Times New Roman" w:cs="Times New Roman"/>
          <w:sz w:val="24"/>
          <w:szCs w:val="24"/>
        </w:rPr>
        <w:t xml:space="preserve">Baldridge in the United States and the </w:t>
      </w:r>
      <w:r w:rsidR="00234D04" w:rsidRPr="00E857E9">
        <w:rPr>
          <w:rFonts w:ascii="Times New Roman" w:hAnsi="Times New Roman" w:cs="Times New Roman"/>
          <w:sz w:val="24"/>
          <w:szCs w:val="24"/>
        </w:rPr>
        <w:t>European Foundation for Quality Management</w:t>
      </w:r>
      <w:r w:rsidR="00F719D5" w:rsidRPr="00E857E9">
        <w:rPr>
          <w:rFonts w:ascii="Times New Roman" w:hAnsi="Times New Roman" w:cs="Times New Roman"/>
          <w:sz w:val="24"/>
          <w:szCs w:val="24"/>
        </w:rPr>
        <w:t xml:space="preserve"> (EFQM)</w:t>
      </w:r>
      <w:r w:rsidR="00234D04" w:rsidRPr="00E857E9">
        <w:rPr>
          <w:rFonts w:ascii="Times New Roman" w:hAnsi="Times New Roman" w:cs="Times New Roman"/>
          <w:sz w:val="24"/>
          <w:szCs w:val="24"/>
        </w:rPr>
        <w:t xml:space="preserve"> have become popular points of reference</w:t>
      </w:r>
      <w:r w:rsidR="00F719D5" w:rsidRPr="00E857E9">
        <w:rPr>
          <w:rFonts w:ascii="Times New Roman" w:hAnsi="Times New Roman" w:cs="Times New Roman"/>
          <w:sz w:val="24"/>
          <w:szCs w:val="24"/>
        </w:rPr>
        <w:t xml:space="preserve"> for quality management teams in higher education institutions</w:t>
      </w:r>
      <w:r w:rsidR="00E95188" w:rsidRPr="00E857E9">
        <w:rPr>
          <w:rFonts w:ascii="Times New Roman" w:hAnsi="Times New Roman" w:cs="Times New Roman"/>
          <w:sz w:val="24"/>
          <w:szCs w:val="24"/>
        </w:rPr>
        <w:t>.</w:t>
      </w:r>
      <w:r w:rsidR="00DC432E" w:rsidRPr="00E857E9">
        <w:rPr>
          <w:rFonts w:ascii="Times New Roman" w:hAnsi="Times New Roman" w:cs="Times New Roman"/>
          <w:sz w:val="24"/>
          <w:szCs w:val="24"/>
        </w:rPr>
        <w:t xml:space="preserve"> However,</w:t>
      </w:r>
      <w:r w:rsidR="00F06F18" w:rsidRPr="00E857E9">
        <w:rPr>
          <w:rFonts w:ascii="Times New Roman" w:hAnsi="Times New Roman" w:cs="Times New Roman"/>
          <w:sz w:val="24"/>
          <w:szCs w:val="24"/>
        </w:rPr>
        <w:t xml:space="preserve"> as the ENQA working group highlights, there is a tendency in higher education to identify examples of ‘good practice’ with little critique.</w:t>
      </w:r>
      <w:r w:rsidR="00DC432E" w:rsidRPr="00E857E9">
        <w:rPr>
          <w:rFonts w:ascii="Times New Roman" w:hAnsi="Times New Roman" w:cs="Times New Roman"/>
          <w:sz w:val="24"/>
          <w:szCs w:val="24"/>
        </w:rPr>
        <w:t xml:space="preserve"> </w:t>
      </w:r>
      <w:r w:rsidR="00F06F18" w:rsidRPr="00E857E9">
        <w:rPr>
          <w:rFonts w:ascii="Times New Roman" w:hAnsi="Times New Roman" w:cs="Times New Roman"/>
          <w:sz w:val="24"/>
          <w:szCs w:val="24"/>
        </w:rPr>
        <w:t xml:space="preserve">There is, perhaps a dichotomy between recognising theoretical and philosophical </w:t>
      </w:r>
      <w:r w:rsidR="00DC432E" w:rsidRPr="00E857E9">
        <w:rPr>
          <w:rFonts w:ascii="Times New Roman" w:hAnsi="Times New Roman" w:cs="Times New Roman"/>
          <w:sz w:val="24"/>
          <w:szCs w:val="24"/>
        </w:rPr>
        <w:t>challenges in applying notions</w:t>
      </w:r>
      <w:r w:rsidR="00F06F18" w:rsidRPr="00E857E9">
        <w:rPr>
          <w:rFonts w:ascii="Times New Roman" w:hAnsi="Times New Roman" w:cs="Times New Roman"/>
          <w:sz w:val="24"/>
          <w:szCs w:val="24"/>
        </w:rPr>
        <w:t xml:space="preserve"> of quality and practice.</w:t>
      </w:r>
      <w:r w:rsidR="00DC432E" w:rsidRPr="00E857E9">
        <w:rPr>
          <w:rFonts w:ascii="Times New Roman" w:hAnsi="Times New Roman" w:cs="Times New Roman"/>
          <w:sz w:val="24"/>
          <w:szCs w:val="24"/>
        </w:rPr>
        <w:t xml:space="preserve"> </w:t>
      </w:r>
    </w:p>
    <w:p w:rsidR="002E5FD2" w:rsidRPr="00E857E9" w:rsidRDefault="008828E8" w:rsidP="000425FE">
      <w:pPr>
        <w:spacing w:after="0" w:line="240" w:lineRule="auto"/>
        <w:ind w:firstLine="720"/>
        <w:rPr>
          <w:rStyle w:val="msonormal0"/>
          <w:rFonts w:ascii="Times New Roman" w:hAnsi="Times New Roman" w:cs="Times New Roman"/>
          <w:sz w:val="24"/>
          <w:szCs w:val="24"/>
        </w:rPr>
      </w:pPr>
      <w:r w:rsidRPr="00E857E9">
        <w:rPr>
          <w:rFonts w:ascii="Times New Roman" w:hAnsi="Times New Roman" w:cs="Times New Roman"/>
          <w:sz w:val="24"/>
          <w:szCs w:val="24"/>
        </w:rPr>
        <w:t>In t</w:t>
      </w:r>
      <w:r w:rsidR="001E380F" w:rsidRPr="00E857E9">
        <w:rPr>
          <w:rFonts w:ascii="Times New Roman" w:hAnsi="Times New Roman" w:cs="Times New Roman"/>
          <w:sz w:val="24"/>
          <w:szCs w:val="24"/>
        </w:rPr>
        <w:t>he t</w:t>
      </w:r>
      <w:r w:rsidR="00BF315A" w:rsidRPr="00E857E9">
        <w:rPr>
          <w:rStyle w:val="msonormal0"/>
          <w:rFonts w:ascii="Times New Roman" w:hAnsi="Times New Roman" w:cs="Times New Roman"/>
          <w:sz w:val="24"/>
          <w:szCs w:val="24"/>
        </w:rPr>
        <w:t xml:space="preserve">raditional notion of </w:t>
      </w:r>
      <w:r w:rsidRPr="00E857E9">
        <w:rPr>
          <w:rStyle w:val="msonormal0"/>
          <w:rFonts w:ascii="Times New Roman" w:hAnsi="Times New Roman" w:cs="Times New Roman"/>
          <w:sz w:val="24"/>
          <w:szCs w:val="24"/>
        </w:rPr>
        <w:t>quality, exceptionality or excellence</w:t>
      </w:r>
      <w:r w:rsidR="001E380F" w:rsidRPr="00E857E9">
        <w:rPr>
          <w:rStyle w:val="msonormal0"/>
          <w:rFonts w:ascii="Times New Roman" w:hAnsi="Times New Roman" w:cs="Times New Roman"/>
          <w:sz w:val="24"/>
          <w:szCs w:val="24"/>
        </w:rPr>
        <w:t xml:space="preserve"> is implicitly exclusive</w:t>
      </w:r>
      <w:r w:rsidRPr="00E857E9">
        <w:rPr>
          <w:rStyle w:val="msonormal0"/>
          <w:rFonts w:ascii="Times New Roman" w:hAnsi="Times New Roman" w:cs="Times New Roman"/>
          <w:sz w:val="24"/>
          <w:szCs w:val="24"/>
        </w:rPr>
        <w:t xml:space="preserve"> (Harvey and Green, 1993)</w:t>
      </w:r>
      <w:r w:rsidR="001E380F" w:rsidRPr="00E857E9">
        <w:rPr>
          <w:rStyle w:val="msonormal0"/>
          <w:rFonts w:ascii="Times New Roman" w:hAnsi="Times New Roman" w:cs="Times New Roman"/>
          <w:sz w:val="24"/>
          <w:szCs w:val="24"/>
        </w:rPr>
        <w:t>. This is current</w:t>
      </w:r>
      <w:r w:rsidRPr="00E857E9">
        <w:rPr>
          <w:rStyle w:val="msonormal0"/>
          <w:rFonts w:ascii="Times New Roman" w:hAnsi="Times New Roman" w:cs="Times New Roman"/>
          <w:sz w:val="24"/>
          <w:szCs w:val="24"/>
        </w:rPr>
        <w:t>ly</w:t>
      </w:r>
      <w:r w:rsidR="001E380F" w:rsidRPr="00E857E9">
        <w:rPr>
          <w:rStyle w:val="msonormal0"/>
          <w:rFonts w:ascii="Times New Roman" w:hAnsi="Times New Roman" w:cs="Times New Roman"/>
          <w:sz w:val="24"/>
          <w:szCs w:val="24"/>
        </w:rPr>
        <w:t xml:space="preserve"> tension in </w:t>
      </w:r>
      <w:r w:rsidRPr="00E857E9">
        <w:rPr>
          <w:rStyle w:val="msonormal0"/>
          <w:rFonts w:ascii="Times New Roman" w:hAnsi="Times New Roman" w:cs="Times New Roman"/>
          <w:sz w:val="24"/>
          <w:szCs w:val="24"/>
        </w:rPr>
        <w:t xml:space="preserve">the </w:t>
      </w:r>
      <w:r w:rsidR="001E380F" w:rsidRPr="00E857E9">
        <w:rPr>
          <w:rStyle w:val="msonormal0"/>
          <w:rFonts w:ascii="Times New Roman" w:hAnsi="Times New Roman" w:cs="Times New Roman"/>
          <w:sz w:val="24"/>
          <w:szCs w:val="24"/>
        </w:rPr>
        <w:t xml:space="preserve">understanding of excellence in higher education. </w:t>
      </w:r>
      <w:r w:rsidR="007955C5" w:rsidRPr="00E857E9">
        <w:rPr>
          <w:rStyle w:val="msonormal0"/>
          <w:rFonts w:ascii="Times New Roman" w:hAnsi="Times New Roman" w:cs="Times New Roman"/>
          <w:sz w:val="24"/>
          <w:szCs w:val="24"/>
        </w:rPr>
        <w:t>Some scholars have encouraged approaches to develop excellence for all, especially in teaching</w:t>
      </w:r>
      <w:r w:rsidR="001E380F" w:rsidRPr="00E857E9">
        <w:rPr>
          <w:rStyle w:val="msonormal0"/>
          <w:rFonts w:ascii="Times New Roman" w:hAnsi="Times New Roman" w:cs="Times New Roman"/>
          <w:sz w:val="24"/>
          <w:szCs w:val="24"/>
        </w:rPr>
        <w:t xml:space="preserve"> (Gibbs, </w:t>
      </w:r>
      <w:r w:rsidR="00327113" w:rsidRPr="00E857E9">
        <w:rPr>
          <w:rStyle w:val="msonormal0"/>
          <w:rFonts w:ascii="Times New Roman" w:hAnsi="Times New Roman" w:cs="Times New Roman"/>
          <w:sz w:val="24"/>
          <w:szCs w:val="24"/>
        </w:rPr>
        <w:t>201</w:t>
      </w:r>
      <w:r w:rsidR="006D63A9" w:rsidRPr="00E857E9">
        <w:rPr>
          <w:rStyle w:val="msonormal0"/>
          <w:rFonts w:ascii="Times New Roman" w:hAnsi="Times New Roman" w:cs="Times New Roman"/>
          <w:sz w:val="24"/>
          <w:szCs w:val="24"/>
        </w:rPr>
        <w:t>0</w:t>
      </w:r>
      <w:r w:rsidR="00327113" w:rsidRPr="00E857E9">
        <w:rPr>
          <w:rStyle w:val="msonormal0"/>
          <w:rFonts w:ascii="Times New Roman" w:hAnsi="Times New Roman" w:cs="Times New Roman"/>
          <w:sz w:val="24"/>
          <w:szCs w:val="24"/>
        </w:rPr>
        <w:t>; Elton, 1998</w:t>
      </w:r>
      <w:r w:rsidR="001E380F" w:rsidRPr="00E857E9">
        <w:rPr>
          <w:rStyle w:val="msonormal0"/>
          <w:rFonts w:ascii="Times New Roman" w:hAnsi="Times New Roman" w:cs="Times New Roman"/>
          <w:sz w:val="24"/>
          <w:szCs w:val="24"/>
        </w:rPr>
        <w:t>)</w:t>
      </w:r>
      <w:r w:rsidR="007955C5" w:rsidRPr="00E857E9">
        <w:rPr>
          <w:rStyle w:val="msonormal0"/>
          <w:rFonts w:ascii="Times New Roman" w:hAnsi="Times New Roman" w:cs="Times New Roman"/>
          <w:sz w:val="24"/>
          <w:szCs w:val="24"/>
        </w:rPr>
        <w:t xml:space="preserve">. This appears to be an </w:t>
      </w:r>
      <w:proofErr w:type="spellStart"/>
      <w:r w:rsidR="007955C5" w:rsidRPr="00E857E9">
        <w:rPr>
          <w:rStyle w:val="msonormal0"/>
          <w:rFonts w:ascii="Times New Roman" w:hAnsi="Times New Roman" w:cs="Times New Roman"/>
          <w:sz w:val="24"/>
          <w:szCs w:val="24"/>
        </w:rPr>
        <w:t>inclusivist</w:t>
      </w:r>
      <w:proofErr w:type="spellEnd"/>
      <w:r w:rsidR="007955C5" w:rsidRPr="00E857E9">
        <w:rPr>
          <w:rStyle w:val="msonormal0"/>
          <w:rFonts w:ascii="Times New Roman" w:hAnsi="Times New Roman" w:cs="Times New Roman"/>
          <w:sz w:val="24"/>
          <w:szCs w:val="24"/>
        </w:rPr>
        <w:t xml:space="preserve"> approach that </w:t>
      </w:r>
      <w:r w:rsidR="008A52D9" w:rsidRPr="00E857E9">
        <w:rPr>
          <w:rStyle w:val="msonormal0"/>
          <w:rFonts w:ascii="Times New Roman" w:hAnsi="Times New Roman" w:cs="Times New Roman"/>
          <w:sz w:val="24"/>
          <w:szCs w:val="24"/>
        </w:rPr>
        <w:t>allows all lecturers to achieve excellence</w:t>
      </w:r>
      <w:r w:rsidR="007955C5" w:rsidRPr="00E857E9">
        <w:rPr>
          <w:rStyle w:val="msonormal0"/>
          <w:rFonts w:ascii="Times New Roman" w:hAnsi="Times New Roman" w:cs="Times New Roman"/>
          <w:sz w:val="24"/>
          <w:szCs w:val="24"/>
        </w:rPr>
        <w:t xml:space="preserve">.  However, </w:t>
      </w:r>
      <w:r w:rsidR="00636C8A" w:rsidRPr="00E857E9">
        <w:rPr>
          <w:rStyle w:val="msonormal0"/>
          <w:rFonts w:ascii="Times New Roman" w:hAnsi="Times New Roman" w:cs="Times New Roman"/>
          <w:sz w:val="24"/>
          <w:szCs w:val="24"/>
        </w:rPr>
        <w:t>concurrently</w:t>
      </w:r>
      <w:r w:rsidR="007955C5" w:rsidRPr="00E857E9">
        <w:rPr>
          <w:rStyle w:val="msonormal0"/>
          <w:rFonts w:ascii="Times New Roman" w:hAnsi="Times New Roman" w:cs="Times New Roman"/>
          <w:sz w:val="24"/>
          <w:szCs w:val="24"/>
        </w:rPr>
        <w:t>, there are trends towards a focusing of excellence on individual centres. This is a strategy to focus limited resources on existing and developing expertise.</w:t>
      </w:r>
      <w:r w:rsidRPr="00E857E9">
        <w:rPr>
          <w:rStyle w:val="msonormal0"/>
          <w:rFonts w:ascii="Times New Roman" w:hAnsi="Times New Roman" w:cs="Times New Roman"/>
          <w:sz w:val="24"/>
          <w:szCs w:val="24"/>
        </w:rPr>
        <w:t xml:space="preserve"> </w:t>
      </w:r>
    </w:p>
    <w:p w:rsidR="00317418" w:rsidRPr="00E857E9" w:rsidRDefault="002E5FD2" w:rsidP="000425FE">
      <w:pPr>
        <w:spacing w:after="0" w:line="240" w:lineRule="auto"/>
        <w:ind w:firstLine="720"/>
        <w:rPr>
          <w:rStyle w:val="msonormal0"/>
          <w:rFonts w:ascii="Times New Roman" w:hAnsi="Times New Roman" w:cs="Times New Roman"/>
          <w:sz w:val="24"/>
          <w:szCs w:val="24"/>
        </w:rPr>
      </w:pPr>
      <w:r w:rsidRPr="00E857E9">
        <w:rPr>
          <w:rStyle w:val="msonormal0"/>
          <w:rFonts w:ascii="Times New Roman" w:hAnsi="Times New Roman" w:cs="Times New Roman"/>
          <w:sz w:val="24"/>
          <w:szCs w:val="24"/>
        </w:rPr>
        <w:t xml:space="preserve">This approach </w:t>
      </w:r>
      <w:r w:rsidR="008828E8" w:rsidRPr="00E857E9">
        <w:rPr>
          <w:rStyle w:val="msonormal0"/>
          <w:rFonts w:ascii="Times New Roman" w:hAnsi="Times New Roman" w:cs="Times New Roman"/>
          <w:sz w:val="24"/>
          <w:szCs w:val="24"/>
        </w:rPr>
        <w:t xml:space="preserve">is problematic because it </w:t>
      </w:r>
      <w:r w:rsidR="00BE173E" w:rsidRPr="00E857E9">
        <w:rPr>
          <w:rStyle w:val="msonormal0"/>
          <w:rFonts w:ascii="Times New Roman" w:hAnsi="Times New Roman" w:cs="Times New Roman"/>
          <w:sz w:val="24"/>
          <w:szCs w:val="24"/>
        </w:rPr>
        <w:t>limits resources to an exclusive group: the stronger institutions with longer standing reputations are advantaged over weaker ones (</w:t>
      </w:r>
      <w:proofErr w:type="spellStart"/>
      <w:r w:rsidR="00BE173E" w:rsidRPr="00E857E9">
        <w:rPr>
          <w:rStyle w:val="msonormal0"/>
          <w:rFonts w:ascii="Times New Roman" w:hAnsi="Times New Roman" w:cs="Times New Roman"/>
          <w:sz w:val="24"/>
          <w:szCs w:val="24"/>
        </w:rPr>
        <w:t>Brusoni</w:t>
      </w:r>
      <w:proofErr w:type="spellEnd"/>
      <w:r w:rsidR="00BE173E" w:rsidRPr="00E857E9">
        <w:rPr>
          <w:rStyle w:val="msonormal0"/>
          <w:rFonts w:ascii="Times New Roman" w:hAnsi="Times New Roman" w:cs="Times New Roman"/>
          <w:sz w:val="24"/>
          <w:szCs w:val="24"/>
        </w:rPr>
        <w:t xml:space="preserve"> et al., 2013).</w:t>
      </w:r>
      <w:r w:rsidR="00F06F18" w:rsidRPr="00E857E9">
        <w:rPr>
          <w:rStyle w:val="msonormal0"/>
          <w:rFonts w:ascii="Times New Roman" w:hAnsi="Times New Roman" w:cs="Times New Roman"/>
          <w:sz w:val="24"/>
          <w:szCs w:val="24"/>
        </w:rPr>
        <w:t xml:space="preserve"> </w:t>
      </w:r>
      <w:r w:rsidR="00CC1B13" w:rsidRPr="00E857E9">
        <w:rPr>
          <w:rFonts w:ascii="Times New Roman" w:hAnsi="Times New Roman" w:cs="Times New Roman"/>
          <w:sz w:val="24"/>
          <w:szCs w:val="24"/>
        </w:rPr>
        <w:t xml:space="preserve">If ‘excellence’ is an aim for all universities, it has implications for institutions and systems that aim to open higher education to a wider population.  </w:t>
      </w:r>
      <w:r w:rsidR="00467197" w:rsidRPr="00E857E9">
        <w:rPr>
          <w:rFonts w:ascii="Times New Roman" w:hAnsi="Times New Roman" w:cs="Times New Roman"/>
          <w:sz w:val="24"/>
          <w:szCs w:val="24"/>
        </w:rPr>
        <w:t>N</w:t>
      </w:r>
      <w:r w:rsidR="00CC1B13" w:rsidRPr="00E857E9">
        <w:rPr>
          <w:rFonts w:ascii="Times New Roman" w:hAnsi="Times New Roman" w:cs="Times New Roman"/>
          <w:sz w:val="24"/>
          <w:szCs w:val="24"/>
        </w:rPr>
        <w:t>otions of excellence in teaching and research in higher education are</w:t>
      </w:r>
      <w:r w:rsidR="00467197" w:rsidRPr="00E857E9">
        <w:rPr>
          <w:rFonts w:ascii="Times New Roman" w:hAnsi="Times New Roman" w:cs="Times New Roman"/>
          <w:sz w:val="24"/>
          <w:szCs w:val="24"/>
        </w:rPr>
        <w:t>, using Bourdieu’s lens,</w:t>
      </w:r>
      <w:r w:rsidR="00CC1B13" w:rsidRPr="00E857E9">
        <w:rPr>
          <w:rFonts w:ascii="Times New Roman" w:hAnsi="Times New Roman" w:cs="Times New Roman"/>
          <w:sz w:val="24"/>
          <w:szCs w:val="24"/>
        </w:rPr>
        <w:t xml:space="preserve"> entwined with traditional concepts of academic knowledge and writing which are, in turn, entwined with the socio-economic background of staff and students.  At the same time, if institutions become known as excellent in their particular fields, they then begin to attract applicants with the most appropriate academic qualifications – the right social capital - from further afield. It then becomes more competitive for students who may have been recruited from a more localised hinterland.  This is a major dilemma for institutions.</w:t>
      </w:r>
    </w:p>
    <w:p w:rsidR="00597108" w:rsidRPr="00E857E9" w:rsidRDefault="00597108"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lastRenderedPageBreak/>
        <w:t>Notions of excellence, like that of quality itself, depend on individual and group perspectives.</w:t>
      </w:r>
      <w:r w:rsidR="0025487E" w:rsidRPr="00E857E9">
        <w:rPr>
          <w:rStyle w:val="msonormal0"/>
          <w:rFonts w:ascii="Times New Roman" w:hAnsi="Times New Roman" w:cs="Times New Roman"/>
          <w:sz w:val="24"/>
          <w:szCs w:val="24"/>
        </w:rPr>
        <w:t xml:space="preserve"> As Readings has asserted (1996: </w:t>
      </w:r>
      <w:r w:rsidR="007308AF" w:rsidRPr="00E857E9">
        <w:rPr>
          <w:rStyle w:val="msonormal0"/>
          <w:rFonts w:ascii="Times New Roman" w:hAnsi="Times New Roman" w:cs="Times New Roman"/>
          <w:sz w:val="24"/>
          <w:szCs w:val="24"/>
        </w:rPr>
        <w:t>33</w:t>
      </w:r>
      <w:r w:rsidR="0025487E" w:rsidRPr="00E857E9">
        <w:rPr>
          <w:rStyle w:val="msonormal0"/>
          <w:rFonts w:ascii="Times New Roman" w:hAnsi="Times New Roman" w:cs="Times New Roman"/>
          <w:sz w:val="24"/>
          <w:szCs w:val="24"/>
        </w:rPr>
        <w:t>), ‘Everyone has his or her own idea of what [excellence] is.’</w:t>
      </w:r>
      <w:r w:rsidRPr="00E857E9">
        <w:rPr>
          <w:rFonts w:ascii="Times New Roman" w:hAnsi="Times New Roman" w:cs="Times New Roman"/>
          <w:sz w:val="24"/>
          <w:szCs w:val="24"/>
        </w:rPr>
        <w:t xml:space="preserve">  </w:t>
      </w:r>
      <w:r w:rsidR="00636C8A" w:rsidRPr="00E857E9">
        <w:rPr>
          <w:rFonts w:ascii="Times New Roman" w:hAnsi="Times New Roman" w:cs="Times New Roman"/>
          <w:sz w:val="24"/>
          <w:szCs w:val="24"/>
        </w:rPr>
        <w:t>A</w:t>
      </w:r>
      <w:r w:rsidRPr="00E857E9">
        <w:rPr>
          <w:rFonts w:ascii="Times New Roman" w:hAnsi="Times New Roman" w:cs="Times New Roman"/>
          <w:sz w:val="24"/>
          <w:szCs w:val="24"/>
        </w:rPr>
        <w:t xml:space="preserve">cademics may have different views of the nature of excellence than students.  The notion of excellence provided by government or employers may be different again.  </w:t>
      </w:r>
      <w:r w:rsidR="00636C8A" w:rsidRPr="00E857E9">
        <w:rPr>
          <w:rFonts w:ascii="Times New Roman" w:hAnsi="Times New Roman" w:cs="Times New Roman"/>
          <w:sz w:val="24"/>
          <w:szCs w:val="24"/>
        </w:rPr>
        <w:t>There is some evidence that academic s</w:t>
      </w:r>
      <w:r w:rsidRPr="00E857E9">
        <w:rPr>
          <w:rFonts w:ascii="Times New Roman" w:hAnsi="Times New Roman" w:cs="Times New Roman"/>
          <w:sz w:val="24"/>
          <w:szCs w:val="24"/>
        </w:rPr>
        <w:t xml:space="preserve">taff are more likely to focus on external markers of </w:t>
      </w:r>
      <w:r w:rsidR="009D6F11" w:rsidRPr="00E857E9">
        <w:rPr>
          <w:rFonts w:ascii="Times New Roman" w:hAnsi="Times New Roman" w:cs="Times New Roman"/>
          <w:sz w:val="24"/>
          <w:szCs w:val="24"/>
        </w:rPr>
        <w:t>excellence</w:t>
      </w:r>
      <w:r w:rsidRPr="00E857E9">
        <w:rPr>
          <w:rFonts w:ascii="Times New Roman" w:hAnsi="Times New Roman" w:cs="Times New Roman"/>
          <w:sz w:val="24"/>
          <w:szCs w:val="24"/>
        </w:rPr>
        <w:t xml:space="preserve"> whereas students are more likely to focus on personal attributes.  For staff, markers </w:t>
      </w:r>
      <w:r w:rsidR="009D6F11" w:rsidRPr="00E857E9">
        <w:rPr>
          <w:rFonts w:ascii="Times New Roman" w:hAnsi="Times New Roman" w:cs="Times New Roman"/>
          <w:sz w:val="24"/>
          <w:szCs w:val="24"/>
        </w:rPr>
        <w:t>of excellence</w:t>
      </w:r>
      <w:r w:rsidRPr="00E857E9">
        <w:rPr>
          <w:rFonts w:ascii="Times New Roman" w:hAnsi="Times New Roman" w:cs="Times New Roman"/>
          <w:sz w:val="24"/>
          <w:szCs w:val="24"/>
        </w:rPr>
        <w:t xml:space="preserve"> might include publications and other dissemination in prestigious fora, research funding and prizes.  For students, markers of </w:t>
      </w:r>
      <w:r w:rsidR="009D6F11" w:rsidRPr="00E857E9">
        <w:rPr>
          <w:rFonts w:ascii="Times New Roman" w:hAnsi="Times New Roman" w:cs="Times New Roman"/>
          <w:sz w:val="24"/>
          <w:szCs w:val="24"/>
        </w:rPr>
        <w:t>excellence include</w:t>
      </w:r>
      <w:r w:rsidRPr="00E857E9">
        <w:rPr>
          <w:rFonts w:ascii="Times New Roman" w:hAnsi="Times New Roman" w:cs="Times New Roman"/>
          <w:sz w:val="24"/>
          <w:szCs w:val="24"/>
        </w:rPr>
        <w:t xml:space="preserve"> their own action and attributes, self-motivation and passion</w:t>
      </w:r>
      <w:r w:rsidR="00BE173E" w:rsidRPr="00E857E9">
        <w:rPr>
          <w:rFonts w:ascii="Times New Roman" w:hAnsi="Times New Roman" w:cs="Times New Roman"/>
          <w:sz w:val="24"/>
          <w:szCs w:val="24"/>
        </w:rPr>
        <w:t xml:space="preserve"> (</w:t>
      </w:r>
      <w:r w:rsidR="009C364B" w:rsidRPr="00E857E9">
        <w:rPr>
          <w:rFonts w:ascii="Times New Roman" w:hAnsi="Times New Roman" w:cs="Times New Roman"/>
          <w:sz w:val="24"/>
          <w:szCs w:val="24"/>
        </w:rPr>
        <w:t>Berg and Sabatini, 2004</w:t>
      </w:r>
      <w:r w:rsidR="00BE173E" w:rsidRPr="00E857E9">
        <w:rPr>
          <w:rFonts w:ascii="Times New Roman" w:hAnsi="Times New Roman" w:cs="Times New Roman"/>
          <w:sz w:val="24"/>
          <w:szCs w:val="24"/>
        </w:rPr>
        <w:t>)</w:t>
      </w:r>
      <w:r w:rsidRPr="00E857E9">
        <w:rPr>
          <w:rFonts w:ascii="Times New Roman" w:hAnsi="Times New Roman" w:cs="Times New Roman"/>
          <w:sz w:val="24"/>
          <w:szCs w:val="24"/>
        </w:rPr>
        <w:t>.</w:t>
      </w:r>
    </w:p>
    <w:p w:rsidR="00BE173E" w:rsidRPr="00E857E9" w:rsidRDefault="00597108" w:rsidP="000425FE">
      <w:pPr>
        <w:spacing w:after="0" w:line="240" w:lineRule="auto"/>
        <w:ind w:firstLine="720"/>
        <w:rPr>
          <w:rFonts w:ascii="Times New Roman" w:hAnsi="Times New Roman" w:cs="Times New Roman"/>
          <w:sz w:val="24"/>
          <w:szCs w:val="24"/>
        </w:rPr>
      </w:pPr>
      <w:r w:rsidRPr="00E857E9">
        <w:rPr>
          <w:rFonts w:ascii="Times New Roman" w:hAnsi="Times New Roman" w:cs="Times New Roman"/>
          <w:sz w:val="24"/>
          <w:szCs w:val="24"/>
        </w:rPr>
        <w:t xml:space="preserve">Other ‘markers’ </w:t>
      </w:r>
      <w:r w:rsidR="00023E3E" w:rsidRPr="00E857E9">
        <w:rPr>
          <w:rFonts w:ascii="Times New Roman" w:hAnsi="Times New Roman" w:cs="Times New Roman"/>
          <w:sz w:val="24"/>
          <w:szCs w:val="24"/>
        </w:rPr>
        <w:t>of excellence are external and tend to relate to specific political and social concerns</w:t>
      </w:r>
      <w:r w:rsidR="00BE173E" w:rsidRPr="00E857E9">
        <w:rPr>
          <w:rFonts w:ascii="Times New Roman" w:hAnsi="Times New Roman" w:cs="Times New Roman"/>
          <w:sz w:val="24"/>
          <w:szCs w:val="24"/>
        </w:rPr>
        <w:t xml:space="preserve">. </w:t>
      </w:r>
      <w:r w:rsidRPr="00E857E9">
        <w:rPr>
          <w:rFonts w:ascii="Times New Roman" w:hAnsi="Times New Roman" w:cs="Times New Roman"/>
          <w:sz w:val="24"/>
          <w:szCs w:val="24"/>
        </w:rPr>
        <w:t xml:space="preserve">Excellence in research is increasingly entwined with the notion of ‘impact’.  Impact has been, since the late 2000s, a proxy for excellence. </w:t>
      </w:r>
      <w:r w:rsidR="008A79F0" w:rsidRPr="00E857E9">
        <w:rPr>
          <w:rFonts w:ascii="Times New Roman" w:hAnsi="Times New Roman" w:cs="Times New Roman"/>
          <w:sz w:val="24"/>
          <w:szCs w:val="24"/>
        </w:rPr>
        <w:t>Although impact has been clearly defined by such organisations as the Economic and Social Research Council, the issue of impact remains intensely controversial subject for academics.</w:t>
      </w:r>
      <w:r w:rsidR="00D013E7" w:rsidRPr="00E857E9">
        <w:rPr>
          <w:rFonts w:ascii="Times New Roman" w:hAnsi="Times New Roman" w:cs="Times New Roman"/>
          <w:sz w:val="24"/>
          <w:szCs w:val="24"/>
        </w:rPr>
        <w:t xml:space="preserve"> For the Higher Education Council of England, impact is understood as being external to the academy, which causes particular concern for scholars in the humanities and pure sciences. This is perhaps related to a second marker of excellence, which is </w:t>
      </w:r>
      <w:r w:rsidRPr="00E857E9">
        <w:rPr>
          <w:rFonts w:ascii="Times New Roman" w:hAnsi="Times New Roman" w:cs="Times New Roman"/>
          <w:sz w:val="24"/>
          <w:szCs w:val="24"/>
        </w:rPr>
        <w:t>the need for effective communication of research to the ‘public’.  The public role of research has become an important concern of all researchers</w:t>
      </w:r>
      <w:r w:rsidR="00D013E7" w:rsidRPr="00E857E9">
        <w:rPr>
          <w:rFonts w:ascii="Times New Roman" w:hAnsi="Times New Roman" w:cs="Times New Roman"/>
          <w:sz w:val="24"/>
          <w:szCs w:val="24"/>
        </w:rPr>
        <w:t xml:space="preserve"> because r</w:t>
      </w:r>
      <w:r w:rsidRPr="00E857E9">
        <w:rPr>
          <w:rFonts w:ascii="Times New Roman" w:hAnsi="Times New Roman" w:cs="Times New Roman"/>
          <w:sz w:val="24"/>
          <w:szCs w:val="24"/>
        </w:rPr>
        <w:t>esearch</w:t>
      </w:r>
      <w:r w:rsidR="00D013E7" w:rsidRPr="00E857E9">
        <w:rPr>
          <w:rFonts w:ascii="Times New Roman" w:hAnsi="Times New Roman" w:cs="Times New Roman"/>
          <w:sz w:val="24"/>
          <w:szCs w:val="24"/>
        </w:rPr>
        <w:t xml:space="preserve"> that is funded by public money</w:t>
      </w:r>
      <w:r w:rsidRPr="00E857E9">
        <w:rPr>
          <w:rFonts w:ascii="Times New Roman" w:hAnsi="Times New Roman" w:cs="Times New Roman"/>
          <w:sz w:val="24"/>
          <w:szCs w:val="24"/>
        </w:rPr>
        <w:t xml:space="preserve"> </w:t>
      </w:r>
      <w:r w:rsidR="00D013E7" w:rsidRPr="00E857E9">
        <w:rPr>
          <w:rFonts w:ascii="Times New Roman" w:hAnsi="Times New Roman" w:cs="Times New Roman"/>
          <w:sz w:val="24"/>
          <w:szCs w:val="24"/>
        </w:rPr>
        <w:t xml:space="preserve">is increasingly required </w:t>
      </w:r>
      <w:r w:rsidRPr="00E857E9">
        <w:rPr>
          <w:rFonts w:ascii="Times New Roman" w:hAnsi="Times New Roman" w:cs="Times New Roman"/>
          <w:sz w:val="24"/>
          <w:szCs w:val="24"/>
        </w:rPr>
        <w:t>to be presented and communicated to a wider audience than the community of academics.</w:t>
      </w:r>
      <w:r w:rsidR="00023E3E" w:rsidRPr="00E857E9">
        <w:rPr>
          <w:rFonts w:ascii="Times New Roman" w:hAnsi="Times New Roman" w:cs="Times New Roman"/>
          <w:sz w:val="24"/>
          <w:szCs w:val="24"/>
        </w:rPr>
        <w:t xml:space="preserve">  </w:t>
      </w:r>
      <w:r w:rsidR="00DB2D09" w:rsidRPr="00E857E9">
        <w:rPr>
          <w:rFonts w:ascii="Times New Roman" w:hAnsi="Times New Roman" w:cs="Times New Roman"/>
          <w:sz w:val="24"/>
          <w:szCs w:val="24"/>
        </w:rPr>
        <w:t>A third</w:t>
      </w:r>
      <w:r w:rsidR="00BE173E" w:rsidRPr="00E857E9">
        <w:rPr>
          <w:rFonts w:ascii="Times New Roman" w:hAnsi="Times New Roman" w:cs="Times New Roman"/>
          <w:sz w:val="24"/>
          <w:szCs w:val="24"/>
        </w:rPr>
        <w:t xml:space="preserve"> </w:t>
      </w:r>
      <w:r w:rsidR="00DB2D09" w:rsidRPr="00E857E9">
        <w:rPr>
          <w:rFonts w:ascii="Times New Roman" w:hAnsi="Times New Roman" w:cs="Times New Roman"/>
          <w:sz w:val="24"/>
          <w:szCs w:val="24"/>
        </w:rPr>
        <w:t>‘marker’</w:t>
      </w:r>
      <w:r w:rsidR="00BE173E" w:rsidRPr="00E857E9">
        <w:rPr>
          <w:rFonts w:ascii="Times New Roman" w:hAnsi="Times New Roman" w:cs="Times New Roman"/>
          <w:sz w:val="24"/>
          <w:szCs w:val="24"/>
        </w:rPr>
        <w:t xml:space="preserve"> that frequently </w:t>
      </w:r>
      <w:r w:rsidR="00C92CA8" w:rsidRPr="00E857E9">
        <w:rPr>
          <w:rFonts w:ascii="Times New Roman" w:hAnsi="Times New Roman" w:cs="Times New Roman"/>
          <w:sz w:val="24"/>
          <w:szCs w:val="24"/>
        </w:rPr>
        <w:t>appears but is seldom defined</w:t>
      </w:r>
      <w:r w:rsidR="00BE173E" w:rsidRPr="00E857E9">
        <w:rPr>
          <w:rFonts w:ascii="Times New Roman" w:hAnsi="Times New Roman" w:cs="Times New Roman"/>
          <w:sz w:val="24"/>
          <w:szCs w:val="24"/>
        </w:rPr>
        <w:t xml:space="preserve"> is ‘innovation’, again, one that seems to be a proxy for excellence, but one that is often only a rhetorical device that has little real meaning.  </w:t>
      </w:r>
    </w:p>
    <w:p w:rsidR="00902557" w:rsidRPr="00E857E9" w:rsidRDefault="00AB5683" w:rsidP="009D6F11">
      <w:pPr>
        <w:spacing w:after="0" w:line="240" w:lineRule="auto"/>
        <w:ind w:firstLine="720"/>
        <w:rPr>
          <w:rStyle w:val="msonormal0"/>
          <w:rFonts w:ascii="Times New Roman" w:hAnsi="Times New Roman" w:cs="Times New Roman"/>
          <w:sz w:val="24"/>
          <w:szCs w:val="24"/>
        </w:rPr>
      </w:pPr>
      <w:r w:rsidRPr="00E857E9">
        <w:rPr>
          <w:rStyle w:val="msonormal0"/>
          <w:rFonts w:ascii="Times New Roman" w:hAnsi="Times New Roman" w:cs="Times New Roman"/>
          <w:sz w:val="24"/>
          <w:szCs w:val="24"/>
        </w:rPr>
        <w:t xml:space="preserve">Excellence </w:t>
      </w:r>
      <w:r w:rsidR="00370CBF" w:rsidRPr="00E857E9">
        <w:rPr>
          <w:rStyle w:val="msonormal0"/>
          <w:rFonts w:ascii="Times New Roman" w:hAnsi="Times New Roman" w:cs="Times New Roman"/>
          <w:sz w:val="24"/>
          <w:szCs w:val="24"/>
        </w:rPr>
        <w:t>can</w:t>
      </w:r>
      <w:r w:rsidR="00400A9B" w:rsidRPr="00E857E9">
        <w:rPr>
          <w:rStyle w:val="msonormal0"/>
          <w:rFonts w:ascii="Times New Roman" w:hAnsi="Times New Roman" w:cs="Times New Roman"/>
          <w:sz w:val="24"/>
          <w:szCs w:val="24"/>
        </w:rPr>
        <w:t xml:space="preserve"> also</w:t>
      </w:r>
      <w:r w:rsidR="00370CBF" w:rsidRPr="00E857E9">
        <w:rPr>
          <w:rStyle w:val="msonormal0"/>
          <w:rFonts w:ascii="Times New Roman" w:hAnsi="Times New Roman" w:cs="Times New Roman"/>
          <w:sz w:val="24"/>
          <w:szCs w:val="24"/>
        </w:rPr>
        <w:t xml:space="preserve"> be</w:t>
      </w:r>
      <w:r w:rsidR="00400A9B" w:rsidRPr="00E857E9">
        <w:rPr>
          <w:rStyle w:val="msonormal0"/>
          <w:rFonts w:ascii="Times New Roman" w:hAnsi="Times New Roman" w:cs="Times New Roman"/>
          <w:sz w:val="24"/>
          <w:szCs w:val="24"/>
        </w:rPr>
        <w:t xml:space="preserve"> a marker for cultural identity</w:t>
      </w:r>
      <w:r w:rsidRPr="00E857E9">
        <w:rPr>
          <w:rStyle w:val="msonormal0"/>
          <w:rFonts w:ascii="Times New Roman" w:hAnsi="Times New Roman" w:cs="Times New Roman"/>
          <w:sz w:val="24"/>
          <w:szCs w:val="24"/>
        </w:rPr>
        <w:t xml:space="preserve">.  Two examples stand out. First, European Union research funding is awarded partly on the basis that successful proposals affirm and strengthen European integration and harmonisation. Excellence here is related to the wider goals of the European Union.  Second, in South Africa, an essential element of excellence of a higher education institution is that it ‘affirm[s] its African identity’ (Harvey, 2004-2017). </w:t>
      </w:r>
      <w:r w:rsidR="00597108" w:rsidRPr="00E857E9">
        <w:rPr>
          <w:rStyle w:val="msonormal0"/>
          <w:rFonts w:ascii="Times New Roman" w:hAnsi="Times New Roman" w:cs="Times New Roman"/>
          <w:sz w:val="24"/>
          <w:szCs w:val="24"/>
        </w:rPr>
        <w:t>This introduces a further notion of excellence: that it should be a part of an attempt to promote a sense of cultural identity in higher education sectors which have been modelled firmly on external systems</w:t>
      </w:r>
      <w:r w:rsidR="00B7202E" w:rsidRPr="00E857E9">
        <w:rPr>
          <w:rStyle w:val="msonormal0"/>
          <w:rFonts w:ascii="Times New Roman" w:hAnsi="Times New Roman" w:cs="Times New Roman"/>
          <w:sz w:val="24"/>
          <w:szCs w:val="24"/>
        </w:rPr>
        <w:t>, addressing the challenge</w:t>
      </w:r>
      <w:r w:rsidR="00747753" w:rsidRPr="00E857E9">
        <w:rPr>
          <w:rStyle w:val="msonormal0"/>
          <w:rFonts w:ascii="Times New Roman" w:hAnsi="Times New Roman" w:cs="Times New Roman"/>
          <w:sz w:val="24"/>
          <w:szCs w:val="24"/>
        </w:rPr>
        <w:t xml:space="preserve">. </w:t>
      </w:r>
    </w:p>
    <w:p w:rsidR="0074209E" w:rsidRPr="00E857E9" w:rsidRDefault="0074209E" w:rsidP="0074209E">
      <w:pPr>
        <w:spacing w:after="0" w:line="240" w:lineRule="auto"/>
        <w:rPr>
          <w:rStyle w:val="msonormal0"/>
          <w:rFonts w:ascii="Times New Roman" w:hAnsi="Times New Roman" w:cs="Times New Roman"/>
          <w:sz w:val="24"/>
          <w:szCs w:val="24"/>
        </w:rPr>
      </w:pPr>
    </w:p>
    <w:p w:rsidR="0074209E" w:rsidRPr="00E857E9" w:rsidRDefault="0074209E" w:rsidP="0074209E">
      <w:pPr>
        <w:spacing w:after="0" w:line="240" w:lineRule="auto"/>
        <w:rPr>
          <w:rStyle w:val="msonormal0"/>
          <w:rFonts w:ascii="Times New Roman" w:hAnsi="Times New Roman" w:cs="Times New Roman"/>
          <w:b/>
          <w:sz w:val="24"/>
          <w:szCs w:val="24"/>
        </w:rPr>
      </w:pPr>
      <w:r w:rsidRPr="00E857E9">
        <w:rPr>
          <w:rStyle w:val="msonormal0"/>
          <w:rFonts w:ascii="Times New Roman" w:hAnsi="Times New Roman" w:cs="Times New Roman"/>
          <w:b/>
          <w:sz w:val="24"/>
          <w:szCs w:val="24"/>
        </w:rPr>
        <w:t>Conclusion</w:t>
      </w:r>
    </w:p>
    <w:p w:rsidR="007A532C" w:rsidRPr="00E857E9" w:rsidRDefault="00747753" w:rsidP="009D6F11">
      <w:pPr>
        <w:spacing w:after="0" w:line="240" w:lineRule="auto"/>
        <w:ind w:firstLine="720"/>
        <w:rPr>
          <w:rStyle w:val="msonormal0"/>
          <w:rFonts w:ascii="Times New Roman" w:hAnsi="Times New Roman" w:cs="Times New Roman"/>
          <w:sz w:val="24"/>
          <w:szCs w:val="24"/>
        </w:rPr>
      </w:pPr>
      <w:r w:rsidRPr="00E857E9">
        <w:rPr>
          <w:rStyle w:val="msonormal0"/>
          <w:rFonts w:ascii="Times New Roman" w:hAnsi="Times New Roman" w:cs="Times New Roman"/>
          <w:sz w:val="24"/>
          <w:szCs w:val="24"/>
        </w:rPr>
        <w:t xml:space="preserve">This reminds us of </w:t>
      </w:r>
      <w:proofErr w:type="gramStart"/>
      <w:r w:rsidR="00BA5852" w:rsidRPr="00E857E9">
        <w:rPr>
          <w:rStyle w:val="msonormal0"/>
          <w:rFonts w:ascii="Times New Roman" w:hAnsi="Times New Roman" w:cs="Times New Roman"/>
          <w:sz w:val="24"/>
          <w:szCs w:val="24"/>
        </w:rPr>
        <w:t>Singh</w:t>
      </w:r>
      <w:r w:rsidRPr="00E857E9">
        <w:rPr>
          <w:rStyle w:val="msonormal0"/>
          <w:rFonts w:ascii="Times New Roman" w:hAnsi="Times New Roman" w:cs="Times New Roman"/>
          <w:sz w:val="24"/>
          <w:szCs w:val="24"/>
        </w:rPr>
        <w:t>’s  (</w:t>
      </w:r>
      <w:proofErr w:type="gramEnd"/>
      <w:r w:rsidR="00BA5852" w:rsidRPr="00E857E9">
        <w:rPr>
          <w:rStyle w:val="msonormal0"/>
          <w:rFonts w:ascii="Times New Roman" w:hAnsi="Times New Roman" w:cs="Times New Roman"/>
          <w:sz w:val="24"/>
          <w:szCs w:val="24"/>
        </w:rPr>
        <w:t>2010)</w:t>
      </w:r>
      <w:r w:rsidRPr="00E857E9">
        <w:rPr>
          <w:rStyle w:val="msonormal0"/>
          <w:rFonts w:ascii="Times New Roman" w:hAnsi="Times New Roman" w:cs="Times New Roman"/>
          <w:sz w:val="24"/>
          <w:szCs w:val="24"/>
        </w:rPr>
        <w:t xml:space="preserve"> </w:t>
      </w:r>
      <w:r w:rsidR="00003864" w:rsidRPr="00E857E9">
        <w:rPr>
          <w:rStyle w:val="msonormal0"/>
          <w:rFonts w:ascii="Times New Roman" w:hAnsi="Times New Roman" w:cs="Times New Roman"/>
          <w:sz w:val="24"/>
          <w:szCs w:val="24"/>
        </w:rPr>
        <w:t xml:space="preserve">reflections on the future of quality assurance, in which she </w:t>
      </w:r>
      <w:r w:rsidRPr="00E857E9">
        <w:rPr>
          <w:rStyle w:val="msonormal0"/>
          <w:rFonts w:ascii="Times New Roman" w:hAnsi="Times New Roman" w:cs="Times New Roman"/>
          <w:sz w:val="24"/>
          <w:szCs w:val="24"/>
        </w:rPr>
        <w:t>highlights other, more ‘outlying’ criteria of quality</w:t>
      </w:r>
      <w:r w:rsidR="00003864" w:rsidRPr="00E857E9">
        <w:rPr>
          <w:rStyle w:val="msonormal0"/>
          <w:rFonts w:ascii="Times New Roman" w:hAnsi="Times New Roman" w:cs="Times New Roman"/>
          <w:sz w:val="24"/>
          <w:szCs w:val="24"/>
        </w:rPr>
        <w:t xml:space="preserve"> in countries such as South Africa</w:t>
      </w:r>
      <w:r w:rsidRPr="00E857E9">
        <w:rPr>
          <w:rStyle w:val="msonormal0"/>
          <w:rFonts w:ascii="Times New Roman" w:hAnsi="Times New Roman" w:cs="Times New Roman"/>
          <w:sz w:val="24"/>
          <w:szCs w:val="24"/>
        </w:rPr>
        <w:t xml:space="preserve">, which </w:t>
      </w:r>
      <w:r w:rsidR="00003864" w:rsidRPr="00E857E9">
        <w:rPr>
          <w:rStyle w:val="msonormal0"/>
          <w:rFonts w:ascii="Times New Roman" w:hAnsi="Times New Roman" w:cs="Times New Roman"/>
          <w:sz w:val="24"/>
          <w:szCs w:val="24"/>
        </w:rPr>
        <w:t>include concern for social justice and social transformation</w:t>
      </w:r>
      <w:r w:rsidR="00597108" w:rsidRPr="00E857E9">
        <w:rPr>
          <w:rStyle w:val="msonormal0"/>
          <w:rFonts w:ascii="Times New Roman" w:hAnsi="Times New Roman" w:cs="Times New Roman"/>
          <w:sz w:val="24"/>
          <w:szCs w:val="24"/>
        </w:rPr>
        <w:t>.</w:t>
      </w:r>
      <w:r w:rsidR="00003864" w:rsidRPr="00E857E9">
        <w:rPr>
          <w:rStyle w:val="msonormal0"/>
          <w:rFonts w:ascii="Times New Roman" w:hAnsi="Times New Roman" w:cs="Times New Roman"/>
          <w:sz w:val="24"/>
          <w:szCs w:val="24"/>
        </w:rPr>
        <w:t xml:space="preserve">  </w:t>
      </w:r>
      <w:r w:rsidR="001222FE" w:rsidRPr="00E857E9">
        <w:rPr>
          <w:rStyle w:val="msonormal0"/>
          <w:rFonts w:ascii="Times New Roman" w:hAnsi="Times New Roman" w:cs="Times New Roman"/>
          <w:sz w:val="24"/>
          <w:szCs w:val="24"/>
        </w:rPr>
        <w:t xml:space="preserve">Indeed, </w:t>
      </w:r>
      <w:r w:rsidR="00003864" w:rsidRPr="00E857E9">
        <w:rPr>
          <w:rStyle w:val="msonormal0"/>
          <w:rFonts w:ascii="Times New Roman" w:hAnsi="Times New Roman" w:cs="Times New Roman"/>
          <w:sz w:val="24"/>
          <w:szCs w:val="24"/>
        </w:rPr>
        <w:t xml:space="preserve">Harvey (2009), building on Adorno’s </w:t>
      </w:r>
      <w:r w:rsidR="00403F8F" w:rsidRPr="00E857E9">
        <w:rPr>
          <w:rStyle w:val="msonormal0"/>
          <w:rFonts w:ascii="Times New Roman" w:hAnsi="Times New Roman" w:cs="Times New Roman"/>
          <w:sz w:val="24"/>
          <w:szCs w:val="24"/>
        </w:rPr>
        <w:t xml:space="preserve">notion of education as a moral and democratising force, </w:t>
      </w:r>
      <w:r w:rsidR="00C65856" w:rsidRPr="00E857E9">
        <w:rPr>
          <w:rStyle w:val="msonormal0"/>
          <w:rFonts w:ascii="Times New Roman" w:hAnsi="Times New Roman" w:cs="Times New Roman"/>
          <w:sz w:val="24"/>
          <w:szCs w:val="24"/>
        </w:rPr>
        <w:t xml:space="preserve">argues that quality assurance should be a democratising influence, </w:t>
      </w:r>
      <w:r w:rsidR="00403F8F" w:rsidRPr="00E857E9">
        <w:rPr>
          <w:rStyle w:val="msonormal0"/>
          <w:rFonts w:ascii="Times New Roman" w:hAnsi="Times New Roman" w:cs="Times New Roman"/>
          <w:sz w:val="24"/>
          <w:szCs w:val="24"/>
        </w:rPr>
        <w:t xml:space="preserve">and one that </w:t>
      </w:r>
      <w:r w:rsidR="00A50885" w:rsidRPr="00E857E9">
        <w:rPr>
          <w:rStyle w:val="msonormal0"/>
          <w:rFonts w:ascii="Times New Roman" w:hAnsi="Times New Roman" w:cs="Times New Roman"/>
          <w:sz w:val="24"/>
          <w:szCs w:val="24"/>
        </w:rPr>
        <w:t>enhances and transforms higher education.</w:t>
      </w:r>
      <w:r w:rsidR="00E97EB8" w:rsidRPr="00E857E9">
        <w:rPr>
          <w:rStyle w:val="msonormal0"/>
          <w:rFonts w:ascii="Times New Roman" w:hAnsi="Times New Roman" w:cs="Times New Roman"/>
          <w:sz w:val="24"/>
          <w:szCs w:val="24"/>
        </w:rPr>
        <w:t xml:space="preserve"> </w:t>
      </w:r>
      <w:r w:rsidR="00A9697C" w:rsidRPr="00E857E9">
        <w:rPr>
          <w:rStyle w:val="msonormal0"/>
          <w:rFonts w:ascii="Times New Roman" w:hAnsi="Times New Roman" w:cs="Times New Roman"/>
          <w:sz w:val="24"/>
          <w:szCs w:val="24"/>
        </w:rPr>
        <w:t>For Harvey, t</w:t>
      </w:r>
      <w:r w:rsidR="00355561" w:rsidRPr="00E857E9">
        <w:rPr>
          <w:rStyle w:val="msonormal0"/>
          <w:rFonts w:ascii="Times New Roman" w:hAnsi="Times New Roman" w:cs="Times New Roman"/>
          <w:sz w:val="24"/>
          <w:szCs w:val="24"/>
        </w:rPr>
        <w:t xml:space="preserve">he challenge is that quality assessment appears autocratic and the peer review </w:t>
      </w:r>
      <w:r w:rsidR="00A9697C" w:rsidRPr="00E857E9">
        <w:rPr>
          <w:rStyle w:val="msonormal0"/>
          <w:rFonts w:ascii="Times New Roman" w:hAnsi="Times New Roman" w:cs="Times New Roman"/>
          <w:sz w:val="24"/>
          <w:szCs w:val="24"/>
        </w:rPr>
        <w:t xml:space="preserve">is often not the soft supportive experience it ought to be.  Quality assessment </w:t>
      </w:r>
      <w:r w:rsidR="00355561" w:rsidRPr="00E857E9">
        <w:rPr>
          <w:rStyle w:val="msonormal0"/>
          <w:rFonts w:ascii="Times New Roman" w:hAnsi="Times New Roman" w:cs="Times New Roman"/>
          <w:sz w:val="24"/>
          <w:szCs w:val="24"/>
        </w:rPr>
        <w:t xml:space="preserve">appears to be more about, in a </w:t>
      </w:r>
      <w:proofErr w:type="spellStart"/>
      <w:r w:rsidR="00355561" w:rsidRPr="00E857E9">
        <w:rPr>
          <w:rStyle w:val="msonormal0"/>
          <w:rFonts w:ascii="Times New Roman" w:hAnsi="Times New Roman" w:cs="Times New Roman"/>
          <w:sz w:val="24"/>
          <w:szCs w:val="24"/>
        </w:rPr>
        <w:t>Foucauldian</w:t>
      </w:r>
      <w:proofErr w:type="spellEnd"/>
      <w:r w:rsidR="00355561" w:rsidRPr="00E857E9">
        <w:rPr>
          <w:rStyle w:val="msonormal0"/>
          <w:rFonts w:ascii="Times New Roman" w:hAnsi="Times New Roman" w:cs="Times New Roman"/>
          <w:sz w:val="24"/>
          <w:szCs w:val="24"/>
        </w:rPr>
        <w:t xml:space="preserve"> sense</w:t>
      </w:r>
      <w:r w:rsidR="0074209E" w:rsidRPr="00E857E9">
        <w:rPr>
          <w:rStyle w:val="msonormal0"/>
          <w:rFonts w:ascii="Times New Roman" w:hAnsi="Times New Roman" w:cs="Times New Roman"/>
          <w:sz w:val="24"/>
          <w:szCs w:val="24"/>
        </w:rPr>
        <w:t xml:space="preserve"> of power relationships</w:t>
      </w:r>
      <w:r w:rsidR="00355561" w:rsidRPr="00E857E9">
        <w:rPr>
          <w:rStyle w:val="msonormal0"/>
          <w:rFonts w:ascii="Times New Roman" w:hAnsi="Times New Roman" w:cs="Times New Roman"/>
          <w:sz w:val="24"/>
          <w:szCs w:val="24"/>
        </w:rPr>
        <w:t xml:space="preserve">, </w:t>
      </w:r>
      <w:r w:rsidR="00A9697C" w:rsidRPr="00E857E9">
        <w:rPr>
          <w:rStyle w:val="msonormal0"/>
          <w:rFonts w:ascii="Times New Roman" w:hAnsi="Times New Roman" w:cs="Times New Roman"/>
          <w:sz w:val="24"/>
          <w:szCs w:val="24"/>
        </w:rPr>
        <w:t>not only the state, but academics themselves</w:t>
      </w:r>
      <w:r w:rsidR="00355561" w:rsidRPr="00E857E9">
        <w:rPr>
          <w:rStyle w:val="msonormal0"/>
          <w:rFonts w:ascii="Times New Roman" w:hAnsi="Times New Roman" w:cs="Times New Roman"/>
          <w:sz w:val="24"/>
          <w:szCs w:val="24"/>
        </w:rPr>
        <w:t xml:space="preserve"> exercising power over others</w:t>
      </w:r>
      <w:r w:rsidR="0074209E" w:rsidRPr="00E857E9">
        <w:rPr>
          <w:rStyle w:val="msonormal0"/>
          <w:rFonts w:ascii="Times New Roman" w:hAnsi="Times New Roman" w:cs="Times New Roman"/>
          <w:sz w:val="24"/>
          <w:szCs w:val="24"/>
        </w:rPr>
        <w:t xml:space="preserve"> Foucault, 1982)</w:t>
      </w:r>
      <w:r w:rsidR="00355561" w:rsidRPr="00E857E9">
        <w:rPr>
          <w:rStyle w:val="msonormal0"/>
          <w:rFonts w:ascii="Times New Roman" w:hAnsi="Times New Roman" w:cs="Times New Roman"/>
          <w:sz w:val="24"/>
          <w:szCs w:val="24"/>
        </w:rPr>
        <w:t xml:space="preserve">.  </w:t>
      </w:r>
      <w:r w:rsidR="00E97EB8" w:rsidRPr="00E857E9">
        <w:rPr>
          <w:rStyle w:val="msonormal0"/>
          <w:rFonts w:ascii="Times New Roman" w:hAnsi="Times New Roman" w:cs="Times New Roman"/>
          <w:sz w:val="24"/>
          <w:szCs w:val="24"/>
        </w:rPr>
        <w:t>A</w:t>
      </w:r>
      <w:r w:rsidR="00A9697C" w:rsidRPr="00E857E9">
        <w:rPr>
          <w:rStyle w:val="msonormal0"/>
          <w:rFonts w:ascii="Times New Roman" w:hAnsi="Times New Roman" w:cs="Times New Roman"/>
          <w:sz w:val="24"/>
          <w:szCs w:val="24"/>
        </w:rPr>
        <w:t>t the same time, the</w:t>
      </w:r>
      <w:r w:rsidR="00E97EB8" w:rsidRPr="00E857E9">
        <w:rPr>
          <w:rStyle w:val="msonormal0"/>
          <w:rFonts w:ascii="Times New Roman" w:hAnsi="Times New Roman" w:cs="Times New Roman"/>
          <w:sz w:val="24"/>
          <w:szCs w:val="24"/>
        </w:rPr>
        <w:t xml:space="preserve"> focus on excellence as reflected in the growing number of rankings, as Harvey argues (2009), is fundamentally undemocratic: it is ‘the monster lurking in the wings that has populist appeal’ and threatens the ‘critical core of higher education’.</w:t>
      </w:r>
    </w:p>
    <w:p w:rsidR="00726941" w:rsidRPr="00E857E9" w:rsidRDefault="00726941" w:rsidP="000425FE">
      <w:pPr>
        <w:spacing w:after="0" w:line="240" w:lineRule="auto"/>
        <w:rPr>
          <w:rFonts w:ascii="Times New Roman" w:hAnsi="Times New Roman" w:cs="Times New Roman"/>
          <w:sz w:val="24"/>
          <w:szCs w:val="24"/>
        </w:rPr>
      </w:pPr>
    </w:p>
    <w:p w:rsidR="00E94A55" w:rsidRPr="00E857E9" w:rsidRDefault="00E857E9" w:rsidP="00E857E9">
      <w:pPr>
        <w:spacing w:after="0" w:line="240" w:lineRule="auto"/>
        <w:rPr>
          <w:rFonts w:ascii="Times New Roman" w:hAnsi="Times New Roman" w:cs="Times New Roman"/>
          <w:b/>
          <w:sz w:val="24"/>
          <w:szCs w:val="24"/>
        </w:rPr>
      </w:pPr>
      <w:r>
        <w:rPr>
          <w:rFonts w:ascii="Times New Roman" w:hAnsi="Times New Roman" w:cs="Times New Roman"/>
          <w:b/>
          <w:sz w:val="24"/>
          <w:szCs w:val="24"/>
        </w:rPr>
        <w:t>Bibliography</w:t>
      </w:r>
    </w:p>
    <w:p w:rsidR="00E94A55" w:rsidRPr="00E857E9" w:rsidRDefault="005608C8" w:rsidP="000425FE">
      <w:pPr>
        <w:spacing w:after="0" w:line="240" w:lineRule="auto"/>
        <w:ind w:left="357" w:hanging="357"/>
        <w:rPr>
          <w:rFonts w:ascii="Times New Roman" w:hAnsi="Times New Roman" w:cs="Times New Roman"/>
          <w:sz w:val="24"/>
          <w:szCs w:val="24"/>
          <w:lang w:val="en-US"/>
        </w:rPr>
      </w:pPr>
      <w:r w:rsidRPr="00E857E9">
        <w:rPr>
          <w:rFonts w:ascii="Times New Roman" w:hAnsi="Times New Roman" w:cs="Times New Roman"/>
          <w:sz w:val="24"/>
          <w:szCs w:val="24"/>
          <w:lang w:val="en-US"/>
        </w:rPr>
        <w:t xml:space="preserve">Barnett, </w:t>
      </w:r>
      <w:r w:rsidR="00714CA4" w:rsidRPr="00E857E9">
        <w:rPr>
          <w:rFonts w:ascii="Times New Roman" w:hAnsi="Times New Roman" w:cs="Times New Roman"/>
          <w:sz w:val="24"/>
          <w:szCs w:val="24"/>
          <w:lang w:val="en-US"/>
        </w:rPr>
        <w:t xml:space="preserve">R. </w:t>
      </w:r>
      <w:r w:rsidRPr="00E857E9">
        <w:rPr>
          <w:rFonts w:ascii="Times New Roman" w:hAnsi="Times New Roman" w:cs="Times New Roman"/>
          <w:sz w:val="24"/>
          <w:szCs w:val="24"/>
          <w:lang w:val="en-US"/>
        </w:rPr>
        <w:t xml:space="preserve">(1992). </w:t>
      </w:r>
      <w:r w:rsidRPr="00E857E9">
        <w:rPr>
          <w:rFonts w:ascii="Times New Roman" w:hAnsi="Times New Roman" w:cs="Times New Roman"/>
          <w:i/>
          <w:sz w:val="24"/>
          <w:szCs w:val="24"/>
          <w:lang w:val="en-US"/>
        </w:rPr>
        <w:t>Improving Higher Education</w:t>
      </w:r>
      <w:r w:rsidR="008656F7" w:rsidRPr="00E857E9">
        <w:rPr>
          <w:rFonts w:ascii="Times New Roman" w:hAnsi="Times New Roman" w:cs="Times New Roman"/>
          <w:i/>
          <w:sz w:val="24"/>
          <w:szCs w:val="24"/>
          <w:lang w:val="en-US"/>
        </w:rPr>
        <w:t>: Total Quality Care</w:t>
      </w:r>
      <w:r w:rsidR="008656F7" w:rsidRPr="00E857E9">
        <w:rPr>
          <w:rFonts w:ascii="Times New Roman" w:hAnsi="Times New Roman" w:cs="Times New Roman"/>
          <w:sz w:val="24"/>
          <w:szCs w:val="24"/>
          <w:lang w:val="en-US"/>
        </w:rPr>
        <w:t xml:space="preserve">. Buckingham, </w:t>
      </w:r>
      <w:r w:rsidR="008656F7" w:rsidRPr="00E857E9">
        <w:rPr>
          <w:rFonts w:ascii="Times New Roman" w:hAnsi="Times New Roman" w:cs="Times New Roman"/>
          <w:sz w:val="24"/>
          <w:szCs w:val="24"/>
        </w:rPr>
        <w:t>Society for Research into Higher Education &amp; Open University Press.</w:t>
      </w:r>
    </w:p>
    <w:p w:rsidR="009C364B" w:rsidRPr="00E857E9" w:rsidRDefault="009C364B" w:rsidP="000425FE">
      <w:pPr>
        <w:spacing w:after="0" w:line="240" w:lineRule="auto"/>
        <w:ind w:left="357" w:hanging="357"/>
        <w:rPr>
          <w:rFonts w:ascii="Times New Roman" w:hAnsi="Times New Roman" w:cs="Times New Roman"/>
          <w:sz w:val="24"/>
          <w:szCs w:val="24"/>
          <w:lang w:val="en-US"/>
        </w:rPr>
      </w:pPr>
      <w:r w:rsidRPr="00E857E9">
        <w:rPr>
          <w:rFonts w:ascii="Times New Roman" w:hAnsi="Times New Roman" w:cs="Times New Roman"/>
          <w:sz w:val="24"/>
          <w:szCs w:val="24"/>
          <w:lang w:val="en-US"/>
        </w:rPr>
        <w:t xml:space="preserve">Berg, L.C. and Sabatini, L. (2004). </w:t>
      </w:r>
      <w:r w:rsidRPr="00E857E9">
        <w:rPr>
          <w:rFonts w:ascii="Times New Roman" w:hAnsi="Times New Roman" w:cs="Times New Roman"/>
          <w:i/>
          <w:sz w:val="24"/>
          <w:szCs w:val="24"/>
          <w:lang w:val="en-US"/>
        </w:rPr>
        <w:t>Defining Excellence in Graduate Studies</w:t>
      </w:r>
      <w:r w:rsidRPr="00E857E9">
        <w:rPr>
          <w:rFonts w:ascii="Times New Roman" w:hAnsi="Times New Roman" w:cs="Times New Roman"/>
          <w:sz w:val="24"/>
          <w:szCs w:val="24"/>
          <w:lang w:val="en-US"/>
        </w:rPr>
        <w:t xml:space="preserve">. </w:t>
      </w:r>
      <w:hyperlink r:id="rId6" w:history="1">
        <w:r w:rsidRPr="00E857E9">
          <w:rPr>
            <w:rStyle w:val="Hyperlink"/>
            <w:rFonts w:ascii="Times New Roman" w:hAnsi="Times New Roman" w:cs="Times New Roman"/>
            <w:sz w:val="24"/>
            <w:szCs w:val="24"/>
            <w:lang w:val="en-US"/>
          </w:rPr>
          <w:t>http://citeseerx.ist.psu.edu/viewdoc/download?doi=10.1.1.510.9510&amp;rep=rep1&amp;type=pdf</w:t>
        </w:r>
      </w:hyperlink>
      <w:r w:rsidRPr="00E857E9">
        <w:rPr>
          <w:rFonts w:ascii="Times New Roman" w:hAnsi="Times New Roman" w:cs="Times New Roman"/>
          <w:sz w:val="24"/>
          <w:szCs w:val="24"/>
          <w:lang w:val="en-US"/>
        </w:rPr>
        <w:t xml:space="preserve"> </w:t>
      </w:r>
    </w:p>
    <w:p w:rsidR="00577D00" w:rsidRPr="00E857E9" w:rsidRDefault="006E3035" w:rsidP="000425FE">
      <w:pPr>
        <w:spacing w:after="0" w:line="240" w:lineRule="auto"/>
        <w:ind w:left="357" w:hanging="357"/>
        <w:rPr>
          <w:rFonts w:ascii="Times New Roman" w:hAnsi="Times New Roman" w:cs="Times New Roman"/>
          <w:sz w:val="24"/>
          <w:szCs w:val="24"/>
        </w:rPr>
      </w:pPr>
      <w:r w:rsidRPr="00E857E9">
        <w:rPr>
          <w:rFonts w:ascii="Times New Roman" w:hAnsi="Times New Roman" w:cs="Times New Roman"/>
          <w:sz w:val="24"/>
          <w:szCs w:val="24"/>
          <w:lang w:val="en-US"/>
        </w:rPr>
        <w:lastRenderedPageBreak/>
        <w:t>Brink, C. (</w:t>
      </w:r>
      <w:r w:rsidR="00577D00" w:rsidRPr="00E857E9">
        <w:rPr>
          <w:rFonts w:ascii="Times New Roman" w:hAnsi="Times New Roman" w:cs="Times New Roman"/>
          <w:sz w:val="24"/>
          <w:szCs w:val="24"/>
          <w:lang w:val="en-US"/>
        </w:rPr>
        <w:t>2010</w:t>
      </w:r>
      <w:r w:rsidRPr="00E857E9">
        <w:rPr>
          <w:rFonts w:ascii="Times New Roman" w:hAnsi="Times New Roman" w:cs="Times New Roman"/>
          <w:sz w:val="24"/>
          <w:szCs w:val="24"/>
          <w:lang w:val="en-US"/>
        </w:rPr>
        <w:t>).</w:t>
      </w:r>
      <w:r w:rsidR="00577D00" w:rsidRPr="00E857E9">
        <w:rPr>
          <w:rFonts w:ascii="Times New Roman" w:hAnsi="Times New Roman" w:cs="Times New Roman"/>
          <w:sz w:val="24"/>
          <w:szCs w:val="24"/>
          <w:lang w:val="en-US"/>
        </w:rPr>
        <w:t xml:space="preserve"> Quality and standards: clarity, comparability and responsibility</w:t>
      </w:r>
      <w:r w:rsidRPr="00E857E9">
        <w:rPr>
          <w:rFonts w:ascii="Times New Roman" w:hAnsi="Times New Roman" w:cs="Times New Roman"/>
          <w:sz w:val="24"/>
          <w:szCs w:val="24"/>
          <w:lang w:val="en-US"/>
        </w:rPr>
        <w:t>.</w:t>
      </w:r>
      <w:r w:rsidR="00577D00" w:rsidRPr="00E857E9">
        <w:rPr>
          <w:rFonts w:ascii="Times New Roman" w:hAnsi="Times New Roman" w:cs="Times New Roman"/>
          <w:sz w:val="24"/>
          <w:szCs w:val="24"/>
          <w:lang w:val="en-US"/>
        </w:rPr>
        <w:t xml:space="preserve"> </w:t>
      </w:r>
      <w:r w:rsidR="00577D00" w:rsidRPr="00E857E9">
        <w:rPr>
          <w:rStyle w:val="Emphasis"/>
          <w:rFonts w:ascii="Times New Roman" w:hAnsi="Times New Roman" w:cs="Times New Roman"/>
          <w:sz w:val="24"/>
          <w:szCs w:val="24"/>
          <w:lang w:val="en-US"/>
        </w:rPr>
        <w:t>Quality in Higher Education</w:t>
      </w:r>
      <w:r w:rsidR="00577D00" w:rsidRPr="00E857E9">
        <w:rPr>
          <w:rFonts w:ascii="Times New Roman" w:hAnsi="Times New Roman" w:cs="Times New Roman"/>
          <w:sz w:val="24"/>
          <w:szCs w:val="24"/>
          <w:lang w:val="en-US"/>
        </w:rPr>
        <w:t>, 16(2), 139–52.</w:t>
      </w:r>
    </w:p>
    <w:p w:rsidR="005608C8" w:rsidRPr="00E857E9" w:rsidRDefault="005608C8" w:rsidP="005608C8">
      <w:pPr>
        <w:autoSpaceDE w:val="0"/>
        <w:autoSpaceDN w:val="0"/>
        <w:adjustRightInd w:val="0"/>
        <w:spacing w:after="0" w:line="240" w:lineRule="auto"/>
        <w:ind w:left="426" w:hanging="426"/>
        <w:rPr>
          <w:rFonts w:ascii="Times New Roman" w:hAnsi="Times New Roman" w:cs="Times New Roman"/>
          <w:sz w:val="24"/>
          <w:szCs w:val="24"/>
        </w:rPr>
      </w:pPr>
      <w:proofErr w:type="spellStart"/>
      <w:r w:rsidRPr="00E857E9">
        <w:rPr>
          <w:rFonts w:ascii="Times New Roman" w:hAnsi="Times New Roman" w:cs="Times New Roman"/>
          <w:sz w:val="24"/>
          <w:szCs w:val="24"/>
        </w:rPr>
        <w:t>Brusoni</w:t>
      </w:r>
      <w:proofErr w:type="spellEnd"/>
      <w:r w:rsidRPr="00E857E9">
        <w:rPr>
          <w:rFonts w:ascii="Times New Roman" w:hAnsi="Times New Roman" w:cs="Times New Roman"/>
          <w:sz w:val="24"/>
          <w:szCs w:val="24"/>
        </w:rPr>
        <w:t xml:space="preserve">, M., Damian, R., </w:t>
      </w:r>
      <w:proofErr w:type="spellStart"/>
      <w:r w:rsidRPr="00E857E9">
        <w:rPr>
          <w:rFonts w:ascii="Times New Roman" w:hAnsi="Times New Roman" w:cs="Times New Roman"/>
          <w:sz w:val="24"/>
          <w:szCs w:val="24"/>
        </w:rPr>
        <w:t>Grifoll-Sauri</w:t>
      </w:r>
      <w:proofErr w:type="spellEnd"/>
      <w:r w:rsidRPr="00E857E9">
        <w:rPr>
          <w:rFonts w:ascii="Times New Roman" w:hAnsi="Times New Roman" w:cs="Times New Roman"/>
          <w:sz w:val="24"/>
          <w:szCs w:val="24"/>
        </w:rPr>
        <w:t xml:space="preserve">, J., Jackson, S., </w:t>
      </w:r>
      <w:proofErr w:type="spellStart"/>
      <w:r w:rsidRPr="00E857E9">
        <w:rPr>
          <w:rFonts w:ascii="Times New Roman" w:hAnsi="Times New Roman" w:cs="Times New Roman"/>
          <w:sz w:val="24"/>
          <w:szCs w:val="24"/>
        </w:rPr>
        <w:t>Kömürcügil</w:t>
      </w:r>
      <w:proofErr w:type="spellEnd"/>
      <w:r w:rsidRPr="00E857E9">
        <w:rPr>
          <w:rFonts w:ascii="Times New Roman" w:hAnsi="Times New Roman" w:cs="Times New Roman"/>
          <w:sz w:val="24"/>
          <w:szCs w:val="24"/>
        </w:rPr>
        <w:t xml:space="preserve">, H., </w:t>
      </w:r>
      <w:proofErr w:type="spellStart"/>
      <w:r w:rsidRPr="00E857E9">
        <w:rPr>
          <w:rFonts w:ascii="Times New Roman" w:hAnsi="Times New Roman" w:cs="Times New Roman"/>
          <w:sz w:val="24"/>
          <w:szCs w:val="24"/>
        </w:rPr>
        <w:t>Malmedy</w:t>
      </w:r>
      <w:proofErr w:type="spellEnd"/>
      <w:r w:rsidRPr="00E857E9">
        <w:rPr>
          <w:rFonts w:ascii="Times New Roman" w:hAnsi="Times New Roman" w:cs="Times New Roman"/>
          <w:sz w:val="24"/>
          <w:szCs w:val="24"/>
        </w:rPr>
        <w:t xml:space="preserve">, M., </w:t>
      </w:r>
      <w:proofErr w:type="spellStart"/>
      <w:r w:rsidRPr="00E857E9">
        <w:rPr>
          <w:rFonts w:ascii="Times New Roman" w:hAnsi="Times New Roman" w:cs="Times New Roman"/>
          <w:sz w:val="24"/>
          <w:szCs w:val="24"/>
        </w:rPr>
        <w:t>Matveeva</w:t>
      </w:r>
      <w:proofErr w:type="spellEnd"/>
      <w:r w:rsidRPr="00E857E9">
        <w:rPr>
          <w:rFonts w:ascii="Times New Roman" w:hAnsi="Times New Roman" w:cs="Times New Roman"/>
          <w:sz w:val="24"/>
          <w:szCs w:val="24"/>
        </w:rPr>
        <w:t xml:space="preserve">, O., Motova, G., </w:t>
      </w:r>
      <w:proofErr w:type="spellStart"/>
      <w:r w:rsidRPr="00E857E9">
        <w:rPr>
          <w:rFonts w:ascii="Times New Roman" w:hAnsi="Times New Roman" w:cs="Times New Roman"/>
          <w:sz w:val="24"/>
          <w:szCs w:val="24"/>
        </w:rPr>
        <w:t>Pisarz</w:t>
      </w:r>
      <w:proofErr w:type="spellEnd"/>
      <w:r w:rsidRPr="00E857E9">
        <w:rPr>
          <w:rFonts w:ascii="Times New Roman" w:hAnsi="Times New Roman" w:cs="Times New Roman"/>
          <w:sz w:val="24"/>
          <w:szCs w:val="24"/>
        </w:rPr>
        <w:t xml:space="preserve">, S., Pol, P., </w:t>
      </w:r>
      <w:proofErr w:type="spellStart"/>
      <w:r w:rsidRPr="00E857E9">
        <w:rPr>
          <w:rFonts w:ascii="Times New Roman" w:hAnsi="Times New Roman" w:cs="Times New Roman"/>
          <w:sz w:val="24"/>
          <w:szCs w:val="24"/>
        </w:rPr>
        <w:t>Rostlund</w:t>
      </w:r>
      <w:proofErr w:type="spellEnd"/>
      <w:r w:rsidRPr="00E857E9">
        <w:rPr>
          <w:rFonts w:ascii="Times New Roman" w:hAnsi="Times New Roman" w:cs="Times New Roman"/>
          <w:sz w:val="24"/>
          <w:szCs w:val="24"/>
        </w:rPr>
        <w:t xml:space="preserve">, A., </w:t>
      </w:r>
      <w:proofErr w:type="spellStart"/>
      <w:r w:rsidRPr="00E857E9">
        <w:rPr>
          <w:rFonts w:ascii="Times New Roman" w:hAnsi="Times New Roman" w:cs="Times New Roman"/>
          <w:sz w:val="24"/>
          <w:szCs w:val="24"/>
        </w:rPr>
        <w:t>Soboleva</w:t>
      </w:r>
      <w:proofErr w:type="spellEnd"/>
      <w:r w:rsidRPr="00E857E9">
        <w:rPr>
          <w:rFonts w:ascii="Times New Roman" w:hAnsi="Times New Roman" w:cs="Times New Roman"/>
          <w:sz w:val="24"/>
          <w:szCs w:val="24"/>
        </w:rPr>
        <w:t xml:space="preserve">, E., Tavares, O. and </w:t>
      </w:r>
      <w:proofErr w:type="spellStart"/>
      <w:r w:rsidRPr="00E857E9">
        <w:rPr>
          <w:rFonts w:ascii="Times New Roman" w:hAnsi="Times New Roman" w:cs="Times New Roman"/>
          <w:sz w:val="24"/>
          <w:szCs w:val="24"/>
        </w:rPr>
        <w:t>Zobel</w:t>
      </w:r>
      <w:proofErr w:type="spellEnd"/>
      <w:r w:rsidRPr="00E857E9">
        <w:rPr>
          <w:rFonts w:ascii="Times New Roman" w:hAnsi="Times New Roman" w:cs="Times New Roman"/>
          <w:sz w:val="24"/>
          <w:szCs w:val="24"/>
        </w:rPr>
        <w:t xml:space="preserve">, I. (2014). </w:t>
      </w:r>
      <w:r w:rsidRPr="00E857E9">
        <w:rPr>
          <w:rFonts w:ascii="Times New Roman" w:hAnsi="Times New Roman" w:cs="Times New Roman"/>
          <w:i/>
          <w:sz w:val="24"/>
          <w:szCs w:val="24"/>
        </w:rPr>
        <w:t>The Concept of Excellence in Higher Education</w:t>
      </w:r>
      <w:r w:rsidRPr="00E857E9">
        <w:rPr>
          <w:rFonts w:ascii="Times New Roman" w:hAnsi="Times New Roman" w:cs="Times New Roman"/>
          <w:sz w:val="24"/>
          <w:szCs w:val="24"/>
        </w:rPr>
        <w:t>.  Brussels, European Association for Quality Assurance in Higher Education.</w:t>
      </w:r>
    </w:p>
    <w:p w:rsidR="00071E82" w:rsidRPr="00E857E9" w:rsidRDefault="00071E82" w:rsidP="000425FE">
      <w:pPr>
        <w:spacing w:after="0" w:line="240" w:lineRule="auto"/>
        <w:ind w:left="360" w:hanging="360"/>
        <w:rPr>
          <w:rFonts w:ascii="Times New Roman" w:hAnsi="Times New Roman" w:cs="Times New Roman"/>
          <w:sz w:val="24"/>
          <w:szCs w:val="24"/>
        </w:rPr>
      </w:pPr>
      <w:r w:rsidRPr="00E857E9">
        <w:rPr>
          <w:rFonts w:ascii="Times New Roman" w:hAnsi="Times New Roman" w:cs="Times New Roman"/>
          <w:sz w:val="24"/>
          <w:szCs w:val="24"/>
        </w:rPr>
        <w:t xml:space="preserve">Campbell, C. </w:t>
      </w:r>
      <w:r w:rsidR="006E3035" w:rsidRPr="00E857E9">
        <w:rPr>
          <w:rFonts w:ascii="Times New Roman" w:hAnsi="Times New Roman" w:cs="Times New Roman"/>
          <w:sz w:val="24"/>
          <w:szCs w:val="24"/>
        </w:rPr>
        <w:t>and</w:t>
      </w:r>
      <w:r w:rsidRPr="00E857E9">
        <w:rPr>
          <w:rFonts w:ascii="Times New Roman" w:hAnsi="Times New Roman" w:cs="Times New Roman"/>
          <w:sz w:val="24"/>
          <w:szCs w:val="24"/>
        </w:rPr>
        <w:t xml:space="preserve"> </w:t>
      </w:r>
      <w:proofErr w:type="spellStart"/>
      <w:r w:rsidRPr="00E857E9">
        <w:rPr>
          <w:rFonts w:ascii="Times New Roman" w:hAnsi="Times New Roman" w:cs="Times New Roman"/>
          <w:sz w:val="24"/>
          <w:szCs w:val="24"/>
        </w:rPr>
        <w:t>Rozsnyai</w:t>
      </w:r>
      <w:proofErr w:type="spellEnd"/>
      <w:r w:rsidRPr="00E857E9">
        <w:rPr>
          <w:rFonts w:ascii="Times New Roman" w:hAnsi="Times New Roman" w:cs="Times New Roman"/>
          <w:sz w:val="24"/>
          <w:szCs w:val="24"/>
        </w:rPr>
        <w:t xml:space="preserve">, C. (2002). </w:t>
      </w:r>
      <w:r w:rsidRPr="00E857E9">
        <w:rPr>
          <w:rFonts w:ascii="Times New Roman" w:hAnsi="Times New Roman" w:cs="Times New Roman"/>
          <w:i/>
          <w:iCs/>
          <w:sz w:val="24"/>
          <w:szCs w:val="24"/>
        </w:rPr>
        <w:t>Quality Assurance and the Development of Course Programmes</w:t>
      </w:r>
      <w:r w:rsidRPr="00E857E9">
        <w:rPr>
          <w:rFonts w:ascii="Times New Roman" w:hAnsi="Times New Roman" w:cs="Times New Roman"/>
          <w:sz w:val="24"/>
          <w:szCs w:val="24"/>
        </w:rPr>
        <w:t>. Papers on Higher Education Regional University Network on Governance and Management of Higher Education in South East Europe. (Bucharest, UNESCO).</w:t>
      </w:r>
    </w:p>
    <w:p w:rsidR="003C34C4" w:rsidRPr="00E857E9" w:rsidRDefault="006E3035" w:rsidP="000425FE">
      <w:pPr>
        <w:autoSpaceDE w:val="0"/>
        <w:autoSpaceDN w:val="0"/>
        <w:adjustRightInd w:val="0"/>
        <w:spacing w:after="0" w:line="240" w:lineRule="auto"/>
        <w:ind w:left="425" w:hanging="425"/>
        <w:rPr>
          <w:rFonts w:ascii="Times New Roman" w:hAnsi="Times New Roman" w:cs="Times New Roman"/>
          <w:sz w:val="24"/>
          <w:szCs w:val="24"/>
        </w:rPr>
      </w:pPr>
      <w:r w:rsidRPr="00E857E9">
        <w:rPr>
          <w:rFonts w:ascii="Times New Roman" w:hAnsi="Times New Roman" w:cs="Times New Roman"/>
          <w:sz w:val="24"/>
          <w:szCs w:val="24"/>
        </w:rPr>
        <w:t>Elton, L.</w:t>
      </w:r>
      <w:r w:rsidR="00C33F49" w:rsidRPr="00E857E9">
        <w:rPr>
          <w:rFonts w:ascii="Times New Roman" w:hAnsi="Times New Roman" w:cs="Times New Roman"/>
          <w:sz w:val="24"/>
          <w:szCs w:val="24"/>
        </w:rPr>
        <w:t xml:space="preserve"> (1998)</w:t>
      </w:r>
      <w:r w:rsidRPr="00E857E9">
        <w:rPr>
          <w:rFonts w:ascii="Times New Roman" w:hAnsi="Times New Roman" w:cs="Times New Roman"/>
          <w:sz w:val="24"/>
          <w:szCs w:val="24"/>
        </w:rPr>
        <w:t>.</w:t>
      </w:r>
      <w:r w:rsidR="00C33F49" w:rsidRPr="00E857E9">
        <w:rPr>
          <w:rFonts w:ascii="Times New Roman" w:hAnsi="Times New Roman" w:cs="Times New Roman"/>
          <w:sz w:val="24"/>
          <w:szCs w:val="24"/>
        </w:rPr>
        <w:t xml:space="preserve"> Dimensions of excellence in university teaching, </w:t>
      </w:r>
      <w:r w:rsidR="00C33F49" w:rsidRPr="00E857E9">
        <w:rPr>
          <w:rFonts w:ascii="Times New Roman" w:hAnsi="Times New Roman" w:cs="Times New Roman"/>
          <w:i/>
          <w:iCs/>
          <w:sz w:val="24"/>
          <w:szCs w:val="24"/>
        </w:rPr>
        <w:t>International Journal for Academic Development</w:t>
      </w:r>
      <w:r w:rsidR="00C33F49" w:rsidRPr="00E857E9">
        <w:rPr>
          <w:rFonts w:ascii="Times New Roman" w:hAnsi="Times New Roman" w:cs="Times New Roman"/>
          <w:sz w:val="24"/>
          <w:szCs w:val="24"/>
        </w:rPr>
        <w:t xml:space="preserve"> 3(1), 3</w:t>
      </w:r>
      <w:r w:rsidRPr="00E857E9">
        <w:rPr>
          <w:rFonts w:ascii="Times New Roman" w:hAnsi="Times New Roman" w:cs="Times New Roman"/>
          <w:sz w:val="24"/>
          <w:szCs w:val="24"/>
        </w:rPr>
        <w:t>–</w:t>
      </w:r>
      <w:r w:rsidR="00C33F49" w:rsidRPr="00E857E9">
        <w:rPr>
          <w:rFonts w:ascii="Times New Roman" w:hAnsi="Times New Roman" w:cs="Times New Roman"/>
          <w:sz w:val="24"/>
          <w:szCs w:val="24"/>
        </w:rPr>
        <w:t>11</w:t>
      </w:r>
      <w:r w:rsidRPr="00E857E9">
        <w:rPr>
          <w:rFonts w:ascii="Times New Roman" w:hAnsi="Times New Roman" w:cs="Times New Roman"/>
          <w:sz w:val="24"/>
          <w:szCs w:val="24"/>
        </w:rPr>
        <w:t>.</w:t>
      </w:r>
    </w:p>
    <w:p w:rsidR="00382DFC" w:rsidRPr="00E857E9" w:rsidRDefault="00382DFC" w:rsidP="0058644D">
      <w:pPr>
        <w:autoSpaceDE w:val="0"/>
        <w:autoSpaceDN w:val="0"/>
        <w:adjustRightInd w:val="0"/>
        <w:spacing w:after="0" w:line="240" w:lineRule="auto"/>
        <w:ind w:left="426" w:hanging="426"/>
        <w:rPr>
          <w:rFonts w:ascii="Times New Roman" w:hAnsi="Times New Roman" w:cs="Times New Roman"/>
          <w:sz w:val="24"/>
          <w:szCs w:val="24"/>
        </w:rPr>
      </w:pPr>
      <w:r w:rsidRPr="00E857E9">
        <w:rPr>
          <w:rFonts w:ascii="Times New Roman" w:hAnsi="Times New Roman" w:cs="Times New Roman"/>
          <w:sz w:val="24"/>
          <w:szCs w:val="24"/>
        </w:rPr>
        <w:t xml:space="preserve">Foucault, M. </w:t>
      </w:r>
      <w:r w:rsidR="006A02A3" w:rsidRPr="00E857E9">
        <w:rPr>
          <w:rFonts w:ascii="Times New Roman" w:hAnsi="Times New Roman" w:cs="Times New Roman"/>
          <w:sz w:val="24"/>
          <w:szCs w:val="24"/>
        </w:rPr>
        <w:t xml:space="preserve">(1991), </w:t>
      </w:r>
      <w:r w:rsidR="0041217E" w:rsidRPr="00E857E9">
        <w:rPr>
          <w:rFonts w:ascii="Times New Roman" w:hAnsi="Times New Roman" w:cs="Times New Roman"/>
          <w:i/>
          <w:sz w:val="24"/>
          <w:szCs w:val="24"/>
        </w:rPr>
        <w:t xml:space="preserve">Discipline and Punish: the </w:t>
      </w:r>
      <w:r w:rsidR="008656F7" w:rsidRPr="00E857E9">
        <w:rPr>
          <w:rFonts w:ascii="Times New Roman" w:hAnsi="Times New Roman" w:cs="Times New Roman"/>
          <w:i/>
          <w:sz w:val="24"/>
          <w:szCs w:val="24"/>
        </w:rPr>
        <w:t>B</w:t>
      </w:r>
      <w:r w:rsidR="0041217E" w:rsidRPr="00E857E9">
        <w:rPr>
          <w:rFonts w:ascii="Times New Roman" w:hAnsi="Times New Roman" w:cs="Times New Roman"/>
          <w:i/>
          <w:sz w:val="24"/>
          <w:szCs w:val="24"/>
        </w:rPr>
        <w:t xml:space="preserve">irth of the </w:t>
      </w:r>
      <w:r w:rsidR="008656F7" w:rsidRPr="00E857E9">
        <w:rPr>
          <w:rFonts w:ascii="Times New Roman" w:hAnsi="Times New Roman" w:cs="Times New Roman"/>
          <w:i/>
          <w:sz w:val="24"/>
          <w:szCs w:val="24"/>
        </w:rPr>
        <w:t>P</w:t>
      </w:r>
      <w:r w:rsidR="0041217E" w:rsidRPr="00E857E9">
        <w:rPr>
          <w:rFonts w:ascii="Times New Roman" w:hAnsi="Times New Roman" w:cs="Times New Roman"/>
          <w:i/>
          <w:sz w:val="24"/>
          <w:szCs w:val="24"/>
        </w:rPr>
        <w:t>rison.</w:t>
      </w:r>
      <w:r w:rsidR="0041217E" w:rsidRPr="00E857E9">
        <w:rPr>
          <w:rFonts w:ascii="Times New Roman" w:hAnsi="Times New Roman" w:cs="Times New Roman"/>
          <w:sz w:val="24"/>
          <w:szCs w:val="24"/>
        </w:rPr>
        <w:t xml:space="preserve"> Trans.</w:t>
      </w:r>
      <w:r w:rsidR="001C6C38" w:rsidRPr="00E857E9">
        <w:rPr>
          <w:rFonts w:ascii="Times New Roman" w:hAnsi="Times New Roman" w:cs="Times New Roman"/>
          <w:sz w:val="24"/>
          <w:szCs w:val="24"/>
        </w:rPr>
        <w:t xml:space="preserve"> Alan Sherida</w:t>
      </w:r>
      <w:r w:rsidR="0041217E" w:rsidRPr="00E857E9">
        <w:rPr>
          <w:rFonts w:ascii="Times New Roman" w:hAnsi="Times New Roman" w:cs="Times New Roman"/>
          <w:sz w:val="24"/>
          <w:szCs w:val="24"/>
        </w:rPr>
        <w:t xml:space="preserve">n. Penguin, </w:t>
      </w:r>
      <w:proofErr w:type="spellStart"/>
      <w:r w:rsidR="0041217E" w:rsidRPr="00E857E9">
        <w:rPr>
          <w:rFonts w:ascii="Times New Roman" w:hAnsi="Times New Roman" w:cs="Times New Roman"/>
          <w:sz w:val="24"/>
          <w:szCs w:val="24"/>
        </w:rPr>
        <w:t>Harmondsworth</w:t>
      </w:r>
      <w:proofErr w:type="spellEnd"/>
      <w:r w:rsidR="0041217E" w:rsidRPr="00E857E9">
        <w:rPr>
          <w:rFonts w:ascii="Times New Roman" w:hAnsi="Times New Roman" w:cs="Times New Roman"/>
          <w:sz w:val="24"/>
          <w:szCs w:val="24"/>
        </w:rPr>
        <w:t>.</w:t>
      </w:r>
    </w:p>
    <w:p w:rsidR="00D17054" w:rsidRPr="00E857E9" w:rsidRDefault="0074209E" w:rsidP="000425FE">
      <w:pPr>
        <w:pStyle w:val="reference"/>
        <w:ind w:left="357" w:hanging="357"/>
        <w:rPr>
          <w:color w:val="auto"/>
          <w:szCs w:val="24"/>
        </w:rPr>
      </w:pPr>
      <w:r w:rsidRPr="00E857E9">
        <w:rPr>
          <w:color w:val="auto"/>
          <w:szCs w:val="24"/>
        </w:rPr>
        <w:t xml:space="preserve">Foucault, M. (1982). </w:t>
      </w:r>
      <w:r w:rsidR="00D17054" w:rsidRPr="00E857E9">
        <w:rPr>
          <w:color w:val="auto"/>
          <w:szCs w:val="24"/>
        </w:rPr>
        <w:t xml:space="preserve">The Subject and Power. </w:t>
      </w:r>
      <w:r w:rsidR="00D17054" w:rsidRPr="00E857E9">
        <w:rPr>
          <w:i/>
          <w:color w:val="auto"/>
          <w:szCs w:val="24"/>
        </w:rPr>
        <w:t>Critical Inquirer</w:t>
      </w:r>
      <w:r w:rsidR="00D17054" w:rsidRPr="00E857E9">
        <w:rPr>
          <w:color w:val="auto"/>
          <w:szCs w:val="24"/>
        </w:rPr>
        <w:t xml:space="preserve"> 8(4), 777–79</w:t>
      </w:r>
      <w:r w:rsidR="00A85E36" w:rsidRPr="00E857E9">
        <w:rPr>
          <w:color w:val="auto"/>
          <w:szCs w:val="24"/>
        </w:rPr>
        <w:t>5</w:t>
      </w:r>
      <w:r w:rsidR="00D17054" w:rsidRPr="00E857E9">
        <w:rPr>
          <w:color w:val="auto"/>
          <w:szCs w:val="24"/>
        </w:rPr>
        <w:t>.</w:t>
      </w:r>
    </w:p>
    <w:p w:rsidR="003C34C4" w:rsidRPr="00E857E9" w:rsidRDefault="003C34C4" w:rsidP="000425FE">
      <w:pPr>
        <w:pStyle w:val="reference"/>
        <w:ind w:left="357" w:hanging="357"/>
        <w:rPr>
          <w:color w:val="auto"/>
          <w:szCs w:val="24"/>
        </w:rPr>
      </w:pPr>
      <w:r w:rsidRPr="00E857E9">
        <w:rPr>
          <w:color w:val="auto"/>
          <w:szCs w:val="24"/>
        </w:rPr>
        <w:t>Gibbs, G. (2010)</w:t>
      </w:r>
      <w:r w:rsidR="006E3035" w:rsidRPr="00E857E9">
        <w:rPr>
          <w:color w:val="auto"/>
          <w:szCs w:val="24"/>
        </w:rPr>
        <w:t>.</w:t>
      </w:r>
      <w:r w:rsidRPr="00E857E9">
        <w:rPr>
          <w:color w:val="auto"/>
          <w:szCs w:val="24"/>
        </w:rPr>
        <w:t xml:space="preserve"> </w:t>
      </w:r>
      <w:r w:rsidRPr="00E857E9">
        <w:rPr>
          <w:i/>
          <w:color w:val="auto"/>
          <w:szCs w:val="24"/>
        </w:rPr>
        <w:t>Dimensions of Quality</w:t>
      </w:r>
      <w:r w:rsidRPr="00E857E9">
        <w:rPr>
          <w:color w:val="auto"/>
          <w:szCs w:val="24"/>
        </w:rPr>
        <w:t xml:space="preserve">, York, </w:t>
      </w:r>
      <w:proofErr w:type="gramStart"/>
      <w:r w:rsidRPr="00E857E9">
        <w:rPr>
          <w:color w:val="auto"/>
          <w:szCs w:val="24"/>
        </w:rPr>
        <w:t>The</w:t>
      </w:r>
      <w:proofErr w:type="gramEnd"/>
      <w:r w:rsidRPr="00E857E9">
        <w:rPr>
          <w:color w:val="auto"/>
          <w:szCs w:val="24"/>
        </w:rPr>
        <w:t xml:space="preserve"> Higher Education Academy.</w:t>
      </w:r>
    </w:p>
    <w:p w:rsidR="005608C8" w:rsidRPr="00E857E9" w:rsidRDefault="005608C8" w:rsidP="005608C8">
      <w:pPr>
        <w:spacing w:after="0" w:line="240" w:lineRule="auto"/>
        <w:ind w:left="426" w:hanging="426"/>
        <w:rPr>
          <w:rFonts w:ascii="Times New Roman" w:hAnsi="Times New Roman" w:cs="Times New Roman"/>
          <w:sz w:val="24"/>
          <w:szCs w:val="24"/>
        </w:rPr>
      </w:pPr>
      <w:r w:rsidRPr="00E857E9">
        <w:rPr>
          <w:rFonts w:ascii="Times New Roman" w:hAnsi="Times New Roman" w:cs="Times New Roman"/>
          <w:sz w:val="24"/>
          <w:szCs w:val="24"/>
        </w:rPr>
        <w:t xml:space="preserve">Gibbs, P. (2007), </w:t>
      </w:r>
      <w:r w:rsidRPr="00E857E9">
        <w:rPr>
          <w:rFonts w:ascii="Times New Roman" w:hAnsi="Times New Roman" w:cs="Times New Roman"/>
          <w:i/>
          <w:sz w:val="24"/>
          <w:szCs w:val="24"/>
        </w:rPr>
        <w:t>Trusting in the University: The Contribution of Temporality and Trust to a Praxis of Higher Learning.</w:t>
      </w:r>
      <w:r w:rsidRPr="00E857E9">
        <w:rPr>
          <w:rFonts w:ascii="Times New Roman" w:hAnsi="Times New Roman" w:cs="Times New Roman"/>
          <w:sz w:val="24"/>
          <w:szCs w:val="24"/>
        </w:rPr>
        <w:t xml:space="preserve"> </w:t>
      </w:r>
      <w:r w:rsidR="002500A2" w:rsidRPr="00E857E9">
        <w:rPr>
          <w:rFonts w:ascii="Times New Roman" w:hAnsi="Times New Roman" w:cs="Times New Roman"/>
          <w:sz w:val="24"/>
          <w:szCs w:val="24"/>
        </w:rPr>
        <w:t xml:space="preserve">Rotterdam, </w:t>
      </w:r>
      <w:r w:rsidRPr="00E857E9">
        <w:rPr>
          <w:rFonts w:ascii="Times New Roman" w:hAnsi="Times New Roman" w:cs="Times New Roman"/>
          <w:sz w:val="24"/>
          <w:szCs w:val="24"/>
        </w:rPr>
        <w:t>Springer.</w:t>
      </w:r>
    </w:p>
    <w:p w:rsidR="00714CA4" w:rsidRPr="00E857E9" w:rsidRDefault="00714CA4" w:rsidP="000425FE">
      <w:pPr>
        <w:pStyle w:val="reference"/>
        <w:rPr>
          <w:color w:val="auto"/>
          <w:szCs w:val="24"/>
        </w:rPr>
      </w:pPr>
      <w:r w:rsidRPr="00E857E9">
        <w:rPr>
          <w:color w:val="auto"/>
          <w:szCs w:val="24"/>
        </w:rPr>
        <w:t>Harvey, L</w:t>
      </w:r>
      <w:r w:rsidR="00636923" w:rsidRPr="00E857E9">
        <w:rPr>
          <w:color w:val="auto"/>
          <w:szCs w:val="24"/>
        </w:rPr>
        <w:t xml:space="preserve">. (2009). Democratising Quality, </w:t>
      </w:r>
      <w:r w:rsidR="00636923" w:rsidRPr="00E857E9">
        <w:rPr>
          <w:szCs w:val="24"/>
        </w:rPr>
        <w:t xml:space="preserve">in </w:t>
      </w:r>
      <w:r w:rsidR="00636923" w:rsidRPr="00E857E9">
        <w:rPr>
          <w:i/>
          <w:szCs w:val="24"/>
        </w:rPr>
        <w:t>Trends in Quality Assurance</w:t>
      </w:r>
      <w:r w:rsidR="00636923" w:rsidRPr="00E857E9">
        <w:rPr>
          <w:szCs w:val="24"/>
        </w:rPr>
        <w:t xml:space="preserve">, Brussels, </w:t>
      </w:r>
      <w:proofErr w:type="gramStart"/>
      <w:r w:rsidR="00636923" w:rsidRPr="00E857E9">
        <w:rPr>
          <w:szCs w:val="24"/>
        </w:rPr>
        <w:t>EUA</w:t>
      </w:r>
      <w:proofErr w:type="gramEnd"/>
      <w:r w:rsidR="00636923" w:rsidRPr="00E857E9">
        <w:rPr>
          <w:szCs w:val="24"/>
        </w:rPr>
        <w:t xml:space="preserve">. </w:t>
      </w:r>
      <w:r w:rsidRPr="00E857E9">
        <w:rPr>
          <w:color w:val="auto"/>
          <w:szCs w:val="24"/>
        </w:rPr>
        <w:t xml:space="preserve"> </w:t>
      </w:r>
      <w:hyperlink r:id="rId7" w:history="1">
        <w:r w:rsidRPr="00E857E9">
          <w:rPr>
            <w:rStyle w:val="Hyperlink"/>
            <w:szCs w:val="24"/>
          </w:rPr>
          <w:t>https://www.eurashe.eu/library/quality-he/Plenary_III_-_Harvey.pdf</w:t>
        </w:r>
      </w:hyperlink>
      <w:r w:rsidRPr="00E857E9">
        <w:rPr>
          <w:color w:val="auto"/>
          <w:szCs w:val="24"/>
        </w:rPr>
        <w:t xml:space="preserve"> </w:t>
      </w:r>
    </w:p>
    <w:p w:rsidR="00C834F7" w:rsidRPr="00E857E9" w:rsidRDefault="00C834F7" w:rsidP="000425FE">
      <w:pPr>
        <w:pStyle w:val="reference"/>
        <w:rPr>
          <w:color w:val="auto"/>
          <w:szCs w:val="24"/>
        </w:rPr>
      </w:pPr>
      <w:r w:rsidRPr="00E857E9">
        <w:rPr>
          <w:color w:val="auto"/>
          <w:szCs w:val="24"/>
        </w:rPr>
        <w:t>Harvey, L. (200</w:t>
      </w:r>
      <w:r w:rsidR="007C7772" w:rsidRPr="00E857E9">
        <w:rPr>
          <w:color w:val="auto"/>
          <w:szCs w:val="24"/>
        </w:rPr>
        <w:t>4–</w:t>
      </w:r>
      <w:r w:rsidRPr="00E857E9">
        <w:rPr>
          <w:color w:val="auto"/>
          <w:szCs w:val="24"/>
        </w:rPr>
        <w:t xml:space="preserve">2017). </w:t>
      </w:r>
      <w:r w:rsidR="00943A9F" w:rsidRPr="00E857E9">
        <w:rPr>
          <w:i/>
          <w:color w:val="auto"/>
          <w:szCs w:val="24"/>
        </w:rPr>
        <w:t>Analytic Quality Glossary</w:t>
      </w:r>
      <w:r w:rsidR="00943A9F" w:rsidRPr="00E857E9">
        <w:rPr>
          <w:color w:val="auto"/>
          <w:szCs w:val="24"/>
        </w:rPr>
        <w:t>.</w:t>
      </w:r>
      <w:r w:rsidR="000D132C" w:rsidRPr="00E857E9">
        <w:rPr>
          <w:color w:val="auto"/>
          <w:szCs w:val="24"/>
          <w:lang w:val="pt-BR"/>
        </w:rPr>
        <w:t xml:space="preserve"> Quality Research International, </w:t>
      </w:r>
      <w:r w:rsidR="000D132C" w:rsidRPr="00E857E9">
        <w:rPr>
          <w:color w:val="auto"/>
          <w:szCs w:val="24"/>
          <w:lang w:val="pt-BR"/>
        </w:rPr>
        <w:fldChar w:fldCharType="begin"/>
      </w:r>
      <w:r w:rsidR="000D132C" w:rsidRPr="00E857E9">
        <w:rPr>
          <w:color w:val="auto"/>
          <w:szCs w:val="24"/>
          <w:lang w:val="pt-BR"/>
        </w:rPr>
        <w:instrText xml:space="preserve"> HYPERLINK "http://www.qualityresearchinternational.com/glossary/" </w:instrText>
      </w:r>
      <w:r w:rsidR="000D132C" w:rsidRPr="00E857E9">
        <w:rPr>
          <w:color w:val="auto"/>
          <w:szCs w:val="24"/>
          <w:lang w:val="pt-BR"/>
        </w:rPr>
        <w:fldChar w:fldCharType="separate"/>
      </w:r>
      <w:r w:rsidR="000D132C" w:rsidRPr="00E857E9">
        <w:rPr>
          <w:rStyle w:val="Hyperlink"/>
          <w:color w:val="auto"/>
          <w:szCs w:val="24"/>
          <w:lang w:val="pt-BR"/>
        </w:rPr>
        <w:t>http://www.qualityresearchinternational.com/glossary/</w:t>
      </w:r>
      <w:r w:rsidR="000D132C" w:rsidRPr="00E857E9">
        <w:rPr>
          <w:color w:val="auto"/>
          <w:szCs w:val="24"/>
          <w:lang w:val="pt-BR"/>
        </w:rPr>
        <w:fldChar w:fldCharType="end"/>
      </w:r>
    </w:p>
    <w:p w:rsidR="00801756" w:rsidRPr="00E857E9" w:rsidRDefault="00801756" w:rsidP="000425FE">
      <w:pPr>
        <w:pStyle w:val="reference"/>
        <w:rPr>
          <w:color w:val="auto"/>
          <w:szCs w:val="24"/>
        </w:rPr>
      </w:pPr>
      <w:r w:rsidRPr="00E857E9">
        <w:rPr>
          <w:color w:val="auto"/>
          <w:szCs w:val="24"/>
        </w:rPr>
        <w:t>Harvey, L. and Green, D. (1993). Defining Quality</w:t>
      </w:r>
      <w:r w:rsidR="006E3035" w:rsidRPr="00E857E9">
        <w:rPr>
          <w:color w:val="auto"/>
          <w:szCs w:val="24"/>
        </w:rPr>
        <w:t>.</w:t>
      </w:r>
      <w:r w:rsidRPr="00E857E9">
        <w:rPr>
          <w:color w:val="auto"/>
          <w:szCs w:val="24"/>
        </w:rPr>
        <w:t xml:space="preserve"> </w:t>
      </w:r>
      <w:r w:rsidRPr="00E857E9">
        <w:rPr>
          <w:i/>
          <w:iCs/>
          <w:color w:val="auto"/>
          <w:szCs w:val="24"/>
        </w:rPr>
        <w:t>Assessment and Evaluation in Higher Education</w:t>
      </w:r>
      <w:r w:rsidRPr="00E857E9">
        <w:rPr>
          <w:color w:val="auto"/>
          <w:szCs w:val="24"/>
        </w:rPr>
        <w:t xml:space="preserve"> 18, 9–34.</w:t>
      </w:r>
    </w:p>
    <w:p w:rsidR="00C835C1" w:rsidRPr="00E857E9" w:rsidRDefault="00BE2908" w:rsidP="000425FE">
      <w:pPr>
        <w:autoSpaceDE w:val="0"/>
        <w:autoSpaceDN w:val="0"/>
        <w:adjustRightInd w:val="0"/>
        <w:spacing w:after="0" w:line="240" w:lineRule="auto"/>
        <w:ind w:left="360" w:hanging="360"/>
        <w:rPr>
          <w:rFonts w:ascii="Times New Roman" w:hAnsi="Times New Roman" w:cs="Times New Roman"/>
          <w:sz w:val="24"/>
          <w:szCs w:val="24"/>
        </w:rPr>
      </w:pPr>
      <w:r w:rsidRPr="00E857E9">
        <w:rPr>
          <w:rFonts w:ascii="Times New Roman" w:hAnsi="Times New Roman" w:cs="Times New Roman"/>
          <w:sz w:val="24"/>
          <w:szCs w:val="24"/>
        </w:rPr>
        <w:t xml:space="preserve">Harvey, L. and Williams, J. (2010). Fifteen Years of Quality in Higher Education.  </w:t>
      </w:r>
      <w:r w:rsidRPr="00E857E9">
        <w:rPr>
          <w:rFonts w:ascii="Times New Roman" w:hAnsi="Times New Roman" w:cs="Times New Roman"/>
          <w:i/>
          <w:sz w:val="24"/>
          <w:szCs w:val="24"/>
        </w:rPr>
        <w:t xml:space="preserve">Quality </w:t>
      </w:r>
      <w:proofErr w:type="gramStart"/>
      <w:r w:rsidRPr="00E857E9">
        <w:rPr>
          <w:rFonts w:ascii="Times New Roman" w:hAnsi="Times New Roman" w:cs="Times New Roman"/>
          <w:i/>
          <w:sz w:val="24"/>
          <w:szCs w:val="24"/>
        </w:rPr>
        <w:t>In</w:t>
      </w:r>
      <w:proofErr w:type="gramEnd"/>
      <w:r w:rsidRPr="00E857E9">
        <w:rPr>
          <w:rFonts w:ascii="Times New Roman" w:hAnsi="Times New Roman" w:cs="Times New Roman"/>
          <w:i/>
          <w:sz w:val="24"/>
          <w:szCs w:val="24"/>
        </w:rPr>
        <w:t xml:space="preserve"> Higher Education</w:t>
      </w:r>
      <w:r w:rsidRPr="00E857E9">
        <w:rPr>
          <w:rFonts w:ascii="Times New Roman" w:hAnsi="Times New Roman" w:cs="Times New Roman"/>
          <w:sz w:val="24"/>
          <w:szCs w:val="24"/>
        </w:rPr>
        <w:t xml:space="preserve"> 16 (1 and 2). </w:t>
      </w:r>
    </w:p>
    <w:p w:rsidR="00205E15" w:rsidRPr="00E857E9" w:rsidRDefault="00205E15" w:rsidP="000425FE">
      <w:pPr>
        <w:spacing w:after="0" w:line="240" w:lineRule="auto"/>
        <w:ind w:left="284" w:hanging="284"/>
        <w:rPr>
          <w:rFonts w:ascii="Times New Roman" w:hAnsi="Times New Roman" w:cs="Times New Roman"/>
          <w:sz w:val="24"/>
          <w:szCs w:val="24"/>
          <w:lang w:val="en"/>
        </w:rPr>
      </w:pPr>
      <w:r w:rsidRPr="00E857E9">
        <w:rPr>
          <w:rFonts w:ascii="Times New Roman" w:hAnsi="Times New Roman" w:cs="Times New Roman"/>
          <w:sz w:val="24"/>
          <w:szCs w:val="24"/>
          <w:lang w:val="en"/>
        </w:rPr>
        <w:t xml:space="preserve">Neave, G. (2012), </w:t>
      </w:r>
      <w:proofErr w:type="gramStart"/>
      <w:r w:rsidRPr="00E857E9">
        <w:rPr>
          <w:rFonts w:ascii="Times New Roman" w:hAnsi="Times New Roman" w:cs="Times New Roman"/>
          <w:i/>
          <w:sz w:val="24"/>
          <w:szCs w:val="24"/>
          <w:lang w:val="en"/>
        </w:rPr>
        <w:t>The</w:t>
      </w:r>
      <w:proofErr w:type="gramEnd"/>
      <w:r w:rsidRPr="00E857E9">
        <w:rPr>
          <w:rFonts w:ascii="Times New Roman" w:hAnsi="Times New Roman" w:cs="Times New Roman"/>
          <w:i/>
          <w:sz w:val="24"/>
          <w:szCs w:val="24"/>
          <w:lang w:val="en"/>
        </w:rPr>
        <w:t xml:space="preserve"> Evaluative State, Institutional Autonomy and Re-engineering Higher Education in Western Europe: The Prince and His Pleasure.</w:t>
      </w:r>
      <w:r w:rsidRPr="00E857E9">
        <w:rPr>
          <w:rFonts w:ascii="Times New Roman" w:hAnsi="Times New Roman" w:cs="Times New Roman"/>
          <w:sz w:val="24"/>
          <w:szCs w:val="24"/>
          <w:lang w:val="en"/>
        </w:rPr>
        <w:t xml:space="preserve"> Palgrave Macmillan.</w:t>
      </w:r>
    </w:p>
    <w:p w:rsidR="00076176" w:rsidRPr="00E857E9" w:rsidRDefault="00076176" w:rsidP="000425FE">
      <w:pPr>
        <w:autoSpaceDE w:val="0"/>
        <w:autoSpaceDN w:val="0"/>
        <w:adjustRightInd w:val="0"/>
        <w:spacing w:after="0" w:line="240" w:lineRule="auto"/>
        <w:ind w:left="360" w:hanging="360"/>
        <w:rPr>
          <w:rFonts w:ascii="Times New Roman" w:hAnsi="Times New Roman" w:cs="Times New Roman"/>
          <w:sz w:val="24"/>
          <w:szCs w:val="24"/>
        </w:rPr>
      </w:pPr>
      <w:r w:rsidRPr="00E857E9">
        <w:rPr>
          <w:rFonts w:ascii="Times New Roman" w:hAnsi="Times New Roman" w:cs="Times New Roman"/>
          <w:sz w:val="24"/>
          <w:szCs w:val="24"/>
        </w:rPr>
        <w:t xml:space="preserve">Readings, W. (1996), </w:t>
      </w:r>
      <w:proofErr w:type="gramStart"/>
      <w:r w:rsidR="008C56BD" w:rsidRPr="00E857E9">
        <w:rPr>
          <w:rFonts w:ascii="Times New Roman" w:hAnsi="Times New Roman" w:cs="Times New Roman"/>
          <w:i/>
          <w:sz w:val="24"/>
          <w:szCs w:val="24"/>
        </w:rPr>
        <w:t>The</w:t>
      </w:r>
      <w:proofErr w:type="gramEnd"/>
      <w:r w:rsidR="008C56BD" w:rsidRPr="00E857E9">
        <w:rPr>
          <w:rFonts w:ascii="Times New Roman" w:hAnsi="Times New Roman" w:cs="Times New Roman"/>
          <w:i/>
          <w:sz w:val="24"/>
          <w:szCs w:val="24"/>
        </w:rPr>
        <w:t xml:space="preserve"> University in Ruins</w:t>
      </w:r>
      <w:r w:rsidR="008C56BD" w:rsidRPr="00E857E9">
        <w:rPr>
          <w:rFonts w:ascii="Times New Roman" w:hAnsi="Times New Roman" w:cs="Times New Roman"/>
          <w:sz w:val="24"/>
          <w:szCs w:val="24"/>
        </w:rPr>
        <w:t>. Cambridge</w:t>
      </w:r>
      <w:r w:rsidR="002500A2" w:rsidRPr="00E857E9">
        <w:rPr>
          <w:rFonts w:ascii="Times New Roman" w:hAnsi="Times New Roman" w:cs="Times New Roman"/>
          <w:sz w:val="24"/>
          <w:szCs w:val="24"/>
        </w:rPr>
        <w:t xml:space="preserve">, </w:t>
      </w:r>
      <w:proofErr w:type="spellStart"/>
      <w:r w:rsidR="002500A2" w:rsidRPr="00E857E9">
        <w:rPr>
          <w:rFonts w:ascii="Times New Roman" w:hAnsi="Times New Roman" w:cs="Times New Roman"/>
          <w:sz w:val="24"/>
          <w:szCs w:val="24"/>
        </w:rPr>
        <w:t>Massachussets</w:t>
      </w:r>
      <w:proofErr w:type="spellEnd"/>
      <w:r w:rsidR="002500A2" w:rsidRPr="00E857E9">
        <w:rPr>
          <w:rFonts w:ascii="Times New Roman" w:hAnsi="Times New Roman" w:cs="Times New Roman"/>
          <w:sz w:val="24"/>
          <w:szCs w:val="24"/>
        </w:rPr>
        <w:t>, Harvard University Press.</w:t>
      </w:r>
    </w:p>
    <w:p w:rsidR="00310F69" w:rsidRPr="00E857E9" w:rsidRDefault="00310F69" w:rsidP="000425FE">
      <w:pPr>
        <w:autoSpaceDE w:val="0"/>
        <w:autoSpaceDN w:val="0"/>
        <w:adjustRightInd w:val="0"/>
        <w:spacing w:after="0" w:line="240" w:lineRule="auto"/>
        <w:ind w:left="360" w:hanging="360"/>
        <w:rPr>
          <w:rFonts w:ascii="Times New Roman" w:hAnsi="Times New Roman" w:cs="Times New Roman"/>
          <w:sz w:val="24"/>
          <w:szCs w:val="24"/>
        </w:rPr>
      </w:pPr>
      <w:r w:rsidRPr="00E857E9">
        <w:rPr>
          <w:rFonts w:ascii="Times New Roman" w:hAnsi="Times New Roman" w:cs="Times New Roman"/>
          <w:sz w:val="24"/>
          <w:szCs w:val="24"/>
        </w:rPr>
        <w:t>Singh, M. (2010). Quality Assurance in Higher Education: Which pasts to build on, what futures to contemplate?</w:t>
      </w:r>
      <w:r w:rsidR="00085595" w:rsidRPr="00E857E9">
        <w:rPr>
          <w:rFonts w:ascii="Times New Roman" w:hAnsi="Times New Roman" w:cs="Times New Roman"/>
          <w:sz w:val="24"/>
          <w:szCs w:val="24"/>
        </w:rPr>
        <w:t xml:space="preserve"> </w:t>
      </w:r>
      <w:r w:rsidR="00085595" w:rsidRPr="00E857E9">
        <w:rPr>
          <w:rFonts w:ascii="Times New Roman" w:hAnsi="Times New Roman" w:cs="Times New Roman"/>
          <w:i/>
          <w:sz w:val="24"/>
          <w:szCs w:val="24"/>
        </w:rPr>
        <w:t xml:space="preserve">Quality in Higher Education </w:t>
      </w:r>
      <w:r w:rsidR="00085595" w:rsidRPr="00E857E9">
        <w:rPr>
          <w:rFonts w:ascii="Times New Roman" w:hAnsi="Times New Roman" w:cs="Times New Roman"/>
          <w:sz w:val="24"/>
          <w:szCs w:val="24"/>
        </w:rPr>
        <w:t>16 (2), 189–194.</w:t>
      </w:r>
    </w:p>
    <w:p w:rsidR="00726941" w:rsidRPr="00E857E9" w:rsidRDefault="0009625B" w:rsidP="000425FE">
      <w:pPr>
        <w:autoSpaceDE w:val="0"/>
        <w:autoSpaceDN w:val="0"/>
        <w:adjustRightInd w:val="0"/>
        <w:spacing w:after="0" w:line="240" w:lineRule="auto"/>
        <w:ind w:left="360" w:hanging="360"/>
        <w:rPr>
          <w:rFonts w:ascii="Times New Roman" w:hAnsi="Times New Roman" w:cs="Times New Roman"/>
          <w:sz w:val="24"/>
          <w:szCs w:val="24"/>
        </w:rPr>
      </w:pPr>
      <w:proofErr w:type="spellStart"/>
      <w:r w:rsidRPr="00E857E9">
        <w:rPr>
          <w:rFonts w:ascii="Times New Roman" w:hAnsi="Times New Roman" w:cs="Times New Roman"/>
          <w:sz w:val="24"/>
          <w:szCs w:val="24"/>
        </w:rPr>
        <w:t>Wächter</w:t>
      </w:r>
      <w:proofErr w:type="spellEnd"/>
      <w:r w:rsidRPr="00E857E9">
        <w:rPr>
          <w:rFonts w:ascii="Times New Roman" w:hAnsi="Times New Roman" w:cs="Times New Roman"/>
          <w:sz w:val="24"/>
          <w:szCs w:val="24"/>
        </w:rPr>
        <w:t xml:space="preserve">, </w:t>
      </w:r>
      <w:r w:rsidR="00E6775B" w:rsidRPr="00E857E9">
        <w:rPr>
          <w:rFonts w:ascii="Times New Roman" w:hAnsi="Times New Roman" w:cs="Times New Roman"/>
          <w:sz w:val="24"/>
          <w:szCs w:val="24"/>
        </w:rPr>
        <w:t>B</w:t>
      </w:r>
      <w:r w:rsidRPr="00E857E9">
        <w:rPr>
          <w:rFonts w:ascii="Times New Roman" w:hAnsi="Times New Roman" w:cs="Times New Roman"/>
          <w:sz w:val="24"/>
          <w:szCs w:val="24"/>
        </w:rPr>
        <w:t xml:space="preserve">., </w:t>
      </w:r>
      <w:proofErr w:type="spellStart"/>
      <w:r w:rsidRPr="00E857E9">
        <w:rPr>
          <w:rFonts w:ascii="Times New Roman" w:hAnsi="Times New Roman" w:cs="Times New Roman"/>
          <w:sz w:val="24"/>
          <w:szCs w:val="24"/>
        </w:rPr>
        <w:t>Kelo</w:t>
      </w:r>
      <w:proofErr w:type="spellEnd"/>
      <w:r w:rsidRPr="00E857E9">
        <w:rPr>
          <w:rFonts w:ascii="Times New Roman" w:hAnsi="Times New Roman" w:cs="Times New Roman"/>
          <w:sz w:val="24"/>
          <w:szCs w:val="24"/>
        </w:rPr>
        <w:t xml:space="preserve">, M., Lam, Q.K.H., </w:t>
      </w:r>
      <w:proofErr w:type="spellStart"/>
      <w:r w:rsidRPr="00E857E9">
        <w:rPr>
          <w:rFonts w:ascii="Times New Roman" w:hAnsi="Times New Roman" w:cs="Times New Roman"/>
          <w:sz w:val="24"/>
          <w:szCs w:val="24"/>
        </w:rPr>
        <w:t>Effertz</w:t>
      </w:r>
      <w:proofErr w:type="spellEnd"/>
      <w:r w:rsidRPr="00E857E9">
        <w:rPr>
          <w:rFonts w:ascii="Times New Roman" w:hAnsi="Times New Roman" w:cs="Times New Roman"/>
          <w:sz w:val="24"/>
          <w:szCs w:val="24"/>
        </w:rPr>
        <w:t xml:space="preserve">, P., </w:t>
      </w:r>
      <w:proofErr w:type="spellStart"/>
      <w:r w:rsidRPr="00E857E9">
        <w:rPr>
          <w:rFonts w:ascii="Times New Roman" w:hAnsi="Times New Roman" w:cs="Times New Roman"/>
          <w:sz w:val="24"/>
          <w:szCs w:val="24"/>
        </w:rPr>
        <w:t>Jost</w:t>
      </w:r>
      <w:proofErr w:type="spellEnd"/>
      <w:r w:rsidRPr="00E857E9">
        <w:rPr>
          <w:rFonts w:ascii="Times New Roman" w:hAnsi="Times New Roman" w:cs="Times New Roman"/>
          <w:sz w:val="24"/>
          <w:szCs w:val="24"/>
        </w:rPr>
        <w:t xml:space="preserve">, C. and </w:t>
      </w:r>
      <w:proofErr w:type="spellStart"/>
      <w:r w:rsidRPr="00E857E9">
        <w:rPr>
          <w:rFonts w:ascii="Times New Roman" w:hAnsi="Times New Roman" w:cs="Times New Roman"/>
          <w:sz w:val="24"/>
          <w:szCs w:val="24"/>
        </w:rPr>
        <w:t>Kottowski</w:t>
      </w:r>
      <w:proofErr w:type="spellEnd"/>
      <w:r w:rsidR="00E6775B" w:rsidRPr="00E857E9">
        <w:rPr>
          <w:rFonts w:ascii="Times New Roman" w:hAnsi="Times New Roman" w:cs="Times New Roman"/>
          <w:sz w:val="24"/>
          <w:szCs w:val="24"/>
        </w:rPr>
        <w:t xml:space="preserve">, S. (2015). </w:t>
      </w:r>
      <w:r w:rsidR="00E6775B" w:rsidRPr="00E857E9">
        <w:rPr>
          <w:rFonts w:ascii="Times New Roman" w:hAnsi="Times New Roman" w:cs="Times New Roman"/>
          <w:i/>
          <w:sz w:val="24"/>
          <w:szCs w:val="24"/>
        </w:rPr>
        <w:t>University quality indicators: a critical assessment</w:t>
      </w:r>
      <w:r w:rsidR="00E6775B" w:rsidRPr="00E857E9">
        <w:rPr>
          <w:rFonts w:ascii="Times New Roman" w:hAnsi="Times New Roman" w:cs="Times New Roman"/>
          <w:sz w:val="24"/>
          <w:szCs w:val="24"/>
        </w:rPr>
        <w:t>. Brussels, European Parliament.</w:t>
      </w:r>
    </w:p>
    <w:p w:rsidR="00B6139F" w:rsidRPr="00E857E9" w:rsidRDefault="00B6139F" w:rsidP="000425FE">
      <w:pPr>
        <w:spacing w:after="0" w:line="240" w:lineRule="auto"/>
        <w:ind w:left="360" w:hanging="360"/>
        <w:rPr>
          <w:rFonts w:ascii="Times New Roman" w:hAnsi="Times New Roman" w:cs="Times New Roman"/>
          <w:sz w:val="24"/>
          <w:szCs w:val="24"/>
        </w:rPr>
      </w:pPr>
      <w:r w:rsidRPr="00E857E9">
        <w:rPr>
          <w:rFonts w:ascii="Times New Roman" w:hAnsi="Times New Roman" w:cs="Times New Roman"/>
          <w:sz w:val="24"/>
          <w:szCs w:val="24"/>
        </w:rPr>
        <w:t xml:space="preserve">Williams, J. and Kane, D. (2009). Assessment and Feedback: Institutional Experiences of Student Feedback, 1996 to 2007. </w:t>
      </w:r>
      <w:r w:rsidRPr="00E857E9">
        <w:rPr>
          <w:rFonts w:ascii="Times New Roman" w:hAnsi="Times New Roman" w:cs="Times New Roman"/>
          <w:i/>
          <w:sz w:val="24"/>
          <w:szCs w:val="24"/>
        </w:rPr>
        <w:t>Higher Education Quarterly</w:t>
      </w:r>
      <w:r w:rsidRPr="00E857E9">
        <w:rPr>
          <w:rFonts w:ascii="Times New Roman" w:hAnsi="Times New Roman" w:cs="Times New Roman"/>
          <w:sz w:val="24"/>
          <w:szCs w:val="24"/>
        </w:rPr>
        <w:t xml:space="preserve"> 63 (3), 264–286.</w:t>
      </w:r>
    </w:p>
    <w:sectPr w:rsidR="00B6139F" w:rsidRPr="00E85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21684"/>
    <w:multiLevelType w:val="hybridMultilevel"/>
    <w:tmpl w:val="EDA8F7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0F18D8"/>
    <w:multiLevelType w:val="hybridMultilevel"/>
    <w:tmpl w:val="28FEF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DE49C4"/>
    <w:multiLevelType w:val="hybridMultilevel"/>
    <w:tmpl w:val="36721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26E"/>
    <w:rsid w:val="00000641"/>
    <w:rsid w:val="00003864"/>
    <w:rsid w:val="00005FA5"/>
    <w:rsid w:val="00007B40"/>
    <w:rsid w:val="0001610E"/>
    <w:rsid w:val="00023218"/>
    <w:rsid w:val="000234F2"/>
    <w:rsid w:val="00023E3E"/>
    <w:rsid w:val="00024AFA"/>
    <w:rsid w:val="00025380"/>
    <w:rsid w:val="00027412"/>
    <w:rsid w:val="00031889"/>
    <w:rsid w:val="000321FF"/>
    <w:rsid w:val="00037246"/>
    <w:rsid w:val="0004090D"/>
    <w:rsid w:val="000425FE"/>
    <w:rsid w:val="00044654"/>
    <w:rsid w:val="00044D4D"/>
    <w:rsid w:val="0005040C"/>
    <w:rsid w:val="00056551"/>
    <w:rsid w:val="00056555"/>
    <w:rsid w:val="00057B96"/>
    <w:rsid w:val="00060C94"/>
    <w:rsid w:val="000621EF"/>
    <w:rsid w:val="00067124"/>
    <w:rsid w:val="00070625"/>
    <w:rsid w:val="00071E82"/>
    <w:rsid w:val="000734C4"/>
    <w:rsid w:val="00073D67"/>
    <w:rsid w:val="00076176"/>
    <w:rsid w:val="00076529"/>
    <w:rsid w:val="00084241"/>
    <w:rsid w:val="00084441"/>
    <w:rsid w:val="00085595"/>
    <w:rsid w:val="00091D58"/>
    <w:rsid w:val="000924A7"/>
    <w:rsid w:val="000957B1"/>
    <w:rsid w:val="0009625B"/>
    <w:rsid w:val="00097437"/>
    <w:rsid w:val="00097C8B"/>
    <w:rsid w:val="00097ED6"/>
    <w:rsid w:val="000A0085"/>
    <w:rsid w:val="000A087D"/>
    <w:rsid w:val="000A5739"/>
    <w:rsid w:val="000B0FB1"/>
    <w:rsid w:val="000B5344"/>
    <w:rsid w:val="000C44BA"/>
    <w:rsid w:val="000C5C32"/>
    <w:rsid w:val="000C75B9"/>
    <w:rsid w:val="000D0092"/>
    <w:rsid w:val="000D132C"/>
    <w:rsid w:val="000D290F"/>
    <w:rsid w:val="000D6714"/>
    <w:rsid w:val="000E4322"/>
    <w:rsid w:val="000F14B3"/>
    <w:rsid w:val="000F1C66"/>
    <w:rsid w:val="000F1EC9"/>
    <w:rsid w:val="000F3DB1"/>
    <w:rsid w:val="000F55A7"/>
    <w:rsid w:val="000F6D4D"/>
    <w:rsid w:val="00103E36"/>
    <w:rsid w:val="0011153D"/>
    <w:rsid w:val="00114407"/>
    <w:rsid w:val="001222FE"/>
    <w:rsid w:val="0012525F"/>
    <w:rsid w:val="001324D6"/>
    <w:rsid w:val="001330B1"/>
    <w:rsid w:val="00133163"/>
    <w:rsid w:val="00137856"/>
    <w:rsid w:val="001409A5"/>
    <w:rsid w:val="0014613E"/>
    <w:rsid w:val="00146450"/>
    <w:rsid w:val="00150D49"/>
    <w:rsid w:val="00155E33"/>
    <w:rsid w:val="00161529"/>
    <w:rsid w:val="00163555"/>
    <w:rsid w:val="00163DE0"/>
    <w:rsid w:val="00173A26"/>
    <w:rsid w:val="00175462"/>
    <w:rsid w:val="00176DC3"/>
    <w:rsid w:val="0018000F"/>
    <w:rsid w:val="00180B6D"/>
    <w:rsid w:val="00191422"/>
    <w:rsid w:val="001A1C39"/>
    <w:rsid w:val="001A1EEA"/>
    <w:rsid w:val="001A2E97"/>
    <w:rsid w:val="001A7C25"/>
    <w:rsid w:val="001C6C38"/>
    <w:rsid w:val="001D0281"/>
    <w:rsid w:val="001D11BE"/>
    <w:rsid w:val="001D1852"/>
    <w:rsid w:val="001E380F"/>
    <w:rsid w:val="001E4AA0"/>
    <w:rsid w:val="001E56F9"/>
    <w:rsid w:val="001E7E3B"/>
    <w:rsid w:val="001F058F"/>
    <w:rsid w:val="0020000C"/>
    <w:rsid w:val="002020CE"/>
    <w:rsid w:val="00203587"/>
    <w:rsid w:val="00205E15"/>
    <w:rsid w:val="0020762D"/>
    <w:rsid w:val="0021664F"/>
    <w:rsid w:val="002173F4"/>
    <w:rsid w:val="0022275E"/>
    <w:rsid w:val="00226325"/>
    <w:rsid w:val="0023291A"/>
    <w:rsid w:val="00234D04"/>
    <w:rsid w:val="00243276"/>
    <w:rsid w:val="0024369A"/>
    <w:rsid w:val="00243F4F"/>
    <w:rsid w:val="002500A2"/>
    <w:rsid w:val="00250B16"/>
    <w:rsid w:val="0025289B"/>
    <w:rsid w:val="002528C6"/>
    <w:rsid w:val="0025487E"/>
    <w:rsid w:val="00255575"/>
    <w:rsid w:val="00256CCB"/>
    <w:rsid w:val="0025732E"/>
    <w:rsid w:val="0026014F"/>
    <w:rsid w:val="00266C1D"/>
    <w:rsid w:val="00272105"/>
    <w:rsid w:val="002735AD"/>
    <w:rsid w:val="002740C6"/>
    <w:rsid w:val="0027479A"/>
    <w:rsid w:val="00282BCD"/>
    <w:rsid w:val="00282FEB"/>
    <w:rsid w:val="0028417C"/>
    <w:rsid w:val="0028459C"/>
    <w:rsid w:val="00285F28"/>
    <w:rsid w:val="00287BD7"/>
    <w:rsid w:val="002943BC"/>
    <w:rsid w:val="00294F39"/>
    <w:rsid w:val="00295D96"/>
    <w:rsid w:val="002A0378"/>
    <w:rsid w:val="002A75E7"/>
    <w:rsid w:val="002C3FED"/>
    <w:rsid w:val="002D5E53"/>
    <w:rsid w:val="002D7F5F"/>
    <w:rsid w:val="002E0012"/>
    <w:rsid w:val="002E0205"/>
    <w:rsid w:val="002E37C6"/>
    <w:rsid w:val="002E5FD2"/>
    <w:rsid w:val="002E7685"/>
    <w:rsid w:val="002F06F8"/>
    <w:rsid w:val="002F1121"/>
    <w:rsid w:val="002F1FCC"/>
    <w:rsid w:val="002F2D42"/>
    <w:rsid w:val="002F5CF8"/>
    <w:rsid w:val="00306142"/>
    <w:rsid w:val="00310F69"/>
    <w:rsid w:val="00312AA0"/>
    <w:rsid w:val="00317418"/>
    <w:rsid w:val="003174CA"/>
    <w:rsid w:val="00327113"/>
    <w:rsid w:val="00331B9E"/>
    <w:rsid w:val="0033303E"/>
    <w:rsid w:val="00341037"/>
    <w:rsid w:val="00343CBF"/>
    <w:rsid w:val="003477C8"/>
    <w:rsid w:val="00350A61"/>
    <w:rsid w:val="00353366"/>
    <w:rsid w:val="00355561"/>
    <w:rsid w:val="0036435F"/>
    <w:rsid w:val="00366E8E"/>
    <w:rsid w:val="00370CBF"/>
    <w:rsid w:val="00374895"/>
    <w:rsid w:val="00375955"/>
    <w:rsid w:val="0037745D"/>
    <w:rsid w:val="00377B96"/>
    <w:rsid w:val="00382DFC"/>
    <w:rsid w:val="00383986"/>
    <w:rsid w:val="00386935"/>
    <w:rsid w:val="00386C68"/>
    <w:rsid w:val="0039275B"/>
    <w:rsid w:val="00397E81"/>
    <w:rsid w:val="003A0588"/>
    <w:rsid w:val="003A2F8E"/>
    <w:rsid w:val="003B0356"/>
    <w:rsid w:val="003C10B5"/>
    <w:rsid w:val="003C34C4"/>
    <w:rsid w:val="003C7D39"/>
    <w:rsid w:val="003E2E82"/>
    <w:rsid w:val="003E6FE1"/>
    <w:rsid w:val="003F2EF4"/>
    <w:rsid w:val="003F4587"/>
    <w:rsid w:val="00400A9B"/>
    <w:rsid w:val="00401C89"/>
    <w:rsid w:val="00403F07"/>
    <w:rsid w:val="00403F8F"/>
    <w:rsid w:val="004061A7"/>
    <w:rsid w:val="0041217E"/>
    <w:rsid w:val="00412C3E"/>
    <w:rsid w:val="0041351D"/>
    <w:rsid w:val="00413D79"/>
    <w:rsid w:val="0042166C"/>
    <w:rsid w:val="0042304C"/>
    <w:rsid w:val="004248B7"/>
    <w:rsid w:val="00431D4F"/>
    <w:rsid w:val="00432C34"/>
    <w:rsid w:val="00435E3A"/>
    <w:rsid w:val="00436CC4"/>
    <w:rsid w:val="00445C64"/>
    <w:rsid w:val="00450EE9"/>
    <w:rsid w:val="00451A26"/>
    <w:rsid w:val="00451D1F"/>
    <w:rsid w:val="00451D42"/>
    <w:rsid w:val="00460C9E"/>
    <w:rsid w:val="0046462D"/>
    <w:rsid w:val="00467197"/>
    <w:rsid w:val="00473764"/>
    <w:rsid w:val="0048589B"/>
    <w:rsid w:val="00487CBF"/>
    <w:rsid w:val="004907E4"/>
    <w:rsid w:val="00490A2B"/>
    <w:rsid w:val="0049389D"/>
    <w:rsid w:val="004C0F03"/>
    <w:rsid w:val="004C1727"/>
    <w:rsid w:val="004C6611"/>
    <w:rsid w:val="004D579F"/>
    <w:rsid w:val="004D7D9E"/>
    <w:rsid w:val="004E71AD"/>
    <w:rsid w:val="004F2BEF"/>
    <w:rsid w:val="004F42FA"/>
    <w:rsid w:val="0050179E"/>
    <w:rsid w:val="005036EE"/>
    <w:rsid w:val="00504BD9"/>
    <w:rsid w:val="00510098"/>
    <w:rsid w:val="0051126E"/>
    <w:rsid w:val="0051201C"/>
    <w:rsid w:val="00520046"/>
    <w:rsid w:val="005208EE"/>
    <w:rsid w:val="00522DF7"/>
    <w:rsid w:val="00541C64"/>
    <w:rsid w:val="005424BE"/>
    <w:rsid w:val="00555A9C"/>
    <w:rsid w:val="005579DE"/>
    <w:rsid w:val="005608C8"/>
    <w:rsid w:val="00561A86"/>
    <w:rsid w:val="00561CA2"/>
    <w:rsid w:val="005713DB"/>
    <w:rsid w:val="00571450"/>
    <w:rsid w:val="0057160F"/>
    <w:rsid w:val="00573F4D"/>
    <w:rsid w:val="00577D00"/>
    <w:rsid w:val="005807DA"/>
    <w:rsid w:val="0058644D"/>
    <w:rsid w:val="005936A1"/>
    <w:rsid w:val="005940E2"/>
    <w:rsid w:val="00597108"/>
    <w:rsid w:val="005A5356"/>
    <w:rsid w:val="005B04B1"/>
    <w:rsid w:val="005B4D74"/>
    <w:rsid w:val="005C0EA5"/>
    <w:rsid w:val="005C2572"/>
    <w:rsid w:val="005C6BBC"/>
    <w:rsid w:val="005D013E"/>
    <w:rsid w:val="005D63EC"/>
    <w:rsid w:val="005D7056"/>
    <w:rsid w:val="005E150A"/>
    <w:rsid w:val="005E3816"/>
    <w:rsid w:val="005E42AE"/>
    <w:rsid w:val="005E5BFB"/>
    <w:rsid w:val="005E6A26"/>
    <w:rsid w:val="005E6F3C"/>
    <w:rsid w:val="005F01AB"/>
    <w:rsid w:val="005F0EC7"/>
    <w:rsid w:val="005F3E90"/>
    <w:rsid w:val="006010CE"/>
    <w:rsid w:val="00604E72"/>
    <w:rsid w:val="00607733"/>
    <w:rsid w:val="00610CFA"/>
    <w:rsid w:val="00623974"/>
    <w:rsid w:val="00625DFB"/>
    <w:rsid w:val="00627C71"/>
    <w:rsid w:val="006301FC"/>
    <w:rsid w:val="00636923"/>
    <w:rsid w:val="00636C41"/>
    <w:rsid w:val="00636C8A"/>
    <w:rsid w:val="00640F1B"/>
    <w:rsid w:val="006437B4"/>
    <w:rsid w:val="00646857"/>
    <w:rsid w:val="006505F1"/>
    <w:rsid w:val="00652C88"/>
    <w:rsid w:val="006560B0"/>
    <w:rsid w:val="00665D24"/>
    <w:rsid w:val="006662C0"/>
    <w:rsid w:val="00671284"/>
    <w:rsid w:val="00672010"/>
    <w:rsid w:val="00677AB6"/>
    <w:rsid w:val="00680D61"/>
    <w:rsid w:val="006825AE"/>
    <w:rsid w:val="0068437D"/>
    <w:rsid w:val="00684D0C"/>
    <w:rsid w:val="00684D5A"/>
    <w:rsid w:val="00685653"/>
    <w:rsid w:val="0069407A"/>
    <w:rsid w:val="006947D1"/>
    <w:rsid w:val="00695520"/>
    <w:rsid w:val="00695CC4"/>
    <w:rsid w:val="00697122"/>
    <w:rsid w:val="006A02A3"/>
    <w:rsid w:val="006A1B12"/>
    <w:rsid w:val="006A23F2"/>
    <w:rsid w:val="006A2EAD"/>
    <w:rsid w:val="006B2E85"/>
    <w:rsid w:val="006B3AE0"/>
    <w:rsid w:val="006B433C"/>
    <w:rsid w:val="006C43F7"/>
    <w:rsid w:val="006D292F"/>
    <w:rsid w:val="006D5DFB"/>
    <w:rsid w:val="006D5EF8"/>
    <w:rsid w:val="006D63A9"/>
    <w:rsid w:val="006D783E"/>
    <w:rsid w:val="006E2584"/>
    <w:rsid w:val="006E3035"/>
    <w:rsid w:val="006E31E9"/>
    <w:rsid w:val="006E411B"/>
    <w:rsid w:val="006E76C8"/>
    <w:rsid w:val="006F3E77"/>
    <w:rsid w:val="006F4591"/>
    <w:rsid w:val="006F675A"/>
    <w:rsid w:val="00703C2E"/>
    <w:rsid w:val="00703E06"/>
    <w:rsid w:val="0070546A"/>
    <w:rsid w:val="00705769"/>
    <w:rsid w:val="0070619A"/>
    <w:rsid w:val="00707258"/>
    <w:rsid w:val="00710AAE"/>
    <w:rsid w:val="007135FC"/>
    <w:rsid w:val="00714CA4"/>
    <w:rsid w:val="00716530"/>
    <w:rsid w:val="00717D23"/>
    <w:rsid w:val="00726941"/>
    <w:rsid w:val="00727389"/>
    <w:rsid w:val="007308AF"/>
    <w:rsid w:val="00734368"/>
    <w:rsid w:val="00735FE1"/>
    <w:rsid w:val="0074209E"/>
    <w:rsid w:val="007432A5"/>
    <w:rsid w:val="00743C0B"/>
    <w:rsid w:val="00745BB4"/>
    <w:rsid w:val="00747753"/>
    <w:rsid w:val="00754305"/>
    <w:rsid w:val="007564ED"/>
    <w:rsid w:val="00756C39"/>
    <w:rsid w:val="007624B5"/>
    <w:rsid w:val="007627BD"/>
    <w:rsid w:val="00764990"/>
    <w:rsid w:val="007655A4"/>
    <w:rsid w:val="0077048C"/>
    <w:rsid w:val="00772537"/>
    <w:rsid w:val="0077655C"/>
    <w:rsid w:val="007765F0"/>
    <w:rsid w:val="007768F5"/>
    <w:rsid w:val="00776E23"/>
    <w:rsid w:val="007774FC"/>
    <w:rsid w:val="00785091"/>
    <w:rsid w:val="007916AD"/>
    <w:rsid w:val="007926FF"/>
    <w:rsid w:val="00794888"/>
    <w:rsid w:val="00795491"/>
    <w:rsid w:val="007955C5"/>
    <w:rsid w:val="00797495"/>
    <w:rsid w:val="007A0DD6"/>
    <w:rsid w:val="007A3EC8"/>
    <w:rsid w:val="007A4579"/>
    <w:rsid w:val="007A532C"/>
    <w:rsid w:val="007A5CC4"/>
    <w:rsid w:val="007B0398"/>
    <w:rsid w:val="007C26D2"/>
    <w:rsid w:val="007C4229"/>
    <w:rsid w:val="007C7772"/>
    <w:rsid w:val="007C7B96"/>
    <w:rsid w:val="007D398B"/>
    <w:rsid w:val="007D3F12"/>
    <w:rsid w:val="007D4CC4"/>
    <w:rsid w:val="007D566C"/>
    <w:rsid w:val="007E039E"/>
    <w:rsid w:val="007E152F"/>
    <w:rsid w:val="007E42E4"/>
    <w:rsid w:val="007E79FB"/>
    <w:rsid w:val="007F0768"/>
    <w:rsid w:val="007F150A"/>
    <w:rsid w:val="007F31D3"/>
    <w:rsid w:val="00801756"/>
    <w:rsid w:val="00801A85"/>
    <w:rsid w:val="0080236D"/>
    <w:rsid w:val="00803730"/>
    <w:rsid w:val="0080487E"/>
    <w:rsid w:val="0081085E"/>
    <w:rsid w:val="00811F22"/>
    <w:rsid w:val="0081476C"/>
    <w:rsid w:val="00815A84"/>
    <w:rsid w:val="0082015E"/>
    <w:rsid w:val="00826D26"/>
    <w:rsid w:val="0082762E"/>
    <w:rsid w:val="0083211D"/>
    <w:rsid w:val="008324A3"/>
    <w:rsid w:val="00842788"/>
    <w:rsid w:val="00844FB2"/>
    <w:rsid w:val="00850C1A"/>
    <w:rsid w:val="00852507"/>
    <w:rsid w:val="0085744E"/>
    <w:rsid w:val="00860CDD"/>
    <w:rsid w:val="00861856"/>
    <w:rsid w:val="008618A7"/>
    <w:rsid w:val="00861A5A"/>
    <w:rsid w:val="008656F7"/>
    <w:rsid w:val="00866A48"/>
    <w:rsid w:val="00870A84"/>
    <w:rsid w:val="00872B1D"/>
    <w:rsid w:val="00873C2F"/>
    <w:rsid w:val="008767DB"/>
    <w:rsid w:val="008771D8"/>
    <w:rsid w:val="0087786D"/>
    <w:rsid w:val="00877D3A"/>
    <w:rsid w:val="008828E8"/>
    <w:rsid w:val="00890C0F"/>
    <w:rsid w:val="00890FBE"/>
    <w:rsid w:val="00893CDD"/>
    <w:rsid w:val="00894FD0"/>
    <w:rsid w:val="008A110C"/>
    <w:rsid w:val="008A1D2F"/>
    <w:rsid w:val="008A52D9"/>
    <w:rsid w:val="008A79F0"/>
    <w:rsid w:val="008B476A"/>
    <w:rsid w:val="008B4CD7"/>
    <w:rsid w:val="008B7ED3"/>
    <w:rsid w:val="008C0C9A"/>
    <w:rsid w:val="008C506A"/>
    <w:rsid w:val="008C56BD"/>
    <w:rsid w:val="008C7279"/>
    <w:rsid w:val="008C7B6E"/>
    <w:rsid w:val="008D3AD4"/>
    <w:rsid w:val="008E4C7E"/>
    <w:rsid w:val="008E7BD4"/>
    <w:rsid w:val="00902557"/>
    <w:rsid w:val="00910E2F"/>
    <w:rsid w:val="00916C72"/>
    <w:rsid w:val="00924284"/>
    <w:rsid w:val="00943A9F"/>
    <w:rsid w:val="00946BB1"/>
    <w:rsid w:val="00953772"/>
    <w:rsid w:val="009574A7"/>
    <w:rsid w:val="009579FB"/>
    <w:rsid w:val="00957A4A"/>
    <w:rsid w:val="00961B3F"/>
    <w:rsid w:val="00965BF4"/>
    <w:rsid w:val="0096675F"/>
    <w:rsid w:val="00966DA4"/>
    <w:rsid w:val="009714F4"/>
    <w:rsid w:val="00971A9D"/>
    <w:rsid w:val="009724CA"/>
    <w:rsid w:val="00977495"/>
    <w:rsid w:val="00981EA6"/>
    <w:rsid w:val="00983E39"/>
    <w:rsid w:val="00984F4E"/>
    <w:rsid w:val="00995931"/>
    <w:rsid w:val="00995C1D"/>
    <w:rsid w:val="00997CAB"/>
    <w:rsid w:val="009A0154"/>
    <w:rsid w:val="009A6805"/>
    <w:rsid w:val="009A6C72"/>
    <w:rsid w:val="009A7988"/>
    <w:rsid w:val="009B6E2D"/>
    <w:rsid w:val="009B7A67"/>
    <w:rsid w:val="009C00AD"/>
    <w:rsid w:val="009C09FA"/>
    <w:rsid w:val="009C364B"/>
    <w:rsid w:val="009C68FD"/>
    <w:rsid w:val="009D01B4"/>
    <w:rsid w:val="009D22A5"/>
    <w:rsid w:val="009D2E41"/>
    <w:rsid w:val="009D6153"/>
    <w:rsid w:val="009D6F11"/>
    <w:rsid w:val="009E3CCB"/>
    <w:rsid w:val="009E5D96"/>
    <w:rsid w:val="009E65A1"/>
    <w:rsid w:val="009E6CC6"/>
    <w:rsid w:val="009F293A"/>
    <w:rsid w:val="009F390C"/>
    <w:rsid w:val="009F4CA3"/>
    <w:rsid w:val="00A02355"/>
    <w:rsid w:val="00A043FA"/>
    <w:rsid w:val="00A04B2E"/>
    <w:rsid w:val="00A05156"/>
    <w:rsid w:val="00A111D8"/>
    <w:rsid w:val="00A12632"/>
    <w:rsid w:val="00A13740"/>
    <w:rsid w:val="00A1637C"/>
    <w:rsid w:val="00A178F1"/>
    <w:rsid w:val="00A23ABF"/>
    <w:rsid w:val="00A24EE7"/>
    <w:rsid w:val="00A27B1F"/>
    <w:rsid w:val="00A316D5"/>
    <w:rsid w:val="00A34BEC"/>
    <w:rsid w:val="00A35742"/>
    <w:rsid w:val="00A37342"/>
    <w:rsid w:val="00A37AD6"/>
    <w:rsid w:val="00A41CCE"/>
    <w:rsid w:val="00A42207"/>
    <w:rsid w:val="00A459A8"/>
    <w:rsid w:val="00A477D4"/>
    <w:rsid w:val="00A477E6"/>
    <w:rsid w:val="00A50885"/>
    <w:rsid w:val="00A56280"/>
    <w:rsid w:val="00A563A2"/>
    <w:rsid w:val="00A56ACF"/>
    <w:rsid w:val="00A65998"/>
    <w:rsid w:val="00A66BC4"/>
    <w:rsid w:val="00A70563"/>
    <w:rsid w:val="00A74282"/>
    <w:rsid w:val="00A753A8"/>
    <w:rsid w:val="00A85E36"/>
    <w:rsid w:val="00A90211"/>
    <w:rsid w:val="00A909FF"/>
    <w:rsid w:val="00A90A38"/>
    <w:rsid w:val="00A967F5"/>
    <w:rsid w:val="00A9697C"/>
    <w:rsid w:val="00AA1E02"/>
    <w:rsid w:val="00AA3F8B"/>
    <w:rsid w:val="00AA7F22"/>
    <w:rsid w:val="00AB0C08"/>
    <w:rsid w:val="00AB5683"/>
    <w:rsid w:val="00AB77E9"/>
    <w:rsid w:val="00AB78B1"/>
    <w:rsid w:val="00AC4543"/>
    <w:rsid w:val="00AC740D"/>
    <w:rsid w:val="00AC7B8F"/>
    <w:rsid w:val="00AD3EA5"/>
    <w:rsid w:val="00AD4BCB"/>
    <w:rsid w:val="00AE3ACD"/>
    <w:rsid w:val="00AE4B9E"/>
    <w:rsid w:val="00AE5BED"/>
    <w:rsid w:val="00AE6581"/>
    <w:rsid w:val="00AF0AA4"/>
    <w:rsid w:val="00AF1489"/>
    <w:rsid w:val="00AF2DF0"/>
    <w:rsid w:val="00B012E7"/>
    <w:rsid w:val="00B03C83"/>
    <w:rsid w:val="00B043DA"/>
    <w:rsid w:val="00B15772"/>
    <w:rsid w:val="00B17A5A"/>
    <w:rsid w:val="00B20BA6"/>
    <w:rsid w:val="00B21B8E"/>
    <w:rsid w:val="00B2411B"/>
    <w:rsid w:val="00B4060E"/>
    <w:rsid w:val="00B420A8"/>
    <w:rsid w:val="00B43834"/>
    <w:rsid w:val="00B47A1C"/>
    <w:rsid w:val="00B47C2C"/>
    <w:rsid w:val="00B57F51"/>
    <w:rsid w:val="00B60D07"/>
    <w:rsid w:val="00B6139F"/>
    <w:rsid w:val="00B70053"/>
    <w:rsid w:val="00B7202E"/>
    <w:rsid w:val="00B82DCB"/>
    <w:rsid w:val="00B851BF"/>
    <w:rsid w:val="00B9697E"/>
    <w:rsid w:val="00B96CAF"/>
    <w:rsid w:val="00BA5852"/>
    <w:rsid w:val="00BA6D21"/>
    <w:rsid w:val="00BB04C1"/>
    <w:rsid w:val="00BB0BE2"/>
    <w:rsid w:val="00BB142A"/>
    <w:rsid w:val="00BB5626"/>
    <w:rsid w:val="00BB7F3A"/>
    <w:rsid w:val="00BC0DB5"/>
    <w:rsid w:val="00BE173E"/>
    <w:rsid w:val="00BE2908"/>
    <w:rsid w:val="00BE4359"/>
    <w:rsid w:val="00BE584B"/>
    <w:rsid w:val="00BF0756"/>
    <w:rsid w:val="00BF081D"/>
    <w:rsid w:val="00BF315A"/>
    <w:rsid w:val="00BF33AD"/>
    <w:rsid w:val="00BF6DA8"/>
    <w:rsid w:val="00C12482"/>
    <w:rsid w:val="00C12ACA"/>
    <w:rsid w:val="00C159D5"/>
    <w:rsid w:val="00C17D20"/>
    <w:rsid w:val="00C17F3D"/>
    <w:rsid w:val="00C23FF0"/>
    <w:rsid w:val="00C25476"/>
    <w:rsid w:val="00C33F49"/>
    <w:rsid w:val="00C358A2"/>
    <w:rsid w:val="00C374D4"/>
    <w:rsid w:val="00C454B1"/>
    <w:rsid w:val="00C50A6C"/>
    <w:rsid w:val="00C534D2"/>
    <w:rsid w:val="00C53B66"/>
    <w:rsid w:val="00C5405B"/>
    <w:rsid w:val="00C54A48"/>
    <w:rsid w:val="00C6216E"/>
    <w:rsid w:val="00C63215"/>
    <w:rsid w:val="00C643BD"/>
    <w:rsid w:val="00C65856"/>
    <w:rsid w:val="00C73723"/>
    <w:rsid w:val="00C75608"/>
    <w:rsid w:val="00C7604E"/>
    <w:rsid w:val="00C834F7"/>
    <w:rsid w:val="00C835C1"/>
    <w:rsid w:val="00C85EED"/>
    <w:rsid w:val="00C87912"/>
    <w:rsid w:val="00C91995"/>
    <w:rsid w:val="00C91CE2"/>
    <w:rsid w:val="00C92CA8"/>
    <w:rsid w:val="00C933E2"/>
    <w:rsid w:val="00CA1C57"/>
    <w:rsid w:val="00CA4EC7"/>
    <w:rsid w:val="00CA617D"/>
    <w:rsid w:val="00CB24E7"/>
    <w:rsid w:val="00CB6235"/>
    <w:rsid w:val="00CB758C"/>
    <w:rsid w:val="00CC1257"/>
    <w:rsid w:val="00CC1B13"/>
    <w:rsid w:val="00CD61C2"/>
    <w:rsid w:val="00CE469D"/>
    <w:rsid w:val="00CE570A"/>
    <w:rsid w:val="00CE5FCF"/>
    <w:rsid w:val="00CF68E0"/>
    <w:rsid w:val="00CF7268"/>
    <w:rsid w:val="00CF7D13"/>
    <w:rsid w:val="00D013E7"/>
    <w:rsid w:val="00D0144F"/>
    <w:rsid w:val="00D035FE"/>
    <w:rsid w:val="00D0538B"/>
    <w:rsid w:val="00D0654B"/>
    <w:rsid w:val="00D07708"/>
    <w:rsid w:val="00D1691B"/>
    <w:rsid w:val="00D17054"/>
    <w:rsid w:val="00D23FE3"/>
    <w:rsid w:val="00D408F7"/>
    <w:rsid w:val="00D41404"/>
    <w:rsid w:val="00D460CE"/>
    <w:rsid w:val="00D51761"/>
    <w:rsid w:val="00D52A99"/>
    <w:rsid w:val="00D56A5F"/>
    <w:rsid w:val="00D5765B"/>
    <w:rsid w:val="00D57710"/>
    <w:rsid w:val="00D61147"/>
    <w:rsid w:val="00D6684B"/>
    <w:rsid w:val="00D714E9"/>
    <w:rsid w:val="00D73812"/>
    <w:rsid w:val="00D740BB"/>
    <w:rsid w:val="00D82A92"/>
    <w:rsid w:val="00D84598"/>
    <w:rsid w:val="00D862AC"/>
    <w:rsid w:val="00DA05C5"/>
    <w:rsid w:val="00DA2C86"/>
    <w:rsid w:val="00DA55A7"/>
    <w:rsid w:val="00DB2049"/>
    <w:rsid w:val="00DB2D09"/>
    <w:rsid w:val="00DB4194"/>
    <w:rsid w:val="00DC06D0"/>
    <w:rsid w:val="00DC432E"/>
    <w:rsid w:val="00DC5D20"/>
    <w:rsid w:val="00DD0F73"/>
    <w:rsid w:val="00DD3000"/>
    <w:rsid w:val="00DD54AB"/>
    <w:rsid w:val="00DE4E3D"/>
    <w:rsid w:val="00DE76A5"/>
    <w:rsid w:val="00DF0346"/>
    <w:rsid w:val="00DF5933"/>
    <w:rsid w:val="00E005FB"/>
    <w:rsid w:val="00E03E61"/>
    <w:rsid w:val="00E055D2"/>
    <w:rsid w:val="00E12E2E"/>
    <w:rsid w:val="00E16B20"/>
    <w:rsid w:val="00E2513C"/>
    <w:rsid w:val="00E26598"/>
    <w:rsid w:val="00E318D6"/>
    <w:rsid w:val="00E3486D"/>
    <w:rsid w:val="00E35ACC"/>
    <w:rsid w:val="00E43F38"/>
    <w:rsid w:val="00E45276"/>
    <w:rsid w:val="00E56116"/>
    <w:rsid w:val="00E6493B"/>
    <w:rsid w:val="00E66037"/>
    <w:rsid w:val="00E67246"/>
    <w:rsid w:val="00E6775B"/>
    <w:rsid w:val="00E67EA8"/>
    <w:rsid w:val="00E71DAC"/>
    <w:rsid w:val="00E7510C"/>
    <w:rsid w:val="00E77CF2"/>
    <w:rsid w:val="00E857E9"/>
    <w:rsid w:val="00E86C84"/>
    <w:rsid w:val="00E91CFB"/>
    <w:rsid w:val="00E92375"/>
    <w:rsid w:val="00E94A55"/>
    <w:rsid w:val="00E95188"/>
    <w:rsid w:val="00E95D0C"/>
    <w:rsid w:val="00E97EB8"/>
    <w:rsid w:val="00EA39B0"/>
    <w:rsid w:val="00EA681B"/>
    <w:rsid w:val="00EA6999"/>
    <w:rsid w:val="00EB4BCC"/>
    <w:rsid w:val="00EB7510"/>
    <w:rsid w:val="00EC2646"/>
    <w:rsid w:val="00EC6F52"/>
    <w:rsid w:val="00ED1CE3"/>
    <w:rsid w:val="00ED3DED"/>
    <w:rsid w:val="00EE6CB7"/>
    <w:rsid w:val="00EF2509"/>
    <w:rsid w:val="00EF69A3"/>
    <w:rsid w:val="00F028A1"/>
    <w:rsid w:val="00F0660C"/>
    <w:rsid w:val="00F06F18"/>
    <w:rsid w:val="00F0758E"/>
    <w:rsid w:val="00F0795F"/>
    <w:rsid w:val="00F10FB5"/>
    <w:rsid w:val="00F14A97"/>
    <w:rsid w:val="00F25B8A"/>
    <w:rsid w:val="00F26139"/>
    <w:rsid w:val="00F31645"/>
    <w:rsid w:val="00F352F1"/>
    <w:rsid w:val="00F36B7B"/>
    <w:rsid w:val="00F378EC"/>
    <w:rsid w:val="00F44895"/>
    <w:rsid w:val="00F46589"/>
    <w:rsid w:val="00F50F56"/>
    <w:rsid w:val="00F62591"/>
    <w:rsid w:val="00F65715"/>
    <w:rsid w:val="00F719D5"/>
    <w:rsid w:val="00F729C6"/>
    <w:rsid w:val="00F73972"/>
    <w:rsid w:val="00F856BA"/>
    <w:rsid w:val="00F864CC"/>
    <w:rsid w:val="00F94971"/>
    <w:rsid w:val="00F956DB"/>
    <w:rsid w:val="00F96318"/>
    <w:rsid w:val="00F97455"/>
    <w:rsid w:val="00F9798F"/>
    <w:rsid w:val="00F97D45"/>
    <w:rsid w:val="00FB32D3"/>
    <w:rsid w:val="00FC0386"/>
    <w:rsid w:val="00FC2E38"/>
    <w:rsid w:val="00FD124C"/>
    <w:rsid w:val="00FD171E"/>
    <w:rsid w:val="00FD562B"/>
    <w:rsid w:val="00FE0F24"/>
    <w:rsid w:val="00FE3E2B"/>
    <w:rsid w:val="00FE6527"/>
    <w:rsid w:val="00FF2456"/>
    <w:rsid w:val="00FF3C1B"/>
    <w:rsid w:val="00FF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F1EF6"/>
  <w15:chartTrackingRefBased/>
  <w15:docId w15:val="{4EE7C090-1029-4E95-85A9-55528741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613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5E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61CA2"/>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CD7"/>
    <w:pPr>
      <w:ind w:left="720"/>
      <w:contextualSpacing/>
    </w:pPr>
  </w:style>
  <w:style w:type="character" w:styleId="Hyperlink">
    <w:name w:val="Hyperlink"/>
    <w:basedOn w:val="DefaultParagraphFont"/>
    <w:uiPriority w:val="99"/>
    <w:unhideWhenUsed/>
    <w:rsid w:val="00DE76A5"/>
    <w:rPr>
      <w:color w:val="0000FF"/>
      <w:u w:val="single"/>
    </w:rPr>
  </w:style>
  <w:style w:type="character" w:styleId="Emphasis">
    <w:name w:val="Emphasis"/>
    <w:basedOn w:val="DefaultParagraphFont"/>
    <w:uiPriority w:val="20"/>
    <w:qFormat/>
    <w:rsid w:val="00DE76A5"/>
    <w:rPr>
      <w:i/>
      <w:iCs/>
    </w:rPr>
  </w:style>
  <w:style w:type="paragraph" w:styleId="BodyText">
    <w:name w:val="Body Text"/>
    <w:basedOn w:val="Normal"/>
    <w:link w:val="BodyTextChar"/>
    <w:uiPriority w:val="99"/>
    <w:semiHidden/>
    <w:unhideWhenUsed/>
    <w:rsid w:val="00DE76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BodyTextChar">
    <w:name w:val="Body Text Char"/>
    <w:basedOn w:val="DefaultParagraphFont"/>
    <w:link w:val="BodyText"/>
    <w:uiPriority w:val="99"/>
    <w:semiHidden/>
    <w:rsid w:val="00DE76A5"/>
    <w:rPr>
      <w:rFonts w:ascii="Times New Roman" w:eastAsia="Times New Roman" w:hAnsi="Times New Roman" w:cs="Times New Roman"/>
      <w:sz w:val="24"/>
      <w:szCs w:val="24"/>
      <w:lang w:eastAsia="en-GB"/>
    </w:rPr>
  </w:style>
  <w:style w:type="character" w:customStyle="1" w:styleId="bodymaintext">
    <w:name w:val="bodymaintext"/>
    <w:basedOn w:val="DefaultParagraphFont"/>
    <w:rsid w:val="00DE76A5"/>
  </w:style>
  <w:style w:type="character" w:customStyle="1" w:styleId="msobodytext0">
    <w:name w:val="msobodytext"/>
    <w:basedOn w:val="DefaultParagraphFont"/>
    <w:rsid w:val="00DE76A5"/>
  </w:style>
  <w:style w:type="character" w:styleId="Strong">
    <w:name w:val="Strong"/>
    <w:basedOn w:val="DefaultParagraphFont"/>
    <w:uiPriority w:val="22"/>
    <w:qFormat/>
    <w:rsid w:val="00DE76A5"/>
    <w:rPr>
      <w:b/>
      <w:bCs/>
    </w:rPr>
  </w:style>
  <w:style w:type="paragraph" w:styleId="BodyTextIndent">
    <w:name w:val="Body Text Indent"/>
    <w:basedOn w:val="Normal"/>
    <w:link w:val="BodyTextIndentChar"/>
    <w:uiPriority w:val="99"/>
    <w:semiHidden/>
    <w:unhideWhenUsed/>
    <w:rsid w:val="00561CA2"/>
    <w:pPr>
      <w:spacing w:after="120"/>
      <w:ind w:left="283"/>
    </w:pPr>
  </w:style>
  <w:style w:type="character" w:customStyle="1" w:styleId="BodyTextIndentChar">
    <w:name w:val="Body Text Indent Char"/>
    <w:basedOn w:val="DefaultParagraphFont"/>
    <w:link w:val="BodyTextIndent"/>
    <w:uiPriority w:val="99"/>
    <w:semiHidden/>
    <w:rsid w:val="00561CA2"/>
  </w:style>
  <w:style w:type="character" w:customStyle="1" w:styleId="Heading3Char">
    <w:name w:val="Heading 3 Char"/>
    <w:basedOn w:val="DefaultParagraphFont"/>
    <w:link w:val="Heading3"/>
    <w:uiPriority w:val="9"/>
    <w:rsid w:val="00561CA2"/>
    <w:rPr>
      <w:rFonts w:ascii="Times New Roman" w:eastAsia="Times New Roman" w:hAnsi="Times New Roman" w:cs="Times New Roman"/>
      <w:b/>
      <w:bCs/>
      <w:sz w:val="27"/>
      <w:szCs w:val="27"/>
      <w:lang w:eastAsia="en-GB"/>
    </w:rPr>
  </w:style>
  <w:style w:type="character" w:customStyle="1" w:styleId="msobodytextindent30">
    <w:name w:val="msobodytextindent3"/>
    <w:basedOn w:val="DefaultParagraphFont"/>
    <w:rsid w:val="00561CA2"/>
  </w:style>
  <w:style w:type="character" w:customStyle="1" w:styleId="msonormal0">
    <w:name w:val="msonormal"/>
    <w:basedOn w:val="DefaultParagraphFont"/>
    <w:rsid w:val="00561CA2"/>
  </w:style>
  <w:style w:type="paragraph" w:customStyle="1" w:styleId="numberedlist">
    <w:name w:val="numberedlist"/>
    <w:basedOn w:val="Normal"/>
    <w:rsid w:val="00561CA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7">
    <w:name w:val="style7"/>
    <w:basedOn w:val="DefaultParagraphFont"/>
    <w:rsid w:val="00561CA2"/>
  </w:style>
  <w:style w:type="character" w:customStyle="1" w:styleId="spelle">
    <w:name w:val="spelle"/>
    <w:basedOn w:val="DefaultParagraphFont"/>
    <w:rsid w:val="00561CA2"/>
  </w:style>
  <w:style w:type="paragraph" w:styleId="Header">
    <w:name w:val="header"/>
    <w:basedOn w:val="Normal"/>
    <w:link w:val="HeaderChar"/>
    <w:uiPriority w:val="99"/>
    <w:semiHidden/>
    <w:unhideWhenUsed/>
    <w:rsid w:val="00266C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erChar">
    <w:name w:val="Header Char"/>
    <w:basedOn w:val="DefaultParagraphFont"/>
    <w:link w:val="Header"/>
    <w:uiPriority w:val="99"/>
    <w:semiHidden/>
    <w:rsid w:val="00266C1D"/>
    <w:rPr>
      <w:rFonts w:ascii="Times New Roman" w:eastAsia="Times New Roman" w:hAnsi="Times New Roman" w:cs="Times New Roman"/>
      <w:sz w:val="24"/>
      <w:szCs w:val="24"/>
      <w:lang w:eastAsia="en-GB"/>
    </w:rPr>
  </w:style>
  <w:style w:type="character" w:customStyle="1" w:styleId="msobodytextindent0">
    <w:name w:val="msobodytextindent"/>
    <w:basedOn w:val="DefaultParagraphFont"/>
    <w:rsid w:val="00266C1D"/>
  </w:style>
  <w:style w:type="character" w:customStyle="1" w:styleId="style16">
    <w:name w:val="style16"/>
    <w:basedOn w:val="DefaultParagraphFont"/>
    <w:rsid w:val="00266C1D"/>
  </w:style>
  <w:style w:type="character" w:styleId="CommentReference">
    <w:name w:val="annotation reference"/>
    <w:basedOn w:val="DefaultParagraphFont"/>
    <w:uiPriority w:val="99"/>
    <w:semiHidden/>
    <w:unhideWhenUsed/>
    <w:rsid w:val="009E65A1"/>
    <w:rPr>
      <w:sz w:val="16"/>
      <w:szCs w:val="16"/>
    </w:rPr>
  </w:style>
  <w:style w:type="paragraph" w:styleId="CommentText">
    <w:name w:val="annotation text"/>
    <w:basedOn w:val="Normal"/>
    <w:link w:val="CommentTextChar"/>
    <w:uiPriority w:val="99"/>
    <w:semiHidden/>
    <w:unhideWhenUsed/>
    <w:rsid w:val="009E65A1"/>
    <w:pPr>
      <w:spacing w:line="240" w:lineRule="auto"/>
    </w:pPr>
    <w:rPr>
      <w:sz w:val="20"/>
      <w:szCs w:val="20"/>
    </w:rPr>
  </w:style>
  <w:style w:type="character" w:customStyle="1" w:styleId="CommentTextChar">
    <w:name w:val="Comment Text Char"/>
    <w:basedOn w:val="DefaultParagraphFont"/>
    <w:link w:val="CommentText"/>
    <w:uiPriority w:val="99"/>
    <w:semiHidden/>
    <w:rsid w:val="009E65A1"/>
    <w:rPr>
      <w:sz w:val="20"/>
      <w:szCs w:val="20"/>
    </w:rPr>
  </w:style>
  <w:style w:type="paragraph" w:styleId="BalloonText">
    <w:name w:val="Balloon Text"/>
    <w:basedOn w:val="Normal"/>
    <w:link w:val="BalloonTextChar"/>
    <w:uiPriority w:val="99"/>
    <w:semiHidden/>
    <w:unhideWhenUsed/>
    <w:rsid w:val="009E65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65A1"/>
    <w:rPr>
      <w:rFonts w:ascii="Segoe UI" w:hAnsi="Segoe UI" w:cs="Segoe UI"/>
      <w:sz w:val="18"/>
      <w:szCs w:val="18"/>
    </w:rPr>
  </w:style>
  <w:style w:type="paragraph" w:customStyle="1" w:styleId="reference">
    <w:name w:val="reference"/>
    <w:basedOn w:val="Normal"/>
    <w:rsid w:val="00726941"/>
    <w:pPr>
      <w:spacing w:after="0" w:line="240" w:lineRule="auto"/>
      <w:ind w:left="360" w:hanging="360"/>
    </w:pPr>
    <w:rPr>
      <w:rFonts w:ascii="Times New Roman" w:eastAsia="Times New Roman" w:hAnsi="Times New Roman" w:cs="Times New Roman"/>
      <w:color w:val="000000"/>
      <w:sz w:val="24"/>
      <w:szCs w:val="20"/>
      <w:lang w:eastAsia="en-GB"/>
    </w:rPr>
  </w:style>
  <w:style w:type="character" w:customStyle="1" w:styleId="Heading1Char">
    <w:name w:val="Heading 1 Char"/>
    <w:basedOn w:val="DefaultParagraphFont"/>
    <w:link w:val="Heading1"/>
    <w:uiPriority w:val="9"/>
    <w:rsid w:val="00B6139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05E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07529">
      <w:bodyDiv w:val="1"/>
      <w:marLeft w:val="0"/>
      <w:marRight w:val="0"/>
      <w:marTop w:val="0"/>
      <w:marBottom w:val="0"/>
      <w:divBdr>
        <w:top w:val="none" w:sz="0" w:space="0" w:color="auto"/>
        <w:left w:val="none" w:sz="0" w:space="0" w:color="auto"/>
        <w:bottom w:val="none" w:sz="0" w:space="0" w:color="auto"/>
        <w:right w:val="none" w:sz="0" w:space="0" w:color="auto"/>
      </w:divBdr>
      <w:divsChild>
        <w:div w:id="1522815669">
          <w:marLeft w:val="0"/>
          <w:marRight w:val="0"/>
          <w:marTop w:val="105"/>
          <w:marBottom w:val="105"/>
          <w:divBdr>
            <w:top w:val="none" w:sz="0" w:space="0" w:color="auto"/>
            <w:left w:val="none" w:sz="0" w:space="0" w:color="auto"/>
            <w:bottom w:val="none" w:sz="0" w:space="0" w:color="auto"/>
            <w:right w:val="none" w:sz="0" w:space="0" w:color="auto"/>
          </w:divBdr>
          <w:divsChild>
            <w:div w:id="71319382">
              <w:marLeft w:val="0"/>
              <w:marRight w:val="0"/>
              <w:marTop w:val="105"/>
              <w:marBottom w:val="105"/>
              <w:divBdr>
                <w:top w:val="none" w:sz="0" w:space="0" w:color="auto"/>
                <w:left w:val="none" w:sz="0" w:space="0" w:color="auto"/>
                <w:bottom w:val="none" w:sz="0" w:space="0" w:color="auto"/>
                <w:right w:val="none" w:sz="0" w:space="0" w:color="auto"/>
              </w:divBdr>
              <w:divsChild>
                <w:div w:id="591860020">
                  <w:marLeft w:val="0"/>
                  <w:marRight w:val="0"/>
                  <w:marTop w:val="105"/>
                  <w:marBottom w:val="105"/>
                  <w:divBdr>
                    <w:top w:val="none" w:sz="0" w:space="0" w:color="auto"/>
                    <w:left w:val="none" w:sz="0" w:space="0" w:color="auto"/>
                    <w:bottom w:val="none" w:sz="0" w:space="0" w:color="auto"/>
                    <w:right w:val="none" w:sz="0" w:space="0" w:color="auto"/>
                  </w:divBdr>
                  <w:divsChild>
                    <w:div w:id="1116755027">
                      <w:marLeft w:val="0"/>
                      <w:marRight w:val="0"/>
                      <w:marTop w:val="105"/>
                      <w:marBottom w:val="105"/>
                      <w:divBdr>
                        <w:top w:val="none" w:sz="0" w:space="0" w:color="auto"/>
                        <w:left w:val="none" w:sz="0" w:space="0" w:color="auto"/>
                        <w:bottom w:val="none" w:sz="0" w:space="0" w:color="auto"/>
                        <w:right w:val="none" w:sz="0" w:space="0" w:color="auto"/>
                      </w:divBdr>
                      <w:divsChild>
                        <w:div w:id="1083796669">
                          <w:marLeft w:val="0"/>
                          <w:marRight w:val="0"/>
                          <w:marTop w:val="105"/>
                          <w:marBottom w:val="105"/>
                          <w:divBdr>
                            <w:top w:val="none" w:sz="0" w:space="0" w:color="auto"/>
                            <w:left w:val="none" w:sz="0" w:space="0" w:color="auto"/>
                            <w:bottom w:val="none" w:sz="0" w:space="0" w:color="auto"/>
                            <w:right w:val="none" w:sz="0" w:space="0" w:color="auto"/>
                          </w:divBdr>
                          <w:divsChild>
                            <w:div w:id="1693994555">
                              <w:marLeft w:val="0"/>
                              <w:marRight w:val="0"/>
                              <w:marTop w:val="105"/>
                              <w:marBottom w:val="105"/>
                              <w:divBdr>
                                <w:top w:val="none" w:sz="0" w:space="0" w:color="auto"/>
                                <w:left w:val="none" w:sz="0" w:space="0" w:color="auto"/>
                                <w:bottom w:val="none" w:sz="0" w:space="0" w:color="auto"/>
                                <w:right w:val="none" w:sz="0" w:space="0" w:color="auto"/>
                              </w:divBdr>
                              <w:divsChild>
                                <w:div w:id="848762884">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775055">
      <w:bodyDiv w:val="1"/>
      <w:marLeft w:val="0"/>
      <w:marRight w:val="0"/>
      <w:marTop w:val="0"/>
      <w:marBottom w:val="0"/>
      <w:divBdr>
        <w:top w:val="none" w:sz="0" w:space="0" w:color="auto"/>
        <w:left w:val="none" w:sz="0" w:space="0" w:color="auto"/>
        <w:bottom w:val="none" w:sz="0" w:space="0" w:color="auto"/>
        <w:right w:val="none" w:sz="0" w:space="0" w:color="auto"/>
      </w:divBdr>
      <w:divsChild>
        <w:div w:id="1159888563">
          <w:marLeft w:val="0"/>
          <w:marRight w:val="0"/>
          <w:marTop w:val="0"/>
          <w:marBottom w:val="0"/>
          <w:divBdr>
            <w:top w:val="none" w:sz="0" w:space="0" w:color="auto"/>
            <w:left w:val="none" w:sz="0" w:space="0" w:color="auto"/>
            <w:bottom w:val="none" w:sz="0" w:space="0" w:color="auto"/>
            <w:right w:val="none" w:sz="0" w:space="0" w:color="auto"/>
          </w:divBdr>
        </w:div>
      </w:divsChild>
    </w:div>
    <w:div w:id="929200340">
      <w:bodyDiv w:val="1"/>
      <w:marLeft w:val="0"/>
      <w:marRight w:val="0"/>
      <w:marTop w:val="0"/>
      <w:marBottom w:val="0"/>
      <w:divBdr>
        <w:top w:val="none" w:sz="0" w:space="0" w:color="auto"/>
        <w:left w:val="none" w:sz="0" w:space="0" w:color="auto"/>
        <w:bottom w:val="none" w:sz="0" w:space="0" w:color="auto"/>
        <w:right w:val="none" w:sz="0" w:space="0" w:color="auto"/>
      </w:divBdr>
    </w:div>
    <w:div w:id="1421216129">
      <w:bodyDiv w:val="1"/>
      <w:marLeft w:val="0"/>
      <w:marRight w:val="0"/>
      <w:marTop w:val="0"/>
      <w:marBottom w:val="0"/>
      <w:divBdr>
        <w:top w:val="none" w:sz="0" w:space="0" w:color="auto"/>
        <w:left w:val="none" w:sz="0" w:space="0" w:color="auto"/>
        <w:bottom w:val="none" w:sz="0" w:space="0" w:color="auto"/>
        <w:right w:val="none" w:sz="0" w:space="0" w:color="auto"/>
      </w:divBdr>
    </w:div>
    <w:div w:id="1819875934">
      <w:bodyDiv w:val="1"/>
      <w:marLeft w:val="0"/>
      <w:marRight w:val="0"/>
      <w:marTop w:val="0"/>
      <w:marBottom w:val="0"/>
      <w:divBdr>
        <w:top w:val="none" w:sz="0" w:space="0" w:color="auto"/>
        <w:left w:val="none" w:sz="0" w:space="0" w:color="auto"/>
        <w:bottom w:val="none" w:sz="0" w:space="0" w:color="auto"/>
        <w:right w:val="none" w:sz="0" w:space="0" w:color="auto"/>
      </w:divBdr>
      <w:divsChild>
        <w:div w:id="455490620">
          <w:marLeft w:val="0"/>
          <w:marRight w:val="0"/>
          <w:marTop w:val="0"/>
          <w:marBottom w:val="0"/>
          <w:divBdr>
            <w:top w:val="none" w:sz="0" w:space="0" w:color="auto"/>
            <w:left w:val="none" w:sz="0" w:space="0" w:color="auto"/>
            <w:bottom w:val="none" w:sz="0" w:space="0" w:color="auto"/>
            <w:right w:val="none" w:sz="0" w:space="0" w:color="auto"/>
          </w:divBdr>
        </w:div>
      </w:divsChild>
    </w:div>
    <w:div w:id="2078631277">
      <w:bodyDiv w:val="1"/>
      <w:marLeft w:val="0"/>
      <w:marRight w:val="0"/>
      <w:marTop w:val="0"/>
      <w:marBottom w:val="0"/>
      <w:divBdr>
        <w:top w:val="none" w:sz="0" w:space="0" w:color="auto"/>
        <w:left w:val="none" w:sz="0" w:space="0" w:color="auto"/>
        <w:bottom w:val="none" w:sz="0" w:space="0" w:color="auto"/>
        <w:right w:val="none" w:sz="0" w:space="0" w:color="auto"/>
      </w:divBdr>
      <w:divsChild>
        <w:div w:id="1431468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ashe.eu/library/quality-he/Plenary_III_-_Harvey.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iteseerx.ist.psu.edu/viewdoc/download?doi=10.1.1.510.9510&amp;rep=rep1&amp;type=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6BCCE-44BC-4403-9E42-7DF30DDAC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5710</TotalTime>
  <Pages>6</Pages>
  <Words>3492</Words>
  <Characters>19905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23351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Williams</dc:creator>
  <cp:keywords/>
  <dc:description/>
  <cp:lastModifiedBy>James Williams</cp:lastModifiedBy>
  <cp:revision>222</cp:revision>
  <dcterms:created xsi:type="dcterms:W3CDTF">2017-07-17T20:07:00Z</dcterms:created>
  <dcterms:modified xsi:type="dcterms:W3CDTF">2018-05-10T00:05:00Z</dcterms:modified>
</cp:coreProperties>
</file>