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9C4" w:rsidRDefault="006B39C4" w:rsidP="006B39C4">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bookmarkStart w:id="0" w:name="page1"/>
      <w:bookmarkEnd w:id="0"/>
      <w:r>
        <w:rPr>
          <w:rFonts w:ascii="Times New Roman" w:hAnsi="Times New Roman"/>
          <w:sz w:val="24"/>
        </w:rPr>
        <w:t xml:space="preserve">This is the accepted version of the manuscript published by Elsevier in </w:t>
      </w:r>
      <w:r>
        <w:rPr>
          <w:rFonts w:ascii="Times New Roman" w:hAnsi="Times New Roman"/>
          <w:i/>
          <w:sz w:val="24"/>
        </w:rPr>
        <w:t>Appetite</w:t>
      </w:r>
      <w:r>
        <w:rPr>
          <w:rFonts w:ascii="Times New Roman" w:hAnsi="Times New Roman"/>
          <w:sz w:val="24"/>
        </w:rPr>
        <w:t xml:space="preserve">, available online: </w:t>
      </w:r>
      <w:r w:rsidRPr="006B39C4">
        <w:rPr>
          <w:rFonts w:ascii="Times New Roman" w:hAnsi="Times New Roman"/>
          <w:sz w:val="24"/>
        </w:rPr>
        <w:t>https://doi.org/10.1016/j.appet.2018.12.005</w:t>
      </w:r>
    </w:p>
    <w:p w:rsidR="008F0FC2" w:rsidRDefault="008F0FC2">
      <w:pPr>
        <w:spacing w:line="20" w:lineRule="exact"/>
        <w:rPr>
          <w:sz w:val="24"/>
          <w:szCs w:val="24"/>
        </w:rPr>
      </w:pPr>
    </w:p>
    <w:p w:rsidR="008F0FC2" w:rsidRDefault="008F0FC2">
      <w:pPr>
        <w:spacing w:line="200" w:lineRule="exact"/>
        <w:rPr>
          <w:sz w:val="24"/>
          <w:szCs w:val="24"/>
        </w:rPr>
      </w:pPr>
    </w:p>
    <w:p w:rsidR="008F0FC2" w:rsidRDefault="008F0FC2">
      <w:pPr>
        <w:spacing w:line="200" w:lineRule="exact"/>
        <w:rPr>
          <w:sz w:val="24"/>
          <w:szCs w:val="24"/>
        </w:rPr>
      </w:pPr>
    </w:p>
    <w:p w:rsidR="008F0FC2" w:rsidRPr="00217CD6" w:rsidRDefault="006B39C4" w:rsidP="00217CD6">
      <w:pPr>
        <w:spacing w:line="260" w:lineRule="exact"/>
        <w:ind w:right="2100"/>
        <w:jc w:val="center"/>
        <w:rPr>
          <w:sz w:val="24"/>
          <w:szCs w:val="24"/>
        </w:rPr>
      </w:pPr>
      <w:r w:rsidRPr="00217CD6">
        <w:rPr>
          <w:rFonts w:eastAsia="Arial Unicode MS"/>
          <w:sz w:val="24"/>
          <w:szCs w:val="24"/>
        </w:rPr>
        <w:t>Exploring the underpinning mechanisms o</w:t>
      </w:r>
      <w:r w:rsidR="00217CD6">
        <w:rPr>
          <w:rFonts w:eastAsia="Arial Unicode MS"/>
          <w:sz w:val="24"/>
          <w:szCs w:val="24"/>
        </w:rPr>
        <w:t xml:space="preserve">f the proximity effect within a </w:t>
      </w:r>
      <w:r w:rsidRPr="00217CD6">
        <w:rPr>
          <w:rFonts w:eastAsia="Arial Unicode MS"/>
          <w:sz w:val="24"/>
          <w:szCs w:val="24"/>
        </w:rPr>
        <w:t>competitive food environment</w:t>
      </w:r>
    </w:p>
    <w:p w:rsidR="008F0FC2" w:rsidRDefault="008F0FC2">
      <w:pPr>
        <w:spacing w:line="262" w:lineRule="exact"/>
        <w:rPr>
          <w:sz w:val="24"/>
          <w:szCs w:val="24"/>
        </w:rPr>
      </w:pPr>
    </w:p>
    <w:p w:rsidR="00217CD6" w:rsidRPr="00217CD6" w:rsidRDefault="00217CD6">
      <w:pPr>
        <w:spacing w:line="262" w:lineRule="exact"/>
        <w:rPr>
          <w:sz w:val="24"/>
          <w:szCs w:val="24"/>
        </w:rPr>
      </w:pPr>
    </w:p>
    <w:p w:rsidR="008F0FC2" w:rsidRPr="00217CD6" w:rsidRDefault="006B39C4" w:rsidP="00217CD6">
      <w:pPr>
        <w:spacing w:line="268" w:lineRule="exact"/>
        <w:jc w:val="center"/>
        <w:rPr>
          <w:sz w:val="24"/>
          <w:szCs w:val="24"/>
        </w:rPr>
      </w:pPr>
      <w:r w:rsidRPr="00217CD6">
        <w:rPr>
          <w:rFonts w:eastAsia="Arial Unicode MS"/>
          <w:sz w:val="24"/>
          <w:szCs w:val="24"/>
        </w:rPr>
        <w:t>Daniel Knowles, Kyle Brown, Silvio Aldrovandi</w:t>
      </w:r>
    </w:p>
    <w:p w:rsidR="008F0FC2" w:rsidRPr="00217CD6" w:rsidRDefault="008F0FC2">
      <w:pPr>
        <w:spacing w:line="200" w:lineRule="exact"/>
        <w:rPr>
          <w:sz w:val="24"/>
          <w:szCs w:val="24"/>
        </w:rPr>
      </w:pPr>
    </w:p>
    <w:p w:rsidR="008F0FC2" w:rsidRDefault="008F0FC2">
      <w:pPr>
        <w:spacing w:line="272" w:lineRule="exact"/>
        <w:rPr>
          <w:sz w:val="24"/>
          <w:szCs w:val="24"/>
        </w:rPr>
      </w:pPr>
    </w:p>
    <w:p w:rsidR="00217CD6" w:rsidRPr="00217CD6" w:rsidRDefault="00217CD6">
      <w:pPr>
        <w:spacing w:line="272" w:lineRule="exact"/>
        <w:rPr>
          <w:sz w:val="24"/>
          <w:szCs w:val="24"/>
        </w:rPr>
      </w:pPr>
    </w:p>
    <w:p w:rsidR="008F0FC2" w:rsidRPr="00217CD6" w:rsidRDefault="006B39C4">
      <w:pPr>
        <w:tabs>
          <w:tab w:val="left" w:pos="1460"/>
        </w:tabs>
        <w:spacing w:line="268" w:lineRule="exact"/>
        <w:rPr>
          <w:sz w:val="24"/>
          <w:szCs w:val="24"/>
        </w:rPr>
      </w:pPr>
      <w:r w:rsidRPr="00217CD6">
        <w:rPr>
          <w:rFonts w:eastAsia="Arial Unicode MS"/>
          <w:sz w:val="24"/>
          <w:szCs w:val="24"/>
        </w:rPr>
        <w:t>PII:</w:t>
      </w:r>
      <w:r w:rsidRPr="00217CD6">
        <w:rPr>
          <w:sz w:val="24"/>
          <w:szCs w:val="24"/>
        </w:rPr>
        <w:tab/>
      </w:r>
      <w:r w:rsidRPr="00217CD6">
        <w:rPr>
          <w:rFonts w:eastAsia="Arial Unicode MS"/>
          <w:sz w:val="24"/>
          <w:szCs w:val="24"/>
        </w:rPr>
        <w:t>S0195-6663(18)30847-X</w:t>
      </w:r>
    </w:p>
    <w:p w:rsidR="008F0FC2" w:rsidRPr="00217CD6" w:rsidRDefault="008F0FC2">
      <w:pPr>
        <w:spacing w:line="112" w:lineRule="exact"/>
        <w:rPr>
          <w:sz w:val="24"/>
          <w:szCs w:val="24"/>
        </w:rPr>
      </w:pPr>
    </w:p>
    <w:p w:rsidR="008F0FC2" w:rsidRPr="00217CD6" w:rsidRDefault="006B39C4">
      <w:pPr>
        <w:tabs>
          <w:tab w:val="left" w:pos="1460"/>
        </w:tabs>
        <w:spacing w:line="268" w:lineRule="exact"/>
        <w:rPr>
          <w:rFonts w:eastAsia="Arial Unicode MS"/>
          <w:color w:val="0000FF"/>
          <w:sz w:val="24"/>
          <w:szCs w:val="24"/>
        </w:rPr>
      </w:pPr>
      <w:r w:rsidRPr="00217CD6">
        <w:rPr>
          <w:rFonts w:eastAsia="Arial Unicode MS"/>
          <w:sz w:val="24"/>
          <w:szCs w:val="24"/>
        </w:rPr>
        <w:t>DOI:</w:t>
      </w:r>
      <w:r w:rsidRPr="00217CD6">
        <w:rPr>
          <w:sz w:val="24"/>
          <w:szCs w:val="24"/>
        </w:rPr>
        <w:tab/>
      </w:r>
      <w:hyperlink r:id="rId5">
        <w:r w:rsidRPr="00217CD6">
          <w:rPr>
            <w:rFonts w:eastAsia="Arial Unicode MS"/>
            <w:color w:val="0000FF"/>
            <w:sz w:val="24"/>
            <w:szCs w:val="24"/>
          </w:rPr>
          <w:t>https://doi.org/10.1016/j.appet.2018.12.005</w:t>
        </w:r>
      </w:hyperlink>
    </w:p>
    <w:p w:rsidR="008F0FC2" w:rsidRPr="00217CD6" w:rsidRDefault="008F0FC2">
      <w:pPr>
        <w:spacing w:line="112" w:lineRule="exact"/>
        <w:rPr>
          <w:sz w:val="24"/>
          <w:szCs w:val="24"/>
        </w:rPr>
      </w:pPr>
    </w:p>
    <w:p w:rsidR="008F0FC2" w:rsidRPr="00217CD6" w:rsidRDefault="008F0FC2">
      <w:pPr>
        <w:tabs>
          <w:tab w:val="left" w:pos="1460"/>
        </w:tabs>
        <w:spacing w:line="268" w:lineRule="exact"/>
        <w:rPr>
          <w:sz w:val="24"/>
          <w:szCs w:val="24"/>
        </w:rPr>
      </w:pPr>
    </w:p>
    <w:p w:rsidR="008F0FC2" w:rsidRPr="00217CD6" w:rsidRDefault="008F0FC2">
      <w:pPr>
        <w:spacing w:line="372" w:lineRule="exact"/>
        <w:rPr>
          <w:sz w:val="24"/>
          <w:szCs w:val="24"/>
        </w:rPr>
      </w:pPr>
    </w:p>
    <w:p w:rsidR="008F0FC2" w:rsidRDefault="006B39C4" w:rsidP="00217CD6">
      <w:pPr>
        <w:tabs>
          <w:tab w:val="left" w:pos="1460"/>
        </w:tabs>
        <w:spacing w:line="268" w:lineRule="exact"/>
        <w:rPr>
          <w:sz w:val="24"/>
          <w:szCs w:val="24"/>
        </w:rPr>
      </w:pPr>
      <w:r w:rsidRPr="00217CD6">
        <w:rPr>
          <w:rFonts w:eastAsia="Arial Unicode MS"/>
          <w:sz w:val="24"/>
          <w:szCs w:val="24"/>
        </w:rPr>
        <w:t>To appear in:</w:t>
      </w:r>
      <w:r w:rsidRPr="00217CD6">
        <w:rPr>
          <w:sz w:val="24"/>
          <w:szCs w:val="24"/>
        </w:rPr>
        <w:tab/>
      </w:r>
      <w:r w:rsidRPr="00217CD6">
        <w:rPr>
          <w:rFonts w:eastAsia="Arial"/>
          <w:i/>
          <w:iCs/>
          <w:sz w:val="24"/>
          <w:szCs w:val="24"/>
        </w:rPr>
        <w:t>Appetite</w:t>
      </w:r>
    </w:p>
    <w:p w:rsidR="00217CD6" w:rsidRPr="00217CD6" w:rsidRDefault="00217CD6" w:rsidP="00217CD6">
      <w:pPr>
        <w:tabs>
          <w:tab w:val="left" w:pos="1460"/>
        </w:tabs>
        <w:spacing w:line="268" w:lineRule="exact"/>
        <w:rPr>
          <w:sz w:val="24"/>
          <w:szCs w:val="24"/>
        </w:rPr>
      </w:pPr>
      <w:bookmarkStart w:id="1" w:name="_GoBack"/>
      <w:bookmarkEnd w:id="1"/>
    </w:p>
    <w:p w:rsidR="008F0FC2" w:rsidRPr="00217CD6" w:rsidRDefault="006B39C4">
      <w:pPr>
        <w:spacing w:line="268" w:lineRule="exact"/>
        <w:rPr>
          <w:sz w:val="24"/>
          <w:szCs w:val="24"/>
        </w:rPr>
      </w:pPr>
      <w:r w:rsidRPr="00217CD6">
        <w:rPr>
          <w:rFonts w:eastAsia="Arial Unicode MS"/>
          <w:sz w:val="24"/>
          <w:szCs w:val="24"/>
        </w:rPr>
        <w:t>Received Date: 6 June 2018</w:t>
      </w:r>
    </w:p>
    <w:p w:rsidR="008F0FC2" w:rsidRPr="00217CD6" w:rsidRDefault="008F0FC2">
      <w:pPr>
        <w:spacing w:line="112" w:lineRule="exact"/>
        <w:rPr>
          <w:sz w:val="24"/>
          <w:szCs w:val="24"/>
        </w:rPr>
      </w:pPr>
    </w:p>
    <w:p w:rsidR="008F0FC2" w:rsidRPr="00217CD6" w:rsidRDefault="006B39C4">
      <w:pPr>
        <w:tabs>
          <w:tab w:val="left" w:pos="1460"/>
        </w:tabs>
        <w:spacing w:line="268" w:lineRule="exact"/>
        <w:rPr>
          <w:sz w:val="24"/>
          <w:szCs w:val="24"/>
        </w:rPr>
      </w:pPr>
      <w:r w:rsidRPr="00217CD6">
        <w:rPr>
          <w:rFonts w:eastAsia="Arial Unicode MS"/>
          <w:sz w:val="24"/>
          <w:szCs w:val="24"/>
        </w:rPr>
        <w:t>Revised Date:</w:t>
      </w:r>
      <w:r w:rsidRPr="00217CD6">
        <w:rPr>
          <w:sz w:val="24"/>
          <w:szCs w:val="24"/>
        </w:rPr>
        <w:tab/>
      </w:r>
      <w:r w:rsidRPr="00217CD6">
        <w:rPr>
          <w:rFonts w:eastAsia="Arial Unicode MS"/>
          <w:sz w:val="24"/>
          <w:szCs w:val="24"/>
        </w:rPr>
        <w:t>20 November 2018</w:t>
      </w:r>
    </w:p>
    <w:p w:rsidR="008F0FC2" w:rsidRPr="00217CD6" w:rsidRDefault="008F0FC2">
      <w:pPr>
        <w:spacing w:line="112" w:lineRule="exact"/>
        <w:rPr>
          <w:sz w:val="24"/>
          <w:szCs w:val="24"/>
        </w:rPr>
      </w:pPr>
    </w:p>
    <w:p w:rsidR="008F0FC2" w:rsidRPr="00217CD6" w:rsidRDefault="006B39C4">
      <w:pPr>
        <w:spacing w:line="268" w:lineRule="exact"/>
        <w:rPr>
          <w:sz w:val="24"/>
          <w:szCs w:val="24"/>
        </w:rPr>
      </w:pPr>
      <w:r w:rsidRPr="00217CD6">
        <w:rPr>
          <w:rFonts w:eastAsia="Arial Unicode MS"/>
          <w:sz w:val="24"/>
          <w:szCs w:val="24"/>
        </w:rPr>
        <w:t>Accepted Date: 7 December 2018</w:t>
      </w:r>
    </w:p>
    <w:p w:rsidR="008F0FC2" w:rsidRPr="00217CD6" w:rsidRDefault="008F0FC2">
      <w:pPr>
        <w:spacing w:line="200" w:lineRule="exact"/>
        <w:rPr>
          <w:sz w:val="24"/>
          <w:szCs w:val="24"/>
        </w:rPr>
      </w:pPr>
    </w:p>
    <w:p w:rsidR="008F0FC2" w:rsidRPr="00217CD6" w:rsidRDefault="008F0FC2">
      <w:pPr>
        <w:spacing w:line="200" w:lineRule="exact"/>
        <w:rPr>
          <w:sz w:val="24"/>
          <w:szCs w:val="24"/>
        </w:rPr>
      </w:pPr>
    </w:p>
    <w:p w:rsidR="008F0FC2" w:rsidRPr="00217CD6" w:rsidRDefault="008F0FC2">
      <w:pPr>
        <w:spacing w:line="212" w:lineRule="exact"/>
        <w:rPr>
          <w:sz w:val="24"/>
          <w:szCs w:val="24"/>
        </w:rPr>
      </w:pPr>
    </w:p>
    <w:p w:rsidR="008F0FC2" w:rsidRPr="00217CD6" w:rsidRDefault="006B39C4">
      <w:pPr>
        <w:spacing w:line="253" w:lineRule="exact"/>
        <w:ind w:right="360"/>
        <w:rPr>
          <w:rFonts w:eastAsia="Arial Unicode MS"/>
          <w:color w:val="0000FF"/>
          <w:sz w:val="24"/>
          <w:szCs w:val="24"/>
        </w:rPr>
      </w:pPr>
      <w:r w:rsidRPr="00217CD6">
        <w:rPr>
          <w:rFonts w:eastAsia="Arial Unicode MS"/>
          <w:sz w:val="24"/>
          <w:szCs w:val="24"/>
        </w:rPr>
        <w:t>Please cite this article as: Knowles D., Brown K. &amp; Aldrovandi S., Exploring the underpinning mechanisms of the proximity effect within a competitive food environment,</w:t>
      </w:r>
      <w:r w:rsidRPr="00217CD6">
        <w:rPr>
          <w:rFonts w:eastAsia="Arial"/>
          <w:i/>
          <w:iCs/>
          <w:sz w:val="24"/>
          <w:szCs w:val="24"/>
        </w:rPr>
        <w:t xml:space="preserve"> Appetite </w:t>
      </w:r>
      <w:r w:rsidRPr="00217CD6">
        <w:rPr>
          <w:rFonts w:eastAsia="Arial Unicode MS"/>
          <w:sz w:val="24"/>
          <w:szCs w:val="24"/>
        </w:rPr>
        <w:t>(2019), doi:</w:t>
      </w:r>
      <w:r w:rsidRPr="00217CD6">
        <w:rPr>
          <w:rFonts w:eastAsia="Arial"/>
          <w:i/>
          <w:iCs/>
          <w:sz w:val="24"/>
          <w:szCs w:val="24"/>
        </w:rPr>
        <w:t xml:space="preserve"> </w:t>
      </w:r>
      <w:hyperlink r:id="rId6">
        <w:r w:rsidRPr="00217CD6">
          <w:rPr>
            <w:rFonts w:eastAsia="Arial Unicode MS"/>
            <w:color w:val="0000FF"/>
            <w:sz w:val="24"/>
            <w:szCs w:val="24"/>
          </w:rPr>
          <w:t>https://</w:t>
        </w:r>
      </w:hyperlink>
      <w:r w:rsidRPr="00217CD6">
        <w:rPr>
          <w:rFonts w:eastAsia="Arial"/>
          <w:i/>
          <w:iCs/>
          <w:sz w:val="24"/>
          <w:szCs w:val="24"/>
        </w:rPr>
        <w:t xml:space="preserve"> </w:t>
      </w:r>
      <w:hyperlink r:id="rId7">
        <w:r w:rsidRPr="00217CD6">
          <w:rPr>
            <w:rFonts w:eastAsia="Arial Unicode MS"/>
            <w:color w:val="0000FF"/>
            <w:sz w:val="24"/>
            <w:szCs w:val="24"/>
          </w:rPr>
          <w:t>doi.org/10.1016/j.appet.2018.12.005</w:t>
        </w:r>
      </w:hyperlink>
      <w:r w:rsidRPr="00217CD6">
        <w:rPr>
          <w:rFonts w:eastAsia="Arial Unicode MS"/>
          <w:color w:val="000000"/>
          <w:sz w:val="24"/>
          <w:szCs w:val="24"/>
        </w:rPr>
        <w:t>.</w:t>
      </w:r>
    </w:p>
    <w:p w:rsidR="008F0FC2" w:rsidRDefault="008F0FC2">
      <w:pPr>
        <w:sectPr w:rsidR="008F0FC2">
          <w:pgSz w:w="12240" w:h="14180"/>
          <w:pgMar w:top="1368" w:right="1440" w:bottom="1440" w:left="1400" w:header="0" w:footer="0" w:gutter="0"/>
          <w:cols w:space="720" w:equalWidth="0">
            <w:col w:w="9400"/>
          </w:cols>
        </w:sectPr>
      </w:pPr>
    </w:p>
    <w:p w:rsidR="008F0FC2" w:rsidRDefault="006B39C4">
      <w:pPr>
        <w:ind w:right="-39"/>
        <w:jc w:val="center"/>
        <w:rPr>
          <w:sz w:val="20"/>
          <w:szCs w:val="20"/>
        </w:rPr>
      </w:pPr>
      <w:bookmarkStart w:id="2" w:name="page2"/>
      <w:bookmarkEnd w:id="2"/>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0320" behindDoc="1" locked="0" layoutInCell="0" allowOverlap="1">
            <wp:simplePos x="0" y="0"/>
            <wp:positionH relativeFrom="column">
              <wp:posOffset>-253365</wp:posOffset>
            </wp:positionH>
            <wp:positionV relativeFrom="paragraph">
              <wp:posOffset>-182880</wp:posOffset>
            </wp:positionV>
            <wp:extent cx="6225540" cy="2178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ectPr w:rsidR="008F0FC2">
          <w:pgSz w:w="11900" w:h="16840"/>
          <w:pgMar w:top="926" w:right="1440" w:bottom="1440" w:left="1440" w:header="0" w:footer="0" w:gutter="0"/>
          <w:cols w:space="720" w:equalWidth="0">
            <w:col w:w="9020"/>
          </w:cols>
        </w:sectPr>
      </w:pPr>
    </w:p>
    <w:p w:rsidR="008F0FC2" w:rsidRDefault="008F0FC2">
      <w:pPr>
        <w:spacing w:line="208" w:lineRule="exact"/>
        <w:rPr>
          <w:sz w:val="20"/>
          <w:szCs w:val="20"/>
        </w:rPr>
      </w:pPr>
    </w:p>
    <w:p w:rsidR="008F0FC2" w:rsidRDefault="006B39C4">
      <w:pPr>
        <w:spacing w:line="247" w:lineRule="auto"/>
        <w:ind w:left="60" w:right="60"/>
        <w:jc w:val="center"/>
        <w:rPr>
          <w:sz w:val="20"/>
          <w:szCs w:val="20"/>
        </w:rPr>
      </w:pPr>
      <w:r>
        <w:rPr>
          <w:rFonts w:eastAsia="Times New Roman"/>
          <w:sz w:val="24"/>
          <w:szCs w:val="24"/>
        </w:rPr>
        <w:t>Exploring the Underpinning Mechanisms of the Proximity Effect within a Competitive Food Environment</w:t>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34" w:lineRule="exact"/>
        <w:rPr>
          <w:sz w:val="20"/>
          <w:szCs w:val="20"/>
        </w:rPr>
      </w:pPr>
    </w:p>
    <w:p w:rsidR="008F0FC2" w:rsidRDefault="006B39C4">
      <w:pPr>
        <w:jc w:val="center"/>
        <w:rPr>
          <w:sz w:val="20"/>
          <w:szCs w:val="20"/>
        </w:rPr>
      </w:pPr>
      <w:r>
        <w:rPr>
          <w:rFonts w:eastAsia="Times New Roman"/>
          <w:sz w:val="24"/>
          <w:szCs w:val="24"/>
        </w:rPr>
        <w:t>Daniel Knowles*</w:t>
      </w:r>
    </w:p>
    <w:p w:rsidR="008F0FC2" w:rsidRDefault="008F0FC2">
      <w:pPr>
        <w:spacing w:line="180" w:lineRule="exact"/>
        <w:rPr>
          <w:sz w:val="20"/>
          <w:szCs w:val="20"/>
        </w:rPr>
      </w:pPr>
    </w:p>
    <w:p w:rsidR="008F0FC2" w:rsidRDefault="006B39C4">
      <w:pPr>
        <w:jc w:val="center"/>
        <w:rPr>
          <w:sz w:val="20"/>
          <w:szCs w:val="20"/>
        </w:rPr>
      </w:pPr>
      <w:r>
        <w:rPr>
          <w:rFonts w:eastAsia="Times New Roman"/>
          <w:sz w:val="24"/>
          <w:szCs w:val="24"/>
        </w:rPr>
        <w:t>Kyle Brown</w:t>
      </w:r>
    </w:p>
    <w:p w:rsidR="008F0FC2" w:rsidRDefault="008F0FC2">
      <w:pPr>
        <w:spacing w:line="182" w:lineRule="exact"/>
        <w:rPr>
          <w:sz w:val="20"/>
          <w:szCs w:val="20"/>
        </w:rPr>
      </w:pPr>
    </w:p>
    <w:p w:rsidR="008F0FC2" w:rsidRDefault="006B39C4">
      <w:pPr>
        <w:jc w:val="center"/>
        <w:rPr>
          <w:sz w:val="20"/>
          <w:szCs w:val="20"/>
        </w:rPr>
      </w:pPr>
      <w:r>
        <w:rPr>
          <w:rFonts w:eastAsia="Times New Roman"/>
          <w:sz w:val="24"/>
          <w:szCs w:val="24"/>
        </w:rPr>
        <w:t>Silvio Aldrovandi</w:t>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41" w:lineRule="exact"/>
        <w:rPr>
          <w:sz w:val="20"/>
          <w:szCs w:val="20"/>
        </w:rPr>
      </w:pPr>
    </w:p>
    <w:p w:rsidR="008F0FC2" w:rsidRDefault="006B39C4">
      <w:pPr>
        <w:jc w:val="center"/>
        <w:rPr>
          <w:sz w:val="20"/>
          <w:szCs w:val="20"/>
        </w:rPr>
      </w:pPr>
      <w:r>
        <w:rPr>
          <w:rFonts w:eastAsia="Times New Roman"/>
          <w:sz w:val="24"/>
          <w:szCs w:val="24"/>
        </w:rPr>
        <w:t>All Authors:</w:t>
      </w:r>
    </w:p>
    <w:p w:rsidR="008F0FC2" w:rsidRDefault="008F0FC2">
      <w:pPr>
        <w:spacing w:line="192" w:lineRule="exact"/>
        <w:rPr>
          <w:sz w:val="20"/>
          <w:szCs w:val="20"/>
        </w:rPr>
      </w:pPr>
    </w:p>
    <w:p w:rsidR="008F0FC2" w:rsidRDefault="006B39C4">
      <w:pPr>
        <w:spacing w:line="250" w:lineRule="auto"/>
        <w:ind w:left="1540"/>
        <w:jc w:val="center"/>
        <w:rPr>
          <w:sz w:val="20"/>
          <w:szCs w:val="20"/>
        </w:rPr>
      </w:pPr>
      <w:r>
        <w:rPr>
          <w:rFonts w:eastAsia="Times New Roman"/>
          <w:sz w:val="24"/>
          <w:szCs w:val="24"/>
        </w:rPr>
        <w:t>Department of Psychology, School of Social Sciences, Birmingham City University, Curzon Building, 4 Cardigan Street, Birmingham, B4 7BD, United Kingdom</w:t>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3" w:lineRule="exact"/>
        <w:rPr>
          <w:sz w:val="20"/>
          <w:szCs w:val="20"/>
        </w:rPr>
      </w:pPr>
    </w:p>
    <w:p w:rsidR="008F0FC2" w:rsidRDefault="006B39C4">
      <w:pPr>
        <w:jc w:val="center"/>
        <w:rPr>
          <w:sz w:val="20"/>
          <w:szCs w:val="20"/>
        </w:rPr>
      </w:pPr>
      <w:r>
        <w:rPr>
          <w:rFonts w:eastAsia="Times New Roman"/>
          <w:sz w:val="24"/>
          <w:szCs w:val="24"/>
        </w:rPr>
        <w:t>Corresponding Author: Daniel.Knowles@bcu.ac.uk</w:t>
      </w:r>
    </w:p>
    <w:p w:rsidR="008F0FC2" w:rsidRDefault="008F0FC2">
      <w:pPr>
        <w:sectPr w:rsidR="008F0FC2">
          <w:type w:val="continuous"/>
          <w:pgSz w:w="11900" w:h="16840"/>
          <w:pgMar w:top="926" w:right="1440" w:bottom="1440" w:left="1440" w:header="0" w:footer="0" w:gutter="0"/>
          <w:cols w:space="720" w:equalWidth="0">
            <w:col w:w="9020"/>
          </w:cols>
        </w:sectPr>
      </w:pPr>
    </w:p>
    <w:p w:rsidR="008F0FC2" w:rsidRDefault="006B39C4">
      <w:pPr>
        <w:ind w:right="-19"/>
        <w:jc w:val="center"/>
        <w:rPr>
          <w:sz w:val="20"/>
          <w:szCs w:val="20"/>
        </w:rPr>
      </w:pPr>
      <w:bookmarkStart w:id="3" w:name="page3"/>
      <w:bookmarkEnd w:id="3"/>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1344" behindDoc="1" locked="0" layoutInCell="0" allowOverlap="1">
            <wp:simplePos x="0" y="0"/>
            <wp:positionH relativeFrom="column">
              <wp:posOffset>-253365</wp:posOffset>
            </wp:positionH>
            <wp:positionV relativeFrom="paragraph">
              <wp:posOffset>-182880</wp:posOffset>
            </wp:positionV>
            <wp:extent cx="6225540" cy="2178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82" w:lineRule="exact"/>
        <w:rPr>
          <w:sz w:val="20"/>
          <w:szCs w:val="20"/>
        </w:rPr>
      </w:pPr>
    </w:p>
    <w:p w:rsidR="008F0FC2" w:rsidRDefault="006B39C4">
      <w:pPr>
        <w:ind w:right="-19"/>
        <w:jc w:val="center"/>
        <w:rPr>
          <w:sz w:val="20"/>
          <w:szCs w:val="20"/>
        </w:rPr>
      </w:pPr>
      <w:r>
        <w:rPr>
          <w:rFonts w:eastAsia="Times New Roman"/>
          <w:b/>
          <w:bCs/>
        </w:rPr>
        <w:t>Abstract</w:t>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17" w:lineRule="exact"/>
        <w:rPr>
          <w:sz w:val="20"/>
          <w:szCs w:val="20"/>
        </w:rPr>
      </w:pPr>
    </w:p>
    <w:p w:rsidR="008F0FC2" w:rsidRDefault="006B39C4">
      <w:pPr>
        <w:spacing w:line="357" w:lineRule="auto"/>
        <w:ind w:right="140"/>
        <w:rPr>
          <w:sz w:val="20"/>
          <w:szCs w:val="20"/>
        </w:rPr>
      </w:pPr>
      <w:r>
        <w:rPr>
          <w:rFonts w:eastAsia="Times New Roman"/>
          <w:i/>
          <w:iCs/>
        </w:rPr>
        <w:t>Objective</w:t>
      </w:r>
      <w:r>
        <w:rPr>
          <w:rFonts w:eastAsia="Times New Roman"/>
        </w:rPr>
        <w:t>: One method of influencing an individual’s food consumption involves placing unhealthy</w:t>
      </w:r>
      <w:r>
        <w:rPr>
          <w:rFonts w:eastAsia="Times New Roman"/>
          <w:i/>
          <w:iCs/>
        </w:rPr>
        <w:t xml:space="preserve"> </w:t>
      </w:r>
      <w:r>
        <w:rPr>
          <w:rFonts w:eastAsia="Times New Roman"/>
        </w:rPr>
        <w:t>snacks further away from individuals, known as the “proximity effect”. However, only one laboratory study has explored the effect while both an unhealthy and a healthy option are presented simultaneously. Further, little is known about the potential underpinning mechanisms of the effect. The current study aims to replicate the proximity effect in a competitive environment, and to explore the role of visual salience and effort in the proximity effect.</w:t>
      </w:r>
    </w:p>
    <w:p w:rsidR="008F0FC2" w:rsidRDefault="008F0FC2">
      <w:pPr>
        <w:spacing w:line="178" w:lineRule="exact"/>
        <w:rPr>
          <w:sz w:val="20"/>
          <w:szCs w:val="20"/>
        </w:rPr>
      </w:pPr>
    </w:p>
    <w:p w:rsidR="008F0FC2" w:rsidRDefault="006B39C4" w:rsidP="006B39C4">
      <w:pPr>
        <w:spacing w:line="360" w:lineRule="auto"/>
        <w:ind w:right="140"/>
        <w:rPr>
          <w:sz w:val="20"/>
          <w:szCs w:val="20"/>
        </w:rPr>
      </w:pPr>
      <w:r>
        <w:rPr>
          <w:rFonts w:eastAsia="Times New Roman"/>
          <w:i/>
          <w:iCs/>
        </w:rPr>
        <w:t>Method</w:t>
      </w:r>
      <w:r>
        <w:rPr>
          <w:rFonts w:eastAsia="Times New Roman"/>
        </w:rPr>
        <w:t>: Fifty-six participants were asked to complete a two-part questionnaire under the cover story</w:t>
      </w:r>
      <w:r>
        <w:rPr>
          <w:rFonts w:eastAsia="Times New Roman"/>
          <w:i/>
          <w:iCs/>
        </w:rPr>
        <w:t xml:space="preserve"> </w:t>
      </w:r>
      <w:r>
        <w:rPr>
          <w:rFonts w:eastAsia="Times New Roman"/>
        </w:rPr>
        <w:t>of a relaxation study. Two bowls were presented to participants, each containing either 250g chocolate M&amp;M’s or 250g mixed fruit pieces. Each bowl was positioned either 20cm or 70cm from the participant, creating four proximity conditions. Consumption of each snack was compared between proximity conditions.</w:t>
      </w:r>
    </w:p>
    <w:p w:rsidR="008F0FC2" w:rsidRDefault="008F0FC2" w:rsidP="006B39C4">
      <w:pPr>
        <w:spacing w:line="360" w:lineRule="auto"/>
        <w:rPr>
          <w:sz w:val="20"/>
          <w:szCs w:val="20"/>
        </w:rPr>
      </w:pPr>
    </w:p>
    <w:p w:rsidR="008F0FC2" w:rsidRDefault="006B39C4" w:rsidP="006B39C4">
      <w:pPr>
        <w:spacing w:line="360" w:lineRule="auto"/>
        <w:ind w:right="180"/>
        <w:rPr>
          <w:sz w:val="20"/>
          <w:szCs w:val="20"/>
        </w:rPr>
      </w:pPr>
      <w:r>
        <w:rPr>
          <w:rFonts w:eastAsia="Times New Roman"/>
          <w:i/>
          <w:iCs/>
        </w:rPr>
        <w:t>Results</w:t>
      </w:r>
      <w:r>
        <w:rPr>
          <w:rFonts w:eastAsia="Times New Roman"/>
        </w:rPr>
        <w:t>: No main effects were found. A significant interaction between snack type and chocolate</w:t>
      </w:r>
      <w:r>
        <w:rPr>
          <w:rFonts w:eastAsia="Times New Roman"/>
          <w:i/>
          <w:iCs/>
        </w:rPr>
        <w:t xml:space="preserve"> </w:t>
      </w:r>
      <w:r>
        <w:rPr>
          <w:rFonts w:eastAsia="Times New Roman"/>
        </w:rPr>
        <w:t>position was found (</w:t>
      </w:r>
      <w:r>
        <w:rPr>
          <w:rFonts w:eastAsia="Times New Roman"/>
          <w:i/>
          <w:iCs/>
        </w:rPr>
        <w:t>p</w:t>
      </w:r>
      <w:r>
        <w:rPr>
          <w:rFonts w:eastAsia="Times New Roman"/>
        </w:rPr>
        <w:t xml:space="preserve"> = .010, </w:t>
      </w:r>
      <w:r>
        <w:rPr>
          <w:rFonts w:ascii="Cambria Math" w:eastAsia="Cambria Math" w:hAnsi="Cambria Math" w:cs="Cambria Math"/>
        </w:rPr>
        <w:t>ȵ</w:t>
      </w:r>
      <w:r>
        <w:rPr>
          <w:rFonts w:eastAsia="Times New Roman"/>
        </w:rPr>
        <w:t xml:space="preserve"> = .159), with fruit consumption being significantly higher when chocolate was at located at 20cm compared to 70cm (53.35g vs 22.35g, </w:t>
      </w:r>
      <w:r>
        <w:rPr>
          <w:rFonts w:eastAsia="Times New Roman"/>
          <w:i/>
          <w:iCs/>
        </w:rPr>
        <w:t>p</w:t>
      </w:r>
      <w:r>
        <w:rPr>
          <w:rFonts w:eastAsia="Times New Roman"/>
        </w:rPr>
        <w:t xml:space="preserve"> = .042). Higher visual salience of each snack type correlated to more of the snack being consumed, </w:t>
      </w:r>
      <w:r>
        <w:rPr>
          <w:rFonts w:eastAsia="Times New Roman"/>
          <w:i/>
          <w:iCs/>
        </w:rPr>
        <w:t>p</w:t>
      </w:r>
      <w:r>
        <w:rPr>
          <w:rFonts w:eastAsia="Times New Roman"/>
        </w:rPr>
        <w:t>s &lt; .017. Results were similar when calories consumed were analysed.</w:t>
      </w:r>
    </w:p>
    <w:p w:rsidR="008F0FC2" w:rsidRDefault="008F0FC2">
      <w:pPr>
        <w:spacing w:line="298" w:lineRule="exact"/>
        <w:rPr>
          <w:sz w:val="20"/>
          <w:szCs w:val="20"/>
        </w:rPr>
      </w:pPr>
    </w:p>
    <w:p w:rsidR="008F0FC2" w:rsidRDefault="006B39C4">
      <w:pPr>
        <w:spacing w:line="357" w:lineRule="auto"/>
        <w:ind w:right="60"/>
        <w:rPr>
          <w:sz w:val="20"/>
          <w:szCs w:val="20"/>
        </w:rPr>
      </w:pPr>
      <w:r>
        <w:rPr>
          <w:rFonts w:eastAsia="Times New Roman"/>
          <w:i/>
          <w:iCs/>
        </w:rPr>
        <w:t>Conclusions</w:t>
      </w:r>
      <w:r>
        <w:rPr>
          <w:rFonts w:eastAsia="Times New Roman"/>
        </w:rPr>
        <w:t>: We found an unconventional proximity effect where the consumption of a snack did not</w:t>
      </w:r>
      <w:r>
        <w:rPr>
          <w:rFonts w:eastAsia="Times New Roman"/>
          <w:i/>
          <w:iCs/>
        </w:rPr>
        <w:t xml:space="preserve"> </w:t>
      </w:r>
      <w:r>
        <w:rPr>
          <w:rFonts w:eastAsia="Times New Roman"/>
        </w:rPr>
        <w:t>depend on its position, but rather the relative position of another snack. Implications of the study could inform café and supermarket layouts to exploit the interaction between moving healthy items closer in addition to moving unhealthy items further away, in order to maximise choice of healthy items.</w:t>
      </w:r>
    </w:p>
    <w:p w:rsidR="008F0FC2" w:rsidRDefault="008F0FC2">
      <w:pPr>
        <w:spacing w:line="200" w:lineRule="exact"/>
        <w:rPr>
          <w:sz w:val="20"/>
          <w:szCs w:val="20"/>
        </w:rPr>
      </w:pPr>
    </w:p>
    <w:p w:rsidR="008F0FC2" w:rsidRDefault="008F0FC2">
      <w:pPr>
        <w:spacing w:line="399" w:lineRule="exact"/>
        <w:rPr>
          <w:sz w:val="20"/>
          <w:szCs w:val="20"/>
        </w:rPr>
      </w:pPr>
    </w:p>
    <w:p w:rsidR="008F0FC2" w:rsidRDefault="006B39C4">
      <w:pPr>
        <w:rPr>
          <w:sz w:val="20"/>
          <w:szCs w:val="20"/>
        </w:rPr>
      </w:pPr>
      <w:r>
        <w:rPr>
          <w:rFonts w:eastAsia="Times New Roman"/>
          <w:b/>
          <w:bCs/>
        </w:rPr>
        <w:t xml:space="preserve">Key Words: </w:t>
      </w:r>
      <w:r>
        <w:rPr>
          <w:rFonts w:eastAsia="Times New Roman"/>
        </w:rPr>
        <w:t>Proximity, Nudging, Competitive Environment, Salience, Effort, Behaviour Change</w:t>
      </w:r>
    </w:p>
    <w:p w:rsidR="008F0FC2" w:rsidRDefault="008F0FC2">
      <w:pPr>
        <w:sectPr w:rsidR="008F0FC2">
          <w:pgSz w:w="11900" w:h="16840"/>
          <w:pgMar w:top="926" w:right="1440" w:bottom="1440" w:left="1440" w:header="0" w:footer="0" w:gutter="0"/>
          <w:cols w:space="720" w:equalWidth="0">
            <w:col w:w="9020"/>
          </w:cols>
        </w:sectPr>
      </w:pPr>
    </w:p>
    <w:tbl>
      <w:tblPr>
        <w:tblW w:w="0" w:type="auto"/>
        <w:tblInd w:w="106" w:type="dxa"/>
        <w:tblLayout w:type="fixed"/>
        <w:tblCellMar>
          <w:left w:w="0" w:type="dxa"/>
          <w:right w:w="0" w:type="dxa"/>
        </w:tblCellMar>
        <w:tblLook w:val="04A0" w:firstRow="1" w:lastRow="0" w:firstColumn="1" w:lastColumn="0" w:noHBand="0" w:noVBand="1"/>
      </w:tblPr>
      <w:tblGrid>
        <w:gridCol w:w="660"/>
        <w:gridCol w:w="8820"/>
      </w:tblGrid>
      <w:tr w:rsidR="008F0FC2">
        <w:trPr>
          <w:trHeight w:val="355"/>
        </w:trPr>
        <w:tc>
          <w:tcPr>
            <w:tcW w:w="660" w:type="dxa"/>
            <w:vAlign w:val="bottom"/>
          </w:tcPr>
          <w:p w:rsidR="008F0FC2" w:rsidRDefault="008F0FC2">
            <w:pPr>
              <w:rPr>
                <w:sz w:val="24"/>
                <w:szCs w:val="24"/>
              </w:rPr>
            </w:pPr>
            <w:bookmarkStart w:id="4" w:name="page4"/>
            <w:bookmarkEnd w:id="4"/>
          </w:p>
        </w:tc>
        <w:tc>
          <w:tcPr>
            <w:tcW w:w="8820" w:type="dxa"/>
            <w:vAlign w:val="bottom"/>
          </w:tcPr>
          <w:p w:rsidR="008F0FC2" w:rsidRDefault="006B39C4">
            <w:pPr>
              <w:ind w:right="1"/>
              <w:jc w:val="center"/>
              <w:rPr>
                <w:sz w:val="20"/>
                <w:szCs w:val="20"/>
              </w:rPr>
            </w:pPr>
            <w:r>
              <w:rPr>
                <w:rFonts w:eastAsia="Times New Roman"/>
                <w:color w:val="FFFFFF"/>
                <w:sz w:val="27"/>
                <w:szCs w:val="27"/>
              </w:rPr>
              <w:t>ACCEPTED MANUSCRIPT</w:t>
            </w:r>
          </w:p>
        </w:tc>
      </w:tr>
      <w:tr w:rsidR="008F0FC2">
        <w:trPr>
          <w:trHeight w:val="408"/>
        </w:trPr>
        <w:tc>
          <w:tcPr>
            <w:tcW w:w="660" w:type="dxa"/>
            <w:vAlign w:val="bottom"/>
          </w:tcPr>
          <w:p w:rsidR="008F0FC2" w:rsidRDefault="006B39C4">
            <w:pPr>
              <w:ind w:right="430"/>
              <w:jc w:val="right"/>
              <w:rPr>
                <w:sz w:val="20"/>
                <w:szCs w:val="20"/>
              </w:rPr>
            </w:pPr>
            <w:r>
              <w:rPr>
                <w:rFonts w:ascii="Calibri" w:eastAsia="Calibri" w:hAnsi="Calibri" w:cs="Calibri"/>
                <w:w w:val="89"/>
              </w:rPr>
              <w:t>1</w:t>
            </w:r>
          </w:p>
        </w:tc>
        <w:tc>
          <w:tcPr>
            <w:tcW w:w="8820" w:type="dxa"/>
            <w:vAlign w:val="bottom"/>
          </w:tcPr>
          <w:p w:rsidR="008F0FC2" w:rsidRDefault="006B39C4">
            <w:pPr>
              <w:ind w:right="21"/>
              <w:jc w:val="center"/>
              <w:rPr>
                <w:sz w:val="20"/>
                <w:szCs w:val="20"/>
              </w:rPr>
            </w:pPr>
            <w:r>
              <w:rPr>
                <w:rFonts w:eastAsia="Times New Roman"/>
                <w:b/>
                <w:bCs/>
              </w:rPr>
              <w:t>Introduction</w:t>
            </w:r>
          </w:p>
        </w:tc>
      </w:tr>
      <w:tr w:rsidR="008F0FC2">
        <w:trPr>
          <w:trHeight w:val="487"/>
        </w:trPr>
        <w:tc>
          <w:tcPr>
            <w:tcW w:w="660" w:type="dxa"/>
            <w:vAlign w:val="bottom"/>
          </w:tcPr>
          <w:p w:rsidR="008F0FC2" w:rsidRDefault="006B39C4">
            <w:pPr>
              <w:ind w:right="430"/>
              <w:jc w:val="right"/>
              <w:rPr>
                <w:sz w:val="20"/>
                <w:szCs w:val="20"/>
              </w:rPr>
            </w:pPr>
            <w:r>
              <w:rPr>
                <w:rFonts w:ascii="Calibri" w:eastAsia="Calibri" w:hAnsi="Calibri" w:cs="Calibri"/>
                <w:w w:val="89"/>
              </w:rPr>
              <w:t>2</w:t>
            </w:r>
          </w:p>
        </w:tc>
        <w:tc>
          <w:tcPr>
            <w:tcW w:w="8820" w:type="dxa"/>
            <w:vAlign w:val="bottom"/>
          </w:tcPr>
          <w:p w:rsidR="008F0FC2" w:rsidRDefault="008F0FC2">
            <w:pPr>
              <w:rPr>
                <w:sz w:val="24"/>
                <w:szCs w:val="24"/>
              </w:rPr>
            </w:pPr>
          </w:p>
        </w:tc>
      </w:tr>
      <w:tr w:rsidR="008F0FC2">
        <w:trPr>
          <w:trHeight w:val="590"/>
        </w:trPr>
        <w:tc>
          <w:tcPr>
            <w:tcW w:w="660" w:type="dxa"/>
            <w:vAlign w:val="bottom"/>
          </w:tcPr>
          <w:p w:rsidR="008F0FC2" w:rsidRDefault="006B39C4">
            <w:pPr>
              <w:ind w:right="430"/>
              <w:jc w:val="right"/>
              <w:rPr>
                <w:sz w:val="20"/>
                <w:szCs w:val="20"/>
              </w:rPr>
            </w:pPr>
            <w:r>
              <w:rPr>
                <w:rFonts w:ascii="Calibri" w:eastAsia="Calibri" w:hAnsi="Calibri" w:cs="Calibri"/>
                <w:w w:val="89"/>
              </w:rPr>
              <w:t>3</w:t>
            </w:r>
          </w:p>
        </w:tc>
        <w:tc>
          <w:tcPr>
            <w:tcW w:w="8820" w:type="dxa"/>
            <w:vAlign w:val="bottom"/>
          </w:tcPr>
          <w:p w:rsidR="008F0FC2" w:rsidRDefault="006B39C4">
            <w:pPr>
              <w:ind w:left="540"/>
              <w:rPr>
                <w:sz w:val="20"/>
                <w:szCs w:val="20"/>
              </w:rPr>
            </w:pPr>
            <w:r>
              <w:rPr>
                <w:rFonts w:eastAsia="Times New Roman"/>
                <w:w w:val="99"/>
              </w:rPr>
              <w:t>Rates of individuals with obesity have risen across the globe at a yearly rate for many decades</w:t>
            </w:r>
          </w:p>
        </w:tc>
      </w:tr>
    </w:tbl>
    <w:p w:rsidR="008F0FC2" w:rsidRDefault="006B39C4">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118110</wp:posOffset>
            </wp:positionH>
            <wp:positionV relativeFrom="paragraph">
              <wp:posOffset>-1154430</wp:posOffset>
            </wp:positionV>
            <wp:extent cx="6225540" cy="2178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91" w:lineRule="exact"/>
        <w:rPr>
          <w:sz w:val="20"/>
          <w:szCs w:val="20"/>
        </w:rPr>
      </w:pPr>
    </w:p>
    <w:p w:rsidR="008F0FC2" w:rsidRDefault="006B39C4">
      <w:pPr>
        <w:numPr>
          <w:ilvl w:val="0"/>
          <w:numId w:val="1"/>
        </w:numPr>
        <w:tabs>
          <w:tab w:val="left" w:pos="586"/>
        </w:tabs>
        <w:ind w:left="586" w:hanging="473"/>
        <w:rPr>
          <w:rFonts w:ascii="Calibri" w:eastAsia="Calibri" w:hAnsi="Calibri" w:cs="Calibri"/>
        </w:rPr>
      </w:pPr>
      <w:r>
        <w:rPr>
          <w:rFonts w:eastAsia="Times New Roman"/>
        </w:rPr>
        <w:t>(Di Cesare et al., 2016; Ng, Fleming, Robinson, Thomson, &amp; Graetz, 2014), with almost a third of the</w:t>
      </w:r>
    </w:p>
    <w:p w:rsidR="008F0FC2" w:rsidRDefault="008F0FC2">
      <w:pPr>
        <w:spacing w:line="111" w:lineRule="exact"/>
        <w:rPr>
          <w:sz w:val="20"/>
          <w:szCs w:val="20"/>
        </w:rPr>
      </w:pPr>
    </w:p>
    <w:p w:rsidR="008F0FC2" w:rsidRDefault="006B39C4">
      <w:pPr>
        <w:numPr>
          <w:ilvl w:val="0"/>
          <w:numId w:val="2"/>
        </w:numPr>
        <w:tabs>
          <w:tab w:val="left" w:pos="586"/>
        </w:tabs>
        <w:ind w:left="586" w:hanging="473"/>
        <w:rPr>
          <w:rFonts w:ascii="Calibri" w:eastAsia="Calibri" w:hAnsi="Calibri" w:cs="Calibri"/>
        </w:rPr>
      </w:pPr>
      <w:r>
        <w:rPr>
          <w:rFonts w:eastAsia="Times New Roman"/>
        </w:rPr>
        <w:t>global population overweight or obese in 2014. Traditional methods of controlling and reducing</w:t>
      </w:r>
    </w:p>
    <w:p w:rsidR="008F0FC2" w:rsidRDefault="008F0FC2">
      <w:pPr>
        <w:spacing w:line="111" w:lineRule="exact"/>
        <w:rPr>
          <w:sz w:val="20"/>
          <w:szCs w:val="20"/>
        </w:rPr>
      </w:pPr>
    </w:p>
    <w:p w:rsidR="008F0FC2" w:rsidRDefault="006B39C4">
      <w:pPr>
        <w:numPr>
          <w:ilvl w:val="0"/>
          <w:numId w:val="3"/>
        </w:numPr>
        <w:tabs>
          <w:tab w:val="left" w:pos="586"/>
        </w:tabs>
        <w:ind w:left="586" w:hanging="473"/>
        <w:rPr>
          <w:rFonts w:ascii="Calibri" w:eastAsia="Calibri" w:hAnsi="Calibri" w:cs="Calibri"/>
        </w:rPr>
      </w:pPr>
      <w:r>
        <w:rPr>
          <w:rFonts w:eastAsia="Times New Roman"/>
        </w:rPr>
        <w:t>obesity, such as public-health campaigns and communicating genetic risk factors, have been found to</w:t>
      </w:r>
    </w:p>
    <w:p w:rsidR="008F0FC2" w:rsidRDefault="008F0FC2">
      <w:pPr>
        <w:spacing w:line="111" w:lineRule="exact"/>
        <w:rPr>
          <w:sz w:val="20"/>
          <w:szCs w:val="20"/>
        </w:rPr>
      </w:pPr>
    </w:p>
    <w:p w:rsidR="008F0FC2" w:rsidRDefault="006B39C4">
      <w:pPr>
        <w:numPr>
          <w:ilvl w:val="0"/>
          <w:numId w:val="4"/>
        </w:numPr>
        <w:tabs>
          <w:tab w:val="left" w:pos="586"/>
        </w:tabs>
        <w:ind w:left="586" w:hanging="473"/>
        <w:rPr>
          <w:rFonts w:ascii="Calibri" w:eastAsia="Calibri" w:hAnsi="Calibri" w:cs="Calibri"/>
        </w:rPr>
      </w:pPr>
      <w:r>
        <w:rPr>
          <w:rFonts w:eastAsia="Times New Roman"/>
        </w:rPr>
        <w:t>be largely ineffective (Marteau et al., 2010; McKinsey Global Institute, 2014). Therefore, many</w:t>
      </w:r>
    </w:p>
    <w:p w:rsidR="008F0FC2" w:rsidRDefault="008F0FC2">
      <w:pPr>
        <w:spacing w:line="111" w:lineRule="exact"/>
        <w:rPr>
          <w:sz w:val="20"/>
          <w:szCs w:val="20"/>
        </w:rPr>
      </w:pPr>
    </w:p>
    <w:p w:rsidR="008F0FC2" w:rsidRDefault="006B39C4">
      <w:pPr>
        <w:numPr>
          <w:ilvl w:val="0"/>
          <w:numId w:val="5"/>
        </w:numPr>
        <w:tabs>
          <w:tab w:val="left" w:pos="586"/>
        </w:tabs>
        <w:ind w:left="586" w:hanging="473"/>
        <w:rPr>
          <w:rFonts w:ascii="Calibri" w:eastAsia="Calibri" w:hAnsi="Calibri" w:cs="Calibri"/>
        </w:rPr>
      </w:pPr>
      <w:r>
        <w:rPr>
          <w:rFonts w:eastAsia="Times New Roman"/>
        </w:rPr>
        <w:t>researchers have suggested investigating the effectiveness of non-conscious behaviour change</w:t>
      </w:r>
    </w:p>
    <w:p w:rsidR="008F0FC2" w:rsidRDefault="008F0FC2">
      <w:pPr>
        <w:spacing w:line="111" w:lineRule="exact"/>
        <w:rPr>
          <w:sz w:val="20"/>
          <w:szCs w:val="20"/>
        </w:rPr>
      </w:pPr>
    </w:p>
    <w:p w:rsidR="008F0FC2" w:rsidRDefault="006B39C4">
      <w:pPr>
        <w:numPr>
          <w:ilvl w:val="0"/>
          <w:numId w:val="6"/>
        </w:numPr>
        <w:tabs>
          <w:tab w:val="left" w:pos="586"/>
        </w:tabs>
        <w:ind w:left="586" w:hanging="473"/>
        <w:rPr>
          <w:rFonts w:ascii="Calibri" w:eastAsia="Calibri" w:hAnsi="Calibri" w:cs="Calibri"/>
        </w:rPr>
      </w:pPr>
      <w:r>
        <w:rPr>
          <w:rFonts w:eastAsia="Times New Roman"/>
        </w:rPr>
        <w:t>strategies (Hagger, 2016; Marteau, Hollands, &amp; Fletcher, 2012; Vlaev et al., 2016). One promising</w:t>
      </w:r>
    </w:p>
    <w:p w:rsidR="008F0FC2" w:rsidRDefault="008F0FC2">
      <w:pPr>
        <w:spacing w:line="111" w:lineRule="exact"/>
        <w:rPr>
          <w:sz w:val="20"/>
          <w:szCs w:val="20"/>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method utilises behavioural economics to influence non-conscious decision making, often referred to</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as ‘Nudging’ (Hansen, 2016; Thaler &amp; Sunstein, 2008 ). In particular, one under-researched (Hollands</w:t>
      </w:r>
    </w:p>
    <w:p w:rsidR="008F0FC2" w:rsidRDefault="008F0FC2">
      <w:pPr>
        <w:spacing w:line="113"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et al., 2013) yet promising area of nudging involves placing foods further away from the consumer to</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decrease consumption and selection, defined as the ‘Proximity Effect’ (Bucher et al., 2016; Maas, de</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Ridder, de Vet, &amp; de Wit, 2012; Privitera &amp; Zuraikat, 2014). The present study aims to explore the</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proximity effect while individuals are presented with two snacks of opposing healthiness, and to</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further the understanding of the mechanisms which may underpin the proximity effect, specifically</w:t>
      </w:r>
    </w:p>
    <w:p w:rsidR="008F0FC2" w:rsidRDefault="008F0FC2">
      <w:pPr>
        <w:spacing w:line="108"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visual salience and perceived effort.</w:t>
      </w:r>
    </w:p>
    <w:p w:rsidR="008F0FC2" w:rsidRDefault="008F0FC2">
      <w:pPr>
        <w:spacing w:line="273" w:lineRule="exact"/>
        <w:rPr>
          <w:rFonts w:ascii="Calibri" w:eastAsia="Calibri" w:hAnsi="Calibri" w:cs="Calibri"/>
        </w:rPr>
      </w:pPr>
    </w:p>
    <w:p w:rsidR="008F0FC2" w:rsidRDefault="006B39C4">
      <w:pPr>
        <w:numPr>
          <w:ilvl w:val="0"/>
          <w:numId w:val="7"/>
        </w:numPr>
        <w:tabs>
          <w:tab w:val="left" w:pos="1306"/>
        </w:tabs>
        <w:ind w:left="1306" w:hanging="1306"/>
        <w:rPr>
          <w:rFonts w:ascii="Calibri" w:eastAsia="Calibri" w:hAnsi="Calibri" w:cs="Calibri"/>
        </w:rPr>
      </w:pPr>
      <w:r>
        <w:rPr>
          <w:rFonts w:eastAsia="Times New Roman"/>
        </w:rPr>
        <w:t>A recent review of proximity and placement literature by Bucher et al., (2016) concluded that</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while evidence which suggests an increase in distance reduces consumption is consistent, more work</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should be conducted to explore the mechanisms which make the effect occur. The effect has been</w:t>
      </w:r>
    </w:p>
    <w:p w:rsidR="008F0FC2" w:rsidRDefault="008F0FC2">
      <w:pPr>
        <w:spacing w:line="122"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sz w:val="21"/>
          <w:szCs w:val="21"/>
        </w:rPr>
      </w:pPr>
      <w:r>
        <w:rPr>
          <w:rFonts w:eastAsia="Times New Roman"/>
          <w:sz w:val="21"/>
          <w:szCs w:val="21"/>
        </w:rPr>
        <w:t>observed over a range of distances, from larger lunchrooms (Meiselman, Hedderley, Staddon, Pierson,</w:t>
      </w:r>
    </w:p>
    <w:p w:rsidR="008F0FC2" w:rsidRDefault="008F0FC2">
      <w:pPr>
        <w:spacing w:line="110" w:lineRule="exact"/>
        <w:rPr>
          <w:rFonts w:ascii="Calibri" w:eastAsia="Calibri" w:hAnsi="Calibri" w:cs="Calibri"/>
          <w:sz w:val="21"/>
          <w:szCs w:val="21"/>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&amp; Symonds, 1994; Vanata, Ph, Hatch, &amp; Depalma, 2011) to much smaller distances typically seen</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within a regular lab or kitchen (20cm - 70cm, Maas et al., 2012; 30cm - 2m, Privitera &amp; Creary, 2013;</w:t>
      </w:r>
    </w:p>
    <w:p w:rsidR="008F0FC2" w:rsidRDefault="008F0FC2">
      <w:pPr>
        <w:spacing w:line="113"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Privitera &amp; Zuraikat, 2014). Maas and colleagues suggested the proximity effect may occur within a</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threshold, where consumption is reduced when snacks are placed at 70cm or further from the</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individual. These distances of 20cm and 70cm have since been used by Hunter, Hollands, Couturier,</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and Marteau, (2018) while determining that the proximity effect is unlikely to be moderated by</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cognitive load. However, as research using these distances is relatively scarce, further research should</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be conducted using these distances to determine whether the effect can be observed between 20cm as</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70cm as suggested by Maas and colleagues. A potential explanation is offered by Trope and Liberman</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(2010), who suggest that individuals are more sensitive to changes physically closer to themselves</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compared to changes physically further away from themselves, and may explain why the proximity</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effect occurs in relatively small distances.</w:t>
      </w:r>
    </w:p>
    <w:p w:rsidR="008F0FC2" w:rsidRDefault="008F0FC2">
      <w:pPr>
        <w:spacing w:line="271" w:lineRule="exact"/>
        <w:rPr>
          <w:rFonts w:ascii="Calibri" w:eastAsia="Calibri" w:hAnsi="Calibri" w:cs="Calibri"/>
        </w:rPr>
      </w:pPr>
    </w:p>
    <w:p w:rsidR="008F0FC2" w:rsidRDefault="006B39C4">
      <w:pPr>
        <w:numPr>
          <w:ilvl w:val="0"/>
          <w:numId w:val="7"/>
        </w:numPr>
        <w:tabs>
          <w:tab w:val="left" w:pos="1306"/>
        </w:tabs>
        <w:ind w:left="1306" w:hanging="1306"/>
        <w:rPr>
          <w:rFonts w:ascii="Calibri" w:eastAsia="Calibri" w:hAnsi="Calibri" w:cs="Calibri"/>
        </w:rPr>
      </w:pPr>
      <w:r>
        <w:rPr>
          <w:rFonts w:eastAsia="Times New Roman"/>
        </w:rPr>
        <w:t>While Hunter and colleagues found that cognitive load is unlikely to moderate the proximity</w:t>
      </w:r>
    </w:p>
    <w:p w:rsidR="008F0FC2" w:rsidRDefault="008F0FC2">
      <w:pPr>
        <w:spacing w:line="110" w:lineRule="exact"/>
        <w:rPr>
          <w:rFonts w:ascii="Calibri" w:eastAsia="Calibri" w:hAnsi="Calibri" w:cs="Calibri"/>
        </w:rPr>
      </w:pPr>
    </w:p>
    <w:p w:rsidR="008F0FC2" w:rsidRDefault="006B39C4">
      <w:pPr>
        <w:numPr>
          <w:ilvl w:val="0"/>
          <w:numId w:val="7"/>
        </w:numPr>
        <w:tabs>
          <w:tab w:val="left" w:pos="586"/>
        </w:tabs>
        <w:ind w:left="586" w:hanging="586"/>
        <w:rPr>
          <w:rFonts w:ascii="Calibri" w:eastAsia="Calibri" w:hAnsi="Calibri" w:cs="Calibri"/>
        </w:rPr>
      </w:pPr>
      <w:r>
        <w:rPr>
          <w:rFonts w:eastAsia="Times New Roman"/>
        </w:rPr>
        <w:t>effect, previous research has set out to explore the mechanisms which may cause the proximity effect</w:t>
      </w:r>
    </w:p>
    <w:p w:rsidR="008F0FC2" w:rsidRDefault="008F0FC2">
      <w:pPr>
        <w:sectPr w:rsidR="008F0FC2">
          <w:pgSz w:w="11900" w:h="16840"/>
          <w:pgMar w:top="926" w:right="1440" w:bottom="1047" w:left="854" w:header="0" w:footer="0" w:gutter="0"/>
          <w:cols w:space="720" w:equalWidth="0">
            <w:col w:w="9606"/>
          </w:cols>
        </w:sectPr>
      </w:pPr>
    </w:p>
    <w:p w:rsidR="008F0FC2" w:rsidRDefault="006B39C4">
      <w:pPr>
        <w:ind w:left="3506"/>
        <w:rPr>
          <w:sz w:val="20"/>
          <w:szCs w:val="20"/>
        </w:rPr>
      </w:pPr>
      <w:bookmarkStart w:id="5" w:name="page5"/>
      <w:bookmarkEnd w:id="5"/>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118110</wp:posOffset>
            </wp:positionH>
            <wp:positionV relativeFrom="paragraph">
              <wp:posOffset>-182880</wp:posOffset>
            </wp:positionV>
            <wp:extent cx="6225540" cy="2178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to occur, with prior work by Wansink and colleagues (Painter, Wansink, &amp; Hieggelke, 2002;</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Wansink, Painter, &amp; Lee, 2006) suggesting visibility may moderate the proximity effect. Their studies</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found consumption of chocolates was highest when chocolates were positioned proximate and visible</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to the consumer, rather than when chocolates were proximate but not visible. Further, individuals</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rated chocolates as attracting more attention and being easier to eat when proximate and visible than</w:t>
      </w:r>
    </w:p>
    <w:p w:rsidR="008F0FC2" w:rsidRDefault="008F0FC2">
      <w:pPr>
        <w:spacing w:line="113"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when solely proximate, solely visible, or neither proximate nor visible. Hence, it was proposed that</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visibility may moderate the proximity effect. Contrary to the aforementioned findings, Maas et al.,</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(2012) saw that while consumption of chocolate M&amp;M’s were higher when placed closer, participants</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rated visual salience of proximal and distal M&amp;M’s to be similar, and so not thought to influence the</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amount of M&amp;M’s consumed. Additionally, Maas et al. (2012) also measured the effort which</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individuals perceived was required to consume the M&amp;M’s from each distance, finding that more</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effort was required to attain M&amp;M’s from a distal position than proximal. This was also found more</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recently by Hunter et al. (2018), leading to perceived effort being considered as another potential</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mechanism which may moderate the proximity effect. Past studies (Hunter et al., 2018; Maas et al.,</w:t>
      </w:r>
    </w:p>
    <w:p w:rsidR="008F0FC2" w:rsidRDefault="008F0FC2">
      <w:pPr>
        <w:spacing w:line="113"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2012) have measured visual salience and perceived effort, but did not use the results to directly</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explore the relationship between distance and perceptions of effort and saliency at different distances.</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As no research at present has been conducted to specifically explore how the mechanisms of visual</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salience and perceived effort may influence the proximity effect, future research should aim to</w:t>
      </w:r>
    </w:p>
    <w:p w:rsidR="008F0FC2" w:rsidRDefault="008F0FC2">
      <w:pPr>
        <w:spacing w:line="108"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explore the underpinning mechanisms to fully understand the proximity effect.</w:t>
      </w:r>
    </w:p>
    <w:p w:rsidR="008F0FC2" w:rsidRDefault="008F0FC2">
      <w:pPr>
        <w:spacing w:line="273" w:lineRule="exact"/>
        <w:rPr>
          <w:rFonts w:ascii="Calibri" w:eastAsia="Calibri" w:hAnsi="Calibri" w:cs="Calibri"/>
        </w:rPr>
      </w:pPr>
    </w:p>
    <w:p w:rsidR="008F0FC2" w:rsidRDefault="006B39C4">
      <w:pPr>
        <w:numPr>
          <w:ilvl w:val="0"/>
          <w:numId w:val="8"/>
        </w:numPr>
        <w:tabs>
          <w:tab w:val="left" w:pos="1306"/>
        </w:tabs>
        <w:ind w:left="1306" w:hanging="1306"/>
        <w:rPr>
          <w:rFonts w:ascii="Calibri" w:eastAsia="Calibri" w:hAnsi="Calibri" w:cs="Calibri"/>
        </w:rPr>
      </w:pPr>
      <w:r>
        <w:rPr>
          <w:rFonts w:eastAsia="Times New Roman"/>
        </w:rPr>
        <w:t>In addition to exploring the underlying mechanism of the proximity effect, researchers must</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also consider the food environment in which they are testing the proximity effect. Most proximity</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effect studies commonly use only one type of snack, often chocolate such as M&amp;M’s (Hunter et al.,</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2018; Maas et al., 2012; Wansink et al., 2006). While researchers have demonstrated proximity and</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positional effects in field studies with multiple snack types (Baskin et al., 2016; Kroese, Marchiori, &amp;</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De Ridder, 2016), very few laboratory-based proximity studies were conducted with both healthy and</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unhealthy snacks presented together, referred to as a competitive food environment (Langlet,</w:t>
      </w:r>
    </w:p>
    <w:p w:rsidR="008F0FC2" w:rsidRDefault="008F0FC2">
      <w:pPr>
        <w:spacing w:line="113"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Fagerberg, Glossner, &amp; Ioakimidis, 2017; Privitera &amp; Zuraikat, 2014). A competitive environment is</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more similar to food layouts in cafes and supermarkets than when single foods are presented, allowing</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researchers to explore possible interactions between selection and consumption of different food types</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when presented together. Further, a competitive environment can enable researchers to deduce</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whether food preference influences consumption, or whether presentation position can be stronger</w:t>
      </w:r>
    </w:p>
    <w:p w:rsidR="008F0FC2" w:rsidRDefault="008F0FC2">
      <w:pPr>
        <w:spacing w:line="122"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sz w:val="21"/>
          <w:szCs w:val="21"/>
        </w:rPr>
      </w:pPr>
      <w:r>
        <w:rPr>
          <w:rFonts w:eastAsia="Times New Roman"/>
          <w:sz w:val="21"/>
          <w:szCs w:val="21"/>
        </w:rPr>
        <w:t>than which food an individual usually prefers. Therefore, more research exploring the proximity effect</w:t>
      </w:r>
    </w:p>
    <w:p w:rsidR="008F0FC2" w:rsidRDefault="008F0FC2">
      <w:pPr>
        <w:spacing w:line="110" w:lineRule="exact"/>
        <w:rPr>
          <w:rFonts w:ascii="Calibri" w:eastAsia="Calibri" w:hAnsi="Calibri" w:cs="Calibri"/>
          <w:sz w:val="21"/>
          <w:szCs w:val="21"/>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should be conducted while individuals are offered multiple foods or snacks, rather than simply being</w:t>
      </w:r>
    </w:p>
    <w:p w:rsidR="008F0FC2" w:rsidRDefault="008F0FC2">
      <w:pPr>
        <w:spacing w:line="108"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offered only one snack type.</w:t>
      </w:r>
    </w:p>
    <w:p w:rsidR="008F0FC2" w:rsidRDefault="008F0FC2">
      <w:pPr>
        <w:spacing w:line="273" w:lineRule="exact"/>
        <w:rPr>
          <w:rFonts w:ascii="Calibri" w:eastAsia="Calibri" w:hAnsi="Calibri" w:cs="Calibri"/>
        </w:rPr>
      </w:pPr>
    </w:p>
    <w:p w:rsidR="008F0FC2" w:rsidRDefault="006B39C4">
      <w:pPr>
        <w:numPr>
          <w:ilvl w:val="0"/>
          <w:numId w:val="8"/>
        </w:numPr>
        <w:tabs>
          <w:tab w:val="left" w:pos="1306"/>
        </w:tabs>
        <w:ind w:left="1306" w:hanging="1306"/>
        <w:rPr>
          <w:rFonts w:ascii="Calibri" w:eastAsia="Calibri" w:hAnsi="Calibri" w:cs="Calibri"/>
        </w:rPr>
      </w:pPr>
      <w:r>
        <w:rPr>
          <w:rFonts w:eastAsia="Times New Roman"/>
        </w:rPr>
        <w:t>Privitera and Zuraikat (2014) conducted the first competitive environment laboratory study,</w:t>
      </w:r>
    </w:p>
    <w:p w:rsidR="008F0FC2" w:rsidRDefault="008F0FC2">
      <w:pPr>
        <w:spacing w:line="110" w:lineRule="exact"/>
        <w:rPr>
          <w:rFonts w:ascii="Calibri" w:eastAsia="Calibri" w:hAnsi="Calibri" w:cs="Calibri"/>
        </w:rPr>
      </w:pPr>
    </w:p>
    <w:p w:rsidR="008F0FC2" w:rsidRDefault="006B39C4">
      <w:pPr>
        <w:numPr>
          <w:ilvl w:val="0"/>
          <w:numId w:val="8"/>
        </w:numPr>
        <w:tabs>
          <w:tab w:val="left" w:pos="586"/>
        </w:tabs>
        <w:ind w:left="586" w:hanging="586"/>
        <w:rPr>
          <w:rFonts w:ascii="Calibri" w:eastAsia="Calibri" w:hAnsi="Calibri" w:cs="Calibri"/>
        </w:rPr>
      </w:pPr>
      <w:r>
        <w:rPr>
          <w:rFonts w:eastAsia="Times New Roman"/>
        </w:rPr>
        <w:t>finding that while participants much preferred buttered popcorn, apple slice consumption was</w:t>
      </w:r>
    </w:p>
    <w:p w:rsidR="008F0FC2" w:rsidRDefault="008F0FC2">
      <w:pPr>
        <w:sectPr w:rsidR="008F0FC2">
          <w:pgSz w:w="11900" w:h="16840"/>
          <w:pgMar w:top="926" w:right="1440" w:bottom="987" w:left="854" w:header="0" w:footer="0" w:gutter="0"/>
          <w:cols w:space="720" w:equalWidth="0">
            <w:col w:w="9606"/>
          </w:cols>
        </w:sectPr>
      </w:pPr>
    </w:p>
    <w:p w:rsidR="008F0FC2" w:rsidRDefault="006B39C4">
      <w:pPr>
        <w:ind w:left="3618"/>
        <w:rPr>
          <w:sz w:val="20"/>
          <w:szCs w:val="20"/>
        </w:rPr>
      </w:pPr>
      <w:bookmarkStart w:id="6" w:name="page6"/>
      <w:bookmarkEnd w:id="6"/>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significantly higher than that of popcorn when apple slices were placed closer (30cm) than popcorn</w:t>
      </w:r>
    </w:p>
    <w:p w:rsidR="008F0FC2" w:rsidRDefault="008F0FC2">
      <w:pPr>
        <w:spacing w:line="110"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(2m). This finding illustrated that the proximity effect can occur regardless of food preference, as the</w:t>
      </w:r>
    </w:p>
    <w:p w:rsidR="008F0FC2" w:rsidRDefault="008F0FC2">
      <w:pPr>
        <w:spacing w:line="110"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lesser preferred food was consumed significantly more than the preferred food by simply placing one</w:t>
      </w:r>
    </w:p>
    <w:p w:rsidR="008F0FC2" w:rsidRDefault="008F0FC2">
      <w:pPr>
        <w:spacing w:line="110"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closer than the other. However, effort and salience were not assessed in this study, and so it is not</w:t>
      </w:r>
    </w:p>
    <w:p w:rsidR="008F0FC2" w:rsidRDefault="008F0FC2">
      <w:pPr>
        <w:spacing w:line="110"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known whether either of these mechanisms could have influenced snack consumption and the</w:t>
      </w:r>
    </w:p>
    <w:p w:rsidR="008F0FC2" w:rsidRDefault="008F0FC2">
      <w:pPr>
        <w:spacing w:line="113"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proximity effect. Future studies should aim to use the measures of visual salience and perceived effort</w:t>
      </w:r>
    </w:p>
    <w:p w:rsidR="008F0FC2" w:rsidRDefault="008F0FC2">
      <w:pPr>
        <w:spacing w:line="110"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for snacks presented simultaneously but at various distances to ascertain whether the role of effort or</w:t>
      </w:r>
    </w:p>
    <w:p w:rsidR="008F0FC2" w:rsidRDefault="008F0FC2">
      <w:pPr>
        <w:spacing w:line="108" w:lineRule="exact"/>
        <w:rPr>
          <w:rFonts w:ascii="Calibri" w:eastAsia="Calibri" w:hAnsi="Calibri" w:cs="Calibri"/>
        </w:rPr>
      </w:pPr>
    </w:p>
    <w:p w:rsidR="008F0FC2" w:rsidRDefault="006B39C4">
      <w:pPr>
        <w:numPr>
          <w:ilvl w:val="0"/>
          <w:numId w:val="9"/>
        </w:numPr>
        <w:tabs>
          <w:tab w:val="left" w:pos="698"/>
        </w:tabs>
        <w:ind w:left="698" w:hanging="586"/>
        <w:rPr>
          <w:rFonts w:ascii="Calibri" w:eastAsia="Calibri" w:hAnsi="Calibri" w:cs="Calibri"/>
        </w:rPr>
      </w:pPr>
      <w:r>
        <w:rPr>
          <w:rFonts w:eastAsia="Times New Roman"/>
        </w:rPr>
        <w:t>salience may underpin or moderate the proximity effect.</w:t>
      </w:r>
    </w:p>
    <w:p w:rsidR="008F0FC2" w:rsidRDefault="008F0FC2">
      <w:pPr>
        <w:spacing w:line="223" w:lineRule="exact"/>
        <w:rPr>
          <w:sz w:val="20"/>
          <w:szCs w:val="20"/>
        </w:rPr>
      </w:pPr>
    </w:p>
    <w:p w:rsidR="008F0FC2" w:rsidRDefault="006B39C4">
      <w:pPr>
        <w:ind w:left="118"/>
        <w:rPr>
          <w:sz w:val="20"/>
          <w:szCs w:val="20"/>
        </w:rPr>
      </w:pPr>
      <w:r>
        <w:rPr>
          <w:rFonts w:ascii="Calibri" w:eastAsia="Calibri" w:hAnsi="Calibri" w:cs="Calibri"/>
        </w:rPr>
        <w:t>80</w:t>
      </w:r>
    </w:p>
    <w:p w:rsidR="008F0FC2" w:rsidRDefault="008F0FC2">
      <w:pPr>
        <w:spacing w:line="319" w:lineRule="exact"/>
        <w:rPr>
          <w:sz w:val="20"/>
          <w:szCs w:val="20"/>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Aims and Hypotheses</w:t>
      </w:r>
    </w:p>
    <w:p w:rsidR="008F0FC2" w:rsidRDefault="008F0FC2">
      <w:pPr>
        <w:spacing w:line="165" w:lineRule="exact"/>
        <w:rPr>
          <w:rFonts w:ascii="Calibri" w:eastAsia="Calibri" w:hAnsi="Calibri" w:cs="Calibri"/>
        </w:rPr>
      </w:pPr>
    </w:p>
    <w:p w:rsidR="008F0FC2" w:rsidRDefault="006B39C4">
      <w:pPr>
        <w:numPr>
          <w:ilvl w:val="0"/>
          <w:numId w:val="10"/>
        </w:numPr>
        <w:tabs>
          <w:tab w:val="left" w:pos="1418"/>
        </w:tabs>
        <w:ind w:left="1418" w:hanging="1306"/>
        <w:rPr>
          <w:rFonts w:ascii="Calibri" w:eastAsia="Calibri" w:hAnsi="Calibri" w:cs="Calibri"/>
        </w:rPr>
      </w:pPr>
      <w:r>
        <w:rPr>
          <w:rFonts w:eastAsia="Times New Roman"/>
        </w:rPr>
        <w:t>The present study aims to apply the measures of visual salience and perceived effort to a</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competitive environment in order to deduce whether these factors influence the proximity effect in a</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competitive environment. Additionally, the current study will be the first to explore the proximity</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effect in a competitive environment at distances within arm’s reach (20cm-70cm), rather than the</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larger relative distances between snacks used by Privitera and Zuraikat (30cm-200cm). The primary</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aim of the present study is to explore the proximity effect in a competitive food environment between</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a healthier fruit snack, and an unhealthier, chocolate snack presented at either 20cm (proximal) or</w:t>
      </w:r>
    </w:p>
    <w:p w:rsidR="008F0FC2" w:rsidRDefault="008F0FC2">
      <w:pPr>
        <w:spacing w:line="113"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70cm (distal) from the participant. The distances of 20cm and 70cm have previously been used by</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Maas et al., (2012) and Hunter et al., (2018), illustrating that the effect can occur with a single food</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within these distances, whereas Privitera &amp; Zuraikat, (2014) found a significant proximity effect</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between snacks presented at 30cm and 200cm. Further, the study will explore the moderating role of</w:t>
      </w:r>
    </w:p>
    <w:p w:rsidR="008F0FC2" w:rsidRDefault="008F0FC2">
      <w:pPr>
        <w:spacing w:line="110"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the visual salience and perceived effort as a secondary aim. The hypotheses for the study can be</w:t>
      </w:r>
    </w:p>
    <w:p w:rsidR="008F0FC2" w:rsidRDefault="008F0FC2">
      <w:pPr>
        <w:spacing w:line="108" w:lineRule="exact"/>
        <w:rPr>
          <w:rFonts w:ascii="Calibri" w:eastAsia="Calibri" w:hAnsi="Calibri" w:cs="Calibri"/>
        </w:rPr>
      </w:pPr>
    </w:p>
    <w:p w:rsidR="008F0FC2" w:rsidRDefault="006B39C4">
      <w:pPr>
        <w:numPr>
          <w:ilvl w:val="0"/>
          <w:numId w:val="10"/>
        </w:numPr>
        <w:tabs>
          <w:tab w:val="left" w:pos="698"/>
        </w:tabs>
        <w:ind w:left="698" w:hanging="586"/>
        <w:rPr>
          <w:rFonts w:ascii="Calibri" w:eastAsia="Calibri" w:hAnsi="Calibri" w:cs="Calibri"/>
        </w:rPr>
      </w:pPr>
      <w:r>
        <w:rPr>
          <w:rFonts w:eastAsia="Times New Roman"/>
        </w:rPr>
        <w:t>expressed by the following:</w:t>
      </w:r>
    </w:p>
    <w:p w:rsidR="008F0FC2" w:rsidRDefault="008F0FC2">
      <w:pPr>
        <w:spacing w:line="273" w:lineRule="exact"/>
        <w:rPr>
          <w:rFonts w:ascii="Calibri" w:eastAsia="Calibri" w:hAnsi="Calibri" w:cs="Calibri"/>
        </w:rPr>
      </w:pPr>
    </w:p>
    <w:p w:rsidR="008F0FC2" w:rsidRDefault="006B39C4">
      <w:pPr>
        <w:numPr>
          <w:ilvl w:val="0"/>
          <w:numId w:val="10"/>
        </w:numPr>
        <w:tabs>
          <w:tab w:val="left" w:pos="1418"/>
        </w:tabs>
        <w:ind w:left="1418" w:hanging="1306"/>
        <w:rPr>
          <w:rFonts w:ascii="Calibri" w:eastAsia="Calibri" w:hAnsi="Calibri" w:cs="Calibri"/>
        </w:rPr>
      </w:pPr>
      <w:r>
        <w:rPr>
          <w:rFonts w:eastAsia="Times New Roman"/>
        </w:rPr>
        <w:t>H1: Consumption of the snacks will be significantly higher when presented at a proximal</w:t>
      </w:r>
    </w:p>
    <w:p w:rsidR="008F0FC2" w:rsidRDefault="008F0FC2">
      <w:pPr>
        <w:spacing w:line="110" w:lineRule="exact"/>
        <w:rPr>
          <w:rFonts w:ascii="Calibri" w:eastAsia="Calibri" w:hAnsi="Calibri" w:cs="Calibri"/>
        </w:rPr>
      </w:pPr>
    </w:p>
    <w:p w:rsidR="008F0FC2" w:rsidRDefault="006B39C4">
      <w:pPr>
        <w:numPr>
          <w:ilvl w:val="0"/>
          <w:numId w:val="10"/>
        </w:numPr>
        <w:tabs>
          <w:tab w:val="left" w:pos="1418"/>
        </w:tabs>
        <w:ind w:left="1418" w:hanging="1306"/>
        <w:rPr>
          <w:rFonts w:ascii="Calibri" w:eastAsia="Calibri" w:hAnsi="Calibri" w:cs="Calibri"/>
        </w:rPr>
      </w:pPr>
      <w:r>
        <w:rPr>
          <w:rFonts w:eastAsia="Times New Roman"/>
        </w:rPr>
        <w:t>(20cm) distance than distal (70cm), regardless of food type, in line with previous findings</w:t>
      </w:r>
    </w:p>
    <w:p w:rsidR="008F0FC2" w:rsidRDefault="008F0FC2">
      <w:pPr>
        <w:spacing w:line="108" w:lineRule="exact"/>
        <w:rPr>
          <w:rFonts w:ascii="Calibri" w:eastAsia="Calibri" w:hAnsi="Calibri" w:cs="Calibri"/>
        </w:rPr>
      </w:pPr>
    </w:p>
    <w:p w:rsidR="008F0FC2" w:rsidRDefault="006B39C4">
      <w:pPr>
        <w:numPr>
          <w:ilvl w:val="0"/>
          <w:numId w:val="10"/>
        </w:numPr>
        <w:tabs>
          <w:tab w:val="left" w:pos="1418"/>
        </w:tabs>
        <w:ind w:left="1418" w:hanging="1306"/>
        <w:rPr>
          <w:rFonts w:ascii="Calibri" w:eastAsia="Calibri" w:hAnsi="Calibri" w:cs="Calibri"/>
        </w:rPr>
      </w:pPr>
      <w:r>
        <w:rPr>
          <w:rFonts w:eastAsia="Times New Roman"/>
        </w:rPr>
        <w:t>(Bucher et al., 2016).</w:t>
      </w:r>
    </w:p>
    <w:p w:rsidR="008F0FC2" w:rsidRDefault="008F0FC2">
      <w:pPr>
        <w:spacing w:line="286" w:lineRule="exact"/>
        <w:rPr>
          <w:rFonts w:ascii="Calibri" w:eastAsia="Calibri" w:hAnsi="Calibri" w:cs="Calibri"/>
        </w:rPr>
      </w:pPr>
    </w:p>
    <w:p w:rsidR="008F0FC2" w:rsidRDefault="006B39C4">
      <w:pPr>
        <w:numPr>
          <w:ilvl w:val="0"/>
          <w:numId w:val="10"/>
        </w:numPr>
        <w:tabs>
          <w:tab w:val="left" w:pos="1418"/>
        </w:tabs>
        <w:ind w:left="1418" w:hanging="1306"/>
        <w:rPr>
          <w:rFonts w:ascii="Calibri" w:eastAsia="Calibri" w:hAnsi="Calibri" w:cs="Calibri"/>
          <w:sz w:val="21"/>
          <w:szCs w:val="21"/>
        </w:rPr>
      </w:pPr>
      <w:r>
        <w:rPr>
          <w:rFonts w:eastAsia="Times New Roman"/>
          <w:sz w:val="21"/>
          <w:szCs w:val="21"/>
        </w:rPr>
        <w:t>H2: Overall, participants will consume significantly more of the chocolate snack (unhealthier)</w:t>
      </w:r>
    </w:p>
    <w:p w:rsidR="008F0FC2" w:rsidRDefault="008F0FC2">
      <w:pPr>
        <w:spacing w:line="110" w:lineRule="exact"/>
        <w:rPr>
          <w:rFonts w:ascii="Calibri" w:eastAsia="Calibri" w:hAnsi="Calibri" w:cs="Calibri"/>
          <w:sz w:val="21"/>
          <w:szCs w:val="21"/>
        </w:rPr>
      </w:pPr>
    </w:p>
    <w:p w:rsidR="008F0FC2" w:rsidRDefault="006B39C4">
      <w:pPr>
        <w:numPr>
          <w:ilvl w:val="0"/>
          <w:numId w:val="10"/>
        </w:numPr>
        <w:tabs>
          <w:tab w:val="left" w:pos="1418"/>
        </w:tabs>
        <w:ind w:left="1418" w:hanging="1306"/>
        <w:rPr>
          <w:rFonts w:ascii="Calibri" w:eastAsia="Calibri" w:hAnsi="Calibri" w:cs="Calibri"/>
        </w:rPr>
      </w:pPr>
      <w:r>
        <w:rPr>
          <w:rFonts w:eastAsia="Times New Roman"/>
        </w:rPr>
        <w:t>compared to the fruit snack (healthier), as Rozin, Levine, and Stoess (1991) found that</w:t>
      </w:r>
    </w:p>
    <w:p w:rsidR="008F0FC2" w:rsidRDefault="008F0FC2">
      <w:pPr>
        <w:spacing w:line="110" w:lineRule="exact"/>
        <w:rPr>
          <w:rFonts w:ascii="Calibri" w:eastAsia="Calibri" w:hAnsi="Calibri" w:cs="Calibri"/>
        </w:rPr>
      </w:pPr>
    </w:p>
    <w:p w:rsidR="008F0FC2" w:rsidRDefault="006B39C4">
      <w:pPr>
        <w:numPr>
          <w:ilvl w:val="0"/>
          <w:numId w:val="10"/>
        </w:numPr>
        <w:tabs>
          <w:tab w:val="left" w:pos="1418"/>
        </w:tabs>
        <w:ind w:left="1418" w:hanging="1418"/>
        <w:rPr>
          <w:rFonts w:ascii="Calibri" w:eastAsia="Calibri" w:hAnsi="Calibri" w:cs="Calibri"/>
        </w:rPr>
      </w:pPr>
      <w:r>
        <w:rPr>
          <w:rFonts w:eastAsia="Times New Roman"/>
        </w:rPr>
        <w:t>chocolate has consistently high hedonic ratings, in addition to Privitera and Zuraikat (2014)</w:t>
      </w:r>
    </w:p>
    <w:p w:rsidR="008F0FC2" w:rsidRDefault="008F0FC2">
      <w:pPr>
        <w:spacing w:line="108" w:lineRule="exact"/>
        <w:rPr>
          <w:rFonts w:ascii="Calibri" w:eastAsia="Calibri" w:hAnsi="Calibri" w:cs="Calibri"/>
        </w:rPr>
      </w:pPr>
    </w:p>
    <w:p w:rsidR="008F0FC2" w:rsidRDefault="006B39C4">
      <w:pPr>
        <w:numPr>
          <w:ilvl w:val="0"/>
          <w:numId w:val="10"/>
        </w:numPr>
        <w:tabs>
          <w:tab w:val="left" w:pos="1418"/>
        </w:tabs>
        <w:ind w:left="1418" w:hanging="1418"/>
        <w:rPr>
          <w:rFonts w:ascii="Calibri" w:eastAsia="Calibri" w:hAnsi="Calibri" w:cs="Calibri"/>
        </w:rPr>
      </w:pPr>
      <w:r>
        <w:rPr>
          <w:rFonts w:eastAsia="Times New Roman"/>
        </w:rPr>
        <w:t>finding participants rated buttered popcorn more favourably than fruit.</w:t>
      </w:r>
    </w:p>
    <w:p w:rsidR="008F0FC2" w:rsidRDefault="008F0FC2">
      <w:pPr>
        <w:spacing w:line="273" w:lineRule="exact"/>
        <w:rPr>
          <w:rFonts w:ascii="Calibri" w:eastAsia="Calibri" w:hAnsi="Calibri" w:cs="Calibri"/>
        </w:rPr>
      </w:pPr>
    </w:p>
    <w:p w:rsidR="008F0FC2" w:rsidRDefault="006B39C4">
      <w:pPr>
        <w:numPr>
          <w:ilvl w:val="0"/>
          <w:numId w:val="10"/>
        </w:numPr>
        <w:tabs>
          <w:tab w:val="left" w:pos="1418"/>
        </w:tabs>
        <w:ind w:left="1418" w:hanging="1418"/>
        <w:rPr>
          <w:rFonts w:ascii="Calibri" w:eastAsia="Calibri" w:hAnsi="Calibri" w:cs="Calibri"/>
        </w:rPr>
      </w:pPr>
      <w:r>
        <w:rPr>
          <w:rFonts w:eastAsia="Times New Roman"/>
        </w:rPr>
        <w:t>H3: There will be a significant interaction between snack type and proximity, with chocolate</w:t>
      </w:r>
    </w:p>
    <w:p w:rsidR="008F0FC2" w:rsidRDefault="008F0FC2">
      <w:pPr>
        <w:spacing w:line="110" w:lineRule="exact"/>
        <w:rPr>
          <w:rFonts w:ascii="Calibri" w:eastAsia="Calibri" w:hAnsi="Calibri" w:cs="Calibri"/>
        </w:rPr>
      </w:pPr>
    </w:p>
    <w:p w:rsidR="008F0FC2" w:rsidRDefault="006B39C4">
      <w:pPr>
        <w:numPr>
          <w:ilvl w:val="0"/>
          <w:numId w:val="10"/>
        </w:numPr>
        <w:tabs>
          <w:tab w:val="left" w:pos="1418"/>
        </w:tabs>
        <w:ind w:left="1418" w:hanging="1418"/>
        <w:rPr>
          <w:rFonts w:ascii="Calibri" w:eastAsia="Calibri" w:hAnsi="Calibri" w:cs="Calibri"/>
        </w:rPr>
      </w:pPr>
      <w:r>
        <w:rPr>
          <w:rFonts w:eastAsia="Times New Roman"/>
        </w:rPr>
        <w:t>presented proximally being consumed more than fruit presented distally, similar to Privitera</w:t>
      </w:r>
    </w:p>
    <w:p w:rsidR="008F0FC2" w:rsidRDefault="008F0FC2">
      <w:pPr>
        <w:spacing w:line="108" w:lineRule="exact"/>
        <w:rPr>
          <w:rFonts w:ascii="Calibri" w:eastAsia="Calibri" w:hAnsi="Calibri" w:cs="Calibri"/>
        </w:rPr>
      </w:pPr>
    </w:p>
    <w:p w:rsidR="008F0FC2" w:rsidRDefault="006B39C4">
      <w:pPr>
        <w:numPr>
          <w:ilvl w:val="0"/>
          <w:numId w:val="10"/>
        </w:numPr>
        <w:tabs>
          <w:tab w:val="left" w:pos="1418"/>
        </w:tabs>
        <w:ind w:left="1418" w:hanging="1418"/>
        <w:rPr>
          <w:rFonts w:ascii="Calibri" w:eastAsia="Calibri" w:hAnsi="Calibri" w:cs="Calibri"/>
        </w:rPr>
      </w:pPr>
      <w:r>
        <w:rPr>
          <w:rFonts w:eastAsia="Times New Roman"/>
        </w:rPr>
        <w:t>and Zuraikat (2014).</w:t>
      </w:r>
    </w:p>
    <w:p w:rsidR="008F0FC2" w:rsidRDefault="008F0FC2">
      <w:pPr>
        <w:sectPr w:rsidR="008F0FC2">
          <w:pgSz w:w="11900" w:h="16840"/>
          <w:pgMar w:top="926" w:right="1440" w:bottom="1440" w:left="742" w:header="0" w:footer="0" w:gutter="0"/>
          <w:cols w:space="720" w:equalWidth="0">
            <w:col w:w="9718"/>
          </w:cols>
        </w:sectPr>
      </w:pPr>
    </w:p>
    <w:tbl>
      <w:tblPr>
        <w:tblW w:w="0" w:type="auto"/>
        <w:tblLayout w:type="fixed"/>
        <w:tblCellMar>
          <w:left w:w="0" w:type="dxa"/>
          <w:right w:w="0" w:type="dxa"/>
        </w:tblCellMar>
        <w:tblLook w:val="04A0" w:firstRow="1" w:lastRow="0" w:firstColumn="1" w:lastColumn="0" w:noHBand="0" w:noVBand="1"/>
      </w:tblPr>
      <w:tblGrid>
        <w:gridCol w:w="880"/>
        <w:gridCol w:w="8800"/>
      </w:tblGrid>
      <w:tr w:rsidR="008F0FC2">
        <w:trPr>
          <w:trHeight w:val="355"/>
        </w:trPr>
        <w:tc>
          <w:tcPr>
            <w:tcW w:w="880" w:type="dxa"/>
            <w:vAlign w:val="bottom"/>
          </w:tcPr>
          <w:p w:rsidR="008F0FC2" w:rsidRDefault="008F0FC2">
            <w:pPr>
              <w:rPr>
                <w:sz w:val="24"/>
                <w:szCs w:val="24"/>
              </w:rPr>
            </w:pPr>
            <w:bookmarkStart w:id="7" w:name="page7"/>
            <w:bookmarkEnd w:id="7"/>
          </w:p>
        </w:tc>
        <w:tc>
          <w:tcPr>
            <w:tcW w:w="8800" w:type="dxa"/>
            <w:vAlign w:val="bottom"/>
          </w:tcPr>
          <w:p w:rsidR="008F0FC2" w:rsidRDefault="006B39C4">
            <w:pPr>
              <w:ind w:left="2740"/>
              <w:rPr>
                <w:sz w:val="20"/>
                <w:szCs w:val="20"/>
              </w:rPr>
            </w:pPr>
            <w:r>
              <w:rPr>
                <w:rFonts w:eastAsia="Times New Roman"/>
                <w:color w:val="FFFFFF"/>
                <w:sz w:val="27"/>
                <w:szCs w:val="27"/>
              </w:rPr>
              <w:t>ACCEPTED MANUSCRIPT</w:t>
            </w:r>
          </w:p>
        </w:tc>
      </w:tr>
      <w:tr w:rsidR="008F0FC2">
        <w:trPr>
          <w:trHeight w:val="406"/>
        </w:trPr>
        <w:tc>
          <w:tcPr>
            <w:tcW w:w="880" w:type="dxa"/>
            <w:vAlign w:val="bottom"/>
          </w:tcPr>
          <w:p w:rsidR="008F0FC2" w:rsidRDefault="006B39C4">
            <w:pPr>
              <w:ind w:right="430"/>
              <w:jc w:val="right"/>
              <w:rPr>
                <w:sz w:val="20"/>
                <w:szCs w:val="20"/>
              </w:rPr>
            </w:pPr>
            <w:r>
              <w:rPr>
                <w:rFonts w:ascii="Calibri" w:eastAsia="Calibri" w:hAnsi="Calibri" w:cs="Calibri"/>
                <w:w w:val="95"/>
              </w:rPr>
              <w:t>105</w:t>
            </w:r>
          </w:p>
        </w:tc>
        <w:tc>
          <w:tcPr>
            <w:tcW w:w="8800" w:type="dxa"/>
            <w:vAlign w:val="bottom"/>
          </w:tcPr>
          <w:p w:rsidR="008F0FC2" w:rsidRDefault="006B39C4">
            <w:pPr>
              <w:ind w:left="540"/>
              <w:rPr>
                <w:sz w:val="20"/>
                <w:szCs w:val="20"/>
              </w:rPr>
            </w:pPr>
            <w:r>
              <w:rPr>
                <w:rFonts w:eastAsia="Times New Roman"/>
              </w:rPr>
              <w:t>H4: It is hypothesised that the proximity effect will be moderated by either visual salience,</w:t>
            </w:r>
          </w:p>
        </w:tc>
      </w:tr>
      <w:tr w:rsidR="008F0FC2">
        <w:trPr>
          <w:trHeight w:val="379"/>
        </w:trPr>
        <w:tc>
          <w:tcPr>
            <w:tcW w:w="880" w:type="dxa"/>
            <w:vAlign w:val="bottom"/>
          </w:tcPr>
          <w:p w:rsidR="008F0FC2" w:rsidRDefault="006B39C4">
            <w:pPr>
              <w:ind w:right="430"/>
              <w:jc w:val="right"/>
              <w:rPr>
                <w:sz w:val="20"/>
                <w:szCs w:val="20"/>
              </w:rPr>
            </w:pPr>
            <w:r>
              <w:rPr>
                <w:rFonts w:ascii="Calibri" w:eastAsia="Calibri" w:hAnsi="Calibri" w:cs="Calibri"/>
                <w:w w:val="95"/>
              </w:rPr>
              <w:t>106</w:t>
            </w:r>
          </w:p>
        </w:tc>
        <w:tc>
          <w:tcPr>
            <w:tcW w:w="8800" w:type="dxa"/>
            <w:vAlign w:val="bottom"/>
          </w:tcPr>
          <w:p w:rsidR="008F0FC2" w:rsidRDefault="006B39C4">
            <w:pPr>
              <w:ind w:left="540"/>
              <w:rPr>
                <w:sz w:val="20"/>
                <w:szCs w:val="20"/>
              </w:rPr>
            </w:pPr>
            <w:r>
              <w:rPr>
                <w:rFonts w:eastAsia="Times New Roman"/>
              </w:rPr>
              <w:t>perceived effort, or an interaction between the two, as past research has suggested each of</w:t>
            </w:r>
          </w:p>
        </w:tc>
      </w:tr>
      <w:tr w:rsidR="008F0FC2">
        <w:trPr>
          <w:trHeight w:val="379"/>
        </w:trPr>
        <w:tc>
          <w:tcPr>
            <w:tcW w:w="880" w:type="dxa"/>
            <w:vAlign w:val="bottom"/>
          </w:tcPr>
          <w:p w:rsidR="008F0FC2" w:rsidRDefault="006B39C4">
            <w:pPr>
              <w:ind w:right="430"/>
              <w:jc w:val="right"/>
              <w:rPr>
                <w:sz w:val="20"/>
                <w:szCs w:val="20"/>
              </w:rPr>
            </w:pPr>
            <w:r>
              <w:rPr>
                <w:rFonts w:ascii="Calibri" w:eastAsia="Calibri" w:hAnsi="Calibri" w:cs="Calibri"/>
                <w:w w:val="95"/>
              </w:rPr>
              <w:t>107</w:t>
            </w:r>
          </w:p>
        </w:tc>
        <w:tc>
          <w:tcPr>
            <w:tcW w:w="8800" w:type="dxa"/>
            <w:vAlign w:val="bottom"/>
          </w:tcPr>
          <w:p w:rsidR="008F0FC2" w:rsidRDefault="006B39C4">
            <w:pPr>
              <w:ind w:left="540"/>
              <w:rPr>
                <w:sz w:val="20"/>
                <w:szCs w:val="20"/>
              </w:rPr>
            </w:pPr>
            <w:r>
              <w:rPr>
                <w:rFonts w:eastAsia="Times New Roman"/>
                <w:w w:val="99"/>
              </w:rPr>
              <w:t>these factors may independently influence the proximity effect (Maas et al., 2012; Wansink et</w:t>
            </w:r>
          </w:p>
        </w:tc>
      </w:tr>
      <w:tr w:rsidR="008F0FC2">
        <w:trPr>
          <w:trHeight w:val="377"/>
        </w:trPr>
        <w:tc>
          <w:tcPr>
            <w:tcW w:w="880" w:type="dxa"/>
            <w:vAlign w:val="bottom"/>
          </w:tcPr>
          <w:p w:rsidR="008F0FC2" w:rsidRDefault="006B39C4">
            <w:pPr>
              <w:ind w:right="430"/>
              <w:jc w:val="right"/>
              <w:rPr>
                <w:sz w:val="20"/>
                <w:szCs w:val="20"/>
              </w:rPr>
            </w:pPr>
            <w:r>
              <w:rPr>
                <w:rFonts w:ascii="Calibri" w:eastAsia="Calibri" w:hAnsi="Calibri" w:cs="Calibri"/>
                <w:w w:val="95"/>
              </w:rPr>
              <w:t>108</w:t>
            </w:r>
          </w:p>
        </w:tc>
        <w:tc>
          <w:tcPr>
            <w:tcW w:w="8800" w:type="dxa"/>
            <w:vAlign w:val="bottom"/>
          </w:tcPr>
          <w:p w:rsidR="008F0FC2" w:rsidRDefault="006B39C4">
            <w:pPr>
              <w:ind w:left="540"/>
              <w:rPr>
                <w:sz w:val="20"/>
                <w:szCs w:val="20"/>
              </w:rPr>
            </w:pPr>
            <w:r>
              <w:rPr>
                <w:rFonts w:eastAsia="Times New Roman"/>
              </w:rPr>
              <w:t>al., 2006).</w:t>
            </w:r>
          </w:p>
        </w:tc>
      </w:tr>
      <w:tr w:rsidR="008F0FC2">
        <w:trPr>
          <w:trHeight w:val="494"/>
        </w:trPr>
        <w:tc>
          <w:tcPr>
            <w:tcW w:w="880" w:type="dxa"/>
            <w:vAlign w:val="bottom"/>
          </w:tcPr>
          <w:p w:rsidR="008F0FC2" w:rsidRDefault="006B39C4">
            <w:pPr>
              <w:ind w:right="430"/>
              <w:jc w:val="right"/>
              <w:rPr>
                <w:sz w:val="20"/>
                <w:szCs w:val="20"/>
              </w:rPr>
            </w:pPr>
            <w:r>
              <w:rPr>
                <w:rFonts w:ascii="Calibri" w:eastAsia="Calibri" w:hAnsi="Calibri" w:cs="Calibri"/>
                <w:w w:val="95"/>
              </w:rPr>
              <w:t>109</w:t>
            </w:r>
          </w:p>
        </w:tc>
        <w:tc>
          <w:tcPr>
            <w:tcW w:w="8800" w:type="dxa"/>
            <w:vAlign w:val="bottom"/>
          </w:tcPr>
          <w:p w:rsidR="008F0FC2" w:rsidRDefault="008F0FC2">
            <w:pPr>
              <w:rPr>
                <w:sz w:val="24"/>
                <w:szCs w:val="24"/>
              </w:rPr>
            </w:pPr>
          </w:p>
        </w:tc>
      </w:tr>
    </w:tbl>
    <w:p w:rsidR="008F0FC2" w:rsidRDefault="006B39C4">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190500</wp:posOffset>
            </wp:positionH>
            <wp:positionV relativeFrom="paragraph">
              <wp:posOffset>-1503680</wp:posOffset>
            </wp:positionV>
            <wp:extent cx="6225540" cy="2178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ectPr w:rsidR="008F0FC2">
          <w:pgSz w:w="11900" w:h="16840"/>
          <w:pgMar w:top="926" w:right="1440" w:bottom="1440" w:left="740" w:header="0" w:footer="0" w:gutter="0"/>
          <w:cols w:space="720" w:equalWidth="0">
            <w:col w:w="9720"/>
          </w:cols>
        </w:sectPr>
      </w:pPr>
    </w:p>
    <w:p w:rsidR="008F0FC2" w:rsidRDefault="006B39C4">
      <w:pPr>
        <w:ind w:left="3620"/>
        <w:rPr>
          <w:sz w:val="20"/>
          <w:szCs w:val="20"/>
        </w:rPr>
      </w:pPr>
      <w:bookmarkStart w:id="8" w:name="page8"/>
      <w:bookmarkEnd w:id="8"/>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4" w:lineRule="exact"/>
        <w:rPr>
          <w:sz w:val="20"/>
          <w:szCs w:val="20"/>
        </w:rPr>
      </w:pPr>
    </w:p>
    <w:p w:rsidR="008F0FC2" w:rsidRDefault="006B39C4">
      <w:pPr>
        <w:tabs>
          <w:tab w:val="left" w:pos="4820"/>
        </w:tabs>
        <w:rPr>
          <w:sz w:val="20"/>
          <w:szCs w:val="20"/>
        </w:rPr>
      </w:pPr>
      <w:r>
        <w:rPr>
          <w:rFonts w:ascii="Calibri" w:eastAsia="Calibri" w:hAnsi="Calibri" w:cs="Calibri"/>
        </w:rPr>
        <w:t>110</w:t>
      </w:r>
      <w:r>
        <w:rPr>
          <w:sz w:val="20"/>
          <w:szCs w:val="20"/>
        </w:rPr>
        <w:tab/>
      </w:r>
      <w:r>
        <w:rPr>
          <w:rFonts w:eastAsia="Times New Roman"/>
          <w:b/>
          <w:bCs/>
        </w:rPr>
        <w:t>Method</w:t>
      </w:r>
    </w:p>
    <w:p w:rsidR="008F0FC2" w:rsidRDefault="008F0FC2">
      <w:pPr>
        <w:spacing w:line="219" w:lineRule="exact"/>
        <w:rPr>
          <w:sz w:val="20"/>
          <w:szCs w:val="20"/>
        </w:rPr>
      </w:pPr>
    </w:p>
    <w:p w:rsidR="008F0FC2" w:rsidRDefault="006B39C4">
      <w:pPr>
        <w:rPr>
          <w:sz w:val="20"/>
          <w:szCs w:val="20"/>
        </w:rPr>
      </w:pPr>
      <w:r>
        <w:rPr>
          <w:rFonts w:ascii="Calibri" w:eastAsia="Calibri" w:hAnsi="Calibri" w:cs="Calibri"/>
        </w:rPr>
        <w:t>111</w:t>
      </w:r>
    </w:p>
    <w:p w:rsidR="008F0FC2" w:rsidRDefault="008F0FC2">
      <w:pPr>
        <w:spacing w:line="319" w:lineRule="exact"/>
        <w:rPr>
          <w:sz w:val="20"/>
          <w:szCs w:val="20"/>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Participants and Recruitment</w:t>
      </w:r>
    </w:p>
    <w:p w:rsidR="008F0FC2" w:rsidRDefault="008F0FC2">
      <w:pPr>
        <w:spacing w:line="271" w:lineRule="exact"/>
        <w:rPr>
          <w:rFonts w:ascii="Calibri" w:eastAsia="Calibri" w:hAnsi="Calibri" w:cs="Calibri"/>
        </w:rPr>
      </w:pPr>
    </w:p>
    <w:p w:rsidR="008F0FC2" w:rsidRDefault="006B39C4">
      <w:pPr>
        <w:numPr>
          <w:ilvl w:val="0"/>
          <w:numId w:val="11"/>
        </w:numPr>
        <w:tabs>
          <w:tab w:val="left" w:pos="1420"/>
        </w:tabs>
        <w:ind w:left="1420" w:hanging="1418"/>
        <w:rPr>
          <w:rFonts w:ascii="Calibri" w:eastAsia="Calibri" w:hAnsi="Calibri" w:cs="Calibri"/>
        </w:rPr>
      </w:pPr>
      <w:r>
        <w:rPr>
          <w:rFonts w:eastAsia="Times New Roman"/>
        </w:rPr>
        <w:t>The study recruited students from a university in the Midlands, UK, via the research</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participation scheme at the institution; participants were rewarded with 30 minutes’ worth of credits</w:t>
      </w:r>
    </w:p>
    <w:p w:rsidR="008F0FC2" w:rsidRDefault="008F0FC2">
      <w:pPr>
        <w:spacing w:line="113"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for their participation. Participants with known food allergies, intolerances, and other food-related</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illnesses (including but not limited to nuts, soya, lactose, wheat, oats, and gluten) were excluded from</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participation. The study was advertised as a relaxation study (as in Maas et al., 2012), in order to</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reduce demand characteristics. Further, participants were asked to refrain from eating for two hours</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prior to participation. Power analysis was conducted using the Privitera and Zuraikat’s (2014) effect</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 xml:space="preserve">sizes of </w:t>
      </w:r>
      <w:r>
        <w:rPr>
          <w:rFonts w:eastAsia="Times New Roman"/>
          <w:i/>
          <w:iCs/>
        </w:rPr>
        <w:t>d</w:t>
      </w:r>
      <w:r>
        <w:rPr>
          <w:rFonts w:eastAsia="Times New Roman"/>
        </w:rPr>
        <w:t xml:space="preserve"> = 1.16 and </w:t>
      </w:r>
      <w:r>
        <w:rPr>
          <w:rFonts w:eastAsia="Times New Roman"/>
          <w:i/>
          <w:iCs/>
        </w:rPr>
        <w:t>d</w:t>
      </w:r>
      <w:r>
        <w:rPr>
          <w:rFonts w:eastAsia="Times New Roman"/>
        </w:rPr>
        <w:t xml:space="preserve"> = 1.25, setting α = .05. In order to achieve power = .80, the required sample</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size was between 36 and 56. The study was powered to detect difference between the weight of each</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snack consumed, and was not powered to detect differences between participant characteristics (i.e.</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BMI), or to detect differences in calorie consumption. As the sample size was required to be a</w:t>
      </w:r>
    </w:p>
    <w:p w:rsidR="008F0FC2" w:rsidRDefault="008F0FC2">
      <w:pPr>
        <w:spacing w:line="113"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multiple of eight due to the experimental design, a main sample size of N = 48 was desired, with the</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provision that oversampling was carried out to replace participants who moved their bowls (and</w:t>
      </w:r>
    </w:p>
    <w:p w:rsidR="008F0FC2" w:rsidRDefault="008F0FC2">
      <w:pPr>
        <w:spacing w:line="122"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sz w:val="21"/>
          <w:szCs w:val="21"/>
        </w:rPr>
      </w:pPr>
      <w:r>
        <w:rPr>
          <w:rFonts w:eastAsia="Times New Roman"/>
          <w:sz w:val="21"/>
          <w:szCs w:val="21"/>
        </w:rPr>
        <w:t>therefore not following the intended procedure) . This resulted in N = 56 participants being recruited in</w:t>
      </w:r>
    </w:p>
    <w:p w:rsidR="008F0FC2" w:rsidRDefault="008F0FC2">
      <w:pPr>
        <w:spacing w:line="108" w:lineRule="exact"/>
        <w:rPr>
          <w:rFonts w:ascii="Calibri" w:eastAsia="Calibri" w:hAnsi="Calibri" w:cs="Calibri"/>
          <w:sz w:val="21"/>
          <w:szCs w:val="21"/>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total, in keeping with the associated study protocol (Knowles, Brown, &amp; Aldrovandi, 2017).</w:t>
      </w:r>
    </w:p>
    <w:p w:rsidR="008F0FC2" w:rsidRDefault="008F0FC2">
      <w:pPr>
        <w:spacing w:line="273" w:lineRule="exact"/>
        <w:rPr>
          <w:rFonts w:ascii="Calibri" w:eastAsia="Calibri" w:hAnsi="Calibri" w:cs="Calibri"/>
        </w:rPr>
      </w:pPr>
    </w:p>
    <w:p w:rsidR="008F0FC2" w:rsidRDefault="006B39C4">
      <w:pPr>
        <w:numPr>
          <w:ilvl w:val="0"/>
          <w:numId w:val="11"/>
        </w:numPr>
        <w:tabs>
          <w:tab w:val="left" w:pos="1420"/>
        </w:tabs>
        <w:ind w:left="1420" w:hanging="1418"/>
        <w:rPr>
          <w:rFonts w:ascii="Calibri" w:eastAsia="Calibri" w:hAnsi="Calibri" w:cs="Calibri"/>
        </w:rPr>
      </w:pPr>
      <w:r>
        <w:rPr>
          <w:rFonts w:eastAsia="Times New Roman"/>
        </w:rPr>
        <w:t>The overall sample recruited for the study contained a large majority of female participants</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(83.9%), with an overall mean age of M = 21.73 years (SD = 7.07), and mean BMI of 24.92 (SD =</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5.09). Most of the sample (92.9%, N = 52) were undergraduate students, with four individuals (7.1%)</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possessing a post-graduate degree. Half (50%, N = 28) of the overall sample identified as White</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British. Condition-level descriptive results and a more detailed breakdown of demographics can be</w:t>
      </w:r>
    </w:p>
    <w:p w:rsidR="008F0FC2" w:rsidRDefault="008F0FC2">
      <w:pPr>
        <w:spacing w:line="108"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found in table 1 (See Table 1, and Online Supplementary Material (OLSM) 1).</w:t>
      </w:r>
    </w:p>
    <w:p w:rsidR="008F0FC2" w:rsidRDefault="008F0FC2">
      <w:pPr>
        <w:spacing w:line="271"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Design</w:t>
      </w:r>
    </w:p>
    <w:p w:rsidR="008F0FC2" w:rsidRDefault="008F0FC2">
      <w:pPr>
        <w:spacing w:line="273" w:lineRule="exact"/>
        <w:rPr>
          <w:rFonts w:ascii="Calibri" w:eastAsia="Calibri" w:hAnsi="Calibri" w:cs="Calibri"/>
        </w:rPr>
      </w:pPr>
    </w:p>
    <w:p w:rsidR="008F0FC2" w:rsidRDefault="006B39C4">
      <w:pPr>
        <w:numPr>
          <w:ilvl w:val="0"/>
          <w:numId w:val="11"/>
        </w:numPr>
        <w:tabs>
          <w:tab w:val="left" w:pos="1420"/>
        </w:tabs>
        <w:ind w:left="1420" w:hanging="1418"/>
        <w:rPr>
          <w:rFonts w:ascii="Calibri" w:eastAsia="Calibri" w:hAnsi="Calibri" w:cs="Calibri"/>
        </w:rPr>
      </w:pPr>
      <w:r>
        <w:rPr>
          <w:rFonts w:eastAsia="Times New Roman"/>
        </w:rPr>
        <w:t>A fully-factorial design manipulating three variables was implemented, in a 2 (Snack Type;</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Healthy [fruit] vs Unhealthy [chocolate], within-subjects) x 2 (Fruit position; proximal [20cm] vs</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distal [70cm], between-subjects) x 2 (Chocolate position; proximal [20cm] vs distal [70cm], between-</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subjects) mixed design, resulting in four conditions where both snack types were presented</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simultaneously (Both snack types proximal, Fruit proximal, Chocolate proximal, and both snack types</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distal). A fully factorial design was required in order to test and account for main effects of the</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position of each snack type. A computer generated number sequence was used to assign participants</w:t>
      </w:r>
    </w:p>
    <w:p w:rsidR="008F0FC2" w:rsidRDefault="008F0FC2">
      <w:pPr>
        <w:spacing w:line="113"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randomly to one of four conditions (fruit position x chocolate position). Sex and BMI were not</w:t>
      </w:r>
    </w:p>
    <w:p w:rsidR="008F0FC2" w:rsidRDefault="008F0FC2">
      <w:pPr>
        <w:spacing w:line="110" w:lineRule="exact"/>
        <w:rPr>
          <w:rFonts w:ascii="Calibri" w:eastAsia="Calibri" w:hAnsi="Calibri" w:cs="Calibri"/>
        </w:rPr>
      </w:pPr>
    </w:p>
    <w:p w:rsidR="008F0FC2" w:rsidRDefault="006B39C4">
      <w:pPr>
        <w:numPr>
          <w:ilvl w:val="0"/>
          <w:numId w:val="11"/>
        </w:numPr>
        <w:tabs>
          <w:tab w:val="left" w:pos="700"/>
        </w:tabs>
        <w:ind w:left="700" w:hanging="698"/>
        <w:rPr>
          <w:rFonts w:ascii="Calibri" w:eastAsia="Calibri" w:hAnsi="Calibri" w:cs="Calibri"/>
        </w:rPr>
      </w:pPr>
      <w:r>
        <w:rPr>
          <w:rFonts w:eastAsia="Times New Roman"/>
        </w:rPr>
        <w:t>controlled for when randomising to conditions, but BMI and frequency of males and females were</w:t>
      </w:r>
    </w:p>
    <w:p w:rsidR="008F0FC2" w:rsidRDefault="008F0FC2">
      <w:pPr>
        <w:sectPr w:rsidR="008F0FC2">
          <w:pgSz w:w="11900" w:h="16840"/>
          <w:pgMar w:top="926" w:right="1440" w:bottom="1105" w:left="740" w:header="0" w:footer="0" w:gutter="0"/>
          <w:cols w:space="720" w:equalWidth="0">
            <w:col w:w="9720"/>
          </w:cols>
        </w:sectPr>
      </w:pPr>
    </w:p>
    <w:p w:rsidR="008F0FC2" w:rsidRDefault="006B39C4">
      <w:pPr>
        <w:ind w:left="3620"/>
        <w:rPr>
          <w:sz w:val="20"/>
          <w:szCs w:val="20"/>
        </w:rPr>
      </w:pPr>
      <w:bookmarkStart w:id="9" w:name="page9"/>
      <w:bookmarkEnd w:id="9"/>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similar across all conditions (See Table 1). Within each trial, participants were presented with two</w:t>
      </w:r>
    </w:p>
    <w:p w:rsidR="008F0FC2" w:rsidRDefault="008F0FC2">
      <w:pPr>
        <w:spacing w:line="110" w:lineRule="exact"/>
        <w:rPr>
          <w:rFonts w:ascii="Calibri" w:eastAsia="Calibri" w:hAnsi="Calibri" w:cs="Calibri"/>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clear 15cm bowls, each containing either 250g (+/- .5g) of fruit or chocolate M&amp;M’s, and presented at</w:t>
      </w:r>
    </w:p>
    <w:p w:rsidR="008F0FC2" w:rsidRDefault="008F0FC2">
      <w:pPr>
        <w:spacing w:line="110" w:lineRule="exact"/>
        <w:rPr>
          <w:rFonts w:ascii="Calibri" w:eastAsia="Calibri" w:hAnsi="Calibri" w:cs="Calibri"/>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either a proximal (20cm) or distal (70cm) position. The distance was measured from the edge of the</w:t>
      </w:r>
    </w:p>
    <w:p w:rsidR="008F0FC2" w:rsidRDefault="008F0FC2">
      <w:pPr>
        <w:spacing w:line="110" w:lineRule="exact"/>
        <w:rPr>
          <w:rFonts w:ascii="Calibri" w:eastAsia="Calibri" w:hAnsi="Calibri" w:cs="Calibri"/>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table closest to the participant to the front edge of the bowl closest to the participant (see Figure 1). A</w:t>
      </w:r>
    </w:p>
    <w:p w:rsidR="008F0FC2" w:rsidRDefault="008F0FC2">
      <w:pPr>
        <w:spacing w:line="110" w:lineRule="exact"/>
        <w:rPr>
          <w:rFonts w:ascii="Calibri" w:eastAsia="Calibri" w:hAnsi="Calibri" w:cs="Calibri"/>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small selection of magazines about neutral content were located on the table (see also Hunter et al.,</w:t>
      </w:r>
    </w:p>
    <w:p w:rsidR="008F0FC2" w:rsidRDefault="008F0FC2">
      <w:pPr>
        <w:spacing w:line="125" w:lineRule="exact"/>
        <w:rPr>
          <w:rFonts w:ascii="Calibri" w:eastAsia="Calibri" w:hAnsi="Calibri" w:cs="Calibri"/>
        </w:rPr>
      </w:pPr>
    </w:p>
    <w:p w:rsidR="008F0FC2" w:rsidRDefault="006B39C4">
      <w:pPr>
        <w:numPr>
          <w:ilvl w:val="0"/>
          <w:numId w:val="12"/>
        </w:numPr>
        <w:tabs>
          <w:tab w:val="left" w:pos="700"/>
        </w:tabs>
        <w:ind w:left="700" w:hanging="698"/>
        <w:rPr>
          <w:rFonts w:ascii="Calibri" w:eastAsia="Calibri" w:hAnsi="Calibri" w:cs="Calibri"/>
          <w:sz w:val="21"/>
          <w:szCs w:val="21"/>
        </w:rPr>
      </w:pPr>
      <w:r>
        <w:rPr>
          <w:rFonts w:eastAsia="Times New Roman"/>
          <w:sz w:val="21"/>
          <w:szCs w:val="21"/>
        </w:rPr>
        <w:t>2018; Maas et al., 2012). A 13” laptop was placed o n the table in front of the participant to allow them</w:t>
      </w:r>
    </w:p>
    <w:p w:rsidR="008F0FC2" w:rsidRDefault="008F0FC2">
      <w:pPr>
        <w:spacing w:line="110" w:lineRule="exact"/>
        <w:rPr>
          <w:rFonts w:ascii="Calibri" w:eastAsia="Calibri" w:hAnsi="Calibri" w:cs="Calibri"/>
          <w:sz w:val="21"/>
          <w:szCs w:val="21"/>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to complete the questionnaire on using the built-in keyboard and mouse. Presentation side of each</w:t>
      </w:r>
    </w:p>
    <w:p w:rsidR="008F0FC2" w:rsidRDefault="008F0FC2">
      <w:pPr>
        <w:spacing w:line="110" w:lineRule="exact"/>
        <w:rPr>
          <w:rFonts w:ascii="Calibri" w:eastAsia="Calibri" w:hAnsi="Calibri" w:cs="Calibri"/>
        </w:rPr>
      </w:pPr>
    </w:p>
    <w:p w:rsidR="008F0FC2" w:rsidRDefault="006B39C4">
      <w:pPr>
        <w:numPr>
          <w:ilvl w:val="0"/>
          <w:numId w:val="12"/>
        </w:numPr>
        <w:tabs>
          <w:tab w:val="left" w:pos="700"/>
        </w:tabs>
        <w:ind w:left="700" w:hanging="698"/>
        <w:rPr>
          <w:rFonts w:ascii="Calibri" w:eastAsia="Calibri" w:hAnsi="Calibri" w:cs="Calibri"/>
        </w:rPr>
      </w:pPr>
      <w:r>
        <w:rPr>
          <w:rFonts w:eastAsia="Times New Roman"/>
        </w:rPr>
        <w:t>snack was counterbalanced, with the fruit being presented on the left side of the table and the right</w:t>
      </w:r>
    </w:p>
    <w:p w:rsidR="008F0FC2" w:rsidRDefault="006B39C4">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1184910</wp:posOffset>
            </wp:positionH>
            <wp:positionV relativeFrom="paragraph">
              <wp:posOffset>407670</wp:posOffset>
            </wp:positionV>
            <wp:extent cx="3917950" cy="25063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blip>
                    <a:srcRect/>
                    <a:stretch>
                      <a:fillRect/>
                    </a:stretch>
                  </pic:blipFill>
                  <pic:spPr bwMode="auto">
                    <a:xfrm>
                      <a:off x="0" y="0"/>
                      <a:ext cx="3917950" cy="2506345"/>
                    </a:xfrm>
                    <a:prstGeom prst="rect">
                      <a:avLst/>
                    </a:prstGeom>
                    <a:noFill/>
                  </pic:spPr>
                </pic:pic>
              </a:graphicData>
            </a:graphic>
          </wp:anchor>
        </w:drawing>
      </w:r>
    </w:p>
    <w:p w:rsidR="008F0FC2" w:rsidRDefault="008F0FC2">
      <w:pPr>
        <w:sectPr w:rsidR="008F0FC2">
          <w:pgSz w:w="11900" w:h="16840"/>
          <w:pgMar w:top="926" w:right="1440" w:bottom="1440" w:left="740" w:header="0" w:footer="0" w:gutter="0"/>
          <w:cols w:space="720" w:equalWidth="0">
            <w:col w:w="9720"/>
          </w:cols>
        </w:sect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91" w:lineRule="exact"/>
        <w:rPr>
          <w:sz w:val="20"/>
          <w:szCs w:val="20"/>
        </w:rPr>
      </w:pPr>
    </w:p>
    <w:p w:rsidR="008F0FC2" w:rsidRDefault="006B39C4">
      <w:pPr>
        <w:ind w:left="2040"/>
        <w:rPr>
          <w:sz w:val="20"/>
          <w:szCs w:val="20"/>
        </w:rPr>
      </w:pPr>
      <w:r>
        <w:rPr>
          <w:rFonts w:eastAsia="Times New Roman"/>
          <w:sz w:val="20"/>
          <w:szCs w:val="20"/>
        </w:rPr>
        <w:t>Participant</w:t>
      </w:r>
    </w:p>
    <w:p w:rsidR="008F0FC2" w:rsidRDefault="006B39C4">
      <w:pPr>
        <w:spacing w:line="20" w:lineRule="exact"/>
        <w:rPr>
          <w:sz w:val="20"/>
          <w:szCs w:val="20"/>
        </w:rPr>
      </w:pPr>
      <w:r>
        <w:rPr>
          <w:sz w:val="20"/>
          <w:szCs w:val="20"/>
        </w:rPr>
        <w:br w:type="column"/>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310" w:lineRule="exact"/>
        <w:rPr>
          <w:sz w:val="20"/>
          <w:szCs w:val="20"/>
        </w:rPr>
      </w:pPr>
    </w:p>
    <w:p w:rsidR="008F0FC2" w:rsidRDefault="006B39C4">
      <w:pPr>
        <w:tabs>
          <w:tab w:val="left" w:pos="740"/>
        </w:tabs>
        <w:rPr>
          <w:sz w:val="20"/>
          <w:szCs w:val="20"/>
        </w:rPr>
      </w:pPr>
      <w:r>
        <w:rPr>
          <w:rFonts w:eastAsia="Times New Roman"/>
          <w:sz w:val="19"/>
          <w:szCs w:val="19"/>
        </w:rPr>
        <w:t>Laptop</w:t>
      </w:r>
      <w:r>
        <w:rPr>
          <w:rFonts w:eastAsia="Times New Roman"/>
          <w:sz w:val="19"/>
          <w:szCs w:val="19"/>
        </w:rPr>
        <w:tab/>
        <w:t>Magazines</w:t>
      </w:r>
    </w:p>
    <w:p w:rsidR="008F0FC2" w:rsidRDefault="006B39C4">
      <w:pPr>
        <w:spacing w:line="20" w:lineRule="exact"/>
        <w:rPr>
          <w:sz w:val="20"/>
          <w:szCs w:val="20"/>
        </w:rPr>
      </w:pPr>
      <w:r>
        <w:rPr>
          <w:sz w:val="20"/>
          <w:szCs w:val="20"/>
        </w:rPr>
        <w:br w:type="column"/>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310" w:lineRule="exact"/>
        <w:rPr>
          <w:sz w:val="20"/>
          <w:szCs w:val="20"/>
        </w:rPr>
      </w:pPr>
    </w:p>
    <w:p w:rsidR="008F0FC2" w:rsidRDefault="006B39C4">
      <w:pPr>
        <w:rPr>
          <w:sz w:val="20"/>
          <w:szCs w:val="20"/>
        </w:rPr>
      </w:pPr>
      <w:r>
        <w:rPr>
          <w:rFonts w:eastAsia="Times New Roman"/>
          <w:sz w:val="19"/>
          <w:szCs w:val="19"/>
        </w:rPr>
        <w:t>70cm Bowl</w:t>
      </w:r>
    </w:p>
    <w:p w:rsidR="008F0FC2" w:rsidRDefault="006B39C4">
      <w:pPr>
        <w:spacing w:line="20" w:lineRule="exact"/>
        <w:rPr>
          <w:sz w:val="20"/>
          <w:szCs w:val="20"/>
        </w:rPr>
      </w:pPr>
      <w:r>
        <w:rPr>
          <w:sz w:val="20"/>
          <w:szCs w:val="20"/>
        </w:rPr>
        <w:br w:type="column"/>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300" w:lineRule="exact"/>
        <w:rPr>
          <w:sz w:val="20"/>
          <w:szCs w:val="20"/>
        </w:rPr>
      </w:pPr>
    </w:p>
    <w:p w:rsidR="008F0FC2" w:rsidRDefault="006B39C4">
      <w:pPr>
        <w:rPr>
          <w:sz w:val="20"/>
          <w:szCs w:val="20"/>
        </w:rPr>
      </w:pPr>
      <w:r>
        <w:rPr>
          <w:rFonts w:eastAsia="Times New Roman"/>
          <w:sz w:val="20"/>
          <w:szCs w:val="20"/>
        </w:rPr>
        <w:t>Table</w:t>
      </w:r>
    </w:p>
    <w:p w:rsidR="008F0FC2" w:rsidRDefault="008F0FC2">
      <w:pPr>
        <w:spacing w:line="1" w:lineRule="exact"/>
        <w:rPr>
          <w:sz w:val="20"/>
          <w:szCs w:val="20"/>
        </w:rPr>
      </w:pPr>
    </w:p>
    <w:p w:rsidR="008F0FC2" w:rsidRDefault="008F0FC2">
      <w:pPr>
        <w:sectPr w:rsidR="008F0FC2">
          <w:type w:val="continuous"/>
          <w:pgSz w:w="11900" w:h="16840"/>
          <w:pgMar w:top="926" w:right="1440" w:bottom="1440" w:left="740" w:header="0" w:footer="0" w:gutter="0"/>
          <w:cols w:num="4" w:space="720" w:equalWidth="0">
            <w:col w:w="2920" w:space="500"/>
            <w:col w:w="1620" w:space="360"/>
            <w:col w:w="920" w:space="600"/>
            <w:col w:w="2800"/>
          </w:cols>
        </w:sectPr>
      </w:pPr>
    </w:p>
    <w:p w:rsidR="008F0FC2" w:rsidRDefault="006B39C4">
      <w:pPr>
        <w:spacing w:line="215" w:lineRule="auto"/>
        <w:ind w:left="2300"/>
        <w:rPr>
          <w:sz w:val="20"/>
          <w:szCs w:val="20"/>
        </w:rPr>
      </w:pPr>
      <w:r>
        <w:rPr>
          <w:rFonts w:eastAsia="Times New Roman"/>
          <w:sz w:val="20"/>
          <w:szCs w:val="20"/>
        </w:rPr>
        <w:t>Seat</w:t>
      </w:r>
    </w:p>
    <w:p w:rsidR="008F0FC2" w:rsidRDefault="006B39C4">
      <w:pPr>
        <w:spacing w:line="20" w:lineRule="exact"/>
        <w:rPr>
          <w:sz w:val="20"/>
          <w:szCs w:val="20"/>
        </w:rPr>
      </w:pPr>
      <w:r>
        <w:rPr>
          <w:sz w:val="20"/>
          <w:szCs w:val="20"/>
        </w:rPr>
        <w:br w:type="column"/>
      </w:r>
    </w:p>
    <w:p w:rsidR="008F0FC2" w:rsidRDefault="008F0FC2">
      <w:pPr>
        <w:spacing w:line="1" w:lineRule="exact"/>
        <w:rPr>
          <w:sz w:val="20"/>
          <w:szCs w:val="20"/>
        </w:rPr>
      </w:pPr>
    </w:p>
    <w:p w:rsidR="008F0FC2" w:rsidRDefault="006B39C4">
      <w:pPr>
        <w:rPr>
          <w:sz w:val="20"/>
          <w:szCs w:val="20"/>
        </w:rPr>
      </w:pPr>
      <w:r>
        <w:rPr>
          <w:rFonts w:eastAsia="Times New Roman"/>
          <w:sz w:val="20"/>
          <w:szCs w:val="20"/>
        </w:rPr>
        <w:t>Position</w:t>
      </w:r>
    </w:p>
    <w:p w:rsidR="008F0FC2" w:rsidRDefault="008F0FC2">
      <w:pPr>
        <w:spacing w:line="200" w:lineRule="exact"/>
        <w:rPr>
          <w:sz w:val="20"/>
          <w:szCs w:val="20"/>
        </w:rPr>
      </w:pPr>
    </w:p>
    <w:p w:rsidR="008F0FC2" w:rsidRDefault="008F0FC2">
      <w:pPr>
        <w:sectPr w:rsidR="008F0FC2">
          <w:type w:val="continuous"/>
          <w:pgSz w:w="11900" w:h="16840"/>
          <w:pgMar w:top="926" w:right="1440" w:bottom="1440" w:left="740" w:header="0" w:footer="0" w:gutter="0"/>
          <w:cols w:num="2" w:space="720" w:equalWidth="0">
            <w:col w:w="4860" w:space="720"/>
            <w:col w:w="4140"/>
          </w:cols>
        </w:sectPr>
      </w:pPr>
    </w:p>
    <w:p w:rsidR="008F0FC2" w:rsidRDefault="008F0FC2">
      <w:pPr>
        <w:spacing w:line="9" w:lineRule="exact"/>
        <w:rPr>
          <w:sz w:val="20"/>
          <w:szCs w:val="20"/>
        </w:rPr>
      </w:pPr>
    </w:p>
    <w:p w:rsidR="008F0FC2" w:rsidRDefault="006B39C4">
      <w:pPr>
        <w:ind w:right="3140"/>
        <w:jc w:val="center"/>
        <w:rPr>
          <w:sz w:val="20"/>
          <w:szCs w:val="20"/>
        </w:rPr>
      </w:pPr>
      <w:r>
        <w:rPr>
          <w:rFonts w:eastAsia="Times New Roman"/>
          <w:sz w:val="20"/>
          <w:szCs w:val="20"/>
        </w:rPr>
        <w:t>20cm Bowl</w:t>
      </w:r>
    </w:p>
    <w:p w:rsidR="008F0FC2" w:rsidRDefault="008F0FC2">
      <w:pPr>
        <w:spacing w:line="8" w:lineRule="exact"/>
        <w:rPr>
          <w:sz w:val="20"/>
          <w:szCs w:val="20"/>
        </w:rPr>
      </w:pPr>
    </w:p>
    <w:p w:rsidR="008F0FC2" w:rsidRDefault="006B39C4">
      <w:pPr>
        <w:ind w:right="3120"/>
        <w:jc w:val="center"/>
        <w:rPr>
          <w:sz w:val="20"/>
          <w:szCs w:val="20"/>
        </w:rPr>
      </w:pPr>
      <w:r>
        <w:rPr>
          <w:rFonts w:eastAsia="Times New Roman"/>
          <w:sz w:val="20"/>
          <w:szCs w:val="20"/>
        </w:rPr>
        <w:t>Position</w:t>
      </w:r>
    </w:p>
    <w:p w:rsidR="008F0FC2" w:rsidRDefault="008F0FC2">
      <w:pPr>
        <w:spacing w:line="165" w:lineRule="exact"/>
        <w:rPr>
          <w:sz w:val="20"/>
          <w:szCs w:val="20"/>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side of the table in an equal number of trials.</w:t>
      </w:r>
    </w:p>
    <w:p w:rsidR="008F0FC2" w:rsidRDefault="008F0FC2">
      <w:pPr>
        <w:spacing w:line="248"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i/>
          <w:iCs/>
          <w:sz w:val="20"/>
          <w:szCs w:val="20"/>
        </w:rPr>
        <w:t xml:space="preserve">Figure 1. </w:t>
      </w:r>
      <w:r>
        <w:rPr>
          <w:rFonts w:eastAsia="Times New Roman"/>
          <w:sz w:val="20"/>
          <w:szCs w:val="20"/>
        </w:rPr>
        <w:t>Layout of testing area</w:t>
      </w:r>
    </w:p>
    <w:p w:rsidR="008F0FC2" w:rsidRDefault="008F0FC2">
      <w:pPr>
        <w:spacing w:line="260"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Materials</w:t>
      </w:r>
    </w:p>
    <w:p w:rsidR="008F0FC2" w:rsidRDefault="008F0FC2">
      <w:pPr>
        <w:spacing w:line="271" w:lineRule="exact"/>
        <w:rPr>
          <w:rFonts w:ascii="Calibri" w:eastAsia="Calibri" w:hAnsi="Calibri" w:cs="Calibri"/>
        </w:rPr>
      </w:pPr>
    </w:p>
    <w:p w:rsidR="008F0FC2" w:rsidRDefault="006B39C4">
      <w:pPr>
        <w:numPr>
          <w:ilvl w:val="0"/>
          <w:numId w:val="13"/>
        </w:numPr>
        <w:tabs>
          <w:tab w:val="left" w:pos="1420"/>
        </w:tabs>
        <w:ind w:left="1420" w:hanging="1418"/>
        <w:rPr>
          <w:rFonts w:ascii="Calibri" w:eastAsia="Calibri" w:hAnsi="Calibri" w:cs="Calibri"/>
        </w:rPr>
      </w:pPr>
      <w:r>
        <w:rPr>
          <w:rFonts w:eastAsia="Times New Roman"/>
          <w:i/>
          <w:iCs/>
        </w:rPr>
        <w:t>Snack Stimuli</w:t>
      </w:r>
      <w:r>
        <w:rPr>
          <w:rFonts w:eastAsia="Times New Roman"/>
        </w:rPr>
        <w:t>: In the study, the unhealthier, chocolate snack was a 250g bowl of chocolate</w:t>
      </w:r>
    </w:p>
    <w:p w:rsidR="008F0FC2" w:rsidRDefault="008F0FC2">
      <w:pPr>
        <w:spacing w:line="122"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sz w:val="21"/>
          <w:szCs w:val="21"/>
        </w:rPr>
      </w:pPr>
      <w:r>
        <w:rPr>
          <w:rFonts w:eastAsia="Times New Roman"/>
          <w:sz w:val="21"/>
          <w:szCs w:val="21"/>
        </w:rPr>
        <w:t>M&amp;M’s ® (Mars, 480kCal per 100g). The healthier, fr uit snack consisted of apple slices, grapes, and</w:t>
      </w:r>
    </w:p>
    <w:p w:rsidR="008F0FC2" w:rsidRDefault="008F0FC2">
      <w:pPr>
        <w:spacing w:line="113" w:lineRule="exact"/>
        <w:rPr>
          <w:rFonts w:ascii="Calibri" w:eastAsia="Calibri" w:hAnsi="Calibri" w:cs="Calibri"/>
          <w:sz w:val="21"/>
          <w:szCs w:val="21"/>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small orange segments, weighing 250g in total. Apple slices were cut from Gala apples (53.3kCal per</w:t>
      </w:r>
    </w:p>
    <w:p w:rsidR="008F0FC2" w:rsidRDefault="008F0FC2">
      <w:pPr>
        <w:spacing w:line="110"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100g), with the core removed and sliced into pieces of around 6-10g (estimated 3-5kCal per piece).</w:t>
      </w:r>
    </w:p>
    <w:p w:rsidR="008F0FC2" w:rsidRDefault="008F0FC2">
      <w:pPr>
        <w:spacing w:line="110"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Green and red grapes (72kCal per 100g) were removed from their vine and presented loose in the</w:t>
      </w:r>
    </w:p>
    <w:p w:rsidR="008F0FC2" w:rsidRDefault="008F0FC2">
      <w:pPr>
        <w:spacing w:line="110"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bowl. Orange segments consisted of peeled orange segments (“EasyPeel Jaffa”; 47kCal per 100g)</w:t>
      </w:r>
    </w:p>
    <w:p w:rsidR="008F0FC2" w:rsidRDefault="008F0FC2">
      <w:pPr>
        <w:spacing w:line="122"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sz w:val="21"/>
          <w:szCs w:val="21"/>
        </w:rPr>
      </w:pPr>
      <w:r>
        <w:rPr>
          <w:rFonts w:eastAsia="Times New Roman"/>
          <w:sz w:val="21"/>
          <w:szCs w:val="21"/>
        </w:rPr>
        <w:t>placed loose in the bowl. These fruits were chosen to be similar in visual salience to the M&amp;M’s. The</w:t>
      </w:r>
    </w:p>
    <w:p w:rsidR="008F0FC2" w:rsidRDefault="008F0FC2">
      <w:pPr>
        <w:spacing w:line="110" w:lineRule="exact"/>
        <w:rPr>
          <w:rFonts w:ascii="Calibri" w:eastAsia="Calibri" w:hAnsi="Calibri" w:cs="Calibri"/>
          <w:sz w:val="21"/>
          <w:szCs w:val="21"/>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bowls were weighed on a digital laboratory scale to the closest .01g. Mean energy (kCal) of the fruit</w:t>
      </w:r>
    </w:p>
    <w:p w:rsidR="008F0FC2" w:rsidRDefault="008F0FC2">
      <w:pPr>
        <w:spacing w:line="108" w:lineRule="exact"/>
        <w:rPr>
          <w:rFonts w:ascii="Calibri" w:eastAsia="Calibri" w:hAnsi="Calibri" w:cs="Calibri"/>
        </w:rPr>
      </w:pPr>
    </w:p>
    <w:p w:rsidR="008F0FC2" w:rsidRDefault="006B39C4">
      <w:pPr>
        <w:numPr>
          <w:ilvl w:val="0"/>
          <w:numId w:val="13"/>
        </w:numPr>
        <w:tabs>
          <w:tab w:val="left" w:pos="700"/>
        </w:tabs>
        <w:ind w:left="700" w:hanging="698"/>
        <w:rPr>
          <w:rFonts w:ascii="Calibri" w:eastAsia="Calibri" w:hAnsi="Calibri" w:cs="Calibri"/>
        </w:rPr>
      </w:pPr>
      <w:r>
        <w:rPr>
          <w:rFonts w:eastAsia="Times New Roman"/>
        </w:rPr>
        <w:t>bowls was estimated to be 138kCal per 250g, compared to 1200kCal for the bowl of M&amp;M’s.</w:t>
      </w:r>
    </w:p>
    <w:p w:rsidR="008F0FC2" w:rsidRDefault="008F0FC2">
      <w:pPr>
        <w:sectPr w:rsidR="008F0FC2">
          <w:type w:val="continuous"/>
          <w:pgSz w:w="11900" w:h="16840"/>
          <w:pgMar w:top="926" w:right="1440" w:bottom="1440" w:left="740" w:header="0" w:footer="0" w:gutter="0"/>
          <w:cols w:space="720" w:equalWidth="0">
            <w:col w:w="9720"/>
          </w:cols>
        </w:sectPr>
      </w:pPr>
    </w:p>
    <w:p w:rsidR="008F0FC2" w:rsidRDefault="006B39C4">
      <w:pPr>
        <w:ind w:left="3620"/>
        <w:rPr>
          <w:sz w:val="20"/>
          <w:szCs w:val="20"/>
        </w:rPr>
      </w:pPr>
      <w:bookmarkStart w:id="10" w:name="page10"/>
      <w:bookmarkEnd w:id="10"/>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tabs>
          <w:tab w:val="left" w:pos="1400"/>
        </w:tabs>
        <w:rPr>
          <w:sz w:val="20"/>
          <w:szCs w:val="20"/>
        </w:rPr>
      </w:pPr>
      <w:r>
        <w:rPr>
          <w:rFonts w:ascii="Calibri" w:eastAsia="Calibri" w:hAnsi="Calibri" w:cs="Calibri"/>
        </w:rPr>
        <w:t>164</w:t>
      </w:r>
      <w:r>
        <w:rPr>
          <w:sz w:val="20"/>
          <w:szCs w:val="20"/>
        </w:rPr>
        <w:tab/>
      </w:r>
      <w:r>
        <w:rPr>
          <w:rFonts w:eastAsia="Times New Roman"/>
          <w:i/>
          <w:iCs/>
        </w:rPr>
        <w:t>Questionnaire Measures</w:t>
      </w:r>
      <w:r>
        <w:rPr>
          <w:rFonts w:eastAsia="Times New Roman"/>
        </w:rPr>
        <w:t>: Participants were asked to complete a short computerised</w:t>
      </w:r>
    </w:p>
    <w:p w:rsidR="008F0FC2" w:rsidRDefault="008F0FC2">
      <w:pPr>
        <w:spacing w:line="108" w:lineRule="exact"/>
        <w:rPr>
          <w:sz w:val="20"/>
          <w:szCs w:val="20"/>
        </w:rPr>
      </w:pPr>
    </w:p>
    <w:p w:rsidR="008F0FC2" w:rsidRDefault="006B39C4">
      <w:pPr>
        <w:numPr>
          <w:ilvl w:val="0"/>
          <w:numId w:val="14"/>
        </w:numPr>
        <w:tabs>
          <w:tab w:val="left" w:pos="700"/>
        </w:tabs>
        <w:ind w:left="700" w:hanging="698"/>
        <w:rPr>
          <w:rFonts w:ascii="Calibri" w:eastAsia="Calibri" w:hAnsi="Calibri" w:cs="Calibri"/>
        </w:rPr>
      </w:pPr>
      <w:r>
        <w:rPr>
          <w:rFonts w:eastAsia="Times New Roman"/>
        </w:rPr>
        <w:t>questionnaire presented on a laptop (See OLSM 2).</w:t>
      </w:r>
    </w:p>
    <w:p w:rsidR="008F0FC2" w:rsidRDefault="008F0FC2">
      <w:pPr>
        <w:spacing w:line="273" w:lineRule="exact"/>
        <w:rPr>
          <w:rFonts w:ascii="Calibri" w:eastAsia="Calibri" w:hAnsi="Calibri" w:cs="Calibri"/>
        </w:rPr>
      </w:pPr>
    </w:p>
    <w:p w:rsidR="008F0FC2" w:rsidRDefault="006B39C4">
      <w:pPr>
        <w:numPr>
          <w:ilvl w:val="0"/>
          <w:numId w:val="14"/>
        </w:numPr>
        <w:tabs>
          <w:tab w:val="left" w:pos="1420"/>
        </w:tabs>
        <w:ind w:left="1420" w:hanging="1418"/>
        <w:rPr>
          <w:rFonts w:ascii="Calibri" w:eastAsia="Calibri" w:hAnsi="Calibri" w:cs="Calibri"/>
        </w:rPr>
      </w:pPr>
      <w:r>
        <w:rPr>
          <w:rFonts w:eastAsia="Times New Roman"/>
          <w:i/>
          <w:iCs/>
        </w:rPr>
        <w:t xml:space="preserve">Perceived Effort: </w:t>
      </w:r>
      <w:r>
        <w:rPr>
          <w:rFonts w:eastAsia="Times New Roman"/>
        </w:rPr>
        <w:t>Perceived effort for each snack type was assessed with five Likert-scale</w:t>
      </w:r>
    </w:p>
    <w:p w:rsidR="008F0FC2" w:rsidRDefault="008F0FC2">
      <w:pPr>
        <w:spacing w:line="111" w:lineRule="exact"/>
        <w:rPr>
          <w:sz w:val="20"/>
          <w:szCs w:val="20"/>
        </w:rPr>
      </w:pPr>
    </w:p>
    <w:p w:rsidR="008F0FC2" w:rsidRDefault="006B39C4">
      <w:pPr>
        <w:tabs>
          <w:tab w:val="left" w:pos="680"/>
          <w:tab w:val="left" w:pos="2900"/>
        </w:tabs>
        <w:rPr>
          <w:sz w:val="20"/>
          <w:szCs w:val="20"/>
        </w:rPr>
      </w:pPr>
      <w:r>
        <w:rPr>
          <w:rFonts w:ascii="Calibri" w:eastAsia="Calibri" w:hAnsi="Calibri" w:cs="Calibri"/>
        </w:rPr>
        <w:t>167</w:t>
      </w:r>
      <w:r>
        <w:rPr>
          <w:sz w:val="20"/>
          <w:szCs w:val="20"/>
        </w:rPr>
        <w:tab/>
      </w:r>
      <w:r>
        <w:rPr>
          <w:rFonts w:eastAsia="Times New Roman"/>
        </w:rPr>
        <w:t>items (i.e. The</w:t>
      </w:r>
      <w:r>
        <w:rPr>
          <w:sz w:val="20"/>
          <w:szCs w:val="20"/>
        </w:rPr>
        <w:tab/>
      </w:r>
      <w:r>
        <w:rPr>
          <w:rFonts w:eastAsia="Times New Roman"/>
          <w:sz w:val="21"/>
          <w:szCs w:val="21"/>
        </w:rPr>
        <w:t>was within easy reach, with Fruit and Chocolate filling the space), anchored</w:t>
      </w:r>
    </w:p>
    <w:p w:rsidR="008F0FC2" w:rsidRDefault="006B39C4">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1285240</wp:posOffset>
                </wp:positionH>
                <wp:positionV relativeFrom="paragraph">
                  <wp:posOffset>-12065</wp:posOffset>
                </wp:positionV>
                <wp:extent cx="53086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8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523868" id="Shape 1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01.2pt,-.95pt" to="14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YxuAEAAIADAAAOAAAAZHJzL2Uyb0RvYy54bWysU01vEzEQvSPxHyzfyW5TGsI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" o:allowincell="f" filled="t" strokeweight=".16931mm">
                <v:stroke joinstyle="miter"/>
                <o:lock v:ext="edit" shapetype="f"/>
              </v:line>
            </w:pict>
          </mc:Fallback>
        </mc:AlternateContent>
      </w:r>
    </w:p>
    <w:p w:rsidR="008F0FC2" w:rsidRDefault="008F0FC2">
      <w:pPr>
        <w:spacing w:line="91" w:lineRule="exact"/>
        <w:rPr>
          <w:sz w:val="20"/>
          <w:szCs w:val="20"/>
        </w:rPr>
      </w:pPr>
    </w:p>
    <w:p w:rsidR="008F0FC2" w:rsidRDefault="006B39C4">
      <w:pPr>
        <w:numPr>
          <w:ilvl w:val="0"/>
          <w:numId w:val="15"/>
        </w:numPr>
        <w:tabs>
          <w:tab w:val="left" w:pos="700"/>
        </w:tabs>
        <w:ind w:left="700" w:hanging="698"/>
        <w:rPr>
          <w:rFonts w:ascii="Calibri" w:eastAsia="Calibri" w:hAnsi="Calibri" w:cs="Calibri"/>
        </w:rPr>
      </w:pPr>
      <w:r>
        <w:rPr>
          <w:rFonts w:eastAsia="Times New Roman"/>
        </w:rPr>
        <w:t>by 1 = Not at All, and 5 = Very Much. Items 2 and 4 were reverse scored, with the mean for each</w:t>
      </w:r>
    </w:p>
    <w:p w:rsidR="008F0FC2" w:rsidRDefault="008F0FC2">
      <w:pPr>
        <w:spacing w:line="110" w:lineRule="exact"/>
        <w:rPr>
          <w:rFonts w:ascii="Calibri" w:eastAsia="Calibri" w:hAnsi="Calibri" w:cs="Calibri"/>
        </w:rPr>
      </w:pPr>
    </w:p>
    <w:p w:rsidR="008F0FC2" w:rsidRDefault="006B39C4">
      <w:pPr>
        <w:numPr>
          <w:ilvl w:val="0"/>
          <w:numId w:val="15"/>
        </w:numPr>
        <w:tabs>
          <w:tab w:val="left" w:pos="700"/>
        </w:tabs>
        <w:ind w:left="700" w:hanging="698"/>
        <w:rPr>
          <w:rFonts w:ascii="Calibri" w:eastAsia="Calibri" w:hAnsi="Calibri" w:cs="Calibri"/>
        </w:rPr>
      </w:pPr>
      <w:r>
        <w:rPr>
          <w:rFonts w:eastAsia="Times New Roman"/>
        </w:rPr>
        <w:t>participant being calculated and used for subsequent analysis. Maas et al., (2012) previously stated the</w:t>
      </w:r>
    </w:p>
    <w:p w:rsidR="008F0FC2" w:rsidRDefault="008F0FC2">
      <w:pPr>
        <w:spacing w:line="108" w:lineRule="exact"/>
        <w:rPr>
          <w:rFonts w:ascii="Calibri" w:eastAsia="Calibri" w:hAnsi="Calibri" w:cs="Calibri"/>
        </w:rPr>
      </w:pPr>
    </w:p>
    <w:p w:rsidR="008F0FC2" w:rsidRDefault="006B39C4">
      <w:pPr>
        <w:numPr>
          <w:ilvl w:val="0"/>
          <w:numId w:val="15"/>
        </w:numPr>
        <w:tabs>
          <w:tab w:val="left" w:pos="700"/>
        </w:tabs>
        <w:ind w:left="700" w:hanging="698"/>
        <w:rPr>
          <w:rFonts w:ascii="Calibri" w:eastAsia="Calibri" w:hAnsi="Calibri" w:cs="Calibri"/>
        </w:rPr>
      </w:pPr>
      <w:r>
        <w:rPr>
          <w:rFonts w:eastAsia="Times New Roman"/>
        </w:rPr>
        <w:t>Cronbach’s α for the measure is α = 0.89.</w:t>
      </w:r>
    </w:p>
    <w:p w:rsidR="008F0FC2" w:rsidRDefault="008F0FC2">
      <w:pPr>
        <w:spacing w:line="273" w:lineRule="exact"/>
        <w:rPr>
          <w:rFonts w:ascii="Calibri" w:eastAsia="Calibri" w:hAnsi="Calibri" w:cs="Calibri"/>
        </w:rPr>
      </w:pPr>
    </w:p>
    <w:p w:rsidR="008F0FC2" w:rsidRDefault="006B39C4">
      <w:pPr>
        <w:numPr>
          <w:ilvl w:val="0"/>
          <w:numId w:val="15"/>
        </w:numPr>
        <w:tabs>
          <w:tab w:val="left" w:pos="1420"/>
        </w:tabs>
        <w:ind w:left="1420" w:hanging="1418"/>
        <w:rPr>
          <w:rFonts w:ascii="Calibri" w:eastAsia="Calibri" w:hAnsi="Calibri" w:cs="Calibri"/>
        </w:rPr>
      </w:pPr>
      <w:r>
        <w:rPr>
          <w:rFonts w:eastAsia="Times New Roman"/>
          <w:i/>
          <w:iCs/>
        </w:rPr>
        <w:t xml:space="preserve">Visual Salience: </w:t>
      </w:r>
      <w:r>
        <w:rPr>
          <w:rFonts w:eastAsia="Times New Roman"/>
        </w:rPr>
        <w:t>Visual salience for each snack type was measured with five Likert-scale</w:t>
      </w:r>
    </w:p>
    <w:p w:rsidR="008F0FC2" w:rsidRDefault="008F0FC2">
      <w:pPr>
        <w:spacing w:line="111" w:lineRule="exact"/>
        <w:rPr>
          <w:sz w:val="20"/>
          <w:szCs w:val="20"/>
        </w:rPr>
      </w:pPr>
    </w:p>
    <w:p w:rsidR="008F0FC2" w:rsidRDefault="006B39C4">
      <w:pPr>
        <w:tabs>
          <w:tab w:val="left" w:pos="680"/>
          <w:tab w:val="left" w:pos="2900"/>
        </w:tabs>
        <w:rPr>
          <w:sz w:val="20"/>
          <w:szCs w:val="20"/>
        </w:rPr>
      </w:pPr>
      <w:r>
        <w:rPr>
          <w:rFonts w:ascii="Calibri" w:eastAsia="Calibri" w:hAnsi="Calibri" w:cs="Calibri"/>
        </w:rPr>
        <w:t>172</w:t>
      </w:r>
      <w:r>
        <w:rPr>
          <w:sz w:val="20"/>
          <w:szCs w:val="20"/>
        </w:rPr>
        <w:tab/>
      </w:r>
      <w:r>
        <w:rPr>
          <w:rFonts w:eastAsia="Times New Roman"/>
        </w:rPr>
        <w:t>items (i.e. The</w:t>
      </w:r>
      <w:r>
        <w:rPr>
          <w:sz w:val="20"/>
          <w:szCs w:val="20"/>
        </w:rPr>
        <w:tab/>
      </w:r>
      <w:r>
        <w:rPr>
          <w:rFonts w:eastAsia="Times New Roman"/>
        </w:rPr>
        <w:t>looked irresistible, again with Fruit or Chocolate filling the space when</w:t>
      </w:r>
    </w:p>
    <w:p w:rsidR="008F0FC2" w:rsidRDefault="006B39C4">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1285240</wp:posOffset>
                </wp:positionH>
                <wp:positionV relativeFrom="paragraph">
                  <wp:posOffset>-12065</wp:posOffset>
                </wp:positionV>
                <wp:extent cx="53086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8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78CA11" id="Shape 1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01.2pt,-.95pt" to="14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" o:allowincell="f" filled="t" strokeweight=".16931mm">
                <v:stroke joinstyle="miter"/>
                <o:lock v:ext="edit" shapetype="f"/>
              </v:line>
            </w:pict>
          </mc:Fallback>
        </mc:AlternateContent>
      </w:r>
    </w:p>
    <w:p w:rsidR="008F0FC2" w:rsidRDefault="008F0FC2">
      <w:pPr>
        <w:spacing w:line="91" w:lineRule="exact"/>
        <w:rPr>
          <w:sz w:val="20"/>
          <w:szCs w:val="20"/>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required), anchored by 1 = Not at All, and 5 = Very Much. Items 2 and 5 were reverse scored, with</w:t>
      </w:r>
    </w:p>
    <w:p w:rsidR="008F0FC2" w:rsidRDefault="008F0FC2">
      <w:pPr>
        <w:spacing w:line="122"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sz w:val="21"/>
          <w:szCs w:val="21"/>
        </w:rPr>
      </w:pPr>
      <w:r>
        <w:rPr>
          <w:rFonts w:eastAsia="Times New Roman"/>
          <w:sz w:val="21"/>
          <w:szCs w:val="21"/>
        </w:rPr>
        <w:t>the mean of the items for each participant being used for subsequent analysis. The Cronbach’s α of the</w:t>
      </w:r>
    </w:p>
    <w:p w:rsidR="008F0FC2" w:rsidRDefault="008F0FC2">
      <w:pPr>
        <w:spacing w:line="110" w:lineRule="exact"/>
        <w:rPr>
          <w:rFonts w:ascii="Calibri" w:eastAsia="Calibri" w:hAnsi="Calibri" w:cs="Calibri"/>
          <w:sz w:val="21"/>
          <w:szCs w:val="21"/>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measures has previously been stated by Maas et al. (2012) to be α = 0.83.</w:t>
      </w:r>
    </w:p>
    <w:p w:rsidR="008F0FC2" w:rsidRDefault="008F0FC2">
      <w:pPr>
        <w:spacing w:line="271" w:lineRule="exact"/>
        <w:rPr>
          <w:rFonts w:ascii="Calibri" w:eastAsia="Calibri" w:hAnsi="Calibri" w:cs="Calibri"/>
        </w:rPr>
      </w:pPr>
    </w:p>
    <w:p w:rsidR="008F0FC2" w:rsidRDefault="006B39C4">
      <w:pPr>
        <w:numPr>
          <w:ilvl w:val="0"/>
          <w:numId w:val="16"/>
        </w:numPr>
        <w:tabs>
          <w:tab w:val="left" w:pos="1420"/>
        </w:tabs>
        <w:ind w:left="1420" w:hanging="1418"/>
        <w:rPr>
          <w:rFonts w:ascii="Calibri" w:eastAsia="Calibri" w:hAnsi="Calibri" w:cs="Calibri"/>
        </w:rPr>
      </w:pPr>
      <w:r>
        <w:rPr>
          <w:rFonts w:eastAsia="Times New Roman"/>
          <w:i/>
          <w:iCs/>
        </w:rPr>
        <w:t xml:space="preserve">Stress: </w:t>
      </w:r>
      <w:r>
        <w:rPr>
          <w:rFonts w:eastAsia="Times New Roman"/>
        </w:rPr>
        <w:t>The Perceived Stress Scale-short version was used as part of the relaxation cover story</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(i.e. How often have you felt that things were going your way?), with the four items being scored on a</w:t>
      </w:r>
    </w:p>
    <w:p w:rsidR="008F0FC2" w:rsidRDefault="008F0FC2">
      <w:pPr>
        <w:spacing w:line="113"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Likert-scale, anchored with 1 = Never, and 5 = Very Often (Cohen, Kamarck, &amp; Mermelstein, 1983).</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Items were asked before and after the relaxation break in order to provide a more convincing cover</w:t>
      </w:r>
    </w:p>
    <w:p w:rsidR="008F0FC2" w:rsidRDefault="008F0FC2">
      <w:pPr>
        <w:spacing w:line="108"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story, with previous Cronbach’s α of the measures being reported as α = 0.6 (Lee, 2012).</w:t>
      </w:r>
    </w:p>
    <w:p w:rsidR="008F0FC2" w:rsidRDefault="008F0FC2">
      <w:pPr>
        <w:spacing w:line="273" w:lineRule="exact"/>
        <w:rPr>
          <w:rFonts w:ascii="Calibri" w:eastAsia="Calibri" w:hAnsi="Calibri" w:cs="Calibri"/>
        </w:rPr>
      </w:pPr>
    </w:p>
    <w:p w:rsidR="008F0FC2" w:rsidRDefault="006B39C4">
      <w:pPr>
        <w:numPr>
          <w:ilvl w:val="0"/>
          <w:numId w:val="16"/>
        </w:numPr>
        <w:tabs>
          <w:tab w:val="left" w:pos="1420"/>
        </w:tabs>
        <w:ind w:left="1420" w:hanging="1418"/>
        <w:rPr>
          <w:rFonts w:ascii="Calibri" w:eastAsia="Calibri" w:hAnsi="Calibri" w:cs="Calibri"/>
        </w:rPr>
      </w:pPr>
      <w:r>
        <w:rPr>
          <w:rFonts w:eastAsia="Times New Roman"/>
          <w:i/>
          <w:iCs/>
        </w:rPr>
        <w:t xml:space="preserve">Tiredness: </w:t>
      </w:r>
      <w:r>
        <w:rPr>
          <w:rFonts w:eastAsia="Times New Roman"/>
        </w:rPr>
        <w:t>Tiredness was measured by a single item, asking participants how tired they</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currently feel on a 1 (Not tired at all) – 7 (Very tired) Likert scale. Tiredness was measured twice to</w:t>
      </w:r>
    </w:p>
    <w:p w:rsidR="008F0FC2" w:rsidRDefault="008F0FC2">
      <w:pPr>
        <w:spacing w:line="108"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measure any differences between before and after the relaxation/snacking period.</w:t>
      </w:r>
    </w:p>
    <w:p w:rsidR="008F0FC2" w:rsidRDefault="008F0FC2">
      <w:pPr>
        <w:spacing w:line="273" w:lineRule="exact"/>
        <w:rPr>
          <w:rFonts w:ascii="Calibri" w:eastAsia="Calibri" w:hAnsi="Calibri" w:cs="Calibri"/>
        </w:rPr>
      </w:pPr>
    </w:p>
    <w:p w:rsidR="008F0FC2" w:rsidRDefault="006B39C4">
      <w:pPr>
        <w:numPr>
          <w:ilvl w:val="0"/>
          <w:numId w:val="16"/>
        </w:numPr>
        <w:tabs>
          <w:tab w:val="left" w:pos="1420"/>
        </w:tabs>
        <w:ind w:left="1420" w:hanging="1418"/>
        <w:rPr>
          <w:rFonts w:ascii="Calibri" w:eastAsia="Calibri" w:hAnsi="Calibri" w:cs="Calibri"/>
        </w:rPr>
      </w:pPr>
      <w:r>
        <w:rPr>
          <w:rFonts w:eastAsia="Times New Roman"/>
          <w:i/>
          <w:iCs/>
        </w:rPr>
        <w:t xml:space="preserve">Hunger: </w:t>
      </w:r>
      <w:r>
        <w:rPr>
          <w:rFonts w:eastAsia="Times New Roman"/>
        </w:rPr>
        <w:t>Hunger was measured with a single item, asking participants how hungry they</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currently feel on a 1 (Not hungry at all) – 7 (Very hungry) Likert scale. Hunger was measured twice</w:t>
      </w:r>
    </w:p>
    <w:p w:rsidR="008F0FC2" w:rsidRDefault="008F0FC2">
      <w:pPr>
        <w:spacing w:line="108"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to determine whether hunger levels changed after the snacking period.</w:t>
      </w:r>
    </w:p>
    <w:p w:rsidR="008F0FC2" w:rsidRDefault="008F0FC2">
      <w:pPr>
        <w:spacing w:line="273" w:lineRule="exact"/>
        <w:rPr>
          <w:rFonts w:ascii="Calibri" w:eastAsia="Calibri" w:hAnsi="Calibri" w:cs="Calibri"/>
        </w:rPr>
      </w:pPr>
    </w:p>
    <w:p w:rsidR="008F0FC2" w:rsidRDefault="006B39C4">
      <w:pPr>
        <w:numPr>
          <w:ilvl w:val="0"/>
          <w:numId w:val="16"/>
        </w:numPr>
        <w:tabs>
          <w:tab w:val="left" w:pos="1420"/>
        </w:tabs>
        <w:ind w:left="1420" w:hanging="1418"/>
        <w:rPr>
          <w:rFonts w:ascii="Calibri" w:eastAsia="Calibri" w:hAnsi="Calibri" w:cs="Calibri"/>
        </w:rPr>
      </w:pPr>
      <w:r>
        <w:rPr>
          <w:rFonts w:eastAsia="Times New Roman"/>
          <w:i/>
          <w:iCs/>
        </w:rPr>
        <w:t xml:space="preserve">Impulse Control: </w:t>
      </w:r>
      <w:r>
        <w:rPr>
          <w:rFonts w:eastAsia="Times New Roman"/>
        </w:rPr>
        <w:t>Impulse control, a short measure for executive functioning, was measured</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using 6 items (i.e. Do you find it difficult to keep your attention on a particular task?), scored from 1</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(Not like me at all) to 5 (Very much like me), adapted from Hunter et al., (2018). The mean of the</w:t>
      </w:r>
    </w:p>
    <w:p w:rsidR="008F0FC2" w:rsidRDefault="008F0FC2">
      <w:pPr>
        <w:spacing w:line="108"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answers for each individual was used as a total score for analysis.</w:t>
      </w:r>
    </w:p>
    <w:p w:rsidR="008F0FC2" w:rsidRDefault="008F0FC2">
      <w:pPr>
        <w:spacing w:line="273" w:lineRule="exact"/>
        <w:rPr>
          <w:rFonts w:ascii="Calibri" w:eastAsia="Calibri" w:hAnsi="Calibri" w:cs="Calibri"/>
        </w:rPr>
      </w:pPr>
    </w:p>
    <w:p w:rsidR="008F0FC2" w:rsidRDefault="006B39C4">
      <w:pPr>
        <w:numPr>
          <w:ilvl w:val="0"/>
          <w:numId w:val="16"/>
        </w:numPr>
        <w:tabs>
          <w:tab w:val="left" w:pos="1420"/>
        </w:tabs>
        <w:ind w:left="1420" w:hanging="1418"/>
        <w:rPr>
          <w:rFonts w:ascii="Calibri" w:eastAsia="Calibri" w:hAnsi="Calibri" w:cs="Calibri"/>
        </w:rPr>
      </w:pPr>
      <w:r>
        <w:rPr>
          <w:rFonts w:eastAsia="Times New Roman"/>
          <w:i/>
          <w:iCs/>
        </w:rPr>
        <w:t>Handedness</w:t>
      </w:r>
      <w:r>
        <w:rPr>
          <w:rFonts w:eastAsia="Times New Roman"/>
        </w:rPr>
        <w:t>: The Edinburgh Handedness Inventory (Veale, 2014) was used to measure</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handedness, asking participants which hand they commonly use to write, thrown an object, brush their</w:t>
      </w:r>
    </w:p>
    <w:p w:rsidR="008F0FC2" w:rsidRDefault="008F0FC2">
      <w:pPr>
        <w:spacing w:line="110"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teeth, and eat with a spoon, anchored by 1 = Always left, and 5 = Always right. The mean of the</w:t>
      </w:r>
    </w:p>
    <w:p w:rsidR="008F0FC2" w:rsidRDefault="008F0FC2">
      <w:pPr>
        <w:spacing w:line="108" w:lineRule="exact"/>
        <w:rPr>
          <w:rFonts w:ascii="Calibri" w:eastAsia="Calibri" w:hAnsi="Calibri" w:cs="Calibri"/>
        </w:rPr>
      </w:pPr>
    </w:p>
    <w:p w:rsidR="008F0FC2" w:rsidRDefault="006B39C4">
      <w:pPr>
        <w:numPr>
          <w:ilvl w:val="0"/>
          <w:numId w:val="16"/>
        </w:numPr>
        <w:tabs>
          <w:tab w:val="left" w:pos="700"/>
        </w:tabs>
        <w:ind w:left="700" w:hanging="698"/>
        <w:rPr>
          <w:rFonts w:ascii="Calibri" w:eastAsia="Calibri" w:hAnsi="Calibri" w:cs="Calibri"/>
        </w:rPr>
      </w:pPr>
      <w:r>
        <w:rPr>
          <w:rFonts w:eastAsia="Times New Roman"/>
        </w:rPr>
        <w:t>answers for each individual was used as a total score for analysis.</w:t>
      </w:r>
    </w:p>
    <w:p w:rsidR="008F0FC2" w:rsidRDefault="008F0FC2">
      <w:pPr>
        <w:sectPr w:rsidR="008F0FC2">
          <w:pgSz w:w="11900" w:h="16840"/>
          <w:pgMar w:top="926" w:right="1440" w:bottom="1440" w:left="740" w:header="0" w:footer="0" w:gutter="0"/>
          <w:cols w:space="720" w:equalWidth="0">
            <w:col w:w="9720"/>
          </w:cols>
        </w:sectPr>
      </w:pPr>
    </w:p>
    <w:p w:rsidR="008F0FC2" w:rsidRDefault="006B39C4">
      <w:pPr>
        <w:ind w:left="3620"/>
        <w:rPr>
          <w:sz w:val="20"/>
          <w:szCs w:val="20"/>
        </w:rPr>
      </w:pPr>
      <w:bookmarkStart w:id="11" w:name="page11"/>
      <w:bookmarkEnd w:id="11"/>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tabs>
          <w:tab w:val="left" w:pos="1400"/>
        </w:tabs>
        <w:rPr>
          <w:sz w:val="20"/>
          <w:szCs w:val="20"/>
        </w:rPr>
      </w:pPr>
      <w:r>
        <w:rPr>
          <w:rFonts w:ascii="Calibri" w:eastAsia="Calibri" w:hAnsi="Calibri" w:cs="Calibri"/>
        </w:rPr>
        <w:t>195</w:t>
      </w:r>
      <w:r>
        <w:rPr>
          <w:sz w:val="20"/>
          <w:szCs w:val="20"/>
        </w:rPr>
        <w:tab/>
      </w:r>
      <w:r>
        <w:rPr>
          <w:rFonts w:eastAsia="Times New Roman"/>
          <w:i/>
          <w:iCs/>
        </w:rPr>
        <w:t>Food Liking</w:t>
      </w:r>
      <w:r>
        <w:rPr>
          <w:rFonts w:eastAsia="Times New Roman"/>
        </w:rPr>
        <w:t>: Food liking was measured by asking participants how pleasant a mouthful of a</w:t>
      </w:r>
    </w:p>
    <w:p w:rsidR="008F0FC2" w:rsidRDefault="008F0FC2">
      <w:pPr>
        <w:spacing w:line="111" w:lineRule="exact"/>
        <w:rPr>
          <w:sz w:val="20"/>
          <w:szCs w:val="20"/>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variety of 10 snacks would be on a 100-point VAS, anchored with “Not pleasant at all” and “Very</w:t>
      </w:r>
    </w:p>
    <w:p w:rsidR="008F0FC2" w:rsidRDefault="008F0FC2">
      <w:pPr>
        <w:spacing w:line="108"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Pleasant”.</w:t>
      </w:r>
    </w:p>
    <w:p w:rsidR="008F0FC2" w:rsidRDefault="008F0FC2">
      <w:pPr>
        <w:spacing w:line="273" w:lineRule="exact"/>
        <w:rPr>
          <w:rFonts w:ascii="Calibri" w:eastAsia="Calibri" w:hAnsi="Calibri" w:cs="Calibri"/>
        </w:rPr>
      </w:pPr>
    </w:p>
    <w:p w:rsidR="008F0FC2" w:rsidRDefault="006B39C4">
      <w:pPr>
        <w:numPr>
          <w:ilvl w:val="0"/>
          <w:numId w:val="17"/>
        </w:numPr>
        <w:tabs>
          <w:tab w:val="left" w:pos="1420"/>
        </w:tabs>
        <w:ind w:left="1420" w:hanging="1418"/>
        <w:rPr>
          <w:rFonts w:ascii="Calibri" w:eastAsia="Calibri" w:hAnsi="Calibri" w:cs="Calibri"/>
        </w:rPr>
      </w:pPr>
      <w:r>
        <w:rPr>
          <w:rFonts w:eastAsia="Times New Roman"/>
          <w:i/>
          <w:iCs/>
        </w:rPr>
        <w:t xml:space="preserve">Study Awareness: </w:t>
      </w:r>
      <w:r>
        <w:rPr>
          <w:rFonts w:eastAsia="Times New Roman"/>
        </w:rPr>
        <w:t>Awareness of the true intent of the study was measured by asking</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participants to write what they believed the study was measuring, in an open ended question allowing</w:t>
      </w:r>
    </w:p>
    <w:p w:rsidR="008F0FC2" w:rsidRDefault="008F0FC2">
      <w:pPr>
        <w:spacing w:line="108"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individuals to type their answer.</w:t>
      </w:r>
    </w:p>
    <w:p w:rsidR="008F0FC2" w:rsidRDefault="008F0FC2">
      <w:pPr>
        <w:spacing w:line="273" w:lineRule="exact"/>
        <w:rPr>
          <w:rFonts w:ascii="Calibri" w:eastAsia="Calibri" w:hAnsi="Calibri" w:cs="Calibri"/>
        </w:rPr>
      </w:pPr>
    </w:p>
    <w:p w:rsidR="008F0FC2" w:rsidRDefault="006B39C4">
      <w:pPr>
        <w:numPr>
          <w:ilvl w:val="0"/>
          <w:numId w:val="17"/>
        </w:numPr>
        <w:tabs>
          <w:tab w:val="left" w:pos="1420"/>
        </w:tabs>
        <w:ind w:left="1420" w:hanging="1418"/>
        <w:rPr>
          <w:rFonts w:ascii="Calibri" w:eastAsia="Calibri" w:hAnsi="Calibri" w:cs="Calibri"/>
        </w:rPr>
      </w:pPr>
      <w:r>
        <w:rPr>
          <w:rFonts w:eastAsia="Times New Roman"/>
          <w:i/>
          <w:iCs/>
        </w:rPr>
        <w:t xml:space="preserve">Nudge Acceptability: </w:t>
      </w:r>
      <w:r>
        <w:rPr>
          <w:rFonts w:eastAsia="Times New Roman"/>
        </w:rPr>
        <w:t>Individuals were asked 7 items relating to how accepting they would be</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in the given scenario (i.e. If a drinks manufacturer placed labels warning you of the risk consuming</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too much sugar and educating you on the risks, I would be…), with items based on Petrescu,</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Hollands, Couturier, Ng, and Marteau (2016). Items were scored on a 5-point Likert scale, anchored</w:t>
      </w:r>
    </w:p>
    <w:p w:rsidR="008F0FC2" w:rsidRDefault="008F0FC2">
      <w:pPr>
        <w:spacing w:line="108"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by 1 = Not in favour, and 5 = very in favour.</w:t>
      </w:r>
    </w:p>
    <w:p w:rsidR="008F0FC2" w:rsidRDefault="008F0FC2">
      <w:pPr>
        <w:spacing w:line="273" w:lineRule="exact"/>
        <w:rPr>
          <w:rFonts w:ascii="Calibri" w:eastAsia="Calibri" w:hAnsi="Calibri" w:cs="Calibri"/>
        </w:rPr>
      </w:pPr>
    </w:p>
    <w:p w:rsidR="008F0FC2" w:rsidRDefault="006B39C4">
      <w:pPr>
        <w:numPr>
          <w:ilvl w:val="0"/>
          <w:numId w:val="17"/>
        </w:numPr>
        <w:tabs>
          <w:tab w:val="left" w:pos="1420"/>
        </w:tabs>
        <w:ind w:left="1420" w:hanging="1418"/>
        <w:rPr>
          <w:rFonts w:ascii="Calibri" w:eastAsia="Calibri" w:hAnsi="Calibri" w:cs="Calibri"/>
        </w:rPr>
      </w:pPr>
      <w:r>
        <w:rPr>
          <w:rFonts w:eastAsia="Times New Roman"/>
          <w:i/>
          <w:iCs/>
        </w:rPr>
        <w:t xml:space="preserve">Demographics: </w:t>
      </w:r>
      <w:r>
        <w:rPr>
          <w:rFonts w:eastAsia="Times New Roman"/>
        </w:rPr>
        <w:t>Individuals were asked to input their age (numerical value in years), their sex</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(Male, Female, Prefer not to say), which ethnicity they identify with (dropdown boxes with ONS</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recommended categories), their education level (From “No qualifications” to “Post-graduate</w:t>
      </w:r>
    </w:p>
    <w:p w:rsidR="008F0FC2" w:rsidRDefault="008F0FC2">
      <w:pPr>
        <w:spacing w:line="113"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Degree”), and their non-term-time postcode. BMI was also calculated through measuring participants’</w:t>
      </w:r>
    </w:p>
    <w:p w:rsidR="008F0FC2" w:rsidRDefault="008F0FC2">
      <w:pPr>
        <w:spacing w:line="108"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height and weight.</w:t>
      </w:r>
    </w:p>
    <w:p w:rsidR="008F0FC2" w:rsidRDefault="008F0FC2">
      <w:pPr>
        <w:spacing w:line="269"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Procedure</w:t>
      </w:r>
    </w:p>
    <w:p w:rsidR="008F0FC2" w:rsidRDefault="008F0FC2">
      <w:pPr>
        <w:spacing w:line="273" w:lineRule="exact"/>
        <w:rPr>
          <w:rFonts w:ascii="Calibri" w:eastAsia="Calibri" w:hAnsi="Calibri" w:cs="Calibri"/>
        </w:rPr>
      </w:pPr>
    </w:p>
    <w:p w:rsidR="008F0FC2" w:rsidRDefault="006B39C4">
      <w:pPr>
        <w:numPr>
          <w:ilvl w:val="0"/>
          <w:numId w:val="17"/>
        </w:numPr>
        <w:tabs>
          <w:tab w:val="left" w:pos="1420"/>
        </w:tabs>
        <w:ind w:left="1420" w:hanging="1418"/>
        <w:rPr>
          <w:rFonts w:ascii="Calibri" w:eastAsia="Calibri" w:hAnsi="Calibri" w:cs="Calibri"/>
        </w:rPr>
      </w:pPr>
      <w:r>
        <w:rPr>
          <w:rFonts w:eastAsia="Times New Roman"/>
        </w:rPr>
        <w:t>Participants who volunteered and met the study criteria attended a single 30-minute</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laboratory individual session, taking place between 10:00 and 16:00 on weekdays in Summer-Autumn</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2017. Once participants were comfortably seated and provided consent, the researcher asked the</w:t>
      </w:r>
    </w:p>
    <w:p w:rsidR="008F0FC2" w:rsidRDefault="008F0FC2">
      <w:pPr>
        <w:spacing w:line="113"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participant to complete the first of a two-part questionnaire, allowing 10 minutes to do so. Magazines</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of neutral content were placed on the table to allow participants to browse through them if participants</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completed the questionnaire before the indicated time allowance. Participants were informed that the</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snacks on the table were fresh, and that they could consume the snacks freely. The first part of the</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questionnaire to be completed in this section consisted of questions on age, sex, socio-economic</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position (SEP), tiredness, hunger, daily stressors, executive functioning, and handedness presented in</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the specified order, and were completed while snacks were present. The researcher answered any</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questions the participant had at the beginning of the session, then excused themselves from the room</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to file away consent documentation. Upon return after 10 minutes, the researcher asked the participant</w:t>
      </w:r>
    </w:p>
    <w:p w:rsidR="008F0FC2" w:rsidRDefault="008F0FC2">
      <w:pPr>
        <w:spacing w:line="113"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to complete the second half of the questionnaire. The second half consisted of questions relating to</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tiredness and hunger, subjective food liking of ten snacks, perceived effort of reaching each bowl,</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visual salience of each bowl, ethnicity, awareness of the study, acceptability of nudges, and BMI</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measurements, and were completed when snacks had been removed. Tiredness and hunger questions</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were asked on both halves of the questionnaire in order to calculate whether hunger and tiredness</w:t>
      </w:r>
    </w:p>
    <w:p w:rsidR="008F0FC2" w:rsidRDefault="008F0FC2">
      <w:pPr>
        <w:spacing w:line="110" w:lineRule="exact"/>
        <w:rPr>
          <w:rFonts w:ascii="Calibri" w:eastAsia="Calibri" w:hAnsi="Calibri" w:cs="Calibri"/>
        </w:rPr>
      </w:pPr>
    </w:p>
    <w:p w:rsidR="008F0FC2" w:rsidRDefault="006B39C4">
      <w:pPr>
        <w:numPr>
          <w:ilvl w:val="0"/>
          <w:numId w:val="17"/>
        </w:numPr>
        <w:tabs>
          <w:tab w:val="left" w:pos="700"/>
        </w:tabs>
        <w:ind w:left="700" w:hanging="698"/>
        <w:rPr>
          <w:rFonts w:ascii="Calibri" w:eastAsia="Calibri" w:hAnsi="Calibri" w:cs="Calibri"/>
        </w:rPr>
      </w:pPr>
      <w:r>
        <w:rPr>
          <w:rFonts w:eastAsia="Times New Roman"/>
        </w:rPr>
        <w:t>scores changed after consuming any snacks, as well as to strengthen the cover story of exploring</w:t>
      </w:r>
    </w:p>
    <w:p w:rsidR="008F0FC2" w:rsidRDefault="008F0FC2">
      <w:pPr>
        <w:sectPr w:rsidR="008F0FC2">
          <w:pgSz w:w="11900" w:h="16840"/>
          <w:pgMar w:top="926" w:right="1440" w:bottom="887" w:left="740" w:header="0" w:footer="0" w:gutter="0"/>
          <w:cols w:space="720" w:equalWidth="0">
            <w:col w:w="9720"/>
          </w:cols>
        </w:sectPr>
      </w:pPr>
    </w:p>
    <w:p w:rsidR="008F0FC2" w:rsidRDefault="006B39C4">
      <w:pPr>
        <w:ind w:left="3620"/>
        <w:rPr>
          <w:sz w:val="20"/>
          <w:szCs w:val="20"/>
        </w:rPr>
      </w:pPr>
      <w:bookmarkStart w:id="12" w:name="page12"/>
      <w:bookmarkEnd w:id="12"/>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factors which may influence stress and relaxation. At this time, the researcher removed the bowls</w:t>
      </w:r>
    </w:p>
    <w:p w:rsidR="008F0FC2" w:rsidRDefault="008F0FC2">
      <w:pPr>
        <w:spacing w:line="110" w:lineRule="exact"/>
        <w:rPr>
          <w:rFonts w:ascii="Calibri" w:eastAsia="Calibri" w:hAnsi="Calibri" w:cs="Calibri"/>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from the table and excused themselves again in order to collect debrief information and prepare</w:t>
      </w:r>
    </w:p>
    <w:p w:rsidR="008F0FC2" w:rsidRDefault="008F0FC2">
      <w:pPr>
        <w:spacing w:line="110" w:lineRule="exact"/>
        <w:rPr>
          <w:rFonts w:ascii="Calibri" w:eastAsia="Calibri" w:hAnsi="Calibri" w:cs="Calibri"/>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snacks for the next trial. While out of the laboratory, the researcher weighed the bowls using a digital</w:t>
      </w:r>
    </w:p>
    <w:p w:rsidR="008F0FC2" w:rsidRDefault="008F0FC2">
      <w:pPr>
        <w:spacing w:line="110" w:lineRule="exact"/>
        <w:rPr>
          <w:rFonts w:ascii="Calibri" w:eastAsia="Calibri" w:hAnsi="Calibri" w:cs="Calibri"/>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weighing scale and recorded their weight. The researcher then returned to the laboratory to complete</w:t>
      </w:r>
    </w:p>
    <w:p w:rsidR="008F0FC2" w:rsidRDefault="008F0FC2">
      <w:pPr>
        <w:spacing w:line="110" w:lineRule="exact"/>
        <w:rPr>
          <w:rFonts w:ascii="Calibri" w:eastAsia="Calibri" w:hAnsi="Calibri" w:cs="Calibri"/>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the session by measuring the participant’s height and weight. Participants’ BMI was calculated using</w:t>
      </w:r>
    </w:p>
    <w:p w:rsidR="008F0FC2" w:rsidRDefault="008F0FC2">
      <w:pPr>
        <w:spacing w:line="113" w:lineRule="exact"/>
        <w:rPr>
          <w:rFonts w:ascii="Calibri" w:eastAsia="Calibri" w:hAnsi="Calibri" w:cs="Calibri"/>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a digital weighing scale to the nearest 0.1kg and a stadiometer measuring height in cm. Once this was</w:t>
      </w:r>
    </w:p>
    <w:p w:rsidR="008F0FC2" w:rsidRDefault="008F0FC2">
      <w:pPr>
        <w:spacing w:line="108" w:lineRule="exact"/>
        <w:rPr>
          <w:rFonts w:ascii="Calibri" w:eastAsia="Calibri" w:hAnsi="Calibri" w:cs="Calibri"/>
        </w:rPr>
      </w:pPr>
    </w:p>
    <w:p w:rsidR="008F0FC2" w:rsidRDefault="006B39C4">
      <w:pPr>
        <w:numPr>
          <w:ilvl w:val="0"/>
          <w:numId w:val="18"/>
        </w:numPr>
        <w:tabs>
          <w:tab w:val="left" w:pos="700"/>
        </w:tabs>
        <w:ind w:left="700" w:hanging="698"/>
        <w:rPr>
          <w:rFonts w:ascii="Calibri" w:eastAsia="Calibri" w:hAnsi="Calibri" w:cs="Calibri"/>
        </w:rPr>
      </w:pPr>
      <w:r>
        <w:rPr>
          <w:rFonts w:eastAsia="Times New Roman"/>
        </w:rPr>
        <w:t>completed, the participant was fully debriefed and thanked for their time.</w:t>
      </w:r>
    </w:p>
    <w:p w:rsidR="008F0FC2" w:rsidRDefault="008F0FC2">
      <w:pPr>
        <w:spacing w:line="221" w:lineRule="exact"/>
        <w:rPr>
          <w:sz w:val="20"/>
          <w:szCs w:val="20"/>
        </w:rPr>
      </w:pPr>
    </w:p>
    <w:p w:rsidR="008F0FC2" w:rsidRDefault="006B39C4">
      <w:pPr>
        <w:rPr>
          <w:sz w:val="20"/>
          <w:szCs w:val="20"/>
        </w:rPr>
      </w:pPr>
      <w:r>
        <w:rPr>
          <w:rFonts w:ascii="Calibri" w:eastAsia="Calibri" w:hAnsi="Calibri" w:cs="Calibri"/>
        </w:rPr>
        <w:t>237</w:t>
      </w:r>
    </w:p>
    <w:p w:rsidR="008F0FC2" w:rsidRDefault="008F0FC2">
      <w:pPr>
        <w:spacing w:line="319" w:lineRule="exact"/>
        <w:rPr>
          <w:sz w:val="20"/>
          <w:szCs w:val="20"/>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Data Analysis</w:t>
      </w:r>
    </w:p>
    <w:p w:rsidR="008F0FC2" w:rsidRDefault="008F0FC2">
      <w:pPr>
        <w:spacing w:line="273" w:lineRule="exact"/>
        <w:rPr>
          <w:rFonts w:ascii="Calibri" w:eastAsia="Calibri" w:hAnsi="Calibri" w:cs="Calibri"/>
        </w:rPr>
      </w:pPr>
    </w:p>
    <w:p w:rsidR="008F0FC2" w:rsidRDefault="006B39C4">
      <w:pPr>
        <w:numPr>
          <w:ilvl w:val="0"/>
          <w:numId w:val="19"/>
        </w:numPr>
        <w:tabs>
          <w:tab w:val="left" w:pos="1420"/>
        </w:tabs>
        <w:ind w:left="1420" w:hanging="1418"/>
        <w:rPr>
          <w:rFonts w:ascii="Calibri" w:eastAsia="Calibri" w:hAnsi="Calibri" w:cs="Calibri"/>
        </w:rPr>
      </w:pPr>
      <w:r>
        <w:rPr>
          <w:rFonts w:eastAsia="Times New Roman"/>
          <w:i/>
          <w:iCs/>
        </w:rPr>
        <w:t xml:space="preserve">Primary Outcome: </w:t>
      </w:r>
      <w:r>
        <w:rPr>
          <w:rFonts w:eastAsia="Times New Roman"/>
        </w:rPr>
        <w:t>As stated in the protocol (Knowles et al., 2017), consumption of each</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snack was measured in grams, calculated by the difference in weight of each bowl between the start</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and end of each trial. Calories consumed was calculated by multiplying the weight of the fruit (g) by</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.553, and multiplying the weight of the chocolate (g) by 4.8, resulting in the calories (kCal) per snack</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type respectively. Individuals who moved either bowl were removed from main analysis, but included</w:t>
      </w:r>
    </w:p>
    <w:p w:rsidR="008F0FC2" w:rsidRDefault="008F0FC2">
      <w:pPr>
        <w:spacing w:line="113"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in later sensitivity analysis. Prior to analysis, a manipulation check was conducted, using a 2x2</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ANOVA to compare conditions for variables from the questionnaire (i.e. BMI, hunger, etc.). The</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main analysis to test for differences in snack consumption was a 2(fruit position; 20cm, 70cm) x 2</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(fruit position; 20cm vs 70cm) x 2(chocolate position; 20cm, 70cm) between-subjects ANCOVA. As</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visual salience and perceived effort have previously been identified as potential underpinning</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mechanisms, these variables were planned to be included in main analysis. Post-hoc testing with</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Bonferroni corrections were carried out to explore significant interactions from the ANCOVA, with</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correlational analysis being conducted to explore any significant covariates in the analysis. Main</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analysis was repeated for exploratory sensitivity analysis to examine the effect of inclusion of outliers</w:t>
      </w:r>
    </w:p>
    <w:p w:rsidR="008F0FC2" w:rsidRDefault="008F0FC2">
      <w:pPr>
        <w:spacing w:line="113"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and those who moved the bowls. In addition to the analyses outlined in the associated protocol</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(Knowles et al., 2017), the main analysis (2x2x2 ANCOVA) was repeated with calorie consumption</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as the dependant variable, as calories consumed was reported by Privitera and Zuraikat (2014), and is</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often considered to be of public health interest. Outcomes from both sets of analyses are presented.</w:t>
      </w:r>
    </w:p>
    <w:p w:rsidR="008F0FC2" w:rsidRDefault="008F0FC2">
      <w:pPr>
        <w:spacing w:line="108"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All analysis was conducted in SPSS version 24.</w:t>
      </w:r>
    </w:p>
    <w:p w:rsidR="008F0FC2" w:rsidRDefault="008F0FC2">
      <w:pPr>
        <w:spacing w:line="273" w:lineRule="exact"/>
        <w:rPr>
          <w:rFonts w:ascii="Calibri" w:eastAsia="Calibri" w:hAnsi="Calibri" w:cs="Calibri"/>
        </w:rPr>
      </w:pPr>
    </w:p>
    <w:p w:rsidR="008F0FC2" w:rsidRDefault="006B39C4">
      <w:pPr>
        <w:numPr>
          <w:ilvl w:val="0"/>
          <w:numId w:val="19"/>
        </w:numPr>
        <w:tabs>
          <w:tab w:val="left" w:pos="1420"/>
        </w:tabs>
        <w:ind w:left="1420" w:hanging="1418"/>
        <w:rPr>
          <w:rFonts w:ascii="Calibri" w:eastAsia="Calibri" w:hAnsi="Calibri" w:cs="Calibri"/>
        </w:rPr>
      </w:pPr>
      <w:r>
        <w:rPr>
          <w:rFonts w:eastAsia="Times New Roman"/>
          <w:i/>
          <w:iCs/>
        </w:rPr>
        <w:t xml:space="preserve">Additional outcomes: </w:t>
      </w:r>
      <w:r>
        <w:rPr>
          <w:rFonts w:eastAsia="Times New Roman"/>
        </w:rPr>
        <w:t>Planned data analyses were stated in the corresponding study protocol</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(Knowles et al., 2017), stating that descriptive analysis on age, BMI, frequency of gender, and</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frequency of ethnicity would be conducted. Factorial ANOVA tests were conducted to identify</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whether experimental conditions were similar for participant characteristics (i.e. tiredness, hunger,</w:t>
      </w:r>
    </w:p>
    <w:p w:rsidR="008F0FC2" w:rsidRDefault="008F0FC2">
      <w:pPr>
        <w:spacing w:line="110"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age, stress). Any characteristics which were significantly different across conditions would be</w:t>
      </w:r>
    </w:p>
    <w:p w:rsidR="008F0FC2" w:rsidRDefault="008F0FC2">
      <w:pPr>
        <w:spacing w:line="108" w:lineRule="exact"/>
        <w:rPr>
          <w:rFonts w:ascii="Calibri" w:eastAsia="Calibri" w:hAnsi="Calibri" w:cs="Calibri"/>
        </w:rPr>
      </w:pPr>
    </w:p>
    <w:p w:rsidR="008F0FC2" w:rsidRDefault="006B39C4">
      <w:pPr>
        <w:numPr>
          <w:ilvl w:val="0"/>
          <w:numId w:val="19"/>
        </w:numPr>
        <w:tabs>
          <w:tab w:val="left" w:pos="700"/>
        </w:tabs>
        <w:ind w:left="700" w:hanging="698"/>
        <w:rPr>
          <w:rFonts w:ascii="Calibri" w:eastAsia="Calibri" w:hAnsi="Calibri" w:cs="Calibri"/>
        </w:rPr>
      </w:pPr>
      <w:r>
        <w:rPr>
          <w:rFonts w:eastAsia="Times New Roman"/>
        </w:rPr>
        <w:t>included in the main analysis as a covariate.</w:t>
      </w:r>
    </w:p>
    <w:p w:rsidR="008F0FC2" w:rsidRDefault="008F0FC2">
      <w:pPr>
        <w:sectPr w:rsidR="008F0FC2">
          <w:pgSz w:w="11900" w:h="16840"/>
          <w:pgMar w:top="926" w:right="1440" w:bottom="1440" w:left="740" w:header="0" w:footer="0" w:gutter="0"/>
          <w:cols w:space="720" w:equalWidth="0">
            <w:col w:w="9720"/>
          </w:cols>
        </w:sectPr>
      </w:pPr>
    </w:p>
    <w:p w:rsidR="008F0FC2" w:rsidRDefault="006B39C4">
      <w:pPr>
        <w:ind w:left="3620"/>
        <w:rPr>
          <w:sz w:val="20"/>
          <w:szCs w:val="20"/>
        </w:rPr>
      </w:pPr>
      <w:bookmarkStart w:id="13" w:name="page13"/>
      <w:bookmarkEnd w:id="13"/>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4" w:lineRule="exact"/>
        <w:rPr>
          <w:sz w:val="20"/>
          <w:szCs w:val="20"/>
        </w:rPr>
      </w:pPr>
    </w:p>
    <w:p w:rsidR="008F0FC2" w:rsidRDefault="006B39C4">
      <w:pPr>
        <w:tabs>
          <w:tab w:val="left" w:pos="4860"/>
        </w:tabs>
        <w:rPr>
          <w:sz w:val="20"/>
          <w:szCs w:val="20"/>
        </w:rPr>
      </w:pPr>
      <w:r>
        <w:rPr>
          <w:rFonts w:ascii="Calibri" w:eastAsia="Calibri" w:hAnsi="Calibri" w:cs="Calibri"/>
        </w:rPr>
        <w:t>264</w:t>
      </w:r>
      <w:r>
        <w:rPr>
          <w:sz w:val="20"/>
          <w:szCs w:val="20"/>
        </w:rPr>
        <w:tab/>
      </w:r>
      <w:r>
        <w:rPr>
          <w:rFonts w:eastAsia="Times New Roman"/>
          <w:b/>
          <w:bCs/>
        </w:rPr>
        <w:t>Results</w:t>
      </w:r>
    </w:p>
    <w:p w:rsidR="008F0FC2" w:rsidRDefault="008F0FC2">
      <w:pPr>
        <w:spacing w:line="271" w:lineRule="exact"/>
        <w:rPr>
          <w:sz w:val="20"/>
          <w:szCs w:val="20"/>
        </w:rPr>
      </w:pPr>
    </w:p>
    <w:p w:rsidR="008F0FC2" w:rsidRDefault="006B39C4">
      <w:pPr>
        <w:numPr>
          <w:ilvl w:val="0"/>
          <w:numId w:val="20"/>
        </w:numPr>
        <w:tabs>
          <w:tab w:val="left" w:pos="700"/>
        </w:tabs>
        <w:ind w:left="700" w:hanging="698"/>
        <w:rPr>
          <w:rFonts w:ascii="Calibri" w:eastAsia="Calibri" w:hAnsi="Calibri" w:cs="Calibri"/>
        </w:rPr>
      </w:pPr>
      <w:r>
        <w:rPr>
          <w:rFonts w:eastAsia="Times New Roman"/>
          <w:b/>
          <w:bCs/>
        </w:rPr>
        <w:t>Descriptive Analysis</w:t>
      </w:r>
    </w:p>
    <w:p w:rsidR="008F0FC2" w:rsidRDefault="008F0FC2">
      <w:pPr>
        <w:spacing w:line="269" w:lineRule="exact"/>
        <w:rPr>
          <w:rFonts w:ascii="Calibri" w:eastAsia="Calibri" w:hAnsi="Calibri" w:cs="Calibri"/>
        </w:rPr>
      </w:pPr>
    </w:p>
    <w:p w:rsidR="008F0FC2" w:rsidRDefault="006B39C4">
      <w:pPr>
        <w:numPr>
          <w:ilvl w:val="0"/>
          <w:numId w:val="20"/>
        </w:numPr>
        <w:tabs>
          <w:tab w:val="left" w:pos="1420"/>
        </w:tabs>
        <w:ind w:left="1420" w:hanging="1418"/>
        <w:rPr>
          <w:rFonts w:ascii="Calibri" w:eastAsia="Calibri" w:hAnsi="Calibri" w:cs="Calibri"/>
        </w:rPr>
      </w:pPr>
      <w:r>
        <w:rPr>
          <w:rFonts w:eastAsia="Times New Roman"/>
        </w:rPr>
        <w:t>Eight participants were removed from the analysis as they moved either bowl (as in Hunter et</w:t>
      </w:r>
    </w:p>
    <w:p w:rsidR="008F0FC2" w:rsidRDefault="008F0FC2">
      <w:pPr>
        <w:spacing w:line="110" w:lineRule="exact"/>
        <w:rPr>
          <w:rFonts w:ascii="Calibri" w:eastAsia="Calibri" w:hAnsi="Calibri" w:cs="Calibri"/>
        </w:rPr>
      </w:pPr>
    </w:p>
    <w:p w:rsidR="008F0FC2" w:rsidRDefault="006B39C4">
      <w:pPr>
        <w:numPr>
          <w:ilvl w:val="0"/>
          <w:numId w:val="20"/>
        </w:numPr>
        <w:tabs>
          <w:tab w:val="left" w:pos="700"/>
        </w:tabs>
        <w:ind w:left="700" w:hanging="698"/>
        <w:rPr>
          <w:rFonts w:ascii="Calibri" w:eastAsia="Calibri" w:hAnsi="Calibri" w:cs="Calibri"/>
        </w:rPr>
      </w:pPr>
      <w:r>
        <w:rPr>
          <w:rFonts w:eastAsia="Times New Roman"/>
        </w:rPr>
        <w:t>al., 2018), resulting in N = 48 participants being included in main analysis (See Table 1). Results are</w:t>
      </w:r>
    </w:p>
    <w:p w:rsidR="008F0FC2" w:rsidRDefault="008F0FC2">
      <w:pPr>
        <w:spacing w:line="108" w:lineRule="exact"/>
        <w:rPr>
          <w:rFonts w:ascii="Calibri" w:eastAsia="Calibri" w:hAnsi="Calibri" w:cs="Calibri"/>
        </w:rPr>
      </w:pPr>
    </w:p>
    <w:p w:rsidR="008F0FC2" w:rsidRDefault="006B39C4">
      <w:pPr>
        <w:numPr>
          <w:ilvl w:val="0"/>
          <w:numId w:val="20"/>
        </w:numPr>
        <w:tabs>
          <w:tab w:val="left" w:pos="700"/>
        </w:tabs>
        <w:ind w:left="700" w:hanging="698"/>
        <w:rPr>
          <w:rFonts w:ascii="Calibri" w:eastAsia="Calibri" w:hAnsi="Calibri" w:cs="Calibri"/>
        </w:rPr>
      </w:pPr>
      <w:r>
        <w:rPr>
          <w:rFonts w:eastAsia="Times New Roman"/>
        </w:rPr>
        <w:t>the same as when N = 56 participants are included, unless otherwise stated.</w:t>
      </w:r>
    </w:p>
    <w:p w:rsidR="008F0FC2" w:rsidRDefault="008F0FC2">
      <w:pPr>
        <w:spacing w:line="271" w:lineRule="exact"/>
        <w:rPr>
          <w:rFonts w:ascii="Calibri" w:eastAsia="Calibri" w:hAnsi="Calibri" w:cs="Calibri"/>
        </w:rPr>
      </w:pPr>
    </w:p>
    <w:p w:rsidR="008F0FC2" w:rsidRDefault="006B39C4">
      <w:pPr>
        <w:numPr>
          <w:ilvl w:val="0"/>
          <w:numId w:val="20"/>
        </w:numPr>
        <w:tabs>
          <w:tab w:val="left" w:pos="700"/>
        </w:tabs>
        <w:ind w:left="700" w:hanging="698"/>
        <w:rPr>
          <w:rFonts w:ascii="Calibri" w:eastAsia="Calibri" w:hAnsi="Calibri" w:cs="Calibri"/>
        </w:rPr>
      </w:pPr>
      <w:r>
        <w:rPr>
          <w:rFonts w:eastAsia="Times New Roman"/>
        </w:rPr>
        <w:t xml:space="preserve">Table 1. </w:t>
      </w:r>
      <w:r>
        <w:rPr>
          <w:rFonts w:eastAsia="Times New Roman"/>
          <w:i/>
          <w:iCs/>
        </w:rPr>
        <w:t>Demographic and characteristic data of participants</w:t>
      </w:r>
    </w:p>
    <w:p w:rsidR="008F0FC2" w:rsidRDefault="006B39C4">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375920</wp:posOffset>
                </wp:positionH>
                <wp:positionV relativeFrom="paragraph">
                  <wp:posOffset>188595</wp:posOffset>
                </wp:positionV>
                <wp:extent cx="617474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47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D8A253" id="Shape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9.6pt,14.85pt" to="51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" o:allowincell="f" filled="t" strokeweight=".16931mm">
                <v:stroke joinstyle="miter"/>
                <o:lock v:ext="edit" shapetype="f"/>
              </v:line>
            </w:pict>
          </mc:Fallback>
        </mc:AlternateContent>
      </w:r>
    </w:p>
    <w:p w:rsidR="008F0FC2" w:rsidRDefault="008F0FC2">
      <w:pPr>
        <w:spacing w:line="279" w:lineRule="exact"/>
        <w:rPr>
          <w:sz w:val="20"/>
          <w:szCs w:val="20"/>
        </w:rPr>
      </w:pPr>
    </w:p>
    <w:tbl>
      <w:tblPr>
        <w:tblW w:w="0" w:type="auto"/>
        <w:tblInd w:w="600" w:type="dxa"/>
        <w:tblLayout w:type="fixed"/>
        <w:tblCellMar>
          <w:left w:w="0" w:type="dxa"/>
          <w:right w:w="0" w:type="dxa"/>
        </w:tblCellMar>
        <w:tblLook w:val="04A0" w:firstRow="1" w:lastRow="0" w:firstColumn="1" w:lastColumn="0" w:noHBand="0" w:noVBand="1"/>
      </w:tblPr>
      <w:tblGrid>
        <w:gridCol w:w="520"/>
        <w:gridCol w:w="1420"/>
        <w:gridCol w:w="1520"/>
        <w:gridCol w:w="940"/>
        <w:gridCol w:w="1060"/>
        <w:gridCol w:w="1220"/>
        <w:gridCol w:w="820"/>
        <w:gridCol w:w="1060"/>
        <w:gridCol w:w="1160"/>
        <w:gridCol w:w="20"/>
      </w:tblGrid>
      <w:tr w:rsidR="008F0FC2">
        <w:trPr>
          <w:trHeight w:val="207"/>
        </w:trPr>
        <w:tc>
          <w:tcPr>
            <w:tcW w:w="520" w:type="dxa"/>
            <w:vAlign w:val="bottom"/>
          </w:tcPr>
          <w:p w:rsidR="008F0FC2" w:rsidRDefault="008F0FC2">
            <w:pPr>
              <w:rPr>
                <w:sz w:val="17"/>
                <w:szCs w:val="17"/>
              </w:rPr>
            </w:pPr>
          </w:p>
        </w:tc>
        <w:tc>
          <w:tcPr>
            <w:tcW w:w="2940" w:type="dxa"/>
            <w:gridSpan w:val="2"/>
            <w:vAlign w:val="bottom"/>
          </w:tcPr>
          <w:p w:rsidR="008F0FC2" w:rsidRDefault="006B39C4">
            <w:pPr>
              <w:ind w:left="700"/>
              <w:rPr>
                <w:sz w:val="20"/>
                <w:szCs w:val="20"/>
              </w:rPr>
            </w:pPr>
            <w:r>
              <w:rPr>
                <w:rFonts w:eastAsia="Times New Roman"/>
                <w:sz w:val="18"/>
                <w:szCs w:val="18"/>
              </w:rPr>
              <w:t>Characteristic</w:t>
            </w:r>
          </w:p>
        </w:tc>
        <w:tc>
          <w:tcPr>
            <w:tcW w:w="940" w:type="dxa"/>
            <w:vAlign w:val="bottom"/>
          </w:tcPr>
          <w:p w:rsidR="008F0FC2" w:rsidRDefault="008F0FC2">
            <w:pPr>
              <w:rPr>
                <w:sz w:val="17"/>
                <w:szCs w:val="17"/>
              </w:rPr>
            </w:pPr>
          </w:p>
        </w:tc>
        <w:tc>
          <w:tcPr>
            <w:tcW w:w="1060" w:type="dxa"/>
            <w:vAlign w:val="bottom"/>
          </w:tcPr>
          <w:p w:rsidR="008F0FC2" w:rsidRDefault="008F0FC2">
            <w:pPr>
              <w:rPr>
                <w:sz w:val="17"/>
                <w:szCs w:val="17"/>
              </w:rPr>
            </w:pPr>
          </w:p>
        </w:tc>
        <w:tc>
          <w:tcPr>
            <w:tcW w:w="1220" w:type="dxa"/>
            <w:vAlign w:val="bottom"/>
          </w:tcPr>
          <w:p w:rsidR="008F0FC2" w:rsidRDefault="006B39C4">
            <w:pPr>
              <w:ind w:left="200"/>
              <w:rPr>
                <w:sz w:val="20"/>
                <w:szCs w:val="20"/>
              </w:rPr>
            </w:pPr>
            <w:r>
              <w:rPr>
                <w:rFonts w:eastAsia="Times New Roman"/>
                <w:sz w:val="18"/>
                <w:szCs w:val="18"/>
              </w:rPr>
              <w:t>Condition</w:t>
            </w:r>
          </w:p>
        </w:tc>
        <w:tc>
          <w:tcPr>
            <w:tcW w:w="820" w:type="dxa"/>
            <w:vAlign w:val="bottom"/>
          </w:tcPr>
          <w:p w:rsidR="008F0FC2" w:rsidRDefault="008F0FC2">
            <w:pPr>
              <w:rPr>
                <w:sz w:val="17"/>
                <w:szCs w:val="17"/>
              </w:rPr>
            </w:pPr>
          </w:p>
        </w:tc>
        <w:tc>
          <w:tcPr>
            <w:tcW w:w="1060" w:type="dxa"/>
            <w:vAlign w:val="bottom"/>
          </w:tcPr>
          <w:p w:rsidR="008F0FC2" w:rsidRDefault="008F0FC2">
            <w:pPr>
              <w:rPr>
                <w:sz w:val="17"/>
                <w:szCs w:val="17"/>
              </w:rPr>
            </w:pPr>
          </w:p>
        </w:tc>
        <w:tc>
          <w:tcPr>
            <w:tcW w:w="1160" w:type="dxa"/>
            <w:vAlign w:val="bottom"/>
          </w:tcPr>
          <w:p w:rsidR="008F0FC2" w:rsidRDefault="008F0FC2">
            <w:pPr>
              <w:rPr>
                <w:sz w:val="17"/>
                <w:szCs w:val="17"/>
              </w:rPr>
            </w:pPr>
          </w:p>
        </w:tc>
        <w:tc>
          <w:tcPr>
            <w:tcW w:w="0" w:type="dxa"/>
            <w:vAlign w:val="bottom"/>
          </w:tcPr>
          <w:p w:rsidR="008F0FC2" w:rsidRDefault="008F0FC2">
            <w:pPr>
              <w:rPr>
                <w:sz w:val="1"/>
                <w:szCs w:val="1"/>
              </w:rPr>
            </w:pPr>
          </w:p>
        </w:tc>
      </w:tr>
      <w:tr w:rsidR="008F0FC2">
        <w:trPr>
          <w:trHeight w:val="111"/>
        </w:trPr>
        <w:tc>
          <w:tcPr>
            <w:tcW w:w="520" w:type="dxa"/>
            <w:vAlign w:val="bottom"/>
          </w:tcPr>
          <w:p w:rsidR="008F0FC2" w:rsidRDefault="008F0FC2">
            <w:pPr>
              <w:rPr>
                <w:sz w:val="9"/>
                <w:szCs w:val="9"/>
              </w:rPr>
            </w:pPr>
          </w:p>
        </w:tc>
        <w:tc>
          <w:tcPr>
            <w:tcW w:w="1420" w:type="dxa"/>
            <w:vAlign w:val="bottom"/>
          </w:tcPr>
          <w:p w:rsidR="008F0FC2" w:rsidRDefault="008F0FC2">
            <w:pPr>
              <w:rPr>
                <w:sz w:val="9"/>
                <w:szCs w:val="9"/>
              </w:rPr>
            </w:pPr>
          </w:p>
        </w:tc>
        <w:tc>
          <w:tcPr>
            <w:tcW w:w="1520" w:type="dxa"/>
            <w:vAlign w:val="bottom"/>
          </w:tcPr>
          <w:p w:rsidR="008F0FC2" w:rsidRDefault="008F0FC2">
            <w:pPr>
              <w:rPr>
                <w:sz w:val="9"/>
                <w:szCs w:val="9"/>
              </w:rPr>
            </w:pPr>
          </w:p>
        </w:tc>
        <w:tc>
          <w:tcPr>
            <w:tcW w:w="940" w:type="dxa"/>
            <w:tcBorders>
              <w:bottom w:val="single" w:sz="8" w:space="0" w:color="auto"/>
            </w:tcBorders>
            <w:vAlign w:val="bottom"/>
          </w:tcPr>
          <w:p w:rsidR="008F0FC2" w:rsidRDefault="008F0FC2">
            <w:pPr>
              <w:rPr>
                <w:sz w:val="9"/>
                <w:szCs w:val="9"/>
              </w:rPr>
            </w:pPr>
          </w:p>
        </w:tc>
        <w:tc>
          <w:tcPr>
            <w:tcW w:w="1060" w:type="dxa"/>
            <w:tcBorders>
              <w:bottom w:val="single" w:sz="8" w:space="0" w:color="auto"/>
            </w:tcBorders>
            <w:vAlign w:val="bottom"/>
          </w:tcPr>
          <w:p w:rsidR="008F0FC2" w:rsidRDefault="008F0FC2">
            <w:pPr>
              <w:rPr>
                <w:sz w:val="9"/>
                <w:szCs w:val="9"/>
              </w:rPr>
            </w:pPr>
          </w:p>
        </w:tc>
        <w:tc>
          <w:tcPr>
            <w:tcW w:w="1220" w:type="dxa"/>
            <w:tcBorders>
              <w:bottom w:val="single" w:sz="8" w:space="0" w:color="auto"/>
            </w:tcBorders>
            <w:vAlign w:val="bottom"/>
          </w:tcPr>
          <w:p w:rsidR="008F0FC2" w:rsidRDefault="008F0FC2">
            <w:pPr>
              <w:rPr>
                <w:sz w:val="9"/>
                <w:szCs w:val="9"/>
              </w:rPr>
            </w:pPr>
          </w:p>
        </w:tc>
        <w:tc>
          <w:tcPr>
            <w:tcW w:w="820" w:type="dxa"/>
            <w:tcBorders>
              <w:bottom w:val="single" w:sz="8" w:space="0" w:color="auto"/>
            </w:tcBorders>
            <w:vAlign w:val="bottom"/>
          </w:tcPr>
          <w:p w:rsidR="008F0FC2" w:rsidRDefault="008F0FC2">
            <w:pPr>
              <w:rPr>
                <w:sz w:val="9"/>
                <w:szCs w:val="9"/>
              </w:rPr>
            </w:pPr>
          </w:p>
        </w:tc>
        <w:tc>
          <w:tcPr>
            <w:tcW w:w="1060" w:type="dxa"/>
            <w:tcBorders>
              <w:bottom w:val="single" w:sz="8" w:space="0" w:color="auto"/>
            </w:tcBorders>
            <w:vAlign w:val="bottom"/>
          </w:tcPr>
          <w:p w:rsidR="008F0FC2" w:rsidRDefault="008F0FC2">
            <w:pPr>
              <w:rPr>
                <w:sz w:val="9"/>
                <w:szCs w:val="9"/>
              </w:rPr>
            </w:pPr>
          </w:p>
        </w:tc>
        <w:tc>
          <w:tcPr>
            <w:tcW w:w="1160" w:type="dxa"/>
            <w:tcBorders>
              <w:bottom w:val="single" w:sz="8" w:space="0" w:color="auto"/>
            </w:tcBorders>
            <w:vAlign w:val="bottom"/>
          </w:tcPr>
          <w:p w:rsidR="008F0FC2" w:rsidRDefault="008F0FC2">
            <w:pPr>
              <w:rPr>
                <w:sz w:val="9"/>
                <w:szCs w:val="9"/>
              </w:rPr>
            </w:pPr>
          </w:p>
        </w:tc>
        <w:tc>
          <w:tcPr>
            <w:tcW w:w="0" w:type="dxa"/>
            <w:vAlign w:val="bottom"/>
          </w:tcPr>
          <w:p w:rsidR="008F0FC2" w:rsidRDefault="008F0FC2">
            <w:pPr>
              <w:rPr>
                <w:sz w:val="1"/>
                <w:szCs w:val="1"/>
              </w:rPr>
            </w:pPr>
          </w:p>
        </w:tc>
      </w:tr>
      <w:tr w:rsidR="008F0FC2">
        <w:trPr>
          <w:trHeight w:val="191"/>
        </w:trPr>
        <w:tc>
          <w:tcPr>
            <w:tcW w:w="520" w:type="dxa"/>
            <w:vAlign w:val="bottom"/>
          </w:tcPr>
          <w:p w:rsidR="008F0FC2" w:rsidRDefault="008F0FC2">
            <w:pPr>
              <w:rPr>
                <w:sz w:val="16"/>
                <w:szCs w:val="16"/>
              </w:rPr>
            </w:pPr>
          </w:p>
        </w:tc>
        <w:tc>
          <w:tcPr>
            <w:tcW w:w="1420" w:type="dxa"/>
            <w:vAlign w:val="bottom"/>
          </w:tcPr>
          <w:p w:rsidR="008F0FC2" w:rsidRDefault="008F0FC2">
            <w:pPr>
              <w:rPr>
                <w:sz w:val="16"/>
                <w:szCs w:val="16"/>
              </w:rPr>
            </w:pPr>
          </w:p>
        </w:tc>
        <w:tc>
          <w:tcPr>
            <w:tcW w:w="1520" w:type="dxa"/>
            <w:vAlign w:val="bottom"/>
          </w:tcPr>
          <w:p w:rsidR="008F0FC2" w:rsidRDefault="008F0FC2">
            <w:pPr>
              <w:rPr>
                <w:sz w:val="16"/>
                <w:szCs w:val="16"/>
              </w:rPr>
            </w:pPr>
          </w:p>
        </w:tc>
        <w:tc>
          <w:tcPr>
            <w:tcW w:w="940" w:type="dxa"/>
            <w:vAlign w:val="bottom"/>
          </w:tcPr>
          <w:p w:rsidR="008F0FC2" w:rsidRDefault="006B39C4">
            <w:pPr>
              <w:spacing w:line="191" w:lineRule="exact"/>
              <w:ind w:left="120"/>
              <w:rPr>
                <w:sz w:val="20"/>
                <w:szCs w:val="20"/>
              </w:rPr>
            </w:pPr>
            <w:r>
              <w:rPr>
                <w:rFonts w:eastAsia="Times New Roman"/>
                <w:sz w:val="18"/>
                <w:szCs w:val="18"/>
              </w:rPr>
              <w:t>Both</w:t>
            </w:r>
          </w:p>
        </w:tc>
        <w:tc>
          <w:tcPr>
            <w:tcW w:w="1060" w:type="dxa"/>
            <w:vAlign w:val="bottom"/>
          </w:tcPr>
          <w:p w:rsidR="008F0FC2" w:rsidRDefault="006B39C4">
            <w:pPr>
              <w:spacing w:line="191" w:lineRule="exact"/>
              <w:ind w:left="120"/>
              <w:rPr>
                <w:sz w:val="20"/>
                <w:szCs w:val="20"/>
              </w:rPr>
            </w:pPr>
            <w:r>
              <w:rPr>
                <w:rFonts w:eastAsia="Times New Roman"/>
                <w:sz w:val="18"/>
                <w:szCs w:val="18"/>
              </w:rPr>
              <w:t>Fruit</w:t>
            </w:r>
          </w:p>
        </w:tc>
        <w:tc>
          <w:tcPr>
            <w:tcW w:w="1220" w:type="dxa"/>
            <w:vAlign w:val="bottom"/>
          </w:tcPr>
          <w:p w:rsidR="008F0FC2" w:rsidRDefault="006B39C4">
            <w:pPr>
              <w:spacing w:line="191" w:lineRule="exact"/>
              <w:ind w:left="140"/>
              <w:rPr>
                <w:sz w:val="20"/>
                <w:szCs w:val="20"/>
              </w:rPr>
            </w:pPr>
            <w:r>
              <w:rPr>
                <w:rFonts w:eastAsia="Times New Roman"/>
                <w:sz w:val="18"/>
                <w:szCs w:val="18"/>
              </w:rPr>
              <w:t>Chocolate</w:t>
            </w:r>
          </w:p>
        </w:tc>
        <w:tc>
          <w:tcPr>
            <w:tcW w:w="820" w:type="dxa"/>
            <w:vAlign w:val="bottom"/>
          </w:tcPr>
          <w:p w:rsidR="008F0FC2" w:rsidRDefault="006B39C4">
            <w:pPr>
              <w:spacing w:line="191" w:lineRule="exact"/>
              <w:ind w:left="120"/>
              <w:rPr>
                <w:sz w:val="20"/>
                <w:szCs w:val="20"/>
              </w:rPr>
            </w:pPr>
            <w:r>
              <w:rPr>
                <w:rFonts w:eastAsia="Times New Roman"/>
                <w:sz w:val="18"/>
                <w:szCs w:val="18"/>
              </w:rPr>
              <w:t>Both</w:t>
            </w:r>
          </w:p>
        </w:tc>
        <w:tc>
          <w:tcPr>
            <w:tcW w:w="1060" w:type="dxa"/>
            <w:vAlign w:val="bottom"/>
          </w:tcPr>
          <w:p w:rsidR="008F0FC2" w:rsidRDefault="006B39C4">
            <w:pPr>
              <w:spacing w:line="191" w:lineRule="exact"/>
              <w:ind w:left="120"/>
              <w:rPr>
                <w:sz w:val="20"/>
                <w:szCs w:val="20"/>
              </w:rPr>
            </w:pPr>
            <w:r>
              <w:rPr>
                <w:rFonts w:eastAsia="Times New Roman"/>
                <w:sz w:val="18"/>
                <w:szCs w:val="18"/>
              </w:rPr>
              <w:t>Overall</w:t>
            </w:r>
          </w:p>
        </w:tc>
        <w:tc>
          <w:tcPr>
            <w:tcW w:w="1160" w:type="dxa"/>
            <w:vAlign w:val="bottom"/>
          </w:tcPr>
          <w:p w:rsidR="008F0FC2" w:rsidRDefault="006B39C4">
            <w:pPr>
              <w:spacing w:line="191" w:lineRule="exact"/>
              <w:ind w:left="100"/>
              <w:rPr>
                <w:sz w:val="20"/>
                <w:szCs w:val="20"/>
              </w:rPr>
            </w:pPr>
            <w:r>
              <w:rPr>
                <w:rFonts w:eastAsia="Times New Roman"/>
                <w:sz w:val="18"/>
                <w:szCs w:val="18"/>
              </w:rPr>
              <w:t>Overall</w:t>
            </w:r>
          </w:p>
        </w:tc>
        <w:tc>
          <w:tcPr>
            <w:tcW w:w="0" w:type="dxa"/>
            <w:vAlign w:val="bottom"/>
          </w:tcPr>
          <w:p w:rsidR="008F0FC2" w:rsidRDefault="008F0FC2">
            <w:pPr>
              <w:rPr>
                <w:sz w:val="1"/>
                <w:szCs w:val="1"/>
              </w:rPr>
            </w:pPr>
          </w:p>
        </w:tc>
      </w:tr>
      <w:tr w:rsidR="008F0FC2">
        <w:trPr>
          <w:trHeight w:val="206"/>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6B39C4">
            <w:pPr>
              <w:ind w:left="120"/>
              <w:rPr>
                <w:sz w:val="20"/>
                <w:szCs w:val="20"/>
              </w:rPr>
            </w:pPr>
            <w:r>
              <w:rPr>
                <w:rFonts w:eastAsia="Times New Roman"/>
                <w:sz w:val="18"/>
                <w:szCs w:val="18"/>
              </w:rPr>
              <w:t>Proximal</w:t>
            </w:r>
          </w:p>
        </w:tc>
        <w:tc>
          <w:tcPr>
            <w:tcW w:w="1060" w:type="dxa"/>
            <w:vAlign w:val="bottom"/>
          </w:tcPr>
          <w:p w:rsidR="008F0FC2" w:rsidRDefault="006B39C4">
            <w:pPr>
              <w:ind w:left="120"/>
              <w:rPr>
                <w:sz w:val="20"/>
                <w:szCs w:val="20"/>
              </w:rPr>
            </w:pPr>
            <w:r>
              <w:rPr>
                <w:rFonts w:eastAsia="Times New Roman"/>
                <w:sz w:val="18"/>
                <w:szCs w:val="18"/>
              </w:rPr>
              <w:t>Proximal</w:t>
            </w:r>
          </w:p>
        </w:tc>
        <w:tc>
          <w:tcPr>
            <w:tcW w:w="1220" w:type="dxa"/>
            <w:vAlign w:val="bottom"/>
          </w:tcPr>
          <w:p w:rsidR="008F0FC2" w:rsidRDefault="006B39C4">
            <w:pPr>
              <w:ind w:left="140"/>
              <w:rPr>
                <w:sz w:val="20"/>
                <w:szCs w:val="20"/>
              </w:rPr>
            </w:pPr>
            <w:r>
              <w:rPr>
                <w:rFonts w:eastAsia="Times New Roman"/>
                <w:sz w:val="18"/>
                <w:szCs w:val="18"/>
              </w:rPr>
              <w:t>Proximal</w:t>
            </w:r>
          </w:p>
        </w:tc>
        <w:tc>
          <w:tcPr>
            <w:tcW w:w="820" w:type="dxa"/>
            <w:vAlign w:val="bottom"/>
          </w:tcPr>
          <w:p w:rsidR="008F0FC2" w:rsidRDefault="006B39C4">
            <w:pPr>
              <w:ind w:left="120"/>
              <w:rPr>
                <w:sz w:val="20"/>
                <w:szCs w:val="20"/>
              </w:rPr>
            </w:pPr>
            <w:r>
              <w:rPr>
                <w:rFonts w:eastAsia="Times New Roman"/>
                <w:sz w:val="18"/>
                <w:szCs w:val="18"/>
              </w:rPr>
              <w:t>Distal</w:t>
            </w:r>
          </w:p>
        </w:tc>
        <w:tc>
          <w:tcPr>
            <w:tcW w:w="1060" w:type="dxa"/>
            <w:vAlign w:val="bottom"/>
          </w:tcPr>
          <w:p w:rsidR="008F0FC2" w:rsidRDefault="006B39C4">
            <w:pPr>
              <w:ind w:left="120"/>
              <w:rPr>
                <w:sz w:val="20"/>
                <w:szCs w:val="20"/>
              </w:rPr>
            </w:pPr>
            <w:r>
              <w:rPr>
                <w:rFonts w:eastAsia="Times New Roman"/>
                <w:sz w:val="18"/>
                <w:szCs w:val="18"/>
              </w:rPr>
              <w:t>(Non-bowl</w:t>
            </w:r>
          </w:p>
        </w:tc>
        <w:tc>
          <w:tcPr>
            <w:tcW w:w="1160" w:type="dxa"/>
            <w:vAlign w:val="bottom"/>
          </w:tcPr>
          <w:p w:rsidR="008F0FC2" w:rsidRDefault="006B39C4">
            <w:pPr>
              <w:ind w:left="100"/>
              <w:rPr>
                <w:sz w:val="20"/>
                <w:szCs w:val="20"/>
              </w:rPr>
            </w:pPr>
            <w:r>
              <w:rPr>
                <w:rFonts w:eastAsia="Times New Roman"/>
                <w:sz w:val="18"/>
                <w:szCs w:val="18"/>
              </w:rPr>
              <w:t>(Including</w:t>
            </w:r>
          </w:p>
        </w:tc>
        <w:tc>
          <w:tcPr>
            <w:tcW w:w="0" w:type="dxa"/>
            <w:vAlign w:val="bottom"/>
          </w:tcPr>
          <w:p w:rsidR="008F0FC2" w:rsidRDefault="008F0FC2">
            <w:pPr>
              <w:rPr>
                <w:sz w:val="1"/>
                <w:szCs w:val="1"/>
              </w:rPr>
            </w:pPr>
          </w:p>
        </w:tc>
      </w:tr>
      <w:tr w:rsidR="008F0FC2">
        <w:trPr>
          <w:trHeight w:val="206"/>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8F0FC2">
            <w:pPr>
              <w:rPr>
                <w:sz w:val="17"/>
                <w:szCs w:val="17"/>
              </w:rPr>
            </w:pPr>
          </w:p>
        </w:tc>
        <w:tc>
          <w:tcPr>
            <w:tcW w:w="1060" w:type="dxa"/>
            <w:vAlign w:val="bottom"/>
          </w:tcPr>
          <w:p w:rsidR="008F0FC2" w:rsidRDefault="008F0FC2">
            <w:pPr>
              <w:rPr>
                <w:sz w:val="17"/>
                <w:szCs w:val="17"/>
              </w:rPr>
            </w:pPr>
          </w:p>
        </w:tc>
        <w:tc>
          <w:tcPr>
            <w:tcW w:w="1220" w:type="dxa"/>
            <w:vAlign w:val="bottom"/>
          </w:tcPr>
          <w:p w:rsidR="008F0FC2" w:rsidRDefault="008F0FC2">
            <w:pPr>
              <w:rPr>
                <w:sz w:val="17"/>
                <w:szCs w:val="17"/>
              </w:rPr>
            </w:pPr>
          </w:p>
        </w:tc>
        <w:tc>
          <w:tcPr>
            <w:tcW w:w="820" w:type="dxa"/>
            <w:vAlign w:val="bottom"/>
          </w:tcPr>
          <w:p w:rsidR="008F0FC2" w:rsidRDefault="008F0FC2">
            <w:pPr>
              <w:rPr>
                <w:sz w:val="17"/>
                <w:szCs w:val="17"/>
              </w:rPr>
            </w:pPr>
          </w:p>
        </w:tc>
        <w:tc>
          <w:tcPr>
            <w:tcW w:w="1060" w:type="dxa"/>
            <w:vAlign w:val="bottom"/>
          </w:tcPr>
          <w:p w:rsidR="008F0FC2" w:rsidRDefault="006B39C4">
            <w:pPr>
              <w:ind w:left="120"/>
              <w:rPr>
                <w:sz w:val="20"/>
                <w:szCs w:val="20"/>
              </w:rPr>
            </w:pPr>
            <w:r>
              <w:rPr>
                <w:rFonts w:eastAsia="Times New Roman"/>
                <w:sz w:val="18"/>
                <w:szCs w:val="18"/>
              </w:rPr>
              <w:t>Movers)</w:t>
            </w:r>
          </w:p>
        </w:tc>
        <w:tc>
          <w:tcPr>
            <w:tcW w:w="1160" w:type="dxa"/>
            <w:vAlign w:val="bottom"/>
          </w:tcPr>
          <w:p w:rsidR="008F0FC2" w:rsidRDefault="006B39C4">
            <w:pPr>
              <w:ind w:left="100"/>
              <w:rPr>
                <w:sz w:val="20"/>
                <w:szCs w:val="20"/>
              </w:rPr>
            </w:pPr>
            <w:r>
              <w:rPr>
                <w:rFonts w:eastAsia="Times New Roman"/>
                <w:sz w:val="18"/>
                <w:szCs w:val="18"/>
              </w:rPr>
              <w:t>Bowl</w:t>
            </w:r>
          </w:p>
        </w:tc>
        <w:tc>
          <w:tcPr>
            <w:tcW w:w="0" w:type="dxa"/>
            <w:vAlign w:val="bottom"/>
          </w:tcPr>
          <w:p w:rsidR="008F0FC2" w:rsidRDefault="008F0FC2">
            <w:pPr>
              <w:rPr>
                <w:sz w:val="1"/>
                <w:szCs w:val="1"/>
              </w:rPr>
            </w:pPr>
          </w:p>
        </w:tc>
      </w:tr>
      <w:tr w:rsidR="008F0FC2">
        <w:trPr>
          <w:trHeight w:val="210"/>
        </w:trPr>
        <w:tc>
          <w:tcPr>
            <w:tcW w:w="520" w:type="dxa"/>
            <w:tcBorders>
              <w:bottom w:val="single" w:sz="8" w:space="0" w:color="auto"/>
            </w:tcBorders>
            <w:vAlign w:val="bottom"/>
          </w:tcPr>
          <w:p w:rsidR="008F0FC2" w:rsidRDefault="008F0FC2">
            <w:pPr>
              <w:rPr>
                <w:sz w:val="18"/>
                <w:szCs w:val="18"/>
              </w:rPr>
            </w:pPr>
          </w:p>
        </w:tc>
        <w:tc>
          <w:tcPr>
            <w:tcW w:w="1420" w:type="dxa"/>
            <w:tcBorders>
              <w:bottom w:val="single" w:sz="8" w:space="0" w:color="auto"/>
            </w:tcBorders>
            <w:vAlign w:val="bottom"/>
          </w:tcPr>
          <w:p w:rsidR="008F0FC2" w:rsidRDefault="008F0FC2">
            <w:pPr>
              <w:rPr>
                <w:sz w:val="18"/>
                <w:szCs w:val="18"/>
              </w:rPr>
            </w:pPr>
          </w:p>
        </w:tc>
        <w:tc>
          <w:tcPr>
            <w:tcW w:w="1520" w:type="dxa"/>
            <w:tcBorders>
              <w:bottom w:val="single" w:sz="8" w:space="0" w:color="auto"/>
            </w:tcBorders>
            <w:vAlign w:val="bottom"/>
          </w:tcPr>
          <w:p w:rsidR="008F0FC2" w:rsidRDefault="008F0FC2">
            <w:pPr>
              <w:rPr>
                <w:sz w:val="18"/>
                <w:szCs w:val="18"/>
              </w:rPr>
            </w:pPr>
          </w:p>
        </w:tc>
        <w:tc>
          <w:tcPr>
            <w:tcW w:w="940" w:type="dxa"/>
            <w:tcBorders>
              <w:bottom w:val="single" w:sz="8" w:space="0" w:color="auto"/>
            </w:tcBorders>
            <w:vAlign w:val="bottom"/>
          </w:tcPr>
          <w:p w:rsidR="008F0FC2" w:rsidRDefault="008F0FC2">
            <w:pPr>
              <w:rPr>
                <w:sz w:val="18"/>
                <w:szCs w:val="18"/>
              </w:rPr>
            </w:pPr>
          </w:p>
        </w:tc>
        <w:tc>
          <w:tcPr>
            <w:tcW w:w="1060" w:type="dxa"/>
            <w:tcBorders>
              <w:bottom w:val="single" w:sz="8" w:space="0" w:color="auto"/>
            </w:tcBorders>
            <w:vAlign w:val="bottom"/>
          </w:tcPr>
          <w:p w:rsidR="008F0FC2" w:rsidRDefault="008F0FC2">
            <w:pPr>
              <w:rPr>
                <w:sz w:val="18"/>
                <w:szCs w:val="18"/>
              </w:rPr>
            </w:pPr>
          </w:p>
        </w:tc>
        <w:tc>
          <w:tcPr>
            <w:tcW w:w="1220" w:type="dxa"/>
            <w:tcBorders>
              <w:bottom w:val="single" w:sz="8" w:space="0" w:color="auto"/>
            </w:tcBorders>
            <w:vAlign w:val="bottom"/>
          </w:tcPr>
          <w:p w:rsidR="008F0FC2" w:rsidRDefault="008F0FC2">
            <w:pPr>
              <w:rPr>
                <w:sz w:val="18"/>
                <w:szCs w:val="18"/>
              </w:rPr>
            </w:pPr>
          </w:p>
        </w:tc>
        <w:tc>
          <w:tcPr>
            <w:tcW w:w="820" w:type="dxa"/>
            <w:tcBorders>
              <w:bottom w:val="single" w:sz="8" w:space="0" w:color="auto"/>
            </w:tcBorders>
            <w:vAlign w:val="bottom"/>
          </w:tcPr>
          <w:p w:rsidR="008F0FC2" w:rsidRDefault="008F0FC2">
            <w:pPr>
              <w:rPr>
                <w:sz w:val="18"/>
                <w:szCs w:val="18"/>
              </w:rPr>
            </w:pPr>
          </w:p>
        </w:tc>
        <w:tc>
          <w:tcPr>
            <w:tcW w:w="1060" w:type="dxa"/>
            <w:tcBorders>
              <w:bottom w:val="single" w:sz="8" w:space="0" w:color="auto"/>
            </w:tcBorders>
            <w:vAlign w:val="bottom"/>
          </w:tcPr>
          <w:p w:rsidR="008F0FC2" w:rsidRDefault="008F0FC2">
            <w:pPr>
              <w:rPr>
                <w:sz w:val="18"/>
                <w:szCs w:val="18"/>
              </w:rPr>
            </w:pPr>
          </w:p>
        </w:tc>
        <w:tc>
          <w:tcPr>
            <w:tcW w:w="1160" w:type="dxa"/>
            <w:tcBorders>
              <w:bottom w:val="single" w:sz="8" w:space="0" w:color="auto"/>
            </w:tcBorders>
            <w:vAlign w:val="bottom"/>
          </w:tcPr>
          <w:p w:rsidR="008F0FC2" w:rsidRDefault="006B39C4">
            <w:pPr>
              <w:ind w:left="100"/>
              <w:rPr>
                <w:sz w:val="20"/>
                <w:szCs w:val="20"/>
              </w:rPr>
            </w:pPr>
            <w:r>
              <w:rPr>
                <w:rFonts w:eastAsia="Times New Roman"/>
                <w:sz w:val="18"/>
                <w:szCs w:val="18"/>
              </w:rPr>
              <w:t>Movers)</w:t>
            </w:r>
          </w:p>
        </w:tc>
        <w:tc>
          <w:tcPr>
            <w:tcW w:w="0" w:type="dxa"/>
            <w:vAlign w:val="bottom"/>
          </w:tcPr>
          <w:p w:rsidR="008F0FC2" w:rsidRDefault="008F0FC2">
            <w:pPr>
              <w:rPr>
                <w:sz w:val="1"/>
                <w:szCs w:val="1"/>
              </w:rPr>
            </w:pPr>
          </w:p>
        </w:tc>
      </w:tr>
      <w:tr w:rsidR="008F0FC2">
        <w:trPr>
          <w:trHeight w:val="195"/>
        </w:trPr>
        <w:tc>
          <w:tcPr>
            <w:tcW w:w="1940" w:type="dxa"/>
            <w:gridSpan w:val="2"/>
            <w:vAlign w:val="bottom"/>
          </w:tcPr>
          <w:p w:rsidR="008F0FC2" w:rsidRDefault="006B39C4">
            <w:pPr>
              <w:spacing w:line="195" w:lineRule="exact"/>
              <w:ind w:left="100"/>
              <w:rPr>
                <w:sz w:val="20"/>
                <w:szCs w:val="20"/>
              </w:rPr>
            </w:pPr>
            <w:r>
              <w:rPr>
                <w:rFonts w:eastAsia="Times New Roman"/>
                <w:sz w:val="18"/>
                <w:szCs w:val="18"/>
              </w:rPr>
              <w:t>Participants (N)</w:t>
            </w:r>
          </w:p>
        </w:tc>
        <w:tc>
          <w:tcPr>
            <w:tcW w:w="1520" w:type="dxa"/>
            <w:vAlign w:val="bottom"/>
          </w:tcPr>
          <w:p w:rsidR="008F0FC2" w:rsidRDefault="008F0FC2">
            <w:pPr>
              <w:rPr>
                <w:sz w:val="16"/>
                <w:szCs w:val="16"/>
              </w:rPr>
            </w:pPr>
          </w:p>
        </w:tc>
        <w:tc>
          <w:tcPr>
            <w:tcW w:w="940" w:type="dxa"/>
            <w:vAlign w:val="bottom"/>
          </w:tcPr>
          <w:p w:rsidR="008F0FC2" w:rsidRDefault="006B39C4">
            <w:pPr>
              <w:spacing w:line="195" w:lineRule="exact"/>
              <w:ind w:left="120"/>
              <w:rPr>
                <w:sz w:val="20"/>
                <w:szCs w:val="20"/>
              </w:rPr>
            </w:pPr>
            <w:r>
              <w:rPr>
                <w:rFonts w:eastAsia="Times New Roman"/>
                <w:sz w:val="18"/>
                <w:szCs w:val="18"/>
              </w:rPr>
              <w:t>11</w:t>
            </w:r>
          </w:p>
        </w:tc>
        <w:tc>
          <w:tcPr>
            <w:tcW w:w="1060" w:type="dxa"/>
            <w:vAlign w:val="bottom"/>
          </w:tcPr>
          <w:p w:rsidR="008F0FC2" w:rsidRDefault="006B39C4">
            <w:pPr>
              <w:spacing w:line="195" w:lineRule="exact"/>
              <w:ind w:left="120"/>
              <w:rPr>
                <w:sz w:val="20"/>
                <w:szCs w:val="20"/>
              </w:rPr>
            </w:pPr>
            <w:r>
              <w:rPr>
                <w:rFonts w:eastAsia="Times New Roman"/>
                <w:sz w:val="18"/>
                <w:szCs w:val="18"/>
              </w:rPr>
              <w:t>12</w:t>
            </w:r>
          </w:p>
        </w:tc>
        <w:tc>
          <w:tcPr>
            <w:tcW w:w="1220" w:type="dxa"/>
            <w:vAlign w:val="bottom"/>
          </w:tcPr>
          <w:p w:rsidR="008F0FC2" w:rsidRDefault="006B39C4">
            <w:pPr>
              <w:spacing w:line="195" w:lineRule="exact"/>
              <w:ind w:left="140"/>
              <w:rPr>
                <w:sz w:val="20"/>
                <w:szCs w:val="20"/>
              </w:rPr>
            </w:pPr>
            <w:r>
              <w:rPr>
                <w:rFonts w:eastAsia="Times New Roman"/>
                <w:sz w:val="18"/>
                <w:szCs w:val="18"/>
              </w:rPr>
              <w:t>13</w:t>
            </w:r>
          </w:p>
        </w:tc>
        <w:tc>
          <w:tcPr>
            <w:tcW w:w="820" w:type="dxa"/>
            <w:vAlign w:val="bottom"/>
          </w:tcPr>
          <w:p w:rsidR="008F0FC2" w:rsidRDefault="006B39C4">
            <w:pPr>
              <w:spacing w:line="195" w:lineRule="exact"/>
              <w:ind w:left="120"/>
              <w:rPr>
                <w:sz w:val="20"/>
                <w:szCs w:val="20"/>
              </w:rPr>
            </w:pPr>
            <w:r>
              <w:rPr>
                <w:rFonts w:eastAsia="Times New Roman"/>
                <w:sz w:val="18"/>
                <w:szCs w:val="18"/>
              </w:rPr>
              <w:t>12</w:t>
            </w:r>
          </w:p>
        </w:tc>
        <w:tc>
          <w:tcPr>
            <w:tcW w:w="1060" w:type="dxa"/>
            <w:vAlign w:val="bottom"/>
          </w:tcPr>
          <w:p w:rsidR="008F0FC2" w:rsidRDefault="006B39C4">
            <w:pPr>
              <w:spacing w:line="195" w:lineRule="exact"/>
              <w:ind w:left="120"/>
              <w:rPr>
                <w:sz w:val="20"/>
                <w:szCs w:val="20"/>
              </w:rPr>
            </w:pPr>
            <w:r>
              <w:rPr>
                <w:rFonts w:eastAsia="Times New Roman"/>
                <w:sz w:val="18"/>
                <w:szCs w:val="18"/>
              </w:rPr>
              <w:t>48</w:t>
            </w:r>
          </w:p>
        </w:tc>
        <w:tc>
          <w:tcPr>
            <w:tcW w:w="1160" w:type="dxa"/>
            <w:vAlign w:val="bottom"/>
          </w:tcPr>
          <w:p w:rsidR="008F0FC2" w:rsidRDefault="006B39C4">
            <w:pPr>
              <w:spacing w:line="195" w:lineRule="exact"/>
              <w:ind w:left="100"/>
              <w:rPr>
                <w:sz w:val="20"/>
                <w:szCs w:val="20"/>
              </w:rPr>
            </w:pPr>
            <w:r>
              <w:rPr>
                <w:rFonts w:eastAsia="Times New Roman"/>
                <w:sz w:val="18"/>
                <w:szCs w:val="18"/>
              </w:rPr>
              <w:t>56</w:t>
            </w:r>
          </w:p>
        </w:tc>
        <w:tc>
          <w:tcPr>
            <w:tcW w:w="0" w:type="dxa"/>
            <w:vAlign w:val="bottom"/>
          </w:tcPr>
          <w:p w:rsidR="008F0FC2" w:rsidRDefault="008F0FC2">
            <w:pPr>
              <w:rPr>
                <w:sz w:val="1"/>
                <w:szCs w:val="1"/>
              </w:rPr>
            </w:pPr>
          </w:p>
        </w:tc>
      </w:tr>
      <w:tr w:rsidR="008F0FC2">
        <w:trPr>
          <w:trHeight w:val="288"/>
        </w:trPr>
        <w:tc>
          <w:tcPr>
            <w:tcW w:w="1940" w:type="dxa"/>
            <w:gridSpan w:val="2"/>
            <w:vAlign w:val="bottom"/>
          </w:tcPr>
          <w:p w:rsidR="008F0FC2" w:rsidRDefault="006B39C4">
            <w:pPr>
              <w:ind w:left="100"/>
              <w:rPr>
                <w:sz w:val="20"/>
                <w:szCs w:val="20"/>
              </w:rPr>
            </w:pPr>
            <w:r>
              <w:rPr>
                <w:rFonts w:eastAsia="Times New Roman"/>
                <w:sz w:val="18"/>
                <w:szCs w:val="18"/>
              </w:rPr>
              <w:t>Sex (N (%))</w:t>
            </w:r>
          </w:p>
        </w:tc>
        <w:tc>
          <w:tcPr>
            <w:tcW w:w="1520" w:type="dxa"/>
            <w:vAlign w:val="bottom"/>
          </w:tcPr>
          <w:p w:rsidR="008F0FC2" w:rsidRDefault="006B39C4">
            <w:pPr>
              <w:ind w:left="120"/>
              <w:rPr>
                <w:sz w:val="20"/>
                <w:szCs w:val="20"/>
              </w:rPr>
            </w:pPr>
            <w:r>
              <w:rPr>
                <w:rFonts w:eastAsia="Times New Roman"/>
                <w:sz w:val="18"/>
                <w:szCs w:val="18"/>
              </w:rPr>
              <w:t>Male</w:t>
            </w:r>
          </w:p>
        </w:tc>
        <w:tc>
          <w:tcPr>
            <w:tcW w:w="940" w:type="dxa"/>
            <w:vAlign w:val="bottom"/>
          </w:tcPr>
          <w:p w:rsidR="008F0FC2" w:rsidRDefault="006B39C4">
            <w:pPr>
              <w:ind w:left="120"/>
              <w:rPr>
                <w:sz w:val="20"/>
                <w:szCs w:val="20"/>
              </w:rPr>
            </w:pPr>
            <w:r>
              <w:rPr>
                <w:rFonts w:eastAsia="Times New Roman"/>
                <w:sz w:val="18"/>
                <w:szCs w:val="18"/>
              </w:rPr>
              <w:t>2 (18.2%)</w:t>
            </w:r>
          </w:p>
        </w:tc>
        <w:tc>
          <w:tcPr>
            <w:tcW w:w="1060" w:type="dxa"/>
            <w:vAlign w:val="bottom"/>
          </w:tcPr>
          <w:p w:rsidR="008F0FC2" w:rsidRDefault="006B39C4">
            <w:pPr>
              <w:ind w:left="120"/>
              <w:rPr>
                <w:sz w:val="20"/>
                <w:szCs w:val="20"/>
              </w:rPr>
            </w:pPr>
            <w:r>
              <w:rPr>
                <w:rFonts w:eastAsia="Times New Roman"/>
                <w:sz w:val="18"/>
                <w:szCs w:val="18"/>
              </w:rPr>
              <w:t>1 (8.3%)</w:t>
            </w:r>
          </w:p>
        </w:tc>
        <w:tc>
          <w:tcPr>
            <w:tcW w:w="1220" w:type="dxa"/>
            <w:vAlign w:val="bottom"/>
          </w:tcPr>
          <w:p w:rsidR="008F0FC2" w:rsidRDefault="006B39C4">
            <w:pPr>
              <w:ind w:left="140"/>
              <w:rPr>
                <w:sz w:val="20"/>
                <w:szCs w:val="20"/>
              </w:rPr>
            </w:pPr>
            <w:r>
              <w:rPr>
                <w:rFonts w:eastAsia="Times New Roman"/>
                <w:sz w:val="18"/>
                <w:szCs w:val="18"/>
              </w:rPr>
              <w:t>3 (23.1%)</w:t>
            </w:r>
          </w:p>
        </w:tc>
        <w:tc>
          <w:tcPr>
            <w:tcW w:w="820" w:type="dxa"/>
            <w:vAlign w:val="bottom"/>
          </w:tcPr>
          <w:p w:rsidR="008F0FC2" w:rsidRDefault="006B39C4">
            <w:pPr>
              <w:ind w:left="120"/>
              <w:rPr>
                <w:sz w:val="20"/>
                <w:szCs w:val="20"/>
              </w:rPr>
            </w:pPr>
            <w:r>
              <w:rPr>
                <w:rFonts w:eastAsia="Times New Roman"/>
                <w:sz w:val="18"/>
                <w:szCs w:val="18"/>
              </w:rPr>
              <w:t>1</w:t>
            </w:r>
          </w:p>
        </w:tc>
        <w:tc>
          <w:tcPr>
            <w:tcW w:w="1060" w:type="dxa"/>
            <w:vAlign w:val="bottom"/>
          </w:tcPr>
          <w:p w:rsidR="008F0FC2" w:rsidRDefault="006B39C4">
            <w:pPr>
              <w:ind w:left="120"/>
              <w:rPr>
                <w:sz w:val="20"/>
                <w:szCs w:val="20"/>
              </w:rPr>
            </w:pPr>
            <w:r>
              <w:rPr>
                <w:rFonts w:eastAsia="Times New Roman"/>
                <w:sz w:val="18"/>
                <w:szCs w:val="18"/>
              </w:rPr>
              <w:t>7 (14.6%)</w:t>
            </w:r>
          </w:p>
        </w:tc>
        <w:tc>
          <w:tcPr>
            <w:tcW w:w="1160" w:type="dxa"/>
            <w:vAlign w:val="bottom"/>
          </w:tcPr>
          <w:p w:rsidR="008F0FC2" w:rsidRDefault="006B39C4">
            <w:pPr>
              <w:ind w:left="100"/>
              <w:rPr>
                <w:sz w:val="20"/>
                <w:szCs w:val="20"/>
              </w:rPr>
            </w:pPr>
            <w:r>
              <w:rPr>
                <w:rFonts w:eastAsia="Times New Roman"/>
                <w:sz w:val="18"/>
                <w:szCs w:val="18"/>
              </w:rPr>
              <w:t>9 (16.1%)</w:t>
            </w:r>
          </w:p>
        </w:tc>
        <w:tc>
          <w:tcPr>
            <w:tcW w:w="0" w:type="dxa"/>
            <w:vAlign w:val="bottom"/>
          </w:tcPr>
          <w:p w:rsidR="008F0FC2" w:rsidRDefault="008F0FC2">
            <w:pPr>
              <w:rPr>
                <w:sz w:val="1"/>
                <w:szCs w:val="1"/>
              </w:rPr>
            </w:pPr>
          </w:p>
        </w:tc>
      </w:tr>
      <w:tr w:rsidR="008F0FC2">
        <w:trPr>
          <w:trHeight w:val="238"/>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8F0FC2">
            <w:pPr>
              <w:rPr>
                <w:sz w:val="20"/>
                <w:szCs w:val="20"/>
              </w:rPr>
            </w:pPr>
          </w:p>
        </w:tc>
        <w:tc>
          <w:tcPr>
            <w:tcW w:w="940" w:type="dxa"/>
            <w:vAlign w:val="bottom"/>
          </w:tcPr>
          <w:p w:rsidR="008F0FC2" w:rsidRDefault="008F0FC2">
            <w:pPr>
              <w:rPr>
                <w:sz w:val="20"/>
                <w:szCs w:val="20"/>
              </w:rPr>
            </w:pPr>
          </w:p>
        </w:tc>
        <w:tc>
          <w:tcPr>
            <w:tcW w:w="1060" w:type="dxa"/>
            <w:vAlign w:val="bottom"/>
          </w:tcPr>
          <w:p w:rsidR="008F0FC2" w:rsidRDefault="008F0FC2">
            <w:pPr>
              <w:rPr>
                <w:sz w:val="20"/>
                <w:szCs w:val="20"/>
              </w:rPr>
            </w:pPr>
          </w:p>
        </w:tc>
        <w:tc>
          <w:tcPr>
            <w:tcW w:w="1220" w:type="dxa"/>
            <w:vAlign w:val="bottom"/>
          </w:tcPr>
          <w:p w:rsidR="008F0FC2" w:rsidRDefault="008F0FC2">
            <w:pPr>
              <w:rPr>
                <w:sz w:val="20"/>
                <w:szCs w:val="20"/>
              </w:rPr>
            </w:pPr>
          </w:p>
        </w:tc>
        <w:tc>
          <w:tcPr>
            <w:tcW w:w="820" w:type="dxa"/>
            <w:vAlign w:val="bottom"/>
          </w:tcPr>
          <w:p w:rsidR="008F0FC2" w:rsidRDefault="006B39C4">
            <w:pPr>
              <w:ind w:left="120"/>
              <w:rPr>
                <w:sz w:val="20"/>
                <w:szCs w:val="20"/>
              </w:rPr>
            </w:pPr>
            <w:r>
              <w:rPr>
                <w:rFonts w:eastAsia="Times New Roman"/>
                <w:sz w:val="18"/>
                <w:szCs w:val="18"/>
              </w:rPr>
              <w:t>(8.3%)</w:t>
            </w:r>
          </w:p>
        </w:tc>
        <w:tc>
          <w:tcPr>
            <w:tcW w:w="1060" w:type="dxa"/>
            <w:vAlign w:val="bottom"/>
          </w:tcPr>
          <w:p w:rsidR="008F0FC2" w:rsidRDefault="008F0FC2">
            <w:pPr>
              <w:rPr>
                <w:sz w:val="20"/>
                <w:szCs w:val="20"/>
              </w:rPr>
            </w:pPr>
          </w:p>
        </w:tc>
        <w:tc>
          <w:tcPr>
            <w:tcW w:w="1160" w:type="dxa"/>
            <w:vAlign w:val="bottom"/>
          </w:tcPr>
          <w:p w:rsidR="008F0FC2" w:rsidRDefault="008F0FC2">
            <w:pPr>
              <w:rPr>
                <w:sz w:val="20"/>
                <w:szCs w:val="20"/>
              </w:rPr>
            </w:pPr>
          </w:p>
        </w:tc>
        <w:tc>
          <w:tcPr>
            <w:tcW w:w="0" w:type="dxa"/>
            <w:vAlign w:val="bottom"/>
          </w:tcPr>
          <w:p w:rsidR="008F0FC2" w:rsidRDefault="008F0FC2">
            <w:pPr>
              <w:rPr>
                <w:sz w:val="1"/>
                <w:szCs w:val="1"/>
              </w:rPr>
            </w:pPr>
          </w:p>
        </w:tc>
      </w:tr>
      <w:tr w:rsidR="008F0FC2">
        <w:trPr>
          <w:trHeight w:val="238"/>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6B39C4">
            <w:pPr>
              <w:ind w:left="120"/>
              <w:rPr>
                <w:sz w:val="20"/>
                <w:szCs w:val="20"/>
              </w:rPr>
            </w:pPr>
            <w:r>
              <w:rPr>
                <w:rFonts w:eastAsia="Times New Roman"/>
                <w:sz w:val="18"/>
                <w:szCs w:val="18"/>
              </w:rPr>
              <w:t>Female</w:t>
            </w:r>
          </w:p>
        </w:tc>
        <w:tc>
          <w:tcPr>
            <w:tcW w:w="940" w:type="dxa"/>
            <w:vAlign w:val="bottom"/>
          </w:tcPr>
          <w:p w:rsidR="008F0FC2" w:rsidRDefault="006B39C4">
            <w:pPr>
              <w:ind w:left="120"/>
              <w:rPr>
                <w:sz w:val="20"/>
                <w:szCs w:val="20"/>
              </w:rPr>
            </w:pPr>
            <w:r>
              <w:rPr>
                <w:rFonts w:eastAsia="Times New Roman"/>
                <w:sz w:val="18"/>
                <w:szCs w:val="18"/>
              </w:rPr>
              <w:t>9 (81.8%)</w:t>
            </w:r>
          </w:p>
        </w:tc>
        <w:tc>
          <w:tcPr>
            <w:tcW w:w="1060" w:type="dxa"/>
            <w:vAlign w:val="bottom"/>
          </w:tcPr>
          <w:p w:rsidR="008F0FC2" w:rsidRDefault="006B39C4">
            <w:pPr>
              <w:ind w:left="120"/>
              <w:rPr>
                <w:sz w:val="20"/>
                <w:szCs w:val="20"/>
              </w:rPr>
            </w:pPr>
            <w:r>
              <w:rPr>
                <w:rFonts w:eastAsia="Times New Roman"/>
                <w:sz w:val="18"/>
                <w:szCs w:val="18"/>
              </w:rPr>
              <w:t>11 (91.7%)</w:t>
            </w:r>
          </w:p>
        </w:tc>
        <w:tc>
          <w:tcPr>
            <w:tcW w:w="1220" w:type="dxa"/>
            <w:vAlign w:val="bottom"/>
          </w:tcPr>
          <w:p w:rsidR="008F0FC2" w:rsidRDefault="006B39C4">
            <w:pPr>
              <w:ind w:left="140"/>
              <w:rPr>
                <w:sz w:val="20"/>
                <w:szCs w:val="20"/>
              </w:rPr>
            </w:pPr>
            <w:r>
              <w:rPr>
                <w:rFonts w:eastAsia="Times New Roman"/>
                <w:sz w:val="18"/>
                <w:szCs w:val="18"/>
              </w:rPr>
              <w:t>10 (76.9%)</w:t>
            </w:r>
          </w:p>
        </w:tc>
        <w:tc>
          <w:tcPr>
            <w:tcW w:w="820" w:type="dxa"/>
            <w:vAlign w:val="bottom"/>
          </w:tcPr>
          <w:p w:rsidR="008F0FC2" w:rsidRDefault="006B39C4">
            <w:pPr>
              <w:ind w:left="120"/>
              <w:rPr>
                <w:sz w:val="20"/>
                <w:szCs w:val="20"/>
              </w:rPr>
            </w:pPr>
            <w:r>
              <w:rPr>
                <w:rFonts w:eastAsia="Times New Roman"/>
                <w:sz w:val="18"/>
                <w:szCs w:val="18"/>
              </w:rPr>
              <w:t>11</w:t>
            </w:r>
          </w:p>
        </w:tc>
        <w:tc>
          <w:tcPr>
            <w:tcW w:w="1060" w:type="dxa"/>
            <w:vAlign w:val="bottom"/>
          </w:tcPr>
          <w:p w:rsidR="008F0FC2" w:rsidRDefault="006B39C4">
            <w:pPr>
              <w:ind w:left="120"/>
              <w:rPr>
                <w:sz w:val="20"/>
                <w:szCs w:val="20"/>
              </w:rPr>
            </w:pPr>
            <w:r>
              <w:rPr>
                <w:rFonts w:eastAsia="Times New Roman"/>
                <w:sz w:val="18"/>
                <w:szCs w:val="18"/>
              </w:rPr>
              <w:t>41 (85.4%)</w:t>
            </w:r>
          </w:p>
        </w:tc>
        <w:tc>
          <w:tcPr>
            <w:tcW w:w="1160" w:type="dxa"/>
            <w:vAlign w:val="bottom"/>
          </w:tcPr>
          <w:p w:rsidR="008F0FC2" w:rsidRDefault="006B39C4">
            <w:pPr>
              <w:ind w:left="100"/>
              <w:rPr>
                <w:sz w:val="20"/>
                <w:szCs w:val="20"/>
              </w:rPr>
            </w:pPr>
            <w:r>
              <w:rPr>
                <w:rFonts w:eastAsia="Times New Roman"/>
                <w:sz w:val="18"/>
                <w:szCs w:val="18"/>
              </w:rPr>
              <w:t>47 (83.9%)</w:t>
            </w:r>
          </w:p>
        </w:tc>
        <w:tc>
          <w:tcPr>
            <w:tcW w:w="0" w:type="dxa"/>
            <w:vAlign w:val="bottom"/>
          </w:tcPr>
          <w:p w:rsidR="008F0FC2" w:rsidRDefault="008F0FC2">
            <w:pPr>
              <w:rPr>
                <w:sz w:val="1"/>
                <w:szCs w:val="1"/>
              </w:rPr>
            </w:pPr>
          </w:p>
        </w:tc>
      </w:tr>
      <w:tr w:rsidR="008F0FC2">
        <w:trPr>
          <w:trHeight w:val="238"/>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8F0FC2">
            <w:pPr>
              <w:rPr>
                <w:sz w:val="20"/>
                <w:szCs w:val="20"/>
              </w:rPr>
            </w:pPr>
          </w:p>
        </w:tc>
        <w:tc>
          <w:tcPr>
            <w:tcW w:w="940" w:type="dxa"/>
            <w:vAlign w:val="bottom"/>
          </w:tcPr>
          <w:p w:rsidR="008F0FC2" w:rsidRDefault="008F0FC2">
            <w:pPr>
              <w:rPr>
                <w:sz w:val="20"/>
                <w:szCs w:val="20"/>
              </w:rPr>
            </w:pPr>
          </w:p>
        </w:tc>
        <w:tc>
          <w:tcPr>
            <w:tcW w:w="1060" w:type="dxa"/>
            <w:vAlign w:val="bottom"/>
          </w:tcPr>
          <w:p w:rsidR="008F0FC2" w:rsidRDefault="008F0FC2">
            <w:pPr>
              <w:rPr>
                <w:sz w:val="20"/>
                <w:szCs w:val="20"/>
              </w:rPr>
            </w:pPr>
          </w:p>
        </w:tc>
        <w:tc>
          <w:tcPr>
            <w:tcW w:w="1220" w:type="dxa"/>
            <w:vAlign w:val="bottom"/>
          </w:tcPr>
          <w:p w:rsidR="008F0FC2" w:rsidRDefault="008F0FC2">
            <w:pPr>
              <w:rPr>
                <w:sz w:val="20"/>
                <w:szCs w:val="20"/>
              </w:rPr>
            </w:pPr>
          </w:p>
        </w:tc>
        <w:tc>
          <w:tcPr>
            <w:tcW w:w="820" w:type="dxa"/>
            <w:vAlign w:val="bottom"/>
          </w:tcPr>
          <w:p w:rsidR="008F0FC2" w:rsidRDefault="006B39C4">
            <w:pPr>
              <w:ind w:left="120"/>
              <w:rPr>
                <w:sz w:val="20"/>
                <w:szCs w:val="20"/>
              </w:rPr>
            </w:pPr>
            <w:r>
              <w:rPr>
                <w:rFonts w:eastAsia="Times New Roman"/>
                <w:sz w:val="18"/>
                <w:szCs w:val="18"/>
              </w:rPr>
              <w:t>(91.7%)</w:t>
            </w:r>
          </w:p>
        </w:tc>
        <w:tc>
          <w:tcPr>
            <w:tcW w:w="1060" w:type="dxa"/>
            <w:vAlign w:val="bottom"/>
          </w:tcPr>
          <w:p w:rsidR="008F0FC2" w:rsidRDefault="008F0FC2">
            <w:pPr>
              <w:rPr>
                <w:sz w:val="20"/>
                <w:szCs w:val="20"/>
              </w:rPr>
            </w:pPr>
          </w:p>
        </w:tc>
        <w:tc>
          <w:tcPr>
            <w:tcW w:w="1160" w:type="dxa"/>
            <w:vAlign w:val="bottom"/>
          </w:tcPr>
          <w:p w:rsidR="008F0FC2" w:rsidRDefault="008F0FC2">
            <w:pPr>
              <w:rPr>
                <w:sz w:val="20"/>
                <w:szCs w:val="20"/>
              </w:rPr>
            </w:pPr>
          </w:p>
        </w:tc>
        <w:tc>
          <w:tcPr>
            <w:tcW w:w="0" w:type="dxa"/>
            <w:vAlign w:val="bottom"/>
          </w:tcPr>
          <w:p w:rsidR="008F0FC2" w:rsidRDefault="008F0FC2">
            <w:pPr>
              <w:rPr>
                <w:sz w:val="1"/>
                <w:szCs w:val="1"/>
              </w:rPr>
            </w:pPr>
          </w:p>
        </w:tc>
      </w:tr>
      <w:tr w:rsidR="008F0FC2">
        <w:trPr>
          <w:trHeight w:val="279"/>
        </w:trPr>
        <w:tc>
          <w:tcPr>
            <w:tcW w:w="1940" w:type="dxa"/>
            <w:gridSpan w:val="2"/>
            <w:vAlign w:val="bottom"/>
          </w:tcPr>
          <w:p w:rsidR="008F0FC2" w:rsidRDefault="006B39C4">
            <w:pPr>
              <w:spacing w:line="278" w:lineRule="exact"/>
              <w:ind w:left="100"/>
              <w:rPr>
                <w:sz w:val="20"/>
                <w:szCs w:val="20"/>
              </w:rPr>
            </w:pPr>
            <w:r>
              <w:rPr>
                <w:rFonts w:eastAsia="Times New Roman"/>
                <w:sz w:val="18"/>
                <w:szCs w:val="18"/>
              </w:rPr>
              <w:t xml:space="preserve">Age (M, (SD)) </w:t>
            </w:r>
          </w:p>
        </w:tc>
        <w:tc>
          <w:tcPr>
            <w:tcW w:w="1520" w:type="dxa"/>
            <w:vAlign w:val="bottom"/>
          </w:tcPr>
          <w:p w:rsidR="008F0FC2" w:rsidRDefault="008F0FC2">
            <w:pPr>
              <w:rPr>
                <w:sz w:val="24"/>
                <w:szCs w:val="24"/>
              </w:rPr>
            </w:pPr>
          </w:p>
        </w:tc>
        <w:tc>
          <w:tcPr>
            <w:tcW w:w="940" w:type="dxa"/>
            <w:vAlign w:val="bottom"/>
          </w:tcPr>
          <w:p w:rsidR="008F0FC2" w:rsidRDefault="006B39C4">
            <w:pPr>
              <w:ind w:left="120"/>
              <w:rPr>
                <w:sz w:val="20"/>
                <w:szCs w:val="20"/>
              </w:rPr>
            </w:pPr>
            <w:r>
              <w:rPr>
                <w:rFonts w:eastAsia="Times New Roman"/>
                <w:sz w:val="18"/>
                <w:szCs w:val="18"/>
              </w:rPr>
              <w:t>21.27</w:t>
            </w:r>
          </w:p>
        </w:tc>
        <w:tc>
          <w:tcPr>
            <w:tcW w:w="1060" w:type="dxa"/>
            <w:vAlign w:val="bottom"/>
          </w:tcPr>
          <w:p w:rsidR="008F0FC2" w:rsidRDefault="006B39C4">
            <w:pPr>
              <w:ind w:left="120"/>
              <w:rPr>
                <w:sz w:val="20"/>
                <w:szCs w:val="20"/>
              </w:rPr>
            </w:pPr>
            <w:r>
              <w:rPr>
                <w:rFonts w:eastAsia="Times New Roman"/>
                <w:sz w:val="18"/>
                <w:szCs w:val="18"/>
              </w:rPr>
              <w:t>21.58</w:t>
            </w:r>
          </w:p>
        </w:tc>
        <w:tc>
          <w:tcPr>
            <w:tcW w:w="1220" w:type="dxa"/>
            <w:vAlign w:val="bottom"/>
          </w:tcPr>
          <w:p w:rsidR="008F0FC2" w:rsidRDefault="006B39C4">
            <w:pPr>
              <w:ind w:left="140"/>
              <w:rPr>
                <w:sz w:val="20"/>
                <w:szCs w:val="20"/>
              </w:rPr>
            </w:pPr>
            <w:r>
              <w:rPr>
                <w:rFonts w:eastAsia="Times New Roman"/>
                <w:sz w:val="18"/>
                <w:szCs w:val="18"/>
              </w:rPr>
              <w:t>19.31 (1.11)</w:t>
            </w:r>
          </w:p>
        </w:tc>
        <w:tc>
          <w:tcPr>
            <w:tcW w:w="820" w:type="dxa"/>
            <w:vAlign w:val="bottom"/>
          </w:tcPr>
          <w:p w:rsidR="008F0FC2" w:rsidRDefault="006B39C4">
            <w:pPr>
              <w:ind w:left="120"/>
              <w:rPr>
                <w:sz w:val="20"/>
                <w:szCs w:val="20"/>
              </w:rPr>
            </w:pPr>
            <w:r>
              <w:rPr>
                <w:rFonts w:eastAsia="Times New Roman"/>
                <w:sz w:val="18"/>
                <w:szCs w:val="18"/>
              </w:rPr>
              <w:t>20.17</w:t>
            </w:r>
          </w:p>
        </w:tc>
        <w:tc>
          <w:tcPr>
            <w:tcW w:w="1060" w:type="dxa"/>
            <w:vAlign w:val="bottom"/>
          </w:tcPr>
          <w:p w:rsidR="008F0FC2" w:rsidRDefault="006B39C4">
            <w:pPr>
              <w:ind w:left="120"/>
              <w:rPr>
                <w:sz w:val="20"/>
                <w:szCs w:val="20"/>
              </w:rPr>
            </w:pPr>
            <w:r>
              <w:rPr>
                <w:rFonts w:eastAsia="Times New Roman"/>
                <w:sz w:val="18"/>
                <w:szCs w:val="18"/>
              </w:rPr>
              <w:t>20.54</w:t>
            </w:r>
          </w:p>
        </w:tc>
        <w:tc>
          <w:tcPr>
            <w:tcW w:w="1160" w:type="dxa"/>
            <w:vAlign w:val="bottom"/>
          </w:tcPr>
          <w:p w:rsidR="008F0FC2" w:rsidRDefault="006B39C4">
            <w:pPr>
              <w:ind w:left="100"/>
              <w:rPr>
                <w:sz w:val="20"/>
                <w:szCs w:val="20"/>
              </w:rPr>
            </w:pPr>
            <w:r>
              <w:rPr>
                <w:rFonts w:eastAsia="Times New Roman"/>
                <w:sz w:val="18"/>
                <w:szCs w:val="18"/>
              </w:rPr>
              <w:t>21.73 (7.07)</w:t>
            </w:r>
          </w:p>
        </w:tc>
        <w:tc>
          <w:tcPr>
            <w:tcW w:w="0" w:type="dxa"/>
            <w:vAlign w:val="bottom"/>
          </w:tcPr>
          <w:p w:rsidR="008F0FC2" w:rsidRDefault="008F0FC2">
            <w:pPr>
              <w:rPr>
                <w:sz w:val="1"/>
                <w:szCs w:val="1"/>
              </w:rPr>
            </w:pPr>
          </w:p>
        </w:tc>
      </w:tr>
      <w:tr w:rsidR="008F0FC2">
        <w:trPr>
          <w:trHeight w:val="199"/>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6B39C4">
            <w:pPr>
              <w:spacing w:line="199" w:lineRule="exact"/>
              <w:ind w:left="120"/>
              <w:rPr>
                <w:sz w:val="20"/>
                <w:szCs w:val="20"/>
              </w:rPr>
            </w:pPr>
            <w:r>
              <w:rPr>
                <w:rFonts w:eastAsia="Times New Roman"/>
                <w:sz w:val="18"/>
                <w:szCs w:val="18"/>
              </w:rPr>
              <w:t>(2.53)</w:t>
            </w:r>
          </w:p>
        </w:tc>
        <w:tc>
          <w:tcPr>
            <w:tcW w:w="1060" w:type="dxa"/>
            <w:vAlign w:val="bottom"/>
          </w:tcPr>
          <w:p w:rsidR="008F0FC2" w:rsidRDefault="006B39C4">
            <w:pPr>
              <w:spacing w:line="199" w:lineRule="exact"/>
              <w:ind w:left="120"/>
              <w:rPr>
                <w:sz w:val="20"/>
                <w:szCs w:val="20"/>
              </w:rPr>
            </w:pPr>
            <w:r>
              <w:rPr>
                <w:rFonts w:eastAsia="Times New Roman"/>
                <w:sz w:val="18"/>
                <w:szCs w:val="18"/>
              </w:rPr>
              <w:t>(5.58)</w:t>
            </w:r>
          </w:p>
        </w:tc>
        <w:tc>
          <w:tcPr>
            <w:tcW w:w="1220" w:type="dxa"/>
            <w:vAlign w:val="bottom"/>
          </w:tcPr>
          <w:p w:rsidR="008F0FC2" w:rsidRDefault="008F0FC2">
            <w:pPr>
              <w:rPr>
                <w:sz w:val="17"/>
                <w:szCs w:val="17"/>
              </w:rPr>
            </w:pPr>
          </w:p>
        </w:tc>
        <w:tc>
          <w:tcPr>
            <w:tcW w:w="820" w:type="dxa"/>
            <w:vAlign w:val="bottom"/>
          </w:tcPr>
          <w:p w:rsidR="008F0FC2" w:rsidRDefault="006B39C4">
            <w:pPr>
              <w:spacing w:line="199" w:lineRule="exact"/>
              <w:ind w:left="120"/>
              <w:rPr>
                <w:sz w:val="20"/>
                <w:szCs w:val="20"/>
              </w:rPr>
            </w:pPr>
            <w:r>
              <w:rPr>
                <w:rFonts w:eastAsia="Times New Roman"/>
                <w:sz w:val="18"/>
                <w:szCs w:val="18"/>
              </w:rPr>
              <w:t>(3.90)</w:t>
            </w:r>
          </w:p>
        </w:tc>
        <w:tc>
          <w:tcPr>
            <w:tcW w:w="1060" w:type="dxa"/>
            <w:vAlign w:val="bottom"/>
          </w:tcPr>
          <w:p w:rsidR="008F0FC2" w:rsidRDefault="006B39C4">
            <w:pPr>
              <w:spacing w:line="199" w:lineRule="exact"/>
              <w:ind w:left="120"/>
              <w:rPr>
                <w:sz w:val="20"/>
                <w:szCs w:val="20"/>
              </w:rPr>
            </w:pPr>
            <w:r>
              <w:rPr>
                <w:rFonts w:eastAsia="Times New Roman"/>
                <w:sz w:val="18"/>
                <w:szCs w:val="18"/>
              </w:rPr>
              <w:t>(3.66)</w:t>
            </w:r>
          </w:p>
        </w:tc>
        <w:tc>
          <w:tcPr>
            <w:tcW w:w="1160" w:type="dxa"/>
            <w:vAlign w:val="bottom"/>
          </w:tcPr>
          <w:p w:rsidR="008F0FC2" w:rsidRDefault="008F0FC2">
            <w:pPr>
              <w:rPr>
                <w:sz w:val="17"/>
                <w:szCs w:val="17"/>
              </w:rPr>
            </w:pPr>
          </w:p>
        </w:tc>
        <w:tc>
          <w:tcPr>
            <w:tcW w:w="0" w:type="dxa"/>
            <w:vAlign w:val="bottom"/>
          </w:tcPr>
          <w:p w:rsidR="008F0FC2" w:rsidRDefault="008F0FC2">
            <w:pPr>
              <w:rPr>
                <w:sz w:val="1"/>
                <w:szCs w:val="1"/>
              </w:rPr>
            </w:pPr>
          </w:p>
        </w:tc>
      </w:tr>
      <w:tr w:rsidR="008F0FC2">
        <w:trPr>
          <w:trHeight w:val="276"/>
        </w:trPr>
        <w:tc>
          <w:tcPr>
            <w:tcW w:w="1940" w:type="dxa"/>
            <w:gridSpan w:val="2"/>
            <w:vAlign w:val="bottom"/>
          </w:tcPr>
          <w:p w:rsidR="008F0FC2" w:rsidRDefault="006B39C4">
            <w:pPr>
              <w:spacing w:line="277" w:lineRule="exact"/>
              <w:ind w:left="100"/>
              <w:rPr>
                <w:sz w:val="20"/>
                <w:szCs w:val="20"/>
              </w:rPr>
            </w:pPr>
            <w:r>
              <w:rPr>
                <w:rFonts w:eastAsia="Times New Roman"/>
                <w:sz w:val="18"/>
                <w:szCs w:val="18"/>
              </w:rPr>
              <w:t xml:space="preserve">BMI (M, (SD)) </w:t>
            </w:r>
          </w:p>
        </w:tc>
        <w:tc>
          <w:tcPr>
            <w:tcW w:w="1520" w:type="dxa"/>
            <w:vAlign w:val="bottom"/>
          </w:tcPr>
          <w:p w:rsidR="008F0FC2" w:rsidRDefault="008F0FC2">
            <w:pPr>
              <w:rPr>
                <w:sz w:val="24"/>
                <w:szCs w:val="24"/>
              </w:rPr>
            </w:pPr>
          </w:p>
        </w:tc>
        <w:tc>
          <w:tcPr>
            <w:tcW w:w="940" w:type="dxa"/>
            <w:vAlign w:val="bottom"/>
          </w:tcPr>
          <w:p w:rsidR="008F0FC2" w:rsidRDefault="006B39C4">
            <w:pPr>
              <w:ind w:left="120"/>
              <w:rPr>
                <w:sz w:val="20"/>
                <w:szCs w:val="20"/>
              </w:rPr>
            </w:pPr>
            <w:r>
              <w:rPr>
                <w:rFonts w:eastAsia="Times New Roman"/>
                <w:sz w:val="18"/>
                <w:szCs w:val="18"/>
              </w:rPr>
              <w:t>26.07</w:t>
            </w:r>
          </w:p>
        </w:tc>
        <w:tc>
          <w:tcPr>
            <w:tcW w:w="1060" w:type="dxa"/>
            <w:vAlign w:val="bottom"/>
          </w:tcPr>
          <w:p w:rsidR="008F0FC2" w:rsidRDefault="006B39C4">
            <w:pPr>
              <w:ind w:left="120"/>
              <w:rPr>
                <w:sz w:val="20"/>
                <w:szCs w:val="20"/>
              </w:rPr>
            </w:pPr>
            <w:r>
              <w:rPr>
                <w:rFonts w:eastAsia="Times New Roman"/>
                <w:sz w:val="18"/>
                <w:szCs w:val="18"/>
              </w:rPr>
              <w:t>24.38</w:t>
            </w:r>
          </w:p>
        </w:tc>
        <w:tc>
          <w:tcPr>
            <w:tcW w:w="1220" w:type="dxa"/>
            <w:vAlign w:val="bottom"/>
          </w:tcPr>
          <w:p w:rsidR="008F0FC2" w:rsidRDefault="006B39C4">
            <w:pPr>
              <w:ind w:left="140"/>
              <w:rPr>
                <w:sz w:val="20"/>
                <w:szCs w:val="20"/>
              </w:rPr>
            </w:pPr>
            <w:r>
              <w:rPr>
                <w:rFonts w:eastAsia="Times New Roman"/>
                <w:sz w:val="18"/>
                <w:szCs w:val="18"/>
              </w:rPr>
              <w:t>24.16 (4.26)</w:t>
            </w:r>
          </w:p>
        </w:tc>
        <w:tc>
          <w:tcPr>
            <w:tcW w:w="820" w:type="dxa"/>
            <w:vAlign w:val="bottom"/>
          </w:tcPr>
          <w:p w:rsidR="008F0FC2" w:rsidRDefault="006B39C4">
            <w:pPr>
              <w:ind w:left="120"/>
              <w:rPr>
                <w:sz w:val="20"/>
                <w:szCs w:val="20"/>
              </w:rPr>
            </w:pPr>
            <w:r>
              <w:rPr>
                <w:rFonts w:eastAsia="Times New Roman"/>
                <w:sz w:val="18"/>
                <w:szCs w:val="18"/>
              </w:rPr>
              <w:t>23.66</w:t>
            </w:r>
          </w:p>
        </w:tc>
        <w:tc>
          <w:tcPr>
            <w:tcW w:w="1060" w:type="dxa"/>
            <w:vAlign w:val="bottom"/>
          </w:tcPr>
          <w:p w:rsidR="008F0FC2" w:rsidRDefault="006B39C4">
            <w:pPr>
              <w:ind w:left="120"/>
              <w:rPr>
                <w:sz w:val="20"/>
                <w:szCs w:val="20"/>
              </w:rPr>
            </w:pPr>
            <w:r>
              <w:rPr>
                <w:rFonts w:eastAsia="Times New Roman"/>
                <w:sz w:val="18"/>
                <w:szCs w:val="18"/>
              </w:rPr>
              <w:t>24.55</w:t>
            </w:r>
          </w:p>
        </w:tc>
        <w:tc>
          <w:tcPr>
            <w:tcW w:w="1160" w:type="dxa"/>
            <w:vAlign w:val="bottom"/>
          </w:tcPr>
          <w:p w:rsidR="008F0FC2" w:rsidRDefault="006B39C4">
            <w:pPr>
              <w:ind w:left="100"/>
              <w:rPr>
                <w:sz w:val="20"/>
                <w:szCs w:val="20"/>
              </w:rPr>
            </w:pPr>
            <w:r>
              <w:rPr>
                <w:rFonts w:eastAsia="Times New Roman"/>
                <w:sz w:val="18"/>
                <w:szCs w:val="18"/>
              </w:rPr>
              <w:t>24.92 (5.09)</w:t>
            </w:r>
          </w:p>
        </w:tc>
        <w:tc>
          <w:tcPr>
            <w:tcW w:w="0" w:type="dxa"/>
            <w:vAlign w:val="bottom"/>
          </w:tcPr>
          <w:p w:rsidR="008F0FC2" w:rsidRDefault="008F0FC2">
            <w:pPr>
              <w:rPr>
                <w:sz w:val="1"/>
                <w:szCs w:val="1"/>
              </w:rPr>
            </w:pPr>
          </w:p>
        </w:tc>
      </w:tr>
      <w:tr w:rsidR="008F0FC2">
        <w:trPr>
          <w:trHeight w:val="199"/>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6B39C4">
            <w:pPr>
              <w:spacing w:line="199" w:lineRule="exact"/>
              <w:ind w:left="120"/>
              <w:rPr>
                <w:sz w:val="20"/>
                <w:szCs w:val="20"/>
              </w:rPr>
            </w:pPr>
            <w:r>
              <w:rPr>
                <w:rFonts w:eastAsia="Times New Roman"/>
                <w:sz w:val="18"/>
                <w:szCs w:val="18"/>
              </w:rPr>
              <w:t>(4.18)</w:t>
            </w:r>
          </w:p>
        </w:tc>
        <w:tc>
          <w:tcPr>
            <w:tcW w:w="1060" w:type="dxa"/>
            <w:vAlign w:val="bottom"/>
          </w:tcPr>
          <w:p w:rsidR="008F0FC2" w:rsidRDefault="006B39C4">
            <w:pPr>
              <w:spacing w:line="199" w:lineRule="exact"/>
              <w:ind w:left="120"/>
              <w:rPr>
                <w:sz w:val="20"/>
                <w:szCs w:val="20"/>
              </w:rPr>
            </w:pPr>
            <w:r>
              <w:rPr>
                <w:rFonts w:eastAsia="Times New Roman"/>
                <w:sz w:val="18"/>
                <w:szCs w:val="18"/>
              </w:rPr>
              <w:t>(5.29)</w:t>
            </w:r>
          </w:p>
        </w:tc>
        <w:tc>
          <w:tcPr>
            <w:tcW w:w="1220" w:type="dxa"/>
            <w:vAlign w:val="bottom"/>
          </w:tcPr>
          <w:p w:rsidR="008F0FC2" w:rsidRDefault="008F0FC2">
            <w:pPr>
              <w:rPr>
                <w:sz w:val="17"/>
                <w:szCs w:val="17"/>
              </w:rPr>
            </w:pPr>
          </w:p>
        </w:tc>
        <w:tc>
          <w:tcPr>
            <w:tcW w:w="820" w:type="dxa"/>
            <w:vAlign w:val="bottom"/>
          </w:tcPr>
          <w:p w:rsidR="008F0FC2" w:rsidRDefault="006B39C4">
            <w:pPr>
              <w:spacing w:line="199" w:lineRule="exact"/>
              <w:ind w:left="120"/>
              <w:rPr>
                <w:sz w:val="20"/>
                <w:szCs w:val="20"/>
              </w:rPr>
            </w:pPr>
            <w:r>
              <w:rPr>
                <w:rFonts w:eastAsia="Times New Roman"/>
                <w:sz w:val="18"/>
                <w:szCs w:val="18"/>
              </w:rPr>
              <w:t>(3.07)</w:t>
            </w:r>
          </w:p>
        </w:tc>
        <w:tc>
          <w:tcPr>
            <w:tcW w:w="1060" w:type="dxa"/>
            <w:vAlign w:val="bottom"/>
          </w:tcPr>
          <w:p w:rsidR="008F0FC2" w:rsidRDefault="006B39C4">
            <w:pPr>
              <w:spacing w:line="199" w:lineRule="exact"/>
              <w:ind w:left="120"/>
              <w:rPr>
                <w:sz w:val="20"/>
                <w:szCs w:val="20"/>
              </w:rPr>
            </w:pPr>
            <w:r>
              <w:rPr>
                <w:rFonts w:eastAsia="Times New Roman"/>
                <w:sz w:val="18"/>
                <w:szCs w:val="18"/>
              </w:rPr>
              <w:t>(4.20)</w:t>
            </w:r>
          </w:p>
        </w:tc>
        <w:tc>
          <w:tcPr>
            <w:tcW w:w="1160" w:type="dxa"/>
            <w:vAlign w:val="bottom"/>
          </w:tcPr>
          <w:p w:rsidR="008F0FC2" w:rsidRDefault="008F0FC2">
            <w:pPr>
              <w:rPr>
                <w:sz w:val="17"/>
                <w:szCs w:val="17"/>
              </w:rPr>
            </w:pPr>
          </w:p>
        </w:tc>
        <w:tc>
          <w:tcPr>
            <w:tcW w:w="0" w:type="dxa"/>
            <w:vAlign w:val="bottom"/>
          </w:tcPr>
          <w:p w:rsidR="008F0FC2" w:rsidRDefault="008F0FC2">
            <w:pPr>
              <w:rPr>
                <w:sz w:val="1"/>
                <w:szCs w:val="1"/>
              </w:rPr>
            </w:pPr>
          </w:p>
        </w:tc>
      </w:tr>
      <w:tr w:rsidR="008F0FC2">
        <w:trPr>
          <w:trHeight w:val="276"/>
        </w:trPr>
        <w:tc>
          <w:tcPr>
            <w:tcW w:w="1940" w:type="dxa"/>
            <w:gridSpan w:val="2"/>
            <w:vAlign w:val="bottom"/>
          </w:tcPr>
          <w:p w:rsidR="008F0FC2" w:rsidRDefault="006B39C4">
            <w:pPr>
              <w:spacing w:line="277" w:lineRule="exact"/>
              <w:ind w:left="100"/>
              <w:rPr>
                <w:sz w:val="20"/>
                <w:szCs w:val="20"/>
              </w:rPr>
            </w:pPr>
            <w:r>
              <w:rPr>
                <w:rFonts w:eastAsia="Times New Roman"/>
                <w:sz w:val="18"/>
                <w:szCs w:val="18"/>
              </w:rPr>
              <w:t xml:space="preserve">Tiredness (M (SD)) </w:t>
            </w:r>
          </w:p>
        </w:tc>
        <w:tc>
          <w:tcPr>
            <w:tcW w:w="1520" w:type="dxa"/>
            <w:vAlign w:val="bottom"/>
          </w:tcPr>
          <w:p w:rsidR="008F0FC2" w:rsidRDefault="006B39C4">
            <w:pPr>
              <w:ind w:left="120"/>
              <w:rPr>
                <w:sz w:val="20"/>
                <w:szCs w:val="20"/>
              </w:rPr>
            </w:pPr>
            <w:r>
              <w:rPr>
                <w:rFonts w:eastAsia="Times New Roman"/>
                <w:sz w:val="18"/>
                <w:szCs w:val="18"/>
              </w:rPr>
              <w:t>Before Snacks</w:t>
            </w:r>
          </w:p>
        </w:tc>
        <w:tc>
          <w:tcPr>
            <w:tcW w:w="940" w:type="dxa"/>
            <w:vAlign w:val="bottom"/>
          </w:tcPr>
          <w:p w:rsidR="008F0FC2" w:rsidRDefault="006B39C4">
            <w:pPr>
              <w:ind w:left="120"/>
              <w:rPr>
                <w:sz w:val="20"/>
                <w:szCs w:val="20"/>
              </w:rPr>
            </w:pPr>
            <w:r>
              <w:rPr>
                <w:rFonts w:eastAsia="Times New Roman"/>
                <w:sz w:val="18"/>
                <w:szCs w:val="18"/>
              </w:rPr>
              <w:t>3.55</w:t>
            </w:r>
          </w:p>
        </w:tc>
        <w:tc>
          <w:tcPr>
            <w:tcW w:w="1060" w:type="dxa"/>
            <w:vAlign w:val="bottom"/>
          </w:tcPr>
          <w:p w:rsidR="008F0FC2" w:rsidRDefault="006B39C4">
            <w:pPr>
              <w:ind w:left="120"/>
              <w:rPr>
                <w:sz w:val="20"/>
                <w:szCs w:val="20"/>
              </w:rPr>
            </w:pPr>
            <w:r>
              <w:rPr>
                <w:rFonts w:eastAsia="Times New Roman"/>
                <w:sz w:val="18"/>
                <w:szCs w:val="18"/>
              </w:rPr>
              <w:t>4.67 (1.72)</w:t>
            </w:r>
          </w:p>
        </w:tc>
        <w:tc>
          <w:tcPr>
            <w:tcW w:w="1220" w:type="dxa"/>
            <w:vAlign w:val="bottom"/>
          </w:tcPr>
          <w:p w:rsidR="008F0FC2" w:rsidRDefault="006B39C4">
            <w:pPr>
              <w:ind w:left="140"/>
              <w:rPr>
                <w:sz w:val="20"/>
                <w:szCs w:val="20"/>
              </w:rPr>
            </w:pPr>
            <w:r>
              <w:rPr>
                <w:rFonts w:eastAsia="Times New Roman"/>
                <w:sz w:val="18"/>
                <w:szCs w:val="18"/>
              </w:rPr>
              <w:t>3.69 (1.55)</w:t>
            </w:r>
          </w:p>
        </w:tc>
        <w:tc>
          <w:tcPr>
            <w:tcW w:w="820" w:type="dxa"/>
            <w:vAlign w:val="bottom"/>
          </w:tcPr>
          <w:p w:rsidR="008F0FC2" w:rsidRDefault="006B39C4">
            <w:pPr>
              <w:ind w:left="120"/>
              <w:rPr>
                <w:sz w:val="20"/>
                <w:szCs w:val="20"/>
              </w:rPr>
            </w:pPr>
            <w:r>
              <w:rPr>
                <w:rFonts w:eastAsia="Times New Roman"/>
                <w:sz w:val="18"/>
                <w:szCs w:val="18"/>
              </w:rPr>
              <w:t>4.23</w:t>
            </w:r>
          </w:p>
        </w:tc>
        <w:tc>
          <w:tcPr>
            <w:tcW w:w="1060" w:type="dxa"/>
            <w:vAlign w:val="bottom"/>
          </w:tcPr>
          <w:p w:rsidR="008F0FC2" w:rsidRDefault="006B39C4">
            <w:pPr>
              <w:ind w:left="120"/>
              <w:rPr>
                <w:sz w:val="20"/>
                <w:szCs w:val="20"/>
              </w:rPr>
            </w:pPr>
            <w:r>
              <w:rPr>
                <w:rFonts w:eastAsia="Times New Roman"/>
                <w:sz w:val="18"/>
                <w:szCs w:val="18"/>
              </w:rPr>
              <w:t>4.04 (1.62)</w:t>
            </w:r>
          </w:p>
        </w:tc>
        <w:tc>
          <w:tcPr>
            <w:tcW w:w="1160" w:type="dxa"/>
            <w:vAlign w:val="bottom"/>
          </w:tcPr>
          <w:p w:rsidR="008F0FC2" w:rsidRDefault="006B39C4">
            <w:pPr>
              <w:ind w:left="100"/>
              <w:rPr>
                <w:sz w:val="20"/>
                <w:szCs w:val="20"/>
              </w:rPr>
            </w:pPr>
            <w:r>
              <w:rPr>
                <w:rFonts w:eastAsia="Times New Roman"/>
                <w:sz w:val="18"/>
                <w:szCs w:val="18"/>
              </w:rPr>
              <w:t>3.96 (1.61)</w:t>
            </w:r>
          </w:p>
        </w:tc>
        <w:tc>
          <w:tcPr>
            <w:tcW w:w="0" w:type="dxa"/>
            <w:vAlign w:val="bottom"/>
          </w:tcPr>
          <w:p w:rsidR="008F0FC2" w:rsidRDefault="008F0FC2">
            <w:pPr>
              <w:rPr>
                <w:sz w:val="1"/>
                <w:szCs w:val="1"/>
              </w:rPr>
            </w:pPr>
          </w:p>
        </w:tc>
      </w:tr>
      <w:tr w:rsidR="008F0FC2">
        <w:trPr>
          <w:trHeight w:val="199"/>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6B39C4">
            <w:pPr>
              <w:spacing w:line="199" w:lineRule="exact"/>
              <w:ind w:left="120"/>
              <w:rPr>
                <w:sz w:val="20"/>
                <w:szCs w:val="20"/>
              </w:rPr>
            </w:pPr>
            <w:r>
              <w:rPr>
                <w:rFonts w:eastAsia="Times New Roman"/>
                <w:sz w:val="18"/>
                <w:szCs w:val="18"/>
              </w:rPr>
              <w:t>(1.51)</w:t>
            </w:r>
          </w:p>
        </w:tc>
        <w:tc>
          <w:tcPr>
            <w:tcW w:w="1060" w:type="dxa"/>
            <w:vAlign w:val="bottom"/>
          </w:tcPr>
          <w:p w:rsidR="008F0FC2" w:rsidRDefault="008F0FC2">
            <w:pPr>
              <w:rPr>
                <w:sz w:val="17"/>
                <w:szCs w:val="17"/>
              </w:rPr>
            </w:pPr>
          </w:p>
        </w:tc>
        <w:tc>
          <w:tcPr>
            <w:tcW w:w="1220" w:type="dxa"/>
            <w:vAlign w:val="bottom"/>
          </w:tcPr>
          <w:p w:rsidR="008F0FC2" w:rsidRDefault="008F0FC2">
            <w:pPr>
              <w:rPr>
                <w:sz w:val="17"/>
                <w:szCs w:val="17"/>
              </w:rPr>
            </w:pPr>
          </w:p>
        </w:tc>
        <w:tc>
          <w:tcPr>
            <w:tcW w:w="820" w:type="dxa"/>
            <w:vAlign w:val="bottom"/>
          </w:tcPr>
          <w:p w:rsidR="008F0FC2" w:rsidRDefault="006B39C4">
            <w:pPr>
              <w:spacing w:line="199" w:lineRule="exact"/>
              <w:ind w:left="120"/>
              <w:rPr>
                <w:sz w:val="20"/>
                <w:szCs w:val="20"/>
              </w:rPr>
            </w:pPr>
            <w:r>
              <w:rPr>
                <w:rFonts w:eastAsia="Times New Roman"/>
                <w:sz w:val="18"/>
                <w:szCs w:val="18"/>
              </w:rPr>
              <w:t>(1.66)</w:t>
            </w:r>
          </w:p>
        </w:tc>
        <w:tc>
          <w:tcPr>
            <w:tcW w:w="1060" w:type="dxa"/>
            <w:vAlign w:val="bottom"/>
          </w:tcPr>
          <w:p w:rsidR="008F0FC2" w:rsidRDefault="008F0FC2">
            <w:pPr>
              <w:rPr>
                <w:sz w:val="17"/>
                <w:szCs w:val="17"/>
              </w:rPr>
            </w:pPr>
          </w:p>
        </w:tc>
        <w:tc>
          <w:tcPr>
            <w:tcW w:w="1160" w:type="dxa"/>
            <w:vAlign w:val="bottom"/>
          </w:tcPr>
          <w:p w:rsidR="008F0FC2" w:rsidRDefault="008F0FC2">
            <w:pPr>
              <w:rPr>
                <w:sz w:val="17"/>
                <w:szCs w:val="17"/>
              </w:rPr>
            </w:pPr>
          </w:p>
        </w:tc>
        <w:tc>
          <w:tcPr>
            <w:tcW w:w="0" w:type="dxa"/>
            <w:vAlign w:val="bottom"/>
          </w:tcPr>
          <w:p w:rsidR="008F0FC2" w:rsidRDefault="008F0FC2">
            <w:pPr>
              <w:rPr>
                <w:sz w:val="1"/>
                <w:szCs w:val="1"/>
              </w:rPr>
            </w:pPr>
          </w:p>
        </w:tc>
      </w:tr>
      <w:tr w:rsidR="008F0FC2">
        <w:trPr>
          <w:trHeight w:val="240"/>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6B39C4">
            <w:pPr>
              <w:ind w:left="120"/>
              <w:rPr>
                <w:sz w:val="20"/>
                <w:szCs w:val="20"/>
              </w:rPr>
            </w:pPr>
            <w:r>
              <w:rPr>
                <w:rFonts w:eastAsia="Times New Roman"/>
                <w:sz w:val="18"/>
                <w:szCs w:val="18"/>
              </w:rPr>
              <w:t>After Snacks</w:t>
            </w:r>
          </w:p>
        </w:tc>
        <w:tc>
          <w:tcPr>
            <w:tcW w:w="940" w:type="dxa"/>
            <w:vAlign w:val="bottom"/>
          </w:tcPr>
          <w:p w:rsidR="008F0FC2" w:rsidRDefault="006B39C4">
            <w:pPr>
              <w:ind w:left="120"/>
              <w:rPr>
                <w:sz w:val="20"/>
                <w:szCs w:val="20"/>
              </w:rPr>
            </w:pPr>
            <w:r>
              <w:rPr>
                <w:rFonts w:eastAsia="Times New Roman"/>
                <w:sz w:val="18"/>
                <w:szCs w:val="18"/>
              </w:rPr>
              <w:t>2.64</w:t>
            </w:r>
          </w:p>
        </w:tc>
        <w:tc>
          <w:tcPr>
            <w:tcW w:w="1060" w:type="dxa"/>
            <w:vAlign w:val="bottom"/>
          </w:tcPr>
          <w:p w:rsidR="008F0FC2" w:rsidRDefault="006B39C4">
            <w:pPr>
              <w:ind w:left="120"/>
              <w:rPr>
                <w:sz w:val="20"/>
                <w:szCs w:val="20"/>
              </w:rPr>
            </w:pPr>
            <w:r>
              <w:rPr>
                <w:rFonts w:eastAsia="Times New Roman"/>
                <w:sz w:val="18"/>
                <w:szCs w:val="18"/>
              </w:rPr>
              <w:t>3.17 (1.27)</w:t>
            </w:r>
          </w:p>
        </w:tc>
        <w:tc>
          <w:tcPr>
            <w:tcW w:w="1220" w:type="dxa"/>
            <w:vAlign w:val="bottom"/>
          </w:tcPr>
          <w:p w:rsidR="008F0FC2" w:rsidRDefault="006B39C4">
            <w:pPr>
              <w:ind w:left="140"/>
              <w:rPr>
                <w:sz w:val="20"/>
                <w:szCs w:val="20"/>
              </w:rPr>
            </w:pPr>
            <w:r>
              <w:rPr>
                <w:rFonts w:eastAsia="Times New Roman"/>
                <w:sz w:val="18"/>
                <w:szCs w:val="18"/>
              </w:rPr>
              <w:t>2.85 (1.07)</w:t>
            </w:r>
          </w:p>
        </w:tc>
        <w:tc>
          <w:tcPr>
            <w:tcW w:w="820" w:type="dxa"/>
            <w:vAlign w:val="bottom"/>
          </w:tcPr>
          <w:p w:rsidR="008F0FC2" w:rsidRDefault="006B39C4">
            <w:pPr>
              <w:ind w:left="120"/>
              <w:rPr>
                <w:sz w:val="20"/>
                <w:szCs w:val="20"/>
              </w:rPr>
            </w:pPr>
            <w:r>
              <w:rPr>
                <w:rFonts w:eastAsia="Times New Roman"/>
                <w:sz w:val="18"/>
                <w:szCs w:val="18"/>
              </w:rPr>
              <w:t>3.00</w:t>
            </w:r>
          </w:p>
        </w:tc>
        <w:tc>
          <w:tcPr>
            <w:tcW w:w="1060" w:type="dxa"/>
            <w:vAlign w:val="bottom"/>
          </w:tcPr>
          <w:p w:rsidR="008F0FC2" w:rsidRDefault="006B39C4">
            <w:pPr>
              <w:ind w:left="120"/>
              <w:rPr>
                <w:sz w:val="20"/>
                <w:szCs w:val="20"/>
              </w:rPr>
            </w:pPr>
            <w:r>
              <w:rPr>
                <w:rFonts w:eastAsia="Times New Roman"/>
                <w:sz w:val="18"/>
                <w:szCs w:val="18"/>
              </w:rPr>
              <w:t>2.92 (1.15)</w:t>
            </w:r>
          </w:p>
        </w:tc>
        <w:tc>
          <w:tcPr>
            <w:tcW w:w="1160" w:type="dxa"/>
            <w:vAlign w:val="bottom"/>
          </w:tcPr>
          <w:p w:rsidR="008F0FC2" w:rsidRDefault="006B39C4">
            <w:pPr>
              <w:ind w:left="100"/>
              <w:rPr>
                <w:sz w:val="20"/>
                <w:szCs w:val="20"/>
              </w:rPr>
            </w:pPr>
            <w:r>
              <w:rPr>
                <w:rFonts w:eastAsia="Times New Roman"/>
                <w:sz w:val="18"/>
                <w:szCs w:val="18"/>
              </w:rPr>
              <w:t>2.79 (1.14)</w:t>
            </w:r>
          </w:p>
        </w:tc>
        <w:tc>
          <w:tcPr>
            <w:tcW w:w="0" w:type="dxa"/>
            <w:vAlign w:val="bottom"/>
          </w:tcPr>
          <w:p w:rsidR="008F0FC2" w:rsidRDefault="008F0FC2">
            <w:pPr>
              <w:rPr>
                <w:sz w:val="1"/>
                <w:szCs w:val="1"/>
              </w:rPr>
            </w:pPr>
          </w:p>
        </w:tc>
      </w:tr>
      <w:tr w:rsidR="008F0FC2">
        <w:trPr>
          <w:trHeight w:val="238"/>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8F0FC2">
            <w:pPr>
              <w:rPr>
                <w:sz w:val="20"/>
                <w:szCs w:val="20"/>
              </w:rPr>
            </w:pPr>
          </w:p>
        </w:tc>
        <w:tc>
          <w:tcPr>
            <w:tcW w:w="940" w:type="dxa"/>
            <w:vAlign w:val="bottom"/>
          </w:tcPr>
          <w:p w:rsidR="008F0FC2" w:rsidRDefault="006B39C4">
            <w:pPr>
              <w:ind w:left="120"/>
              <w:rPr>
                <w:sz w:val="20"/>
                <w:szCs w:val="20"/>
              </w:rPr>
            </w:pPr>
            <w:r>
              <w:rPr>
                <w:rFonts w:eastAsia="Times New Roman"/>
                <w:sz w:val="18"/>
                <w:szCs w:val="18"/>
              </w:rPr>
              <w:t>(1.12)</w:t>
            </w:r>
          </w:p>
        </w:tc>
        <w:tc>
          <w:tcPr>
            <w:tcW w:w="1060" w:type="dxa"/>
            <w:vAlign w:val="bottom"/>
          </w:tcPr>
          <w:p w:rsidR="008F0FC2" w:rsidRDefault="008F0FC2">
            <w:pPr>
              <w:rPr>
                <w:sz w:val="20"/>
                <w:szCs w:val="20"/>
              </w:rPr>
            </w:pPr>
          </w:p>
        </w:tc>
        <w:tc>
          <w:tcPr>
            <w:tcW w:w="1220" w:type="dxa"/>
            <w:vAlign w:val="bottom"/>
          </w:tcPr>
          <w:p w:rsidR="008F0FC2" w:rsidRDefault="008F0FC2">
            <w:pPr>
              <w:rPr>
                <w:sz w:val="20"/>
                <w:szCs w:val="20"/>
              </w:rPr>
            </w:pPr>
          </w:p>
        </w:tc>
        <w:tc>
          <w:tcPr>
            <w:tcW w:w="820" w:type="dxa"/>
            <w:vAlign w:val="bottom"/>
          </w:tcPr>
          <w:p w:rsidR="008F0FC2" w:rsidRDefault="006B39C4">
            <w:pPr>
              <w:ind w:left="120"/>
              <w:rPr>
                <w:sz w:val="20"/>
                <w:szCs w:val="20"/>
              </w:rPr>
            </w:pPr>
            <w:r>
              <w:rPr>
                <w:rFonts w:eastAsia="Times New Roman"/>
                <w:sz w:val="18"/>
                <w:szCs w:val="18"/>
              </w:rPr>
              <w:t>(1.21)</w:t>
            </w:r>
          </w:p>
        </w:tc>
        <w:tc>
          <w:tcPr>
            <w:tcW w:w="1060" w:type="dxa"/>
            <w:vAlign w:val="bottom"/>
          </w:tcPr>
          <w:p w:rsidR="008F0FC2" w:rsidRDefault="008F0FC2">
            <w:pPr>
              <w:rPr>
                <w:sz w:val="20"/>
                <w:szCs w:val="20"/>
              </w:rPr>
            </w:pPr>
          </w:p>
        </w:tc>
        <w:tc>
          <w:tcPr>
            <w:tcW w:w="1160" w:type="dxa"/>
            <w:vAlign w:val="bottom"/>
          </w:tcPr>
          <w:p w:rsidR="008F0FC2" w:rsidRDefault="008F0FC2">
            <w:pPr>
              <w:rPr>
                <w:sz w:val="20"/>
                <w:szCs w:val="20"/>
              </w:rPr>
            </w:pPr>
          </w:p>
        </w:tc>
        <w:tc>
          <w:tcPr>
            <w:tcW w:w="0" w:type="dxa"/>
            <w:vAlign w:val="bottom"/>
          </w:tcPr>
          <w:p w:rsidR="008F0FC2" w:rsidRDefault="008F0FC2">
            <w:pPr>
              <w:rPr>
                <w:sz w:val="1"/>
                <w:szCs w:val="1"/>
              </w:rPr>
            </w:pPr>
          </w:p>
        </w:tc>
      </w:tr>
      <w:tr w:rsidR="008F0FC2">
        <w:trPr>
          <w:trHeight w:val="276"/>
        </w:trPr>
        <w:tc>
          <w:tcPr>
            <w:tcW w:w="1940" w:type="dxa"/>
            <w:gridSpan w:val="2"/>
            <w:vAlign w:val="bottom"/>
          </w:tcPr>
          <w:p w:rsidR="008F0FC2" w:rsidRDefault="006B39C4">
            <w:pPr>
              <w:spacing w:line="277" w:lineRule="exact"/>
              <w:ind w:left="100"/>
              <w:rPr>
                <w:sz w:val="20"/>
                <w:szCs w:val="20"/>
              </w:rPr>
            </w:pPr>
            <w:r>
              <w:rPr>
                <w:rFonts w:eastAsia="Times New Roman"/>
                <w:sz w:val="18"/>
                <w:szCs w:val="18"/>
              </w:rPr>
              <w:t xml:space="preserve">Hunger (M (SD))  </w:t>
            </w:r>
          </w:p>
        </w:tc>
        <w:tc>
          <w:tcPr>
            <w:tcW w:w="1520" w:type="dxa"/>
            <w:vAlign w:val="bottom"/>
          </w:tcPr>
          <w:p w:rsidR="008F0FC2" w:rsidRDefault="006B39C4">
            <w:pPr>
              <w:ind w:left="120"/>
              <w:rPr>
                <w:sz w:val="20"/>
                <w:szCs w:val="20"/>
              </w:rPr>
            </w:pPr>
            <w:r>
              <w:rPr>
                <w:rFonts w:eastAsia="Times New Roman"/>
                <w:sz w:val="18"/>
                <w:szCs w:val="18"/>
              </w:rPr>
              <w:t>Before Snacks</w:t>
            </w:r>
          </w:p>
        </w:tc>
        <w:tc>
          <w:tcPr>
            <w:tcW w:w="940" w:type="dxa"/>
            <w:vAlign w:val="bottom"/>
          </w:tcPr>
          <w:p w:rsidR="008F0FC2" w:rsidRDefault="006B39C4">
            <w:pPr>
              <w:ind w:left="120"/>
              <w:rPr>
                <w:sz w:val="20"/>
                <w:szCs w:val="20"/>
              </w:rPr>
            </w:pPr>
            <w:r>
              <w:rPr>
                <w:rFonts w:eastAsia="Times New Roman"/>
                <w:sz w:val="18"/>
                <w:szCs w:val="18"/>
              </w:rPr>
              <w:t>3.09</w:t>
            </w:r>
          </w:p>
        </w:tc>
        <w:tc>
          <w:tcPr>
            <w:tcW w:w="1060" w:type="dxa"/>
            <w:vAlign w:val="bottom"/>
          </w:tcPr>
          <w:p w:rsidR="008F0FC2" w:rsidRDefault="006B39C4">
            <w:pPr>
              <w:ind w:left="120"/>
              <w:rPr>
                <w:sz w:val="20"/>
                <w:szCs w:val="20"/>
              </w:rPr>
            </w:pPr>
            <w:r>
              <w:rPr>
                <w:rFonts w:eastAsia="Times New Roman"/>
                <w:sz w:val="18"/>
                <w:szCs w:val="18"/>
              </w:rPr>
              <w:t>4.00 (1.60)</w:t>
            </w:r>
          </w:p>
        </w:tc>
        <w:tc>
          <w:tcPr>
            <w:tcW w:w="1220" w:type="dxa"/>
            <w:vAlign w:val="bottom"/>
          </w:tcPr>
          <w:p w:rsidR="008F0FC2" w:rsidRDefault="006B39C4">
            <w:pPr>
              <w:ind w:left="140"/>
              <w:rPr>
                <w:sz w:val="20"/>
                <w:szCs w:val="20"/>
              </w:rPr>
            </w:pPr>
            <w:r>
              <w:rPr>
                <w:rFonts w:eastAsia="Times New Roman"/>
                <w:sz w:val="18"/>
                <w:szCs w:val="18"/>
              </w:rPr>
              <w:t>4.69 (1.49)</w:t>
            </w:r>
          </w:p>
        </w:tc>
        <w:tc>
          <w:tcPr>
            <w:tcW w:w="820" w:type="dxa"/>
            <w:vAlign w:val="bottom"/>
          </w:tcPr>
          <w:p w:rsidR="008F0FC2" w:rsidRDefault="006B39C4">
            <w:pPr>
              <w:ind w:left="120"/>
              <w:rPr>
                <w:sz w:val="20"/>
                <w:szCs w:val="20"/>
              </w:rPr>
            </w:pPr>
            <w:r>
              <w:rPr>
                <w:rFonts w:eastAsia="Times New Roman"/>
                <w:sz w:val="18"/>
                <w:szCs w:val="18"/>
              </w:rPr>
              <w:t>3.50</w:t>
            </w:r>
          </w:p>
        </w:tc>
        <w:tc>
          <w:tcPr>
            <w:tcW w:w="1060" w:type="dxa"/>
            <w:vAlign w:val="bottom"/>
          </w:tcPr>
          <w:p w:rsidR="008F0FC2" w:rsidRDefault="006B39C4">
            <w:pPr>
              <w:ind w:left="120"/>
              <w:rPr>
                <w:sz w:val="20"/>
                <w:szCs w:val="20"/>
              </w:rPr>
            </w:pPr>
            <w:r>
              <w:rPr>
                <w:rFonts w:eastAsia="Times New Roman"/>
                <w:sz w:val="18"/>
                <w:szCs w:val="18"/>
              </w:rPr>
              <w:t>3.85 (1.60)</w:t>
            </w:r>
          </w:p>
        </w:tc>
        <w:tc>
          <w:tcPr>
            <w:tcW w:w="1160" w:type="dxa"/>
            <w:vAlign w:val="bottom"/>
          </w:tcPr>
          <w:p w:rsidR="008F0FC2" w:rsidRDefault="006B39C4">
            <w:pPr>
              <w:ind w:left="100"/>
              <w:rPr>
                <w:sz w:val="20"/>
                <w:szCs w:val="20"/>
              </w:rPr>
            </w:pPr>
            <w:r>
              <w:rPr>
                <w:rFonts w:eastAsia="Times New Roman"/>
                <w:sz w:val="18"/>
                <w:szCs w:val="18"/>
              </w:rPr>
              <w:t>3.93 (1.61)</w:t>
            </w:r>
          </w:p>
        </w:tc>
        <w:tc>
          <w:tcPr>
            <w:tcW w:w="0" w:type="dxa"/>
            <w:vAlign w:val="bottom"/>
          </w:tcPr>
          <w:p w:rsidR="008F0FC2" w:rsidRDefault="008F0FC2">
            <w:pPr>
              <w:rPr>
                <w:sz w:val="1"/>
                <w:szCs w:val="1"/>
              </w:rPr>
            </w:pPr>
          </w:p>
        </w:tc>
      </w:tr>
      <w:tr w:rsidR="008F0FC2">
        <w:trPr>
          <w:trHeight w:val="199"/>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6B39C4">
            <w:pPr>
              <w:spacing w:line="199" w:lineRule="exact"/>
              <w:ind w:left="120"/>
              <w:rPr>
                <w:sz w:val="20"/>
                <w:szCs w:val="20"/>
              </w:rPr>
            </w:pPr>
            <w:r>
              <w:rPr>
                <w:rFonts w:eastAsia="Times New Roman"/>
                <w:sz w:val="18"/>
                <w:szCs w:val="18"/>
              </w:rPr>
              <w:t>(1.38)</w:t>
            </w:r>
          </w:p>
        </w:tc>
        <w:tc>
          <w:tcPr>
            <w:tcW w:w="1060" w:type="dxa"/>
            <w:vAlign w:val="bottom"/>
          </w:tcPr>
          <w:p w:rsidR="008F0FC2" w:rsidRDefault="008F0FC2">
            <w:pPr>
              <w:rPr>
                <w:sz w:val="17"/>
                <w:szCs w:val="17"/>
              </w:rPr>
            </w:pPr>
          </w:p>
        </w:tc>
        <w:tc>
          <w:tcPr>
            <w:tcW w:w="1220" w:type="dxa"/>
            <w:vAlign w:val="bottom"/>
          </w:tcPr>
          <w:p w:rsidR="008F0FC2" w:rsidRDefault="008F0FC2">
            <w:pPr>
              <w:rPr>
                <w:sz w:val="17"/>
                <w:szCs w:val="17"/>
              </w:rPr>
            </w:pPr>
          </w:p>
        </w:tc>
        <w:tc>
          <w:tcPr>
            <w:tcW w:w="820" w:type="dxa"/>
            <w:vAlign w:val="bottom"/>
          </w:tcPr>
          <w:p w:rsidR="008F0FC2" w:rsidRDefault="006B39C4">
            <w:pPr>
              <w:spacing w:line="199" w:lineRule="exact"/>
              <w:ind w:left="120"/>
              <w:rPr>
                <w:sz w:val="20"/>
                <w:szCs w:val="20"/>
              </w:rPr>
            </w:pPr>
            <w:r>
              <w:rPr>
                <w:rFonts w:eastAsia="Times New Roman"/>
                <w:sz w:val="18"/>
                <w:szCs w:val="18"/>
              </w:rPr>
              <w:t>(1.62)</w:t>
            </w:r>
          </w:p>
        </w:tc>
        <w:tc>
          <w:tcPr>
            <w:tcW w:w="1060" w:type="dxa"/>
            <w:vAlign w:val="bottom"/>
          </w:tcPr>
          <w:p w:rsidR="008F0FC2" w:rsidRDefault="008F0FC2">
            <w:pPr>
              <w:rPr>
                <w:sz w:val="17"/>
                <w:szCs w:val="17"/>
              </w:rPr>
            </w:pPr>
          </w:p>
        </w:tc>
        <w:tc>
          <w:tcPr>
            <w:tcW w:w="1160" w:type="dxa"/>
            <w:vAlign w:val="bottom"/>
          </w:tcPr>
          <w:p w:rsidR="008F0FC2" w:rsidRDefault="008F0FC2">
            <w:pPr>
              <w:rPr>
                <w:sz w:val="17"/>
                <w:szCs w:val="17"/>
              </w:rPr>
            </w:pPr>
          </w:p>
        </w:tc>
        <w:tc>
          <w:tcPr>
            <w:tcW w:w="0" w:type="dxa"/>
            <w:vAlign w:val="bottom"/>
          </w:tcPr>
          <w:p w:rsidR="008F0FC2" w:rsidRDefault="008F0FC2">
            <w:pPr>
              <w:rPr>
                <w:sz w:val="1"/>
                <w:szCs w:val="1"/>
              </w:rPr>
            </w:pPr>
          </w:p>
        </w:tc>
      </w:tr>
      <w:tr w:rsidR="008F0FC2">
        <w:trPr>
          <w:trHeight w:val="238"/>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6B39C4">
            <w:pPr>
              <w:ind w:left="120"/>
              <w:rPr>
                <w:sz w:val="20"/>
                <w:szCs w:val="20"/>
              </w:rPr>
            </w:pPr>
            <w:r>
              <w:rPr>
                <w:rFonts w:eastAsia="Times New Roman"/>
                <w:sz w:val="18"/>
                <w:szCs w:val="18"/>
              </w:rPr>
              <w:t>After Snacks</w:t>
            </w:r>
          </w:p>
        </w:tc>
        <w:tc>
          <w:tcPr>
            <w:tcW w:w="940" w:type="dxa"/>
            <w:vAlign w:val="bottom"/>
          </w:tcPr>
          <w:p w:rsidR="008F0FC2" w:rsidRDefault="006B39C4">
            <w:pPr>
              <w:ind w:left="120"/>
              <w:rPr>
                <w:sz w:val="20"/>
                <w:szCs w:val="20"/>
              </w:rPr>
            </w:pPr>
            <w:r>
              <w:rPr>
                <w:rFonts w:eastAsia="Times New Roman"/>
                <w:sz w:val="18"/>
                <w:szCs w:val="18"/>
              </w:rPr>
              <w:t>2.00</w:t>
            </w:r>
          </w:p>
        </w:tc>
        <w:tc>
          <w:tcPr>
            <w:tcW w:w="1060" w:type="dxa"/>
            <w:vAlign w:val="bottom"/>
          </w:tcPr>
          <w:p w:rsidR="008F0FC2" w:rsidRDefault="006B39C4">
            <w:pPr>
              <w:ind w:left="120"/>
              <w:rPr>
                <w:sz w:val="20"/>
                <w:szCs w:val="20"/>
              </w:rPr>
            </w:pPr>
            <w:r>
              <w:rPr>
                <w:rFonts w:eastAsia="Times New Roman"/>
                <w:sz w:val="18"/>
                <w:szCs w:val="18"/>
              </w:rPr>
              <w:t>2.17 (1.27)</w:t>
            </w:r>
          </w:p>
        </w:tc>
        <w:tc>
          <w:tcPr>
            <w:tcW w:w="1220" w:type="dxa"/>
            <w:vAlign w:val="bottom"/>
          </w:tcPr>
          <w:p w:rsidR="008F0FC2" w:rsidRDefault="006B39C4">
            <w:pPr>
              <w:ind w:left="140"/>
              <w:rPr>
                <w:sz w:val="20"/>
                <w:szCs w:val="20"/>
              </w:rPr>
            </w:pPr>
            <w:r>
              <w:rPr>
                <w:rFonts w:eastAsia="Times New Roman"/>
                <w:sz w:val="18"/>
                <w:szCs w:val="18"/>
              </w:rPr>
              <w:t>2.62 (1.19)</w:t>
            </w:r>
          </w:p>
        </w:tc>
        <w:tc>
          <w:tcPr>
            <w:tcW w:w="820" w:type="dxa"/>
            <w:vAlign w:val="bottom"/>
          </w:tcPr>
          <w:p w:rsidR="008F0FC2" w:rsidRDefault="006B39C4">
            <w:pPr>
              <w:ind w:left="120"/>
              <w:rPr>
                <w:sz w:val="20"/>
                <w:szCs w:val="20"/>
              </w:rPr>
            </w:pPr>
            <w:r>
              <w:rPr>
                <w:rFonts w:eastAsia="Times New Roman"/>
                <w:sz w:val="18"/>
                <w:szCs w:val="18"/>
              </w:rPr>
              <w:t>2.08</w:t>
            </w:r>
          </w:p>
        </w:tc>
        <w:tc>
          <w:tcPr>
            <w:tcW w:w="1060" w:type="dxa"/>
            <w:vAlign w:val="bottom"/>
          </w:tcPr>
          <w:p w:rsidR="008F0FC2" w:rsidRDefault="006B39C4">
            <w:pPr>
              <w:ind w:left="120"/>
              <w:rPr>
                <w:sz w:val="20"/>
                <w:szCs w:val="20"/>
              </w:rPr>
            </w:pPr>
            <w:r>
              <w:rPr>
                <w:rFonts w:eastAsia="Times New Roman"/>
                <w:sz w:val="18"/>
                <w:szCs w:val="18"/>
              </w:rPr>
              <w:t>2.23 (1.10)</w:t>
            </w:r>
          </w:p>
        </w:tc>
        <w:tc>
          <w:tcPr>
            <w:tcW w:w="1160" w:type="dxa"/>
            <w:vAlign w:val="bottom"/>
          </w:tcPr>
          <w:p w:rsidR="008F0FC2" w:rsidRDefault="006B39C4">
            <w:pPr>
              <w:ind w:left="100"/>
              <w:rPr>
                <w:sz w:val="20"/>
                <w:szCs w:val="20"/>
              </w:rPr>
            </w:pPr>
            <w:r>
              <w:rPr>
                <w:rFonts w:eastAsia="Times New Roman"/>
                <w:sz w:val="18"/>
                <w:szCs w:val="18"/>
              </w:rPr>
              <w:t>2.23 (1.08)</w:t>
            </w:r>
          </w:p>
        </w:tc>
        <w:tc>
          <w:tcPr>
            <w:tcW w:w="0" w:type="dxa"/>
            <w:vAlign w:val="bottom"/>
          </w:tcPr>
          <w:p w:rsidR="008F0FC2" w:rsidRDefault="008F0FC2">
            <w:pPr>
              <w:rPr>
                <w:sz w:val="1"/>
                <w:szCs w:val="1"/>
              </w:rPr>
            </w:pPr>
          </w:p>
        </w:tc>
      </w:tr>
      <w:tr w:rsidR="008F0FC2">
        <w:trPr>
          <w:trHeight w:val="240"/>
        </w:trPr>
        <w:tc>
          <w:tcPr>
            <w:tcW w:w="520" w:type="dxa"/>
            <w:vAlign w:val="bottom"/>
          </w:tcPr>
          <w:p w:rsidR="008F0FC2" w:rsidRDefault="008F0FC2">
            <w:pPr>
              <w:rPr>
                <w:sz w:val="20"/>
                <w:szCs w:val="20"/>
              </w:rPr>
            </w:pPr>
          </w:p>
        </w:tc>
        <w:tc>
          <w:tcPr>
            <w:tcW w:w="1420" w:type="dxa"/>
            <w:vAlign w:val="bottom"/>
          </w:tcPr>
          <w:p w:rsidR="008F0FC2" w:rsidRDefault="008F0FC2">
            <w:pPr>
              <w:rPr>
                <w:sz w:val="20"/>
                <w:szCs w:val="20"/>
              </w:rPr>
            </w:pPr>
          </w:p>
        </w:tc>
        <w:tc>
          <w:tcPr>
            <w:tcW w:w="1520" w:type="dxa"/>
            <w:vAlign w:val="bottom"/>
          </w:tcPr>
          <w:p w:rsidR="008F0FC2" w:rsidRDefault="008F0FC2">
            <w:pPr>
              <w:rPr>
                <w:sz w:val="20"/>
                <w:szCs w:val="20"/>
              </w:rPr>
            </w:pPr>
          </w:p>
        </w:tc>
        <w:tc>
          <w:tcPr>
            <w:tcW w:w="940" w:type="dxa"/>
            <w:vAlign w:val="bottom"/>
          </w:tcPr>
          <w:p w:rsidR="008F0FC2" w:rsidRDefault="006B39C4">
            <w:pPr>
              <w:ind w:left="120"/>
              <w:rPr>
                <w:sz w:val="20"/>
                <w:szCs w:val="20"/>
              </w:rPr>
            </w:pPr>
            <w:r>
              <w:rPr>
                <w:rFonts w:eastAsia="Times New Roman"/>
                <w:sz w:val="18"/>
                <w:szCs w:val="18"/>
              </w:rPr>
              <w:t>(1.18)</w:t>
            </w:r>
          </w:p>
        </w:tc>
        <w:tc>
          <w:tcPr>
            <w:tcW w:w="1060" w:type="dxa"/>
            <w:vAlign w:val="bottom"/>
          </w:tcPr>
          <w:p w:rsidR="008F0FC2" w:rsidRDefault="008F0FC2">
            <w:pPr>
              <w:rPr>
                <w:sz w:val="20"/>
                <w:szCs w:val="20"/>
              </w:rPr>
            </w:pPr>
          </w:p>
        </w:tc>
        <w:tc>
          <w:tcPr>
            <w:tcW w:w="1220" w:type="dxa"/>
            <w:vAlign w:val="bottom"/>
          </w:tcPr>
          <w:p w:rsidR="008F0FC2" w:rsidRDefault="008F0FC2">
            <w:pPr>
              <w:rPr>
                <w:sz w:val="20"/>
                <w:szCs w:val="20"/>
              </w:rPr>
            </w:pPr>
          </w:p>
        </w:tc>
        <w:tc>
          <w:tcPr>
            <w:tcW w:w="820" w:type="dxa"/>
            <w:vAlign w:val="bottom"/>
          </w:tcPr>
          <w:p w:rsidR="008F0FC2" w:rsidRDefault="006B39C4">
            <w:pPr>
              <w:ind w:left="120"/>
              <w:rPr>
                <w:sz w:val="20"/>
                <w:szCs w:val="20"/>
              </w:rPr>
            </w:pPr>
            <w:r>
              <w:rPr>
                <w:rFonts w:eastAsia="Times New Roman"/>
                <w:sz w:val="18"/>
                <w:szCs w:val="18"/>
              </w:rPr>
              <w:t>(.70)</w:t>
            </w:r>
          </w:p>
        </w:tc>
        <w:tc>
          <w:tcPr>
            <w:tcW w:w="1060" w:type="dxa"/>
            <w:vAlign w:val="bottom"/>
          </w:tcPr>
          <w:p w:rsidR="008F0FC2" w:rsidRDefault="008F0FC2">
            <w:pPr>
              <w:rPr>
                <w:sz w:val="20"/>
                <w:szCs w:val="20"/>
              </w:rPr>
            </w:pPr>
          </w:p>
        </w:tc>
        <w:tc>
          <w:tcPr>
            <w:tcW w:w="1160" w:type="dxa"/>
            <w:vAlign w:val="bottom"/>
          </w:tcPr>
          <w:p w:rsidR="008F0FC2" w:rsidRDefault="008F0FC2">
            <w:pPr>
              <w:rPr>
                <w:sz w:val="20"/>
                <w:szCs w:val="20"/>
              </w:rPr>
            </w:pPr>
          </w:p>
        </w:tc>
        <w:tc>
          <w:tcPr>
            <w:tcW w:w="0" w:type="dxa"/>
            <w:vAlign w:val="bottom"/>
          </w:tcPr>
          <w:p w:rsidR="008F0FC2" w:rsidRDefault="008F0FC2">
            <w:pPr>
              <w:rPr>
                <w:sz w:val="1"/>
                <w:szCs w:val="1"/>
              </w:rPr>
            </w:pPr>
          </w:p>
        </w:tc>
      </w:tr>
      <w:tr w:rsidR="008F0FC2">
        <w:trPr>
          <w:trHeight w:val="276"/>
        </w:trPr>
        <w:tc>
          <w:tcPr>
            <w:tcW w:w="1940" w:type="dxa"/>
            <w:gridSpan w:val="2"/>
            <w:vAlign w:val="bottom"/>
          </w:tcPr>
          <w:p w:rsidR="008F0FC2" w:rsidRDefault="006B39C4">
            <w:pPr>
              <w:spacing w:line="277" w:lineRule="exact"/>
              <w:ind w:left="100"/>
              <w:rPr>
                <w:sz w:val="20"/>
                <w:szCs w:val="20"/>
              </w:rPr>
            </w:pPr>
            <w:r>
              <w:rPr>
                <w:rFonts w:eastAsia="Times New Roman"/>
                <w:sz w:val="18"/>
                <w:szCs w:val="18"/>
              </w:rPr>
              <w:t xml:space="preserve">Stress (M (SD)) </w:t>
            </w:r>
          </w:p>
        </w:tc>
        <w:tc>
          <w:tcPr>
            <w:tcW w:w="1520" w:type="dxa"/>
            <w:vAlign w:val="bottom"/>
          </w:tcPr>
          <w:p w:rsidR="008F0FC2" w:rsidRDefault="008F0FC2">
            <w:pPr>
              <w:rPr>
                <w:sz w:val="24"/>
                <w:szCs w:val="24"/>
              </w:rPr>
            </w:pPr>
          </w:p>
        </w:tc>
        <w:tc>
          <w:tcPr>
            <w:tcW w:w="940" w:type="dxa"/>
            <w:vAlign w:val="bottom"/>
          </w:tcPr>
          <w:p w:rsidR="008F0FC2" w:rsidRDefault="006B39C4">
            <w:pPr>
              <w:ind w:left="120"/>
              <w:rPr>
                <w:sz w:val="20"/>
                <w:szCs w:val="20"/>
              </w:rPr>
            </w:pPr>
            <w:r>
              <w:rPr>
                <w:rFonts w:eastAsia="Times New Roman"/>
                <w:sz w:val="18"/>
                <w:szCs w:val="18"/>
              </w:rPr>
              <w:t>3.27 (.62)</w:t>
            </w:r>
          </w:p>
        </w:tc>
        <w:tc>
          <w:tcPr>
            <w:tcW w:w="1060" w:type="dxa"/>
            <w:vAlign w:val="bottom"/>
          </w:tcPr>
          <w:p w:rsidR="008F0FC2" w:rsidRDefault="006B39C4">
            <w:pPr>
              <w:ind w:left="120"/>
              <w:rPr>
                <w:sz w:val="20"/>
                <w:szCs w:val="20"/>
              </w:rPr>
            </w:pPr>
            <w:r>
              <w:rPr>
                <w:rFonts w:eastAsia="Times New Roman"/>
                <w:sz w:val="18"/>
                <w:szCs w:val="18"/>
              </w:rPr>
              <w:t>3.68 (.43)</w:t>
            </w:r>
          </w:p>
        </w:tc>
        <w:tc>
          <w:tcPr>
            <w:tcW w:w="1220" w:type="dxa"/>
            <w:vAlign w:val="bottom"/>
          </w:tcPr>
          <w:p w:rsidR="008F0FC2" w:rsidRDefault="006B39C4">
            <w:pPr>
              <w:ind w:left="140"/>
              <w:rPr>
                <w:sz w:val="20"/>
                <w:szCs w:val="20"/>
              </w:rPr>
            </w:pPr>
            <w:r>
              <w:rPr>
                <w:rFonts w:eastAsia="Times New Roman"/>
                <w:sz w:val="18"/>
                <w:szCs w:val="18"/>
              </w:rPr>
              <w:t>3.55 (.42)</w:t>
            </w:r>
          </w:p>
        </w:tc>
        <w:tc>
          <w:tcPr>
            <w:tcW w:w="820" w:type="dxa"/>
            <w:vAlign w:val="bottom"/>
          </w:tcPr>
          <w:p w:rsidR="008F0FC2" w:rsidRDefault="006B39C4">
            <w:pPr>
              <w:ind w:left="120"/>
              <w:rPr>
                <w:sz w:val="20"/>
                <w:szCs w:val="20"/>
              </w:rPr>
            </w:pPr>
            <w:r>
              <w:rPr>
                <w:rFonts w:eastAsia="Times New Roman"/>
                <w:sz w:val="18"/>
                <w:szCs w:val="18"/>
              </w:rPr>
              <w:t>3.39</w:t>
            </w:r>
          </w:p>
        </w:tc>
        <w:tc>
          <w:tcPr>
            <w:tcW w:w="1060" w:type="dxa"/>
            <w:vAlign w:val="bottom"/>
          </w:tcPr>
          <w:p w:rsidR="008F0FC2" w:rsidRDefault="006B39C4">
            <w:pPr>
              <w:ind w:left="120"/>
              <w:rPr>
                <w:sz w:val="20"/>
                <w:szCs w:val="20"/>
              </w:rPr>
            </w:pPr>
            <w:r>
              <w:rPr>
                <w:rFonts w:eastAsia="Times New Roman"/>
                <w:sz w:val="18"/>
                <w:szCs w:val="18"/>
              </w:rPr>
              <w:t>3.48 (.51)</w:t>
            </w:r>
          </w:p>
        </w:tc>
        <w:tc>
          <w:tcPr>
            <w:tcW w:w="1160" w:type="dxa"/>
            <w:vAlign w:val="bottom"/>
          </w:tcPr>
          <w:p w:rsidR="008F0FC2" w:rsidRDefault="006B39C4">
            <w:pPr>
              <w:ind w:left="100"/>
              <w:rPr>
                <w:sz w:val="20"/>
                <w:szCs w:val="20"/>
              </w:rPr>
            </w:pPr>
            <w:r>
              <w:rPr>
                <w:rFonts w:eastAsia="Times New Roman"/>
                <w:sz w:val="18"/>
                <w:szCs w:val="18"/>
              </w:rPr>
              <w:t>3.46 (.51)</w:t>
            </w:r>
          </w:p>
        </w:tc>
        <w:tc>
          <w:tcPr>
            <w:tcW w:w="0" w:type="dxa"/>
            <w:vAlign w:val="bottom"/>
          </w:tcPr>
          <w:p w:rsidR="008F0FC2" w:rsidRDefault="008F0FC2">
            <w:pPr>
              <w:rPr>
                <w:sz w:val="1"/>
                <w:szCs w:val="1"/>
              </w:rPr>
            </w:pPr>
          </w:p>
        </w:tc>
      </w:tr>
      <w:tr w:rsidR="008F0FC2">
        <w:trPr>
          <w:trHeight w:val="199"/>
        </w:trPr>
        <w:tc>
          <w:tcPr>
            <w:tcW w:w="520" w:type="dxa"/>
            <w:vAlign w:val="bottom"/>
          </w:tcPr>
          <w:p w:rsidR="008F0FC2" w:rsidRDefault="008F0FC2">
            <w:pPr>
              <w:rPr>
                <w:sz w:val="17"/>
                <w:szCs w:val="17"/>
              </w:rPr>
            </w:pPr>
          </w:p>
        </w:tc>
        <w:tc>
          <w:tcPr>
            <w:tcW w:w="1420" w:type="dxa"/>
            <w:vAlign w:val="bottom"/>
          </w:tcPr>
          <w:p w:rsidR="008F0FC2" w:rsidRDefault="008F0FC2">
            <w:pPr>
              <w:rPr>
                <w:sz w:val="17"/>
                <w:szCs w:val="17"/>
              </w:rPr>
            </w:pPr>
          </w:p>
        </w:tc>
        <w:tc>
          <w:tcPr>
            <w:tcW w:w="1520" w:type="dxa"/>
            <w:vAlign w:val="bottom"/>
          </w:tcPr>
          <w:p w:rsidR="008F0FC2" w:rsidRDefault="008F0FC2">
            <w:pPr>
              <w:rPr>
                <w:sz w:val="17"/>
                <w:szCs w:val="17"/>
              </w:rPr>
            </w:pPr>
          </w:p>
        </w:tc>
        <w:tc>
          <w:tcPr>
            <w:tcW w:w="940" w:type="dxa"/>
            <w:vAlign w:val="bottom"/>
          </w:tcPr>
          <w:p w:rsidR="008F0FC2" w:rsidRDefault="008F0FC2">
            <w:pPr>
              <w:rPr>
                <w:sz w:val="17"/>
                <w:szCs w:val="17"/>
              </w:rPr>
            </w:pPr>
          </w:p>
        </w:tc>
        <w:tc>
          <w:tcPr>
            <w:tcW w:w="1060" w:type="dxa"/>
            <w:vAlign w:val="bottom"/>
          </w:tcPr>
          <w:p w:rsidR="008F0FC2" w:rsidRDefault="008F0FC2">
            <w:pPr>
              <w:rPr>
                <w:sz w:val="17"/>
                <w:szCs w:val="17"/>
              </w:rPr>
            </w:pPr>
          </w:p>
        </w:tc>
        <w:tc>
          <w:tcPr>
            <w:tcW w:w="1220" w:type="dxa"/>
            <w:vAlign w:val="bottom"/>
          </w:tcPr>
          <w:p w:rsidR="008F0FC2" w:rsidRDefault="008F0FC2">
            <w:pPr>
              <w:rPr>
                <w:sz w:val="17"/>
                <w:szCs w:val="17"/>
              </w:rPr>
            </w:pPr>
          </w:p>
        </w:tc>
        <w:tc>
          <w:tcPr>
            <w:tcW w:w="820" w:type="dxa"/>
            <w:vAlign w:val="bottom"/>
          </w:tcPr>
          <w:p w:rsidR="008F0FC2" w:rsidRDefault="006B39C4">
            <w:pPr>
              <w:spacing w:line="199" w:lineRule="exact"/>
              <w:ind w:left="120"/>
              <w:rPr>
                <w:sz w:val="20"/>
                <w:szCs w:val="20"/>
              </w:rPr>
            </w:pPr>
            <w:r>
              <w:rPr>
                <w:rFonts w:eastAsia="Times New Roman"/>
                <w:sz w:val="18"/>
                <w:szCs w:val="18"/>
              </w:rPr>
              <w:t>(.52)</w:t>
            </w:r>
          </w:p>
        </w:tc>
        <w:tc>
          <w:tcPr>
            <w:tcW w:w="1060" w:type="dxa"/>
            <w:vAlign w:val="bottom"/>
          </w:tcPr>
          <w:p w:rsidR="008F0FC2" w:rsidRDefault="008F0FC2">
            <w:pPr>
              <w:rPr>
                <w:sz w:val="17"/>
                <w:szCs w:val="17"/>
              </w:rPr>
            </w:pPr>
          </w:p>
        </w:tc>
        <w:tc>
          <w:tcPr>
            <w:tcW w:w="1160" w:type="dxa"/>
            <w:vAlign w:val="bottom"/>
          </w:tcPr>
          <w:p w:rsidR="008F0FC2" w:rsidRDefault="008F0FC2">
            <w:pPr>
              <w:rPr>
                <w:sz w:val="17"/>
                <w:szCs w:val="17"/>
              </w:rPr>
            </w:pPr>
          </w:p>
        </w:tc>
        <w:tc>
          <w:tcPr>
            <w:tcW w:w="0" w:type="dxa"/>
            <w:vAlign w:val="bottom"/>
          </w:tcPr>
          <w:p w:rsidR="008F0FC2" w:rsidRDefault="008F0FC2">
            <w:pPr>
              <w:rPr>
                <w:sz w:val="1"/>
                <w:szCs w:val="1"/>
              </w:rPr>
            </w:pPr>
          </w:p>
        </w:tc>
      </w:tr>
      <w:tr w:rsidR="008F0FC2">
        <w:trPr>
          <w:trHeight w:val="238"/>
        </w:trPr>
        <w:tc>
          <w:tcPr>
            <w:tcW w:w="1940" w:type="dxa"/>
            <w:gridSpan w:val="2"/>
            <w:vAlign w:val="bottom"/>
          </w:tcPr>
          <w:p w:rsidR="008F0FC2" w:rsidRDefault="006B39C4">
            <w:pPr>
              <w:ind w:left="100"/>
              <w:rPr>
                <w:sz w:val="20"/>
                <w:szCs w:val="20"/>
              </w:rPr>
            </w:pPr>
            <w:r>
              <w:rPr>
                <w:rFonts w:eastAsia="Times New Roman"/>
                <w:sz w:val="18"/>
                <w:szCs w:val="18"/>
              </w:rPr>
              <w:t>Executive Functioning</w:t>
            </w:r>
          </w:p>
        </w:tc>
        <w:tc>
          <w:tcPr>
            <w:tcW w:w="1520" w:type="dxa"/>
            <w:vAlign w:val="bottom"/>
          </w:tcPr>
          <w:p w:rsidR="008F0FC2" w:rsidRDefault="008F0FC2">
            <w:pPr>
              <w:rPr>
                <w:sz w:val="20"/>
                <w:szCs w:val="20"/>
              </w:rPr>
            </w:pPr>
          </w:p>
        </w:tc>
        <w:tc>
          <w:tcPr>
            <w:tcW w:w="940" w:type="dxa"/>
            <w:vAlign w:val="bottom"/>
          </w:tcPr>
          <w:p w:rsidR="008F0FC2" w:rsidRDefault="006B39C4">
            <w:pPr>
              <w:ind w:left="120"/>
              <w:rPr>
                <w:sz w:val="20"/>
                <w:szCs w:val="20"/>
              </w:rPr>
            </w:pPr>
            <w:r>
              <w:rPr>
                <w:rFonts w:eastAsia="Times New Roman"/>
                <w:sz w:val="18"/>
                <w:szCs w:val="18"/>
              </w:rPr>
              <w:t>3.12 (.83)</w:t>
            </w:r>
          </w:p>
        </w:tc>
        <w:tc>
          <w:tcPr>
            <w:tcW w:w="1060" w:type="dxa"/>
            <w:vAlign w:val="bottom"/>
          </w:tcPr>
          <w:p w:rsidR="008F0FC2" w:rsidRDefault="006B39C4">
            <w:pPr>
              <w:ind w:left="120"/>
              <w:rPr>
                <w:sz w:val="20"/>
                <w:szCs w:val="20"/>
              </w:rPr>
            </w:pPr>
            <w:r>
              <w:rPr>
                <w:rFonts w:eastAsia="Times New Roman"/>
                <w:sz w:val="18"/>
                <w:szCs w:val="18"/>
              </w:rPr>
              <w:t>3.40 (.73)</w:t>
            </w:r>
          </w:p>
        </w:tc>
        <w:tc>
          <w:tcPr>
            <w:tcW w:w="1220" w:type="dxa"/>
            <w:vAlign w:val="bottom"/>
          </w:tcPr>
          <w:p w:rsidR="008F0FC2" w:rsidRDefault="006B39C4">
            <w:pPr>
              <w:ind w:left="140"/>
              <w:rPr>
                <w:sz w:val="20"/>
                <w:szCs w:val="20"/>
              </w:rPr>
            </w:pPr>
            <w:r>
              <w:rPr>
                <w:rFonts w:eastAsia="Times New Roman"/>
                <w:sz w:val="18"/>
                <w:szCs w:val="18"/>
              </w:rPr>
              <w:t>3.18 (.91)</w:t>
            </w:r>
          </w:p>
        </w:tc>
        <w:tc>
          <w:tcPr>
            <w:tcW w:w="820" w:type="dxa"/>
            <w:vAlign w:val="bottom"/>
          </w:tcPr>
          <w:p w:rsidR="008F0FC2" w:rsidRDefault="006B39C4">
            <w:pPr>
              <w:ind w:left="120"/>
              <w:rPr>
                <w:sz w:val="20"/>
                <w:szCs w:val="20"/>
              </w:rPr>
            </w:pPr>
            <w:r>
              <w:rPr>
                <w:rFonts w:eastAsia="Times New Roman"/>
                <w:sz w:val="18"/>
                <w:szCs w:val="18"/>
              </w:rPr>
              <w:t>2.85</w:t>
            </w:r>
          </w:p>
        </w:tc>
        <w:tc>
          <w:tcPr>
            <w:tcW w:w="1060" w:type="dxa"/>
            <w:vAlign w:val="bottom"/>
          </w:tcPr>
          <w:p w:rsidR="008F0FC2" w:rsidRDefault="006B39C4">
            <w:pPr>
              <w:ind w:left="120"/>
              <w:rPr>
                <w:sz w:val="20"/>
                <w:szCs w:val="20"/>
              </w:rPr>
            </w:pPr>
            <w:r>
              <w:rPr>
                <w:rFonts w:eastAsia="Times New Roman"/>
                <w:sz w:val="18"/>
                <w:szCs w:val="18"/>
              </w:rPr>
              <w:t>3.14 (.83)</w:t>
            </w:r>
          </w:p>
        </w:tc>
        <w:tc>
          <w:tcPr>
            <w:tcW w:w="1160" w:type="dxa"/>
            <w:vAlign w:val="bottom"/>
          </w:tcPr>
          <w:p w:rsidR="008F0FC2" w:rsidRDefault="006B39C4">
            <w:pPr>
              <w:ind w:left="100"/>
              <w:rPr>
                <w:sz w:val="20"/>
                <w:szCs w:val="20"/>
              </w:rPr>
            </w:pPr>
            <w:r>
              <w:rPr>
                <w:rFonts w:eastAsia="Times New Roman"/>
                <w:sz w:val="18"/>
                <w:szCs w:val="18"/>
              </w:rPr>
              <w:t>3.16 (.82)</w:t>
            </w:r>
          </w:p>
        </w:tc>
        <w:tc>
          <w:tcPr>
            <w:tcW w:w="0" w:type="dxa"/>
            <w:vAlign w:val="bottom"/>
          </w:tcPr>
          <w:p w:rsidR="008F0FC2" w:rsidRDefault="008F0FC2">
            <w:pPr>
              <w:rPr>
                <w:sz w:val="1"/>
                <w:szCs w:val="1"/>
              </w:rPr>
            </w:pPr>
          </w:p>
        </w:tc>
      </w:tr>
      <w:tr w:rsidR="008F0FC2">
        <w:trPr>
          <w:trHeight w:val="286"/>
        </w:trPr>
        <w:tc>
          <w:tcPr>
            <w:tcW w:w="1940" w:type="dxa"/>
            <w:gridSpan w:val="2"/>
            <w:vAlign w:val="bottom"/>
          </w:tcPr>
          <w:p w:rsidR="008F0FC2" w:rsidRDefault="006B39C4">
            <w:pPr>
              <w:spacing w:line="286" w:lineRule="exact"/>
              <w:ind w:left="100"/>
              <w:rPr>
                <w:sz w:val="20"/>
                <w:szCs w:val="20"/>
              </w:rPr>
            </w:pPr>
            <w:r>
              <w:rPr>
                <w:rFonts w:eastAsia="Times New Roman"/>
                <w:sz w:val="18"/>
                <w:szCs w:val="18"/>
              </w:rPr>
              <w:t xml:space="preserve">(M (SD)) </w:t>
            </w:r>
          </w:p>
        </w:tc>
        <w:tc>
          <w:tcPr>
            <w:tcW w:w="1520" w:type="dxa"/>
            <w:vAlign w:val="bottom"/>
          </w:tcPr>
          <w:p w:rsidR="008F0FC2" w:rsidRDefault="008F0FC2">
            <w:pPr>
              <w:rPr>
                <w:sz w:val="24"/>
                <w:szCs w:val="24"/>
              </w:rPr>
            </w:pPr>
          </w:p>
        </w:tc>
        <w:tc>
          <w:tcPr>
            <w:tcW w:w="940" w:type="dxa"/>
            <w:vAlign w:val="bottom"/>
          </w:tcPr>
          <w:p w:rsidR="008F0FC2" w:rsidRDefault="008F0FC2">
            <w:pPr>
              <w:rPr>
                <w:sz w:val="24"/>
                <w:szCs w:val="24"/>
              </w:rPr>
            </w:pPr>
          </w:p>
        </w:tc>
        <w:tc>
          <w:tcPr>
            <w:tcW w:w="1060" w:type="dxa"/>
            <w:vAlign w:val="bottom"/>
          </w:tcPr>
          <w:p w:rsidR="008F0FC2" w:rsidRDefault="008F0FC2">
            <w:pPr>
              <w:rPr>
                <w:sz w:val="24"/>
                <w:szCs w:val="24"/>
              </w:rPr>
            </w:pPr>
          </w:p>
        </w:tc>
        <w:tc>
          <w:tcPr>
            <w:tcW w:w="1220" w:type="dxa"/>
            <w:vAlign w:val="bottom"/>
          </w:tcPr>
          <w:p w:rsidR="008F0FC2" w:rsidRDefault="008F0FC2">
            <w:pPr>
              <w:rPr>
                <w:sz w:val="24"/>
                <w:szCs w:val="24"/>
              </w:rPr>
            </w:pPr>
          </w:p>
        </w:tc>
        <w:tc>
          <w:tcPr>
            <w:tcW w:w="820" w:type="dxa"/>
            <w:vAlign w:val="bottom"/>
          </w:tcPr>
          <w:p w:rsidR="008F0FC2" w:rsidRDefault="006B39C4">
            <w:pPr>
              <w:ind w:left="120"/>
              <w:rPr>
                <w:sz w:val="20"/>
                <w:szCs w:val="20"/>
              </w:rPr>
            </w:pPr>
            <w:r>
              <w:rPr>
                <w:rFonts w:eastAsia="Times New Roman"/>
                <w:sz w:val="18"/>
                <w:szCs w:val="18"/>
              </w:rPr>
              <w:t>(.83)</w:t>
            </w:r>
          </w:p>
        </w:tc>
        <w:tc>
          <w:tcPr>
            <w:tcW w:w="1060" w:type="dxa"/>
            <w:vAlign w:val="bottom"/>
          </w:tcPr>
          <w:p w:rsidR="008F0FC2" w:rsidRDefault="008F0FC2">
            <w:pPr>
              <w:rPr>
                <w:sz w:val="24"/>
                <w:szCs w:val="24"/>
              </w:rPr>
            </w:pPr>
          </w:p>
        </w:tc>
        <w:tc>
          <w:tcPr>
            <w:tcW w:w="1160" w:type="dxa"/>
            <w:vAlign w:val="bottom"/>
          </w:tcPr>
          <w:p w:rsidR="008F0FC2" w:rsidRDefault="008F0FC2">
            <w:pPr>
              <w:rPr>
                <w:sz w:val="24"/>
                <w:szCs w:val="24"/>
              </w:rPr>
            </w:pPr>
          </w:p>
        </w:tc>
        <w:tc>
          <w:tcPr>
            <w:tcW w:w="0" w:type="dxa"/>
            <w:vAlign w:val="bottom"/>
          </w:tcPr>
          <w:p w:rsidR="008F0FC2" w:rsidRDefault="008F0FC2">
            <w:pPr>
              <w:rPr>
                <w:sz w:val="1"/>
                <w:szCs w:val="1"/>
              </w:rPr>
            </w:pPr>
          </w:p>
        </w:tc>
      </w:tr>
      <w:tr w:rsidR="008F0FC2">
        <w:trPr>
          <w:trHeight w:val="199"/>
        </w:trPr>
        <w:tc>
          <w:tcPr>
            <w:tcW w:w="1940" w:type="dxa"/>
            <w:gridSpan w:val="2"/>
            <w:vAlign w:val="bottom"/>
          </w:tcPr>
          <w:p w:rsidR="008F0FC2" w:rsidRDefault="006B39C4">
            <w:pPr>
              <w:spacing w:line="199" w:lineRule="exact"/>
              <w:ind w:left="100"/>
              <w:rPr>
                <w:sz w:val="20"/>
                <w:szCs w:val="20"/>
              </w:rPr>
            </w:pPr>
            <w:r>
              <w:rPr>
                <w:rFonts w:eastAsia="Times New Roman"/>
                <w:sz w:val="18"/>
                <w:szCs w:val="18"/>
              </w:rPr>
              <w:t>Nudge Acceptability</w:t>
            </w:r>
          </w:p>
        </w:tc>
        <w:tc>
          <w:tcPr>
            <w:tcW w:w="1520" w:type="dxa"/>
            <w:vAlign w:val="bottom"/>
          </w:tcPr>
          <w:p w:rsidR="008F0FC2" w:rsidRDefault="008F0FC2">
            <w:pPr>
              <w:rPr>
                <w:sz w:val="17"/>
                <w:szCs w:val="17"/>
              </w:rPr>
            </w:pPr>
          </w:p>
        </w:tc>
        <w:tc>
          <w:tcPr>
            <w:tcW w:w="940" w:type="dxa"/>
            <w:vAlign w:val="bottom"/>
          </w:tcPr>
          <w:p w:rsidR="008F0FC2" w:rsidRDefault="006B39C4">
            <w:pPr>
              <w:spacing w:line="199" w:lineRule="exact"/>
              <w:ind w:left="120"/>
              <w:rPr>
                <w:sz w:val="20"/>
                <w:szCs w:val="20"/>
              </w:rPr>
            </w:pPr>
            <w:r>
              <w:rPr>
                <w:rFonts w:eastAsia="Times New Roman"/>
                <w:sz w:val="18"/>
                <w:szCs w:val="18"/>
              </w:rPr>
              <w:t>3.95 (.68)</w:t>
            </w:r>
          </w:p>
        </w:tc>
        <w:tc>
          <w:tcPr>
            <w:tcW w:w="1060" w:type="dxa"/>
            <w:vAlign w:val="bottom"/>
          </w:tcPr>
          <w:p w:rsidR="008F0FC2" w:rsidRDefault="006B39C4">
            <w:pPr>
              <w:spacing w:line="199" w:lineRule="exact"/>
              <w:ind w:left="120"/>
              <w:rPr>
                <w:sz w:val="20"/>
                <w:szCs w:val="20"/>
              </w:rPr>
            </w:pPr>
            <w:r>
              <w:rPr>
                <w:rFonts w:eastAsia="Times New Roman"/>
                <w:sz w:val="18"/>
                <w:szCs w:val="18"/>
              </w:rPr>
              <w:t>3.40 (.51)</w:t>
            </w:r>
          </w:p>
        </w:tc>
        <w:tc>
          <w:tcPr>
            <w:tcW w:w="1220" w:type="dxa"/>
            <w:vAlign w:val="bottom"/>
          </w:tcPr>
          <w:p w:rsidR="008F0FC2" w:rsidRDefault="006B39C4">
            <w:pPr>
              <w:spacing w:line="199" w:lineRule="exact"/>
              <w:ind w:left="140"/>
              <w:rPr>
                <w:sz w:val="20"/>
                <w:szCs w:val="20"/>
              </w:rPr>
            </w:pPr>
            <w:r>
              <w:rPr>
                <w:rFonts w:eastAsia="Times New Roman"/>
                <w:sz w:val="18"/>
                <w:szCs w:val="18"/>
              </w:rPr>
              <w:t>3.78 (.67)</w:t>
            </w:r>
          </w:p>
        </w:tc>
        <w:tc>
          <w:tcPr>
            <w:tcW w:w="820" w:type="dxa"/>
            <w:vAlign w:val="bottom"/>
          </w:tcPr>
          <w:p w:rsidR="008F0FC2" w:rsidRDefault="006B39C4">
            <w:pPr>
              <w:spacing w:line="199" w:lineRule="exact"/>
              <w:ind w:left="120"/>
              <w:rPr>
                <w:sz w:val="20"/>
                <w:szCs w:val="20"/>
              </w:rPr>
            </w:pPr>
            <w:r>
              <w:rPr>
                <w:rFonts w:eastAsia="Times New Roman"/>
                <w:sz w:val="18"/>
                <w:szCs w:val="18"/>
              </w:rPr>
              <w:t>3.61</w:t>
            </w:r>
          </w:p>
        </w:tc>
        <w:tc>
          <w:tcPr>
            <w:tcW w:w="1060" w:type="dxa"/>
            <w:vAlign w:val="bottom"/>
          </w:tcPr>
          <w:p w:rsidR="008F0FC2" w:rsidRDefault="006B39C4">
            <w:pPr>
              <w:spacing w:line="199" w:lineRule="exact"/>
              <w:ind w:left="120"/>
              <w:rPr>
                <w:sz w:val="20"/>
                <w:szCs w:val="20"/>
              </w:rPr>
            </w:pPr>
            <w:r>
              <w:rPr>
                <w:rFonts w:eastAsia="Times New Roman"/>
                <w:sz w:val="18"/>
                <w:szCs w:val="18"/>
              </w:rPr>
              <w:t>3.68 (.64)</w:t>
            </w:r>
          </w:p>
        </w:tc>
        <w:tc>
          <w:tcPr>
            <w:tcW w:w="1160" w:type="dxa"/>
            <w:vAlign w:val="bottom"/>
          </w:tcPr>
          <w:p w:rsidR="008F0FC2" w:rsidRDefault="006B39C4">
            <w:pPr>
              <w:spacing w:line="199" w:lineRule="exact"/>
              <w:ind w:left="100"/>
              <w:rPr>
                <w:sz w:val="20"/>
                <w:szCs w:val="20"/>
              </w:rPr>
            </w:pPr>
            <w:r>
              <w:rPr>
                <w:rFonts w:eastAsia="Times New Roman"/>
                <w:sz w:val="18"/>
                <w:szCs w:val="18"/>
              </w:rPr>
              <w:t>3.72 (.62)</w:t>
            </w:r>
          </w:p>
        </w:tc>
        <w:tc>
          <w:tcPr>
            <w:tcW w:w="0" w:type="dxa"/>
            <w:vAlign w:val="bottom"/>
          </w:tcPr>
          <w:p w:rsidR="008F0FC2" w:rsidRDefault="008F0FC2">
            <w:pPr>
              <w:rPr>
                <w:sz w:val="1"/>
                <w:szCs w:val="1"/>
              </w:rPr>
            </w:pPr>
          </w:p>
        </w:tc>
      </w:tr>
      <w:tr w:rsidR="008F0FC2">
        <w:trPr>
          <w:trHeight w:val="293"/>
        </w:trPr>
        <w:tc>
          <w:tcPr>
            <w:tcW w:w="1940" w:type="dxa"/>
            <w:gridSpan w:val="2"/>
            <w:vAlign w:val="bottom"/>
          </w:tcPr>
          <w:p w:rsidR="008F0FC2" w:rsidRDefault="006B39C4">
            <w:pPr>
              <w:spacing w:line="293" w:lineRule="exact"/>
              <w:ind w:left="100"/>
              <w:rPr>
                <w:sz w:val="20"/>
                <w:szCs w:val="20"/>
              </w:rPr>
            </w:pPr>
            <w:r>
              <w:rPr>
                <w:rFonts w:eastAsia="Times New Roman"/>
                <w:sz w:val="18"/>
                <w:szCs w:val="18"/>
              </w:rPr>
              <w:t xml:space="preserve">(M (SD)) </w:t>
            </w:r>
          </w:p>
        </w:tc>
        <w:tc>
          <w:tcPr>
            <w:tcW w:w="1520" w:type="dxa"/>
            <w:vAlign w:val="bottom"/>
          </w:tcPr>
          <w:p w:rsidR="008F0FC2" w:rsidRDefault="008F0FC2">
            <w:pPr>
              <w:rPr>
                <w:sz w:val="24"/>
                <w:szCs w:val="24"/>
              </w:rPr>
            </w:pPr>
          </w:p>
        </w:tc>
        <w:tc>
          <w:tcPr>
            <w:tcW w:w="940" w:type="dxa"/>
            <w:vAlign w:val="bottom"/>
          </w:tcPr>
          <w:p w:rsidR="008F0FC2" w:rsidRDefault="008F0FC2">
            <w:pPr>
              <w:rPr>
                <w:sz w:val="24"/>
                <w:szCs w:val="24"/>
              </w:rPr>
            </w:pPr>
          </w:p>
        </w:tc>
        <w:tc>
          <w:tcPr>
            <w:tcW w:w="1060" w:type="dxa"/>
            <w:vAlign w:val="bottom"/>
          </w:tcPr>
          <w:p w:rsidR="008F0FC2" w:rsidRDefault="008F0FC2">
            <w:pPr>
              <w:rPr>
                <w:sz w:val="24"/>
                <w:szCs w:val="24"/>
              </w:rPr>
            </w:pPr>
          </w:p>
        </w:tc>
        <w:tc>
          <w:tcPr>
            <w:tcW w:w="1220" w:type="dxa"/>
            <w:vAlign w:val="bottom"/>
          </w:tcPr>
          <w:p w:rsidR="008F0FC2" w:rsidRDefault="008F0FC2">
            <w:pPr>
              <w:rPr>
                <w:sz w:val="24"/>
                <w:szCs w:val="24"/>
              </w:rPr>
            </w:pPr>
          </w:p>
        </w:tc>
        <w:tc>
          <w:tcPr>
            <w:tcW w:w="820" w:type="dxa"/>
            <w:vAlign w:val="bottom"/>
          </w:tcPr>
          <w:p w:rsidR="008F0FC2" w:rsidRDefault="006B39C4">
            <w:pPr>
              <w:ind w:left="120"/>
              <w:rPr>
                <w:sz w:val="20"/>
                <w:szCs w:val="20"/>
              </w:rPr>
            </w:pPr>
            <w:r>
              <w:rPr>
                <w:rFonts w:eastAsia="Times New Roman"/>
                <w:sz w:val="18"/>
                <w:szCs w:val="18"/>
              </w:rPr>
              <w:t>(.61)</w:t>
            </w:r>
          </w:p>
        </w:tc>
        <w:tc>
          <w:tcPr>
            <w:tcW w:w="1060" w:type="dxa"/>
            <w:vAlign w:val="bottom"/>
          </w:tcPr>
          <w:p w:rsidR="008F0FC2" w:rsidRDefault="008F0FC2">
            <w:pPr>
              <w:rPr>
                <w:sz w:val="24"/>
                <w:szCs w:val="24"/>
              </w:rPr>
            </w:pPr>
          </w:p>
        </w:tc>
        <w:tc>
          <w:tcPr>
            <w:tcW w:w="1160" w:type="dxa"/>
            <w:vAlign w:val="bottom"/>
          </w:tcPr>
          <w:p w:rsidR="008F0FC2" w:rsidRDefault="008F0FC2">
            <w:pPr>
              <w:rPr>
                <w:sz w:val="24"/>
                <w:szCs w:val="24"/>
              </w:rPr>
            </w:pPr>
          </w:p>
        </w:tc>
        <w:tc>
          <w:tcPr>
            <w:tcW w:w="0" w:type="dxa"/>
            <w:vAlign w:val="bottom"/>
          </w:tcPr>
          <w:p w:rsidR="008F0FC2" w:rsidRDefault="008F0FC2">
            <w:pPr>
              <w:rPr>
                <w:sz w:val="1"/>
                <w:szCs w:val="1"/>
              </w:rPr>
            </w:pPr>
          </w:p>
        </w:tc>
      </w:tr>
      <w:tr w:rsidR="008F0FC2">
        <w:trPr>
          <w:trHeight w:val="264"/>
        </w:trPr>
        <w:tc>
          <w:tcPr>
            <w:tcW w:w="1940" w:type="dxa"/>
            <w:gridSpan w:val="2"/>
            <w:vAlign w:val="bottom"/>
          </w:tcPr>
          <w:p w:rsidR="008F0FC2" w:rsidRDefault="006B39C4">
            <w:pPr>
              <w:spacing w:line="264" w:lineRule="exact"/>
              <w:ind w:left="400"/>
              <w:rPr>
                <w:sz w:val="20"/>
                <w:szCs w:val="20"/>
              </w:rPr>
            </w:pPr>
            <w:r>
              <w:rPr>
                <w:rFonts w:ascii="PMingLiU" w:eastAsia="PMingLiU" w:hAnsi="PMingLiU" w:cs="PMingLiU"/>
                <w:sz w:val="20"/>
                <w:szCs w:val="20"/>
              </w:rPr>
              <w:t>Handedness</w:t>
            </w:r>
          </w:p>
        </w:tc>
        <w:tc>
          <w:tcPr>
            <w:tcW w:w="1520" w:type="dxa"/>
            <w:vAlign w:val="bottom"/>
          </w:tcPr>
          <w:p w:rsidR="008F0FC2" w:rsidRDefault="008F0FC2"/>
        </w:tc>
        <w:tc>
          <w:tcPr>
            <w:tcW w:w="940" w:type="dxa"/>
            <w:vAlign w:val="bottom"/>
          </w:tcPr>
          <w:p w:rsidR="008F0FC2" w:rsidRDefault="006B39C4">
            <w:pPr>
              <w:spacing w:line="220" w:lineRule="exact"/>
              <w:ind w:left="120"/>
              <w:rPr>
                <w:sz w:val="20"/>
                <w:szCs w:val="20"/>
              </w:rPr>
            </w:pPr>
            <w:r>
              <w:rPr>
                <w:rFonts w:eastAsia="Times New Roman"/>
                <w:sz w:val="20"/>
                <w:szCs w:val="20"/>
              </w:rPr>
              <w:t>4.43</w:t>
            </w:r>
          </w:p>
        </w:tc>
        <w:tc>
          <w:tcPr>
            <w:tcW w:w="1060" w:type="dxa"/>
            <w:vAlign w:val="bottom"/>
          </w:tcPr>
          <w:p w:rsidR="008F0FC2" w:rsidRDefault="006B39C4">
            <w:pPr>
              <w:spacing w:line="220" w:lineRule="exact"/>
              <w:ind w:left="120"/>
              <w:rPr>
                <w:sz w:val="20"/>
                <w:szCs w:val="20"/>
              </w:rPr>
            </w:pPr>
            <w:r>
              <w:rPr>
                <w:rFonts w:eastAsia="Times New Roman"/>
                <w:sz w:val="20"/>
                <w:szCs w:val="20"/>
              </w:rPr>
              <w:t>4.95</w:t>
            </w:r>
          </w:p>
        </w:tc>
        <w:tc>
          <w:tcPr>
            <w:tcW w:w="1220" w:type="dxa"/>
            <w:vAlign w:val="bottom"/>
          </w:tcPr>
          <w:p w:rsidR="008F0FC2" w:rsidRDefault="008F0FC2"/>
        </w:tc>
        <w:tc>
          <w:tcPr>
            <w:tcW w:w="820" w:type="dxa"/>
            <w:vAlign w:val="bottom"/>
          </w:tcPr>
          <w:p w:rsidR="008F0FC2" w:rsidRDefault="006B39C4">
            <w:pPr>
              <w:spacing w:line="220" w:lineRule="exact"/>
              <w:ind w:left="120"/>
              <w:rPr>
                <w:sz w:val="20"/>
                <w:szCs w:val="20"/>
              </w:rPr>
            </w:pPr>
            <w:r>
              <w:rPr>
                <w:rFonts w:eastAsia="Times New Roman"/>
                <w:sz w:val="20"/>
                <w:szCs w:val="20"/>
              </w:rPr>
              <w:t>4.67</w:t>
            </w:r>
          </w:p>
        </w:tc>
        <w:tc>
          <w:tcPr>
            <w:tcW w:w="1060" w:type="dxa"/>
            <w:vAlign w:val="bottom"/>
          </w:tcPr>
          <w:p w:rsidR="008F0FC2" w:rsidRDefault="006B39C4">
            <w:pPr>
              <w:spacing w:line="220" w:lineRule="exact"/>
              <w:ind w:left="120"/>
              <w:rPr>
                <w:sz w:val="20"/>
                <w:szCs w:val="20"/>
              </w:rPr>
            </w:pPr>
            <w:r>
              <w:rPr>
                <w:rFonts w:eastAsia="Times New Roman"/>
                <w:sz w:val="20"/>
                <w:szCs w:val="20"/>
              </w:rPr>
              <w:t>4.34</w:t>
            </w:r>
          </w:p>
        </w:tc>
        <w:tc>
          <w:tcPr>
            <w:tcW w:w="1160" w:type="dxa"/>
            <w:vAlign w:val="bottom"/>
          </w:tcPr>
          <w:p w:rsidR="008F0FC2" w:rsidRDefault="008F0FC2"/>
        </w:tc>
        <w:tc>
          <w:tcPr>
            <w:tcW w:w="0" w:type="dxa"/>
            <w:vAlign w:val="bottom"/>
          </w:tcPr>
          <w:p w:rsidR="008F0FC2" w:rsidRDefault="008F0FC2">
            <w:pPr>
              <w:rPr>
                <w:sz w:val="1"/>
                <w:szCs w:val="1"/>
              </w:rPr>
            </w:pPr>
          </w:p>
        </w:tc>
      </w:tr>
      <w:tr w:rsidR="008F0FC2">
        <w:trPr>
          <w:trHeight w:val="264"/>
        </w:trPr>
        <w:tc>
          <w:tcPr>
            <w:tcW w:w="1940" w:type="dxa"/>
            <w:gridSpan w:val="2"/>
            <w:vAlign w:val="bottom"/>
          </w:tcPr>
          <w:p w:rsidR="008F0FC2" w:rsidRDefault="006B39C4">
            <w:pPr>
              <w:spacing w:line="264" w:lineRule="exact"/>
              <w:ind w:left="100"/>
              <w:rPr>
                <w:sz w:val="20"/>
                <w:szCs w:val="20"/>
              </w:rPr>
            </w:pPr>
            <w:r>
              <w:rPr>
                <w:rFonts w:eastAsia="Times New Roman"/>
                <w:i/>
                <w:iCs/>
                <w:sz w:val="20"/>
                <w:szCs w:val="20"/>
              </w:rPr>
              <w:t xml:space="preserve">M </w:t>
            </w:r>
            <w:r>
              <w:rPr>
                <w:rFonts w:eastAsia="Times New Roman"/>
                <w:sz w:val="20"/>
                <w:szCs w:val="20"/>
              </w:rPr>
              <w:t>(SD)</w:t>
            </w:r>
            <w:r>
              <w:rPr>
                <w:rFonts w:eastAsia="Times New Roman"/>
                <w:i/>
                <w:iCs/>
                <w:sz w:val="20"/>
                <w:szCs w:val="20"/>
              </w:rPr>
              <w:t xml:space="preserve"> </w:t>
            </w:r>
          </w:p>
        </w:tc>
        <w:tc>
          <w:tcPr>
            <w:tcW w:w="1520" w:type="dxa"/>
            <w:vAlign w:val="bottom"/>
          </w:tcPr>
          <w:p w:rsidR="008F0FC2" w:rsidRDefault="008F0FC2"/>
        </w:tc>
        <w:tc>
          <w:tcPr>
            <w:tcW w:w="940" w:type="dxa"/>
            <w:vAlign w:val="bottom"/>
          </w:tcPr>
          <w:p w:rsidR="008F0FC2" w:rsidRDefault="006B39C4">
            <w:pPr>
              <w:spacing w:line="220" w:lineRule="exact"/>
              <w:ind w:left="120"/>
              <w:rPr>
                <w:sz w:val="20"/>
                <w:szCs w:val="20"/>
              </w:rPr>
            </w:pPr>
            <w:r>
              <w:rPr>
                <w:rFonts w:eastAsia="Times New Roman"/>
                <w:sz w:val="20"/>
                <w:szCs w:val="20"/>
              </w:rPr>
              <w:t>(.99)*</w:t>
            </w:r>
          </w:p>
        </w:tc>
        <w:tc>
          <w:tcPr>
            <w:tcW w:w="1060" w:type="dxa"/>
            <w:vAlign w:val="bottom"/>
          </w:tcPr>
          <w:p w:rsidR="008F0FC2" w:rsidRDefault="006B39C4">
            <w:pPr>
              <w:spacing w:line="220" w:lineRule="exact"/>
              <w:ind w:left="120"/>
              <w:rPr>
                <w:sz w:val="20"/>
                <w:szCs w:val="20"/>
              </w:rPr>
            </w:pPr>
            <w:r>
              <w:rPr>
                <w:rFonts w:eastAsia="Times New Roman"/>
                <w:sz w:val="20"/>
                <w:szCs w:val="20"/>
              </w:rPr>
              <w:t>(.10)*</w:t>
            </w:r>
          </w:p>
        </w:tc>
        <w:tc>
          <w:tcPr>
            <w:tcW w:w="1220" w:type="dxa"/>
            <w:vAlign w:val="bottom"/>
          </w:tcPr>
          <w:p w:rsidR="008F0FC2" w:rsidRDefault="006B39C4">
            <w:pPr>
              <w:spacing w:line="220" w:lineRule="exact"/>
              <w:ind w:left="140"/>
              <w:rPr>
                <w:sz w:val="20"/>
                <w:szCs w:val="20"/>
              </w:rPr>
            </w:pPr>
            <w:r>
              <w:rPr>
                <w:rFonts w:eastAsia="Times New Roman"/>
                <w:sz w:val="20"/>
                <w:szCs w:val="20"/>
              </w:rPr>
              <w:t>3.38 (1.66)*</w:t>
            </w:r>
          </w:p>
        </w:tc>
        <w:tc>
          <w:tcPr>
            <w:tcW w:w="820" w:type="dxa"/>
            <w:vAlign w:val="bottom"/>
          </w:tcPr>
          <w:p w:rsidR="008F0FC2" w:rsidRDefault="006B39C4">
            <w:pPr>
              <w:spacing w:line="220" w:lineRule="exact"/>
              <w:ind w:left="120"/>
              <w:rPr>
                <w:sz w:val="20"/>
                <w:szCs w:val="20"/>
              </w:rPr>
            </w:pPr>
            <w:r>
              <w:rPr>
                <w:rFonts w:eastAsia="Times New Roman"/>
                <w:sz w:val="20"/>
                <w:szCs w:val="20"/>
              </w:rPr>
              <w:t>(.86)</w:t>
            </w:r>
          </w:p>
        </w:tc>
        <w:tc>
          <w:tcPr>
            <w:tcW w:w="1060" w:type="dxa"/>
            <w:vAlign w:val="bottom"/>
          </w:tcPr>
          <w:p w:rsidR="008F0FC2" w:rsidRDefault="006B39C4">
            <w:pPr>
              <w:spacing w:line="220" w:lineRule="exact"/>
              <w:ind w:left="120"/>
              <w:rPr>
                <w:sz w:val="20"/>
                <w:szCs w:val="20"/>
              </w:rPr>
            </w:pPr>
            <w:r>
              <w:rPr>
                <w:rFonts w:eastAsia="Times New Roman"/>
                <w:sz w:val="20"/>
                <w:szCs w:val="20"/>
              </w:rPr>
              <w:t>(1.21)</w:t>
            </w:r>
          </w:p>
        </w:tc>
        <w:tc>
          <w:tcPr>
            <w:tcW w:w="1160" w:type="dxa"/>
            <w:vAlign w:val="bottom"/>
          </w:tcPr>
          <w:p w:rsidR="008F0FC2" w:rsidRDefault="006B39C4">
            <w:pPr>
              <w:spacing w:line="220" w:lineRule="exact"/>
              <w:ind w:left="100"/>
              <w:rPr>
                <w:sz w:val="20"/>
                <w:szCs w:val="20"/>
              </w:rPr>
            </w:pPr>
            <w:r>
              <w:rPr>
                <w:rFonts w:eastAsia="Times New Roman"/>
                <w:sz w:val="20"/>
                <w:szCs w:val="20"/>
              </w:rPr>
              <w:t>4.42 (1.14)</w:t>
            </w:r>
          </w:p>
        </w:tc>
        <w:tc>
          <w:tcPr>
            <w:tcW w:w="0" w:type="dxa"/>
            <w:vAlign w:val="bottom"/>
          </w:tcPr>
          <w:p w:rsidR="008F0FC2" w:rsidRDefault="008F0FC2">
            <w:pPr>
              <w:rPr>
                <w:sz w:val="1"/>
                <w:szCs w:val="1"/>
              </w:rPr>
            </w:pPr>
          </w:p>
        </w:tc>
      </w:tr>
      <w:tr w:rsidR="008F0FC2">
        <w:trPr>
          <w:trHeight w:val="239"/>
        </w:trPr>
        <w:tc>
          <w:tcPr>
            <w:tcW w:w="1940" w:type="dxa"/>
            <w:gridSpan w:val="2"/>
            <w:vAlign w:val="bottom"/>
          </w:tcPr>
          <w:p w:rsidR="008F0FC2" w:rsidRDefault="006B39C4">
            <w:pPr>
              <w:ind w:left="100"/>
              <w:rPr>
                <w:sz w:val="20"/>
                <w:szCs w:val="20"/>
              </w:rPr>
            </w:pPr>
            <w:r>
              <w:rPr>
                <w:rFonts w:eastAsia="Times New Roman"/>
                <w:sz w:val="20"/>
                <w:szCs w:val="20"/>
              </w:rPr>
              <w:t xml:space="preserve">Effort (Fruit) </w:t>
            </w:r>
            <w:r>
              <w:rPr>
                <w:rFonts w:eastAsia="Times New Roman"/>
                <w:i/>
                <w:iCs/>
                <w:sz w:val="20"/>
                <w:szCs w:val="20"/>
              </w:rPr>
              <w:t>M</w:t>
            </w:r>
            <w:r>
              <w:rPr>
                <w:rFonts w:eastAsia="Times New Roman"/>
                <w:sz w:val="20"/>
                <w:szCs w:val="20"/>
              </w:rPr>
              <w:t xml:space="preserve"> (SD)</w:t>
            </w:r>
          </w:p>
        </w:tc>
        <w:tc>
          <w:tcPr>
            <w:tcW w:w="1520" w:type="dxa"/>
            <w:vAlign w:val="bottom"/>
          </w:tcPr>
          <w:p w:rsidR="008F0FC2" w:rsidRDefault="008F0FC2">
            <w:pPr>
              <w:rPr>
                <w:sz w:val="20"/>
                <w:szCs w:val="20"/>
              </w:rPr>
            </w:pPr>
          </w:p>
        </w:tc>
        <w:tc>
          <w:tcPr>
            <w:tcW w:w="940" w:type="dxa"/>
            <w:vAlign w:val="bottom"/>
          </w:tcPr>
          <w:p w:rsidR="008F0FC2" w:rsidRDefault="006B39C4">
            <w:pPr>
              <w:spacing w:line="220" w:lineRule="exact"/>
              <w:ind w:left="120"/>
              <w:rPr>
                <w:sz w:val="20"/>
                <w:szCs w:val="20"/>
              </w:rPr>
            </w:pPr>
            <w:r>
              <w:rPr>
                <w:rFonts w:eastAsia="Times New Roman"/>
                <w:sz w:val="20"/>
                <w:szCs w:val="20"/>
              </w:rPr>
              <w:t>1.84</w:t>
            </w:r>
          </w:p>
        </w:tc>
        <w:tc>
          <w:tcPr>
            <w:tcW w:w="1060" w:type="dxa"/>
            <w:vAlign w:val="bottom"/>
          </w:tcPr>
          <w:p w:rsidR="008F0FC2" w:rsidRDefault="006B39C4">
            <w:pPr>
              <w:spacing w:line="220" w:lineRule="exact"/>
              <w:ind w:left="120"/>
              <w:rPr>
                <w:sz w:val="20"/>
                <w:szCs w:val="20"/>
              </w:rPr>
            </w:pPr>
            <w:r>
              <w:rPr>
                <w:rFonts w:eastAsia="Times New Roman"/>
                <w:sz w:val="20"/>
                <w:szCs w:val="20"/>
              </w:rPr>
              <w:t>1.22</w:t>
            </w:r>
          </w:p>
        </w:tc>
        <w:tc>
          <w:tcPr>
            <w:tcW w:w="1220" w:type="dxa"/>
            <w:vAlign w:val="bottom"/>
          </w:tcPr>
          <w:p w:rsidR="008F0FC2" w:rsidRDefault="006B39C4">
            <w:pPr>
              <w:spacing w:line="220" w:lineRule="exact"/>
              <w:ind w:left="140"/>
              <w:rPr>
                <w:sz w:val="20"/>
                <w:szCs w:val="20"/>
              </w:rPr>
            </w:pPr>
            <w:r>
              <w:rPr>
                <w:rFonts w:eastAsia="Times New Roman"/>
                <w:sz w:val="20"/>
                <w:szCs w:val="20"/>
              </w:rPr>
              <w:t>2.74</w:t>
            </w:r>
          </w:p>
        </w:tc>
        <w:tc>
          <w:tcPr>
            <w:tcW w:w="820" w:type="dxa"/>
            <w:vAlign w:val="bottom"/>
          </w:tcPr>
          <w:p w:rsidR="008F0FC2" w:rsidRDefault="006B39C4">
            <w:pPr>
              <w:spacing w:line="220" w:lineRule="exact"/>
              <w:ind w:left="120"/>
              <w:rPr>
                <w:sz w:val="20"/>
                <w:szCs w:val="20"/>
              </w:rPr>
            </w:pPr>
            <w:r>
              <w:rPr>
                <w:rFonts w:eastAsia="Times New Roman"/>
                <w:sz w:val="20"/>
                <w:szCs w:val="20"/>
              </w:rPr>
              <w:t>2.67</w:t>
            </w:r>
          </w:p>
        </w:tc>
        <w:tc>
          <w:tcPr>
            <w:tcW w:w="1060" w:type="dxa"/>
            <w:vAlign w:val="bottom"/>
          </w:tcPr>
          <w:p w:rsidR="008F0FC2" w:rsidRDefault="006B39C4">
            <w:pPr>
              <w:spacing w:line="220" w:lineRule="exact"/>
              <w:ind w:left="120"/>
              <w:rPr>
                <w:sz w:val="20"/>
                <w:szCs w:val="20"/>
              </w:rPr>
            </w:pPr>
            <w:r>
              <w:rPr>
                <w:rFonts w:eastAsia="Times New Roman"/>
                <w:sz w:val="20"/>
                <w:szCs w:val="20"/>
              </w:rPr>
              <w:t>2.13</w:t>
            </w:r>
          </w:p>
        </w:tc>
        <w:tc>
          <w:tcPr>
            <w:tcW w:w="1160" w:type="dxa"/>
            <w:vAlign w:val="bottom"/>
          </w:tcPr>
          <w:p w:rsidR="008F0FC2" w:rsidRDefault="008F0FC2">
            <w:pPr>
              <w:rPr>
                <w:sz w:val="20"/>
                <w:szCs w:val="20"/>
              </w:rPr>
            </w:pPr>
          </w:p>
        </w:tc>
        <w:tc>
          <w:tcPr>
            <w:tcW w:w="0" w:type="dxa"/>
            <w:vAlign w:val="bottom"/>
          </w:tcPr>
          <w:p w:rsidR="008F0FC2" w:rsidRDefault="008F0FC2">
            <w:pPr>
              <w:rPr>
                <w:sz w:val="1"/>
                <w:szCs w:val="1"/>
              </w:rPr>
            </w:pPr>
          </w:p>
        </w:tc>
      </w:tr>
      <w:tr w:rsidR="008F0FC2">
        <w:trPr>
          <w:trHeight w:val="176"/>
        </w:trPr>
        <w:tc>
          <w:tcPr>
            <w:tcW w:w="520" w:type="dxa"/>
            <w:vAlign w:val="bottom"/>
          </w:tcPr>
          <w:p w:rsidR="008F0FC2" w:rsidRDefault="008F0FC2">
            <w:pPr>
              <w:ind w:left="140"/>
              <w:rPr>
                <w:sz w:val="20"/>
                <w:szCs w:val="20"/>
              </w:rPr>
            </w:pPr>
          </w:p>
        </w:tc>
        <w:tc>
          <w:tcPr>
            <w:tcW w:w="1420" w:type="dxa"/>
            <w:vAlign w:val="bottom"/>
          </w:tcPr>
          <w:p w:rsidR="008F0FC2" w:rsidRDefault="008F0FC2">
            <w:pPr>
              <w:rPr>
                <w:sz w:val="15"/>
                <w:szCs w:val="15"/>
              </w:rPr>
            </w:pPr>
          </w:p>
        </w:tc>
        <w:tc>
          <w:tcPr>
            <w:tcW w:w="1520" w:type="dxa"/>
            <w:vAlign w:val="bottom"/>
          </w:tcPr>
          <w:p w:rsidR="008F0FC2" w:rsidRDefault="008F0FC2">
            <w:pPr>
              <w:rPr>
                <w:sz w:val="15"/>
                <w:szCs w:val="15"/>
              </w:rPr>
            </w:pPr>
          </w:p>
        </w:tc>
        <w:tc>
          <w:tcPr>
            <w:tcW w:w="940" w:type="dxa"/>
            <w:vMerge w:val="restart"/>
            <w:vAlign w:val="bottom"/>
          </w:tcPr>
          <w:p w:rsidR="008F0FC2" w:rsidRDefault="006B39C4">
            <w:pPr>
              <w:ind w:left="120"/>
              <w:rPr>
                <w:sz w:val="20"/>
                <w:szCs w:val="20"/>
              </w:rPr>
            </w:pPr>
            <w:r>
              <w:rPr>
                <w:rFonts w:eastAsia="Times New Roman"/>
                <w:sz w:val="20"/>
                <w:szCs w:val="20"/>
              </w:rPr>
              <w:t>(.77)</w:t>
            </w:r>
          </w:p>
        </w:tc>
        <w:tc>
          <w:tcPr>
            <w:tcW w:w="1060" w:type="dxa"/>
            <w:vMerge w:val="restart"/>
            <w:vAlign w:val="bottom"/>
          </w:tcPr>
          <w:p w:rsidR="008F0FC2" w:rsidRDefault="006B39C4">
            <w:pPr>
              <w:ind w:left="120"/>
              <w:rPr>
                <w:sz w:val="20"/>
                <w:szCs w:val="20"/>
              </w:rPr>
            </w:pPr>
            <w:r>
              <w:rPr>
                <w:rFonts w:eastAsia="Times New Roman"/>
                <w:sz w:val="20"/>
                <w:szCs w:val="20"/>
              </w:rPr>
              <w:t>(.42)**</w:t>
            </w:r>
          </w:p>
        </w:tc>
        <w:tc>
          <w:tcPr>
            <w:tcW w:w="1220" w:type="dxa"/>
            <w:vMerge w:val="restart"/>
            <w:vAlign w:val="bottom"/>
          </w:tcPr>
          <w:p w:rsidR="008F0FC2" w:rsidRDefault="006B39C4">
            <w:pPr>
              <w:ind w:left="140"/>
              <w:rPr>
                <w:sz w:val="20"/>
                <w:szCs w:val="20"/>
              </w:rPr>
            </w:pPr>
            <w:r>
              <w:rPr>
                <w:rFonts w:eastAsia="Times New Roman"/>
                <w:sz w:val="20"/>
                <w:szCs w:val="20"/>
              </w:rPr>
              <w:t>(1.01)**</w:t>
            </w:r>
          </w:p>
        </w:tc>
        <w:tc>
          <w:tcPr>
            <w:tcW w:w="820" w:type="dxa"/>
            <w:vMerge w:val="restart"/>
            <w:vAlign w:val="bottom"/>
          </w:tcPr>
          <w:p w:rsidR="008F0FC2" w:rsidRDefault="006B39C4">
            <w:pPr>
              <w:ind w:left="120"/>
              <w:rPr>
                <w:sz w:val="20"/>
                <w:szCs w:val="20"/>
              </w:rPr>
            </w:pPr>
            <w:r>
              <w:rPr>
                <w:rFonts w:eastAsia="Times New Roman"/>
                <w:sz w:val="20"/>
                <w:szCs w:val="20"/>
              </w:rPr>
              <w:t>(.93)*</w:t>
            </w:r>
          </w:p>
        </w:tc>
        <w:tc>
          <w:tcPr>
            <w:tcW w:w="1060" w:type="dxa"/>
            <w:vMerge w:val="restart"/>
            <w:vAlign w:val="bottom"/>
          </w:tcPr>
          <w:p w:rsidR="008F0FC2" w:rsidRDefault="006B39C4">
            <w:pPr>
              <w:ind w:left="120"/>
              <w:rPr>
                <w:sz w:val="20"/>
                <w:szCs w:val="20"/>
              </w:rPr>
            </w:pPr>
            <w:r>
              <w:rPr>
                <w:rFonts w:eastAsia="Times New Roman"/>
                <w:sz w:val="20"/>
                <w:szCs w:val="20"/>
              </w:rPr>
              <w:t>(1.02)</w:t>
            </w:r>
          </w:p>
        </w:tc>
        <w:tc>
          <w:tcPr>
            <w:tcW w:w="1160" w:type="dxa"/>
            <w:vMerge w:val="restart"/>
            <w:vAlign w:val="bottom"/>
          </w:tcPr>
          <w:p w:rsidR="008F0FC2" w:rsidRDefault="006B39C4">
            <w:pPr>
              <w:ind w:left="100"/>
              <w:rPr>
                <w:sz w:val="20"/>
                <w:szCs w:val="20"/>
              </w:rPr>
            </w:pPr>
            <w:r>
              <w:rPr>
                <w:rFonts w:eastAsia="Times New Roman"/>
                <w:sz w:val="20"/>
                <w:szCs w:val="20"/>
              </w:rPr>
              <w:t>2.21 (1.03)</w:t>
            </w:r>
          </w:p>
        </w:tc>
        <w:tc>
          <w:tcPr>
            <w:tcW w:w="0" w:type="dxa"/>
            <w:vAlign w:val="bottom"/>
          </w:tcPr>
          <w:p w:rsidR="008F0FC2" w:rsidRDefault="008F0FC2">
            <w:pPr>
              <w:rPr>
                <w:sz w:val="1"/>
                <w:szCs w:val="1"/>
              </w:rPr>
            </w:pPr>
          </w:p>
        </w:tc>
      </w:tr>
      <w:tr w:rsidR="008F0FC2">
        <w:trPr>
          <w:trHeight w:val="69"/>
        </w:trPr>
        <w:tc>
          <w:tcPr>
            <w:tcW w:w="520" w:type="dxa"/>
            <w:vAlign w:val="bottom"/>
          </w:tcPr>
          <w:p w:rsidR="008F0FC2" w:rsidRDefault="008F0FC2">
            <w:pPr>
              <w:rPr>
                <w:sz w:val="6"/>
                <w:szCs w:val="6"/>
              </w:rPr>
            </w:pPr>
          </w:p>
        </w:tc>
        <w:tc>
          <w:tcPr>
            <w:tcW w:w="1420" w:type="dxa"/>
            <w:vAlign w:val="bottom"/>
          </w:tcPr>
          <w:p w:rsidR="008F0FC2" w:rsidRDefault="008F0FC2">
            <w:pPr>
              <w:rPr>
                <w:sz w:val="6"/>
                <w:szCs w:val="6"/>
              </w:rPr>
            </w:pPr>
          </w:p>
        </w:tc>
        <w:tc>
          <w:tcPr>
            <w:tcW w:w="1520" w:type="dxa"/>
            <w:vAlign w:val="bottom"/>
          </w:tcPr>
          <w:p w:rsidR="008F0FC2" w:rsidRDefault="008F0FC2">
            <w:pPr>
              <w:rPr>
                <w:sz w:val="6"/>
                <w:szCs w:val="6"/>
              </w:rPr>
            </w:pPr>
          </w:p>
        </w:tc>
        <w:tc>
          <w:tcPr>
            <w:tcW w:w="940" w:type="dxa"/>
            <w:vMerge/>
            <w:vAlign w:val="bottom"/>
          </w:tcPr>
          <w:p w:rsidR="008F0FC2" w:rsidRDefault="008F0FC2">
            <w:pPr>
              <w:rPr>
                <w:sz w:val="6"/>
                <w:szCs w:val="6"/>
              </w:rPr>
            </w:pPr>
          </w:p>
        </w:tc>
        <w:tc>
          <w:tcPr>
            <w:tcW w:w="1060" w:type="dxa"/>
            <w:vMerge/>
            <w:vAlign w:val="bottom"/>
          </w:tcPr>
          <w:p w:rsidR="008F0FC2" w:rsidRDefault="008F0FC2">
            <w:pPr>
              <w:rPr>
                <w:sz w:val="6"/>
                <w:szCs w:val="6"/>
              </w:rPr>
            </w:pPr>
          </w:p>
        </w:tc>
        <w:tc>
          <w:tcPr>
            <w:tcW w:w="1220" w:type="dxa"/>
            <w:vMerge/>
            <w:vAlign w:val="bottom"/>
          </w:tcPr>
          <w:p w:rsidR="008F0FC2" w:rsidRDefault="008F0FC2">
            <w:pPr>
              <w:rPr>
                <w:sz w:val="6"/>
                <w:szCs w:val="6"/>
              </w:rPr>
            </w:pPr>
          </w:p>
        </w:tc>
        <w:tc>
          <w:tcPr>
            <w:tcW w:w="820" w:type="dxa"/>
            <w:vMerge/>
            <w:vAlign w:val="bottom"/>
          </w:tcPr>
          <w:p w:rsidR="008F0FC2" w:rsidRDefault="008F0FC2">
            <w:pPr>
              <w:rPr>
                <w:sz w:val="6"/>
                <w:szCs w:val="6"/>
              </w:rPr>
            </w:pPr>
          </w:p>
        </w:tc>
        <w:tc>
          <w:tcPr>
            <w:tcW w:w="1060" w:type="dxa"/>
            <w:vMerge/>
            <w:vAlign w:val="bottom"/>
          </w:tcPr>
          <w:p w:rsidR="008F0FC2" w:rsidRDefault="008F0FC2">
            <w:pPr>
              <w:rPr>
                <w:sz w:val="6"/>
                <w:szCs w:val="6"/>
              </w:rPr>
            </w:pPr>
          </w:p>
        </w:tc>
        <w:tc>
          <w:tcPr>
            <w:tcW w:w="1160" w:type="dxa"/>
            <w:vMerge/>
            <w:vAlign w:val="bottom"/>
          </w:tcPr>
          <w:p w:rsidR="008F0FC2" w:rsidRDefault="008F0FC2">
            <w:pPr>
              <w:rPr>
                <w:sz w:val="6"/>
                <w:szCs w:val="6"/>
              </w:rPr>
            </w:pPr>
          </w:p>
        </w:tc>
        <w:tc>
          <w:tcPr>
            <w:tcW w:w="0" w:type="dxa"/>
            <w:vAlign w:val="bottom"/>
          </w:tcPr>
          <w:p w:rsidR="008F0FC2" w:rsidRDefault="008F0FC2">
            <w:pPr>
              <w:rPr>
                <w:sz w:val="1"/>
                <w:szCs w:val="1"/>
              </w:rPr>
            </w:pPr>
          </w:p>
        </w:tc>
      </w:tr>
      <w:tr w:rsidR="008F0FC2">
        <w:trPr>
          <w:trHeight w:val="266"/>
        </w:trPr>
        <w:tc>
          <w:tcPr>
            <w:tcW w:w="1940" w:type="dxa"/>
            <w:gridSpan w:val="2"/>
            <w:vAlign w:val="bottom"/>
          </w:tcPr>
          <w:p w:rsidR="008F0FC2" w:rsidRDefault="006B39C4">
            <w:pPr>
              <w:ind w:left="100"/>
              <w:rPr>
                <w:sz w:val="20"/>
                <w:szCs w:val="20"/>
              </w:rPr>
            </w:pPr>
            <w:r>
              <w:rPr>
                <w:rFonts w:eastAsia="Times New Roman"/>
                <w:sz w:val="20"/>
                <w:szCs w:val="20"/>
              </w:rPr>
              <w:t xml:space="preserve">Effort (Chocolate) </w:t>
            </w:r>
            <w:r>
              <w:rPr>
                <w:rFonts w:eastAsia="Times New Roman"/>
                <w:i/>
                <w:iCs/>
                <w:sz w:val="20"/>
                <w:szCs w:val="20"/>
              </w:rPr>
              <w:t>M</w:t>
            </w:r>
          </w:p>
        </w:tc>
        <w:tc>
          <w:tcPr>
            <w:tcW w:w="1520" w:type="dxa"/>
            <w:vAlign w:val="bottom"/>
          </w:tcPr>
          <w:p w:rsidR="008F0FC2" w:rsidRDefault="008F0FC2">
            <w:pPr>
              <w:rPr>
                <w:sz w:val="23"/>
                <w:szCs w:val="23"/>
              </w:rPr>
            </w:pPr>
          </w:p>
        </w:tc>
        <w:tc>
          <w:tcPr>
            <w:tcW w:w="940" w:type="dxa"/>
            <w:vAlign w:val="bottom"/>
          </w:tcPr>
          <w:p w:rsidR="008F0FC2" w:rsidRDefault="006B39C4">
            <w:pPr>
              <w:ind w:left="120"/>
              <w:rPr>
                <w:sz w:val="20"/>
                <w:szCs w:val="20"/>
              </w:rPr>
            </w:pPr>
            <w:r>
              <w:rPr>
                <w:rFonts w:eastAsia="Times New Roman"/>
                <w:sz w:val="20"/>
                <w:szCs w:val="20"/>
              </w:rPr>
              <w:t>1.89</w:t>
            </w:r>
          </w:p>
        </w:tc>
        <w:tc>
          <w:tcPr>
            <w:tcW w:w="1060" w:type="dxa"/>
            <w:vAlign w:val="bottom"/>
          </w:tcPr>
          <w:p w:rsidR="008F0FC2" w:rsidRDefault="006B39C4">
            <w:pPr>
              <w:ind w:left="120"/>
              <w:rPr>
                <w:sz w:val="20"/>
                <w:szCs w:val="20"/>
              </w:rPr>
            </w:pPr>
            <w:r>
              <w:rPr>
                <w:rFonts w:eastAsia="Times New Roman"/>
                <w:sz w:val="20"/>
                <w:szCs w:val="20"/>
              </w:rPr>
              <w:t>3.05</w:t>
            </w:r>
          </w:p>
        </w:tc>
        <w:tc>
          <w:tcPr>
            <w:tcW w:w="1220" w:type="dxa"/>
            <w:vAlign w:val="bottom"/>
          </w:tcPr>
          <w:p w:rsidR="008F0FC2" w:rsidRDefault="008F0FC2">
            <w:pPr>
              <w:rPr>
                <w:sz w:val="23"/>
                <w:szCs w:val="23"/>
              </w:rPr>
            </w:pPr>
          </w:p>
        </w:tc>
        <w:tc>
          <w:tcPr>
            <w:tcW w:w="820" w:type="dxa"/>
            <w:vAlign w:val="bottom"/>
          </w:tcPr>
          <w:p w:rsidR="008F0FC2" w:rsidRDefault="006B39C4">
            <w:pPr>
              <w:ind w:left="120"/>
              <w:rPr>
                <w:sz w:val="20"/>
                <w:szCs w:val="20"/>
              </w:rPr>
            </w:pPr>
            <w:r>
              <w:rPr>
                <w:rFonts w:eastAsia="Times New Roman"/>
                <w:sz w:val="20"/>
                <w:szCs w:val="20"/>
              </w:rPr>
              <w:t>2.38</w:t>
            </w:r>
          </w:p>
        </w:tc>
        <w:tc>
          <w:tcPr>
            <w:tcW w:w="1060" w:type="dxa"/>
            <w:vAlign w:val="bottom"/>
          </w:tcPr>
          <w:p w:rsidR="008F0FC2" w:rsidRDefault="008F0FC2">
            <w:pPr>
              <w:rPr>
                <w:sz w:val="23"/>
                <w:szCs w:val="23"/>
              </w:rPr>
            </w:pPr>
          </w:p>
        </w:tc>
        <w:tc>
          <w:tcPr>
            <w:tcW w:w="1160" w:type="dxa"/>
            <w:vAlign w:val="bottom"/>
          </w:tcPr>
          <w:p w:rsidR="008F0FC2" w:rsidRDefault="008F0FC2">
            <w:pPr>
              <w:rPr>
                <w:sz w:val="23"/>
                <w:szCs w:val="23"/>
              </w:rPr>
            </w:pPr>
          </w:p>
        </w:tc>
        <w:tc>
          <w:tcPr>
            <w:tcW w:w="0" w:type="dxa"/>
            <w:vAlign w:val="bottom"/>
          </w:tcPr>
          <w:p w:rsidR="008F0FC2" w:rsidRDefault="008F0FC2">
            <w:pPr>
              <w:rPr>
                <w:sz w:val="1"/>
                <w:szCs w:val="1"/>
              </w:rPr>
            </w:pPr>
          </w:p>
        </w:tc>
      </w:tr>
      <w:tr w:rsidR="008F0FC2">
        <w:trPr>
          <w:trHeight w:val="264"/>
        </w:trPr>
        <w:tc>
          <w:tcPr>
            <w:tcW w:w="520" w:type="dxa"/>
            <w:vAlign w:val="bottom"/>
          </w:tcPr>
          <w:p w:rsidR="008F0FC2" w:rsidRDefault="006B39C4">
            <w:pPr>
              <w:ind w:left="100"/>
              <w:rPr>
                <w:sz w:val="20"/>
                <w:szCs w:val="20"/>
              </w:rPr>
            </w:pPr>
            <w:r>
              <w:rPr>
                <w:rFonts w:eastAsia="Times New Roman"/>
                <w:sz w:val="20"/>
                <w:szCs w:val="20"/>
              </w:rPr>
              <w:t>(SD)</w:t>
            </w:r>
          </w:p>
        </w:tc>
        <w:tc>
          <w:tcPr>
            <w:tcW w:w="1420" w:type="dxa"/>
            <w:vAlign w:val="bottom"/>
          </w:tcPr>
          <w:p w:rsidR="008F0FC2" w:rsidRDefault="008F0FC2">
            <w:pPr>
              <w:ind w:right="1200"/>
              <w:jc w:val="right"/>
              <w:rPr>
                <w:sz w:val="20"/>
                <w:szCs w:val="20"/>
              </w:rPr>
            </w:pPr>
          </w:p>
        </w:tc>
        <w:tc>
          <w:tcPr>
            <w:tcW w:w="1520" w:type="dxa"/>
            <w:vAlign w:val="bottom"/>
          </w:tcPr>
          <w:p w:rsidR="008F0FC2" w:rsidRDefault="008F0FC2"/>
        </w:tc>
        <w:tc>
          <w:tcPr>
            <w:tcW w:w="940" w:type="dxa"/>
            <w:vAlign w:val="bottom"/>
          </w:tcPr>
          <w:p w:rsidR="008F0FC2" w:rsidRDefault="006B39C4">
            <w:pPr>
              <w:ind w:left="120"/>
              <w:rPr>
                <w:sz w:val="20"/>
                <w:szCs w:val="20"/>
              </w:rPr>
            </w:pPr>
            <w:r>
              <w:rPr>
                <w:rFonts w:eastAsia="Times New Roman"/>
                <w:sz w:val="20"/>
                <w:szCs w:val="20"/>
              </w:rPr>
              <w:t>(.78)*</w:t>
            </w:r>
          </w:p>
        </w:tc>
        <w:tc>
          <w:tcPr>
            <w:tcW w:w="1060" w:type="dxa"/>
            <w:vAlign w:val="bottom"/>
          </w:tcPr>
          <w:p w:rsidR="008F0FC2" w:rsidRDefault="006B39C4">
            <w:pPr>
              <w:ind w:left="120"/>
              <w:rPr>
                <w:sz w:val="20"/>
                <w:szCs w:val="20"/>
              </w:rPr>
            </w:pPr>
            <w:r>
              <w:rPr>
                <w:rFonts w:eastAsia="Times New Roman"/>
                <w:sz w:val="20"/>
                <w:szCs w:val="20"/>
              </w:rPr>
              <w:t>(.84)*</w:t>
            </w:r>
          </w:p>
        </w:tc>
        <w:tc>
          <w:tcPr>
            <w:tcW w:w="1220" w:type="dxa"/>
            <w:vAlign w:val="bottom"/>
          </w:tcPr>
          <w:p w:rsidR="008F0FC2" w:rsidRDefault="006B39C4">
            <w:pPr>
              <w:ind w:left="140"/>
              <w:rPr>
                <w:sz w:val="20"/>
                <w:szCs w:val="20"/>
              </w:rPr>
            </w:pPr>
            <w:r>
              <w:rPr>
                <w:rFonts w:eastAsia="Times New Roman"/>
                <w:sz w:val="20"/>
                <w:szCs w:val="20"/>
              </w:rPr>
              <w:t>1.80 (.68)*</w:t>
            </w:r>
          </w:p>
        </w:tc>
        <w:tc>
          <w:tcPr>
            <w:tcW w:w="820" w:type="dxa"/>
            <w:vAlign w:val="bottom"/>
          </w:tcPr>
          <w:p w:rsidR="008F0FC2" w:rsidRDefault="006B39C4">
            <w:pPr>
              <w:ind w:left="120"/>
              <w:rPr>
                <w:sz w:val="20"/>
                <w:szCs w:val="20"/>
              </w:rPr>
            </w:pPr>
            <w:r>
              <w:rPr>
                <w:rFonts w:eastAsia="Times New Roman"/>
                <w:sz w:val="20"/>
                <w:szCs w:val="20"/>
              </w:rPr>
              <w:t>(.77)</w:t>
            </w:r>
          </w:p>
        </w:tc>
        <w:tc>
          <w:tcPr>
            <w:tcW w:w="1060" w:type="dxa"/>
            <w:vAlign w:val="bottom"/>
          </w:tcPr>
          <w:p w:rsidR="008F0FC2" w:rsidRDefault="006B39C4">
            <w:pPr>
              <w:ind w:left="120"/>
              <w:rPr>
                <w:sz w:val="20"/>
                <w:szCs w:val="20"/>
              </w:rPr>
            </w:pPr>
            <w:r>
              <w:rPr>
                <w:rFonts w:eastAsia="Times New Roman"/>
                <w:sz w:val="20"/>
                <w:szCs w:val="20"/>
              </w:rPr>
              <w:t>2.28 (.90)</w:t>
            </w:r>
          </w:p>
        </w:tc>
        <w:tc>
          <w:tcPr>
            <w:tcW w:w="1160" w:type="dxa"/>
            <w:vAlign w:val="bottom"/>
          </w:tcPr>
          <w:p w:rsidR="008F0FC2" w:rsidRDefault="006B39C4">
            <w:pPr>
              <w:ind w:left="100"/>
              <w:rPr>
                <w:sz w:val="20"/>
                <w:szCs w:val="20"/>
              </w:rPr>
            </w:pPr>
            <w:r>
              <w:rPr>
                <w:rFonts w:eastAsia="Times New Roman"/>
                <w:sz w:val="20"/>
                <w:szCs w:val="20"/>
              </w:rPr>
              <w:t>2.27 (.94)</w:t>
            </w:r>
          </w:p>
        </w:tc>
        <w:tc>
          <w:tcPr>
            <w:tcW w:w="0" w:type="dxa"/>
            <w:vAlign w:val="bottom"/>
          </w:tcPr>
          <w:p w:rsidR="008F0FC2" w:rsidRDefault="008F0FC2">
            <w:pPr>
              <w:rPr>
                <w:sz w:val="1"/>
                <w:szCs w:val="1"/>
              </w:rPr>
            </w:pPr>
          </w:p>
        </w:tc>
      </w:tr>
      <w:tr w:rsidR="008F0FC2">
        <w:trPr>
          <w:trHeight w:val="264"/>
        </w:trPr>
        <w:tc>
          <w:tcPr>
            <w:tcW w:w="1940" w:type="dxa"/>
            <w:gridSpan w:val="2"/>
            <w:vAlign w:val="bottom"/>
          </w:tcPr>
          <w:p w:rsidR="008F0FC2" w:rsidRDefault="006B39C4">
            <w:pPr>
              <w:ind w:left="100"/>
              <w:rPr>
                <w:sz w:val="20"/>
                <w:szCs w:val="20"/>
              </w:rPr>
            </w:pPr>
            <w:r>
              <w:rPr>
                <w:rFonts w:eastAsia="Times New Roman"/>
                <w:sz w:val="20"/>
                <w:szCs w:val="20"/>
              </w:rPr>
              <w:t xml:space="preserve">Salience (Fruit) </w:t>
            </w:r>
            <w:r>
              <w:rPr>
                <w:rFonts w:eastAsia="Times New Roman"/>
                <w:i/>
                <w:iCs/>
                <w:sz w:val="20"/>
                <w:szCs w:val="20"/>
              </w:rPr>
              <w:t>M</w:t>
            </w:r>
          </w:p>
        </w:tc>
        <w:tc>
          <w:tcPr>
            <w:tcW w:w="1520" w:type="dxa"/>
            <w:vAlign w:val="bottom"/>
          </w:tcPr>
          <w:p w:rsidR="008F0FC2" w:rsidRDefault="008F0FC2"/>
        </w:tc>
        <w:tc>
          <w:tcPr>
            <w:tcW w:w="940" w:type="dxa"/>
            <w:vAlign w:val="bottom"/>
          </w:tcPr>
          <w:p w:rsidR="008F0FC2" w:rsidRDefault="006B39C4">
            <w:pPr>
              <w:ind w:left="120"/>
              <w:rPr>
                <w:sz w:val="20"/>
                <w:szCs w:val="20"/>
              </w:rPr>
            </w:pPr>
            <w:r>
              <w:rPr>
                <w:rFonts w:eastAsia="Times New Roman"/>
                <w:sz w:val="20"/>
                <w:szCs w:val="20"/>
              </w:rPr>
              <w:t>3.38</w:t>
            </w:r>
          </w:p>
        </w:tc>
        <w:tc>
          <w:tcPr>
            <w:tcW w:w="1060" w:type="dxa"/>
            <w:vAlign w:val="bottom"/>
          </w:tcPr>
          <w:p w:rsidR="008F0FC2" w:rsidRDefault="008F0FC2"/>
        </w:tc>
        <w:tc>
          <w:tcPr>
            <w:tcW w:w="1220" w:type="dxa"/>
            <w:vAlign w:val="bottom"/>
          </w:tcPr>
          <w:p w:rsidR="008F0FC2" w:rsidRDefault="008F0FC2"/>
        </w:tc>
        <w:tc>
          <w:tcPr>
            <w:tcW w:w="820" w:type="dxa"/>
            <w:vAlign w:val="bottom"/>
          </w:tcPr>
          <w:p w:rsidR="008F0FC2" w:rsidRDefault="006B39C4">
            <w:pPr>
              <w:ind w:left="120"/>
              <w:rPr>
                <w:sz w:val="20"/>
                <w:szCs w:val="20"/>
              </w:rPr>
            </w:pPr>
            <w:r>
              <w:rPr>
                <w:rFonts w:eastAsia="Times New Roman"/>
                <w:sz w:val="20"/>
                <w:szCs w:val="20"/>
              </w:rPr>
              <w:t>2.90</w:t>
            </w:r>
          </w:p>
        </w:tc>
        <w:tc>
          <w:tcPr>
            <w:tcW w:w="1060" w:type="dxa"/>
            <w:vAlign w:val="bottom"/>
          </w:tcPr>
          <w:p w:rsidR="008F0FC2" w:rsidRDefault="008F0FC2"/>
        </w:tc>
        <w:tc>
          <w:tcPr>
            <w:tcW w:w="1160" w:type="dxa"/>
            <w:vAlign w:val="bottom"/>
          </w:tcPr>
          <w:p w:rsidR="008F0FC2" w:rsidRDefault="008F0FC2"/>
        </w:tc>
        <w:tc>
          <w:tcPr>
            <w:tcW w:w="0" w:type="dxa"/>
            <w:vAlign w:val="bottom"/>
          </w:tcPr>
          <w:p w:rsidR="008F0FC2" w:rsidRDefault="008F0FC2">
            <w:pPr>
              <w:rPr>
                <w:sz w:val="1"/>
                <w:szCs w:val="1"/>
              </w:rPr>
            </w:pPr>
          </w:p>
        </w:tc>
      </w:tr>
      <w:tr w:rsidR="008F0FC2">
        <w:trPr>
          <w:trHeight w:val="264"/>
        </w:trPr>
        <w:tc>
          <w:tcPr>
            <w:tcW w:w="520" w:type="dxa"/>
            <w:vAlign w:val="bottom"/>
          </w:tcPr>
          <w:p w:rsidR="008F0FC2" w:rsidRDefault="006B39C4">
            <w:pPr>
              <w:ind w:left="100"/>
              <w:rPr>
                <w:sz w:val="20"/>
                <w:szCs w:val="20"/>
              </w:rPr>
            </w:pPr>
            <w:r>
              <w:rPr>
                <w:rFonts w:eastAsia="Times New Roman"/>
                <w:sz w:val="20"/>
                <w:szCs w:val="20"/>
              </w:rPr>
              <w:t>(SD)</w:t>
            </w:r>
          </w:p>
        </w:tc>
        <w:tc>
          <w:tcPr>
            <w:tcW w:w="1420" w:type="dxa"/>
            <w:vAlign w:val="bottom"/>
          </w:tcPr>
          <w:p w:rsidR="008F0FC2" w:rsidRDefault="008F0FC2">
            <w:pPr>
              <w:ind w:right="1200"/>
              <w:jc w:val="right"/>
              <w:rPr>
                <w:sz w:val="20"/>
                <w:szCs w:val="20"/>
              </w:rPr>
            </w:pPr>
          </w:p>
        </w:tc>
        <w:tc>
          <w:tcPr>
            <w:tcW w:w="1520" w:type="dxa"/>
            <w:vAlign w:val="bottom"/>
          </w:tcPr>
          <w:p w:rsidR="008F0FC2" w:rsidRDefault="008F0FC2"/>
        </w:tc>
        <w:tc>
          <w:tcPr>
            <w:tcW w:w="940" w:type="dxa"/>
            <w:vAlign w:val="bottom"/>
          </w:tcPr>
          <w:p w:rsidR="008F0FC2" w:rsidRDefault="006B39C4">
            <w:pPr>
              <w:ind w:left="120"/>
              <w:rPr>
                <w:sz w:val="20"/>
                <w:szCs w:val="20"/>
              </w:rPr>
            </w:pPr>
            <w:r>
              <w:rPr>
                <w:rFonts w:eastAsia="Times New Roman"/>
                <w:sz w:val="20"/>
                <w:szCs w:val="20"/>
              </w:rPr>
              <w:t>(1.01)</w:t>
            </w:r>
          </w:p>
        </w:tc>
        <w:tc>
          <w:tcPr>
            <w:tcW w:w="1060" w:type="dxa"/>
            <w:vAlign w:val="bottom"/>
          </w:tcPr>
          <w:p w:rsidR="008F0FC2" w:rsidRDefault="006B39C4">
            <w:pPr>
              <w:ind w:left="120"/>
              <w:rPr>
                <w:sz w:val="20"/>
                <w:szCs w:val="20"/>
              </w:rPr>
            </w:pPr>
            <w:r>
              <w:rPr>
                <w:rFonts w:eastAsia="Times New Roman"/>
                <w:sz w:val="20"/>
                <w:szCs w:val="20"/>
              </w:rPr>
              <w:t>3.47 (.77)</w:t>
            </w:r>
          </w:p>
        </w:tc>
        <w:tc>
          <w:tcPr>
            <w:tcW w:w="1220" w:type="dxa"/>
            <w:vAlign w:val="bottom"/>
          </w:tcPr>
          <w:p w:rsidR="008F0FC2" w:rsidRDefault="006B39C4">
            <w:pPr>
              <w:ind w:left="140"/>
              <w:rPr>
                <w:sz w:val="20"/>
                <w:szCs w:val="20"/>
              </w:rPr>
            </w:pPr>
            <w:r>
              <w:rPr>
                <w:rFonts w:eastAsia="Times New Roman"/>
                <w:sz w:val="20"/>
                <w:szCs w:val="20"/>
              </w:rPr>
              <w:t>3.11 (.87)</w:t>
            </w:r>
          </w:p>
        </w:tc>
        <w:tc>
          <w:tcPr>
            <w:tcW w:w="820" w:type="dxa"/>
            <w:vAlign w:val="bottom"/>
          </w:tcPr>
          <w:p w:rsidR="008F0FC2" w:rsidRDefault="006B39C4">
            <w:pPr>
              <w:ind w:left="120"/>
              <w:rPr>
                <w:sz w:val="20"/>
                <w:szCs w:val="20"/>
              </w:rPr>
            </w:pPr>
            <w:r>
              <w:rPr>
                <w:rFonts w:eastAsia="Times New Roman"/>
                <w:sz w:val="20"/>
                <w:szCs w:val="20"/>
              </w:rPr>
              <w:t>(.94)</w:t>
            </w:r>
          </w:p>
        </w:tc>
        <w:tc>
          <w:tcPr>
            <w:tcW w:w="1060" w:type="dxa"/>
            <w:vAlign w:val="bottom"/>
          </w:tcPr>
          <w:p w:rsidR="008F0FC2" w:rsidRDefault="006B39C4">
            <w:pPr>
              <w:ind w:left="120"/>
              <w:rPr>
                <w:sz w:val="20"/>
                <w:szCs w:val="20"/>
              </w:rPr>
            </w:pPr>
            <w:r>
              <w:rPr>
                <w:rFonts w:eastAsia="Times New Roman"/>
                <w:sz w:val="20"/>
                <w:szCs w:val="20"/>
              </w:rPr>
              <w:t>3.21 (.89)</w:t>
            </w:r>
          </w:p>
        </w:tc>
        <w:tc>
          <w:tcPr>
            <w:tcW w:w="1160" w:type="dxa"/>
            <w:vAlign w:val="bottom"/>
          </w:tcPr>
          <w:p w:rsidR="008F0FC2" w:rsidRDefault="006B39C4">
            <w:pPr>
              <w:ind w:left="100"/>
              <w:rPr>
                <w:sz w:val="20"/>
                <w:szCs w:val="20"/>
              </w:rPr>
            </w:pPr>
            <w:r>
              <w:rPr>
                <w:rFonts w:eastAsia="Times New Roman"/>
                <w:sz w:val="20"/>
                <w:szCs w:val="20"/>
              </w:rPr>
              <w:t>3.28 (.93)</w:t>
            </w:r>
          </w:p>
        </w:tc>
        <w:tc>
          <w:tcPr>
            <w:tcW w:w="0" w:type="dxa"/>
            <w:vAlign w:val="bottom"/>
          </w:tcPr>
          <w:p w:rsidR="008F0FC2" w:rsidRDefault="008F0FC2">
            <w:pPr>
              <w:rPr>
                <w:sz w:val="1"/>
                <w:szCs w:val="1"/>
              </w:rPr>
            </w:pPr>
          </w:p>
        </w:tc>
      </w:tr>
      <w:tr w:rsidR="008F0FC2">
        <w:trPr>
          <w:trHeight w:val="264"/>
        </w:trPr>
        <w:tc>
          <w:tcPr>
            <w:tcW w:w="1940" w:type="dxa"/>
            <w:gridSpan w:val="2"/>
            <w:vAlign w:val="bottom"/>
          </w:tcPr>
          <w:p w:rsidR="008F0FC2" w:rsidRDefault="006B39C4">
            <w:pPr>
              <w:ind w:left="100"/>
              <w:rPr>
                <w:sz w:val="20"/>
                <w:szCs w:val="20"/>
              </w:rPr>
            </w:pPr>
            <w:r>
              <w:rPr>
                <w:rFonts w:eastAsia="Times New Roman"/>
                <w:sz w:val="20"/>
                <w:szCs w:val="20"/>
              </w:rPr>
              <w:t>Salience (Chocolate)</w:t>
            </w:r>
          </w:p>
        </w:tc>
        <w:tc>
          <w:tcPr>
            <w:tcW w:w="1520" w:type="dxa"/>
            <w:vAlign w:val="bottom"/>
          </w:tcPr>
          <w:p w:rsidR="008F0FC2" w:rsidRDefault="008F0FC2"/>
        </w:tc>
        <w:tc>
          <w:tcPr>
            <w:tcW w:w="940" w:type="dxa"/>
            <w:vAlign w:val="bottom"/>
          </w:tcPr>
          <w:p w:rsidR="008F0FC2" w:rsidRDefault="006B39C4">
            <w:pPr>
              <w:ind w:left="120"/>
              <w:rPr>
                <w:sz w:val="20"/>
                <w:szCs w:val="20"/>
              </w:rPr>
            </w:pPr>
            <w:r>
              <w:rPr>
                <w:rFonts w:eastAsia="Times New Roman"/>
                <w:sz w:val="20"/>
                <w:szCs w:val="20"/>
              </w:rPr>
              <w:t>3.00</w:t>
            </w:r>
          </w:p>
        </w:tc>
        <w:tc>
          <w:tcPr>
            <w:tcW w:w="1060" w:type="dxa"/>
            <w:vAlign w:val="bottom"/>
          </w:tcPr>
          <w:p w:rsidR="008F0FC2" w:rsidRDefault="008F0FC2"/>
        </w:tc>
        <w:tc>
          <w:tcPr>
            <w:tcW w:w="1220" w:type="dxa"/>
            <w:vAlign w:val="bottom"/>
          </w:tcPr>
          <w:p w:rsidR="008F0FC2" w:rsidRDefault="008F0FC2"/>
        </w:tc>
        <w:tc>
          <w:tcPr>
            <w:tcW w:w="820" w:type="dxa"/>
            <w:vAlign w:val="bottom"/>
          </w:tcPr>
          <w:p w:rsidR="008F0FC2" w:rsidRDefault="006B39C4">
            <w:pPr>
              <w:ind w:left="120"/>
              <w:rPr>
                <w:sz w:val="20"/>
                <w:szCs w:val="20"/>
              </w:rPr>
            </w:pPr>
            <w:r>
              <w:rPr>
                <w:rFonts w:eastAsia="Times New Roman"/>
                <w:sz w:val="20"/>
                <w:szCs w:val="20"/>
              </w:rPr>
              <w:t>3.48</w:t>
            </w:r>
          </w:p>
        </w:tc>
        <w:tc>
          <w:tcPr>
            <w:tcW w:w="1060" w:type="dxa"/>
            <w:vAlign w:val="bottom"/>
          </w:tcPr>
          <w:p w:rsidR="008F0FC2" w:rsidRDefault="006B39C4">
            <w:pPr>
              <w:ind w:left="120"/>
              <w:rPr>
                <w:sz w:val="20"/>
                <w:szCs w:val="20"/>
              </w:rPr>
            </w:pPr>
            <w:r>
              <w:rPr>
                <w:rFonts w:eastAsia="Times New Roman"/>
                <w:sz w:val="20"/>
                <w:szCs w:val="20"/>
              </w:rPr>
              <w:t>3.33</w:t>
            </w:r>
          </w:p>
        </w:tc>
        <w:tc>
          <w:tcPr>
            <w:tcW w:w="1160" w:type="dxa"/>
            <w:vAlign w:val="bottom"/>
          </w:tcPr>
          <w:p w:rsidR="008F0FC2" w:rsidRDefault="008F0FC2"/>
        </w:tc>
        <w:tc>
          <w:tcPr>
            <w:tcW w:w="0" w:type="dxa"/>
            <w:vAlign w:val="bottom"/>
          </w:tcPr>
          <w:p w:rsidR="008F0FC2" w:rsidRDefault="008F0FC2">
            <w:pPr>
              <w:rPr>
                <w:sz w:val="1"/>
                <w:szCs w:val="1"/>
              </w:rPr>
            </w:pPr>
          </w:p>
        </w:tc>
      </w:tr>
      <w:tr w:rsidR="008F0FC2">
        <w:trPr>
          <w:trHeight w:val="306"/>
        </w:trPr>
        <w:tc>
          <w:tcPr>
            <w:tcW w:w="1940" w:type="dxa"/>
            <w:gridSpan w:val="2"/>
            <w:tcBorders>
              <w:bottom w:val="single" w:sz="8" w:space="0" w:color="auto"/>
            </w:tcBorders>
            <w:vAlign w:val="bottom"/>
          </w:tcPr>
          <w:p w:rsidR="008F0FC2" w:rsidRDefault="006B39C4">
            <w:pPr>
              <w:ind w:left="100"/>
              <w:rPr>
                <w:sz w:val="20"/>
                <w:szCs w:val="20"/>
              </w:rPr>
            </w:pPr>
            <w:r>
              <w:rPr>
                <w:rFonts w:eastAsia="Times New Roman"/>
                <w:i/>
                <w:iCs/>
                <w:sz w:val="20"/>
                <w:szCs w:val="20"/>
              </w:rPr>
              <w:t xml:space="preserve">M </w:t>
            </w:r>
            <w:r>
              <w:rPr>
                <w:rFonts w:eastAsia="Times New Roman"/>
                <w:sz w:val="20"/>
                <w:szCs w:val="20"/>
              </w:rPr>
              <w:t>(SD)</w:t>
            </w:r>
            <w:r>
              <w:rPr>
                <w:rFonts w:eastAsia="Times New Roman"/>
                <w:i/>
                <w:iCs/>
                <w:sz w:val="20"/>
                <w:szCs w:val="20"/>
              </w:rPr>
              <w:t xml:space="preserve"> </w:t>
            </w:r>
          </w:p>
        </w:tc>
        <w:tc>
          <w:tcPr>
            <w:tcW w:w="1520" w:type="dxa"/>
            <w:tcBorders>
              <w:bottom w:val="single" w:sz="8" w:space="0" w:color="auto"/>
            </w:tcBorders>
            <w:vAlign w:val="bottom"/>
          </w:tcPr>
          <w:p w:rsidR="008F0FC2" w:rsidRDefault="008F0FC2">
            <w:pPr>
              <w:rPr>
                <w:sz w:val="24"/>
                <w:szCs w:val="24"/>
              </w:rPr>
            </w:pPr>
          </w:p>
        </w:tc>
        <w:tc>
          <w:tcPr>
            <w:tcW w:w="940" w:type="dxa"/>
            <w:tcBorders>
              <w:bottom w:val="single" w:sz="8" w:space="0" w:color="auto"/>
            </w:tcBorders>
            <w:vAlign w:val="bottom"/>
          </w:tcPr>
          <w:p w:rsidR="008F0FC2" w:rsidRDefault="006B39C4">
            <w:pPr>
              <w:ind w:left="120"/>
              <w:rPr>
                <w:sz w:val="20"/>
                <w:szCs w:val="20"/>
              </w:rPr>
            </w:pPr>
            <w:r>
              <w:rPr>
                <w:rFonts w:eastAsia="Times New Roman"/>
                <w:sz w:val="20"/>
                <w:szCs w:val="20"/>
              </w:rPr>
              <w:t>(1.09)</w:t>
            </w:r>
          </w:p>
        </w:tc>
        <w:tc>
          <w:tcPr>
            <w:tcW w:w="1060" w:type="dxa"/>
            <w:tcBorders>
              <w:bottom w:val="single" w:sz="8" w:space="0" w:color="auto"/>
            </w:tcBorders>
            <w:vAlign w:val="bottom"/>
          </w:tcPr>
          <w:p w:rsidR="008F0FC2" w:rsidRDefault="006B39C4">
            <w:pPr>
              <w:ind w:left="120"/>
              <w:rPr>
                <w:sz w:val="20"/>
                <w:szCs w:val="20"/>
              </w:rPr>
            </w:pPr>
            <w:r>
              <w:rPr>
                <w:rFonts w:eastAsia="Times New Roman"/>
                <w:sz w:val="20"/>
                <w:szCs w:val="20"/>
              </w:rPr>
              <w:t>3.00 (.81)</w:t>
            </w:r>
          </w:p>
        </w:tc>
        <w:tc>
          <w:tcPr>
            <w:tcW w:w="1220" w:type="dxa"/>
            <w:tcBorders>
              <w:bottom w:val="single" w:sz="8" w:space="0" w:color="auto"/>
            </w:tcBorders>
            <w:vAlign w:val="bottom"/>
          </w:tcPr>
          <w:p w:rsidR="008F0FC2" w:rsidRDefault="006B39C4">
            <w:pPr>
              <w:ind w:left="140"/>
              <w:rPr>
                <w:sz w:val="20"/>
                <w:szCs w:val="20"/>
              </w:rPr>
            </w:pPr>
            <w:r>
              <w:rPr>
                <w:rFonts w:eastAsia="Times New Roman"/>
                <w:sz w:val="20"/>
                <w:szCs w:val="20"/>
              </w:rPr>
              <w:t>3.78 (.94)</w:t>
            </w:r>
          </w:p>
        </w:tc>
        <w:tc>
          <w:tcPr>
            <w:tcW w:w="820" w:type="dxa"/>
            <w:tcBorders>
              <w:bottom w:val="single" w:sz="8" w:space="0" w:color="auto"/>
            </w:tcBorders>
            <w:vAlign w:val="bottom"/>
          </w:tcPr>
          <w:p w:rsidR="008F0FC2" w:rsidRDefault="006B39C4">
            <w:pPr>
              <w:ind w:left="120"/>
              <w:rPr>
                <w:sz w:val="20"/>
                <w:szCs w:val="20"/>
              </w:rPr>
            </w:pPr>
            <w:r>
              <w:rPr>
                <w:rFonts w:eastAsia="Times New Roman"/>
                <w:sz w:val="20"/>
                <w:szCs w:val="20"/>
              </w:rPr>
              <w:t>(1.25)</w:t>
            </w:r>
          </w:p>
        </w:tc>
        <w:tc>
          <w:tcPr>
            <w:tcW w:w="1060" w:type="dxa"/>
            <w:tcBorders>
              <w:bottom w:val="single" w:sz="8" w:space="0" w:color="auto"/>
            </w:tcBorders>
            <w:vAlign w:val="bottom"/>
          </w:tcPr>
          <w:p w:rsidR="008F0FC2" w:rsidRDefault="006B39C4">
            <w:pPr>
              <w:ind w:left="120"/>
              <w:rPr>
                <w:sz w:val="20"/>
                <w:szCs w:val="20"/>
              </w:rPr>
            </w:pPr>
            <w:r>
              <w:rPr>
                <w:rFonts w:eastAsia="Times New Roman"/>
                <w:sz w:val="20"/>
                <w:szCs w:val="20"/>
              </w:rPr>
              <w:t>(1.06)</w:t>
            </w:r>
          </w:p>
        </w:tc>
        <w:tc>
          <w:tcPr>
            <w:tcW w:w="1160" w:type="dxa"/>
            <w:tcBorders>
              <w:bottom w:val="single" w:sz="8" w:space="0" w:color="auto"/>
            </w:tcBorders>
            <w:vAlign w:val="bottom"/>
          </w:tcPr>
          <w:p w:rsidR="008F0FC2" w:rsidRDefault="006B39C4">
            <w:pPr>
              <w:ind w:left="100"/>
              <w:rPr>
                <w:sz w:val="20"/>
                <w:szCs w:val="20"/>
              </w:rPr>
            </w:pPr>
            <w:r>
              <w:rPr>
                <w:rFonts w:eastAsia="Times New Roman"/>
                <w:sz w:val="20"/>
                <w:szCs w:val="20"/>
              </w:rPr>
              <w:t>3.31 (1.06)</w:t>
            </w:r>
          </w:p>
        </w:tc>
        <w:tc>
          <w:tcPr>
            <w:tcW w:w="0" w:type="dxa"/>
            <w:vAlign w:val="bottom"/>
          </w:tcPr>
          <w:p w:rsidR="008F0FC2" w:rsidRDefault="008F0FC2">
            <w:pPr>
              <w:rPr>
                <w:sz w:val="1"/>
                <w:szCs w:val="1"/>
              </w:rPr>
            </w:pPr>
          </w:p>
        </w:tc>
      </w:tr>
      <w:tr w:rsidR="008F0FC2">
        <w:trPr>
          <w:trHeight w:val="276"/>
        </w:trPr>
        <w:tc>
          <w:tcPr>
            <w:tcW w:w="520" w:type="dxa"/>
            <w:vAlign w:val="bottom"/>
          </w:tcPr>
          <w:p w:rsidR="008F0FC2" w:rsidRDefault="008F0FC2">
            <w:pPr>
              <w:spacing w:line="216" w:lineRule="exact"/>
              <w:ind w:left="100"/>
              <w:rPr>
                <w:sz w:val="20"/>
                <w:szCs w:val="20"/>
              </w:rPr>
            </w:pPr>
          </w:p>
        </w:tc>
        <w:tc>
          <w:tcPr>
            <w:tcW w:w="4940" w:type="dxa"/>
            <w:gridSpan w:val="4"/>
            <w:vAlign w:val="bottom"/>
          </w:tcPr>
          <w:p w:rsidR="008F0FC2" w:rsidRDefault="006B39C4">
            <w:pPr>
              <w:spacing w:line="276" w:lineRule="exact"/>
              <w:ind w:left="20"/>
              <w:rPr>
                <w:sz w:val="20"/>
                <w:szCs w:val="20"/>
              </w:rPr>
            </w:pPr>
            <w:r>
              <w:rPr>
                <w:rFonts w:ascii="PMingLiU" w:eastAsia="PMingLiU" w:hAnsi="PMingLiU" w:cs="PMingLiU"/>
                <w:sz w:val="20"/>
                <w:szCs w:val="20"/>
              </w:rPr>
              <w:t xml:space="preserve">:  </w:t>
            </w:r>
            <w:r>
              <w:rPr>
                <w:rFonts w:eastAsia="Times New Roman"/>
                <w:sz w:val="20"/>
                <w:szCs w:val="20"/>
              </w:rPr>
              <w:t>1 = left handed, 5 = right handed, *</w:t>
            </w:r>
            <w:r>
              <w:rPr>
                <w:rFonts w:ascii="PMingLiU" w:eastAsia="PMingLiU" w:hAnsi="PMingLiU" w:cs="PMingLiU"/>
                <w:sz w:val="20"/>
                <w:szCs w:val="20"/>
              </w:rPr>
              <w:t xml:space="preserve"> </w:t>
            </w:r>
            <w:r>
              <w:rPr>
                <w:rFonts w:eastAsia="Times New Roman"/>
                <w:i/>
                <w:iCs/>
                <w:sz w:val="20"/>
                <w:szCs w:val="20"/>
              </w:rPr>
              <w:t>p</w:t>
            </w:r>
            <w:r>
              <w:rPr>
                <w:rFonts w:ascii="PMingLiU" w:eastAsia="PMingLiU" w:hAnsi="PMingLiU" w:cs="PMingLiU"/>
                <w:sz w:val="20"/>
                <w:szCs w:val="20"/>
              </w:rPr>
              <w:t xml:space="preserve"> </w:t>
            </w:r>
            <w:r>
              <w:rPr>
                <w:rFonts w:eastAsia="Times New Roman"/>
                <w:sz w:val="20"/>
                <w:szCs w:val="20"/>
              </w:rPr>
              <w:t>&lt; .05, **</w:t>
            </w:r>
            <w:r>
              <w:rPr>
                <w:rFonts w:ascii="PMingLiU" w:eastAsia="PMingLiU" w:hAnsi="PMingLiU" w:cs="PMingLiU"/>
                <w:sz w:val="20"/>
                <w:szCs w:val="20"/>
              </w:rPr>
              <w:t xml:space="preserve"> </w:t>
            </w:r>
            <w:r>
              <w:rPr>
                <w:rFonts w:eastAsia="Times New Roman"/>
                <w:i/>
                <w:iCs/>
                <w:sz w:val="20"/>
                <w:szCs w:val="20"/>
              </w:rPr>
              <w:t>p</w:t>
            </w:r>
            <w:r>
              <w:rPr>
                <w:rFonts w:ascii="PMingLiU" w:eastAsia="PMingLiU" w:hAnsi="PMingLiU" w:cs="PMingLiU"/>
                <w:sz w:val="20"/>
                <w:szCs w:val="20"/>
              </w:rPr>
              <w:t xml:space="preserve"> </w:t>
            </w:r>
            <w:r>
              <w:rPr>
                <w:rFonts w:eastAsia="Times New Roman"/>
                <w:sz w:val="20"/>
                <w:szCs w:val="20"/>
              </w:rPr>
              <w:t>&lt; .001</w:t>
            </w:r>
          </w:p>
        </w:tc>
        <w:tc>
          <w:tcPr>
            <w:tcW w:w="1220" w:type="dxa"/>
            <w:vAlign w:val="bottom"/>
          </w:tcPr>
          <w:p w:rsidR="008F0FC2" w:rsidRDefault="008F0FC2">
            <w:pPr>
              <w:rPr>
                <w:sz w:val="24"/>
                <w:szCs w:val="24"/>
              </w:rPr>
            </w:pPr>
          </w:p>
        </w:tc>
        <w:tc>
          <w:tcPr>
            <w:tcW w:w="820" w:type="dxa"/>
            <w:vAlign w:val="bottom"/>
          </w:tcPr>
          <w:p w:rsidR="008F0FC2" w:rsidRDefault="008F0FC2">
            <w:pPr>
              <w:rPr>
                <w:sz w:val="24"/>
                <w:szCs w:val="24"/>
              </w:rPr>
            </w:pPr>
          </w:p>
        </w:tc>
        <w:tc>
          <w:tcPr>
            <w:tcW w:w="1060" w:type="dxa"/>
            <w:vAlign w:val="bottom"/>
          </w:tcPr>
          <w:p w:rsidR="008F0FC2" w:rsidRDefault="008F0FC2">
            <w:pPr>
              <w:rPr>
                <w:sz w:val="24"/>
                <w:szCs w:val="24"/>
              </w:rPr>
            </w:pPr>
          </w:p>
        </w:tc>
        <w:tc>
          <w:tcPr>
            <w:tcW w:w="1160" w:type="dxa"/>
            <w:vAlign w:val="bottom"/>
          </w:tcPr>
          <w:p w:rsidR="008F0FC2" w:rsidRDefault="008F0FC2">
            <w:pPr>
              <w:rPr>
                <w:sz w:val="24"/>
                <w:szCs w:val="24"/>
              </w:rPr>
            </w:pPr>
          </w:p>
        </w:tc>
        <w:tc>
          <w:tcPr>
            <w:tcW w:w="0" w:type="dxa"/>
            <w:vAlign w:val="bottom"/>
          </w:tcPr>
          <w:p w:rsidR="008F0FC2" w:rsidRDefault="008F0FC2">
            <w:pPr>
              <w:rPr>
                <w:sz w:val="1"/>
                <w:szCs w:val="1"/>
              </w:rPr>
            </w:pPr>
          </w:p>
        </w:tc>
      </w:tr>
    </w:tbl>
    <w:p w:rsidR="008F0FC2" w:rsidRDefault="008F0FC2">
      <w:pPr>
        <w:spacing w:line="96" w:lineRule="exact"/>
        <w:rPr>
          <w:sz w:val="20"/>
          <w:szCs w:val="20"/>
        </w:rPr>
      </w:pPr>
    </w:p>
    <w:p w:rsidR="008F0FC2" w:rsidRDefault="006B39C4">
      <w:pPr>
        <w:ind w:left="1460"/>
        <w:rPr>
          <w:sz w:val="20"/>
          <w:szCs w:val="20"/>
        </w:rPr>
      </w:pPr>
      <w:r>
        <w:rPr>
          <w:rFonts w:ascii="PMingLiU" w:eastAsia="PMingLiU" w:hAnsi="PMingLiU" w:cs="PMingLiU"/>
          <w:sz w:val="18"/>
          <w:szCs w:val="18"/>
        </w:rPr>
        <w:t xml:space="preserve"> =       "</w:t>
      </w:r>
      <w:r>
        <w:rPr>
          <w:rFonts w:eastAsia="Times New Roman"/>
          <w:sz w:val="18"/>
          <w:szCs w:val="18"/>
        </w:rPr>
        <w:t>,</w:t>
      </w:r>
      <w:r>
        <w:rPr>
          <w:rFonts w:ascii="PMingLiU" w:eastAsia="PMingLiU" w:hAnsi="PMingLiU" w:cs="PMingLiU"/>
          <w:sz w:val="18"/>
          <w:szCs w:val="18"/>
        </w:rPr>
        <w:t xml:space="preserve">  </w:t>
      </w:r>
      <w:r>
        <w:rPr>
          <w:rFonts w:eastAsia="Times New Roman"/>
          <w:sz w:val="18"/>
          <w:szCs w:val="18"/>
        </w:rPr>
        <w:t>= Proposed Process Variable</w:t>
      </w:r>
    </w:p>
    <w:p w:rsidR="008F0FC2" w:rsidRDefault="008F0FC2">
      <w:pPr>
        <w:spacing w:line="338" w:lineRule="exact"/>
        <w:rPr>
          <w:sz w:val="20"/>
          <w:szCs w:val="20"/>
        </w:rPr>
      </w:pPr>
    </w:p>
    <w:p w:rsidR="008F0FC2" w:rsidRDefault="006B39C4">
      <w:pPr>
        <w:numPr>
          <w:ilvl w:val="0"/>
          <w:numId w:val="21"/>
        </w:numPr>
        <w:tabs>
          <w:tab w:val="left" w:pos="700"/>
        </w:tabs>
        <w:ind w:left="700" w:hanging="698"/>
        <w:rPr>
          <w:rFonts w:ascii="Calibri" w:eastAsia="Calibri" w:hAnsi="Calibri" w:cs="Calibri"/>
        </w:rPr>
      </w:pPr>
      <w:r>
        <w:rPr>
          <w:rFonts w:eastAsia="Times New Roman"/>
        </w:rPr>
        <w:t>Manipulation Check</w:t>
      </w:r>
    </w:p>
    <w:p w:rsidR="008F0FC2" w:rsidRDefault="008F0FC2">
      <w:pPr>
        <w:sectPr w:rsidR="008F0FC2">
          <w:pgSz w:w="11900" w:h="16840"/>
          <w:pgMar w:top="926" w:right="840" w:bottom="1440" w:left="740" w:header="0" w:footer="0" w:gutter="0"/>
          <w:cols w:space="720" w:equalWidth="0">
            <w:col w:w="10320"/>
          </w:cols>
        </w:sectPr>
      </w:pPr>
    </w:p>
    <w:p w:rsidR="008F0FC2" w:rsidRDefault="006B39C4">
      <w:pPr>
        <w:ind w:left="3620"/>
        <w:rPr>
          <w:sz w:val="20"/>
          <w:szCs w:val="20"/>
        </w:rPr>
      </w:pPr>
      <w:bookmarkStart w:id="14" w:name="page14"/>
      <w:bookmarkEnd w:id="14"/>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tabs>
          <w:tab w:val="left" w:pos="1400"/>
        </w:tabs>
        <w:rPr>
          <w:sz w:val="20"/>
          <w:szCs w:val="20"/>
        </w:rPr>
      </w:pPr>
      <w:r>
        <w:rPr>
          <w:rFonts w:ascii="Calibri" w:eastAsia="Calibri" w:hAnsi="Calibri" w:cs="Calibri"/>
        </w:rPr>
        <w:t>271</w:t>
      </w:r>
      <w:r>
        <w:rPr>
          <w:sz w:val="20"/>
          <w:szCs w:val="20"/>
        </w:rPr>
        <w:tab/>
      </w:r>
      <w:r>
        <w:rPr>
          <w:rFonts w:eastAsia="Times New Roman"/>
        </w:rPr>
        <w:t>In order to assess if group randomisation were successful, factorial ANOVAs were conducted</w:t>
      </w:r>
    </w:p>
    <w:p w:rsidR="008F0FC2" w:rsidRDefault="008F0FC2">
      <w:pPr>
        <w:spacing w:line="111" w:lineRule="exact"/>
        <w:rPr>
          <w:sz w:val="20"/>
          <w:szCs w:val="20"/>
        </w:rPr>
      </w:pPr>
    </w:p>
    <w:p w:rsidR="008F0FC2" w:rsidRDefault="006B39C4" w:rsidP="006B39C4">
      <w:pPr>
        <w:numPr>
          <w:ilvl w:val="0"/>
          <w:numId w:val="22"/>
        </w:numPr>
        <w:tabs>
          <w:tab w:val="left" w:pos="700"/>
        </w:tabs>
        <w:ind w:left="700" w:hanging="698"/>
        <w:rPr>
          <w:rFonts w:ascii="Calibri" w:eastAsia="Calibri" w:hAnsi="Calibri" w:cs="Calibri"/>
        </w:rPr>
      </w:pPr>
      <w:r>
        <w:rPr>
          <w:rFonts w:eastAsia="Times New Roman"/>
        </w:rPr>
        <w:t>on each of the following variables: Age, BMI, tiredness, hunger, stress, executive functioning,</w:t>
      </w:r>
    </w:p>
    <w:p w:rsidR="008F0FC2" w:rsidRDefault="008F0FC2" w:rsidP="006B39C4">
      <w:pPr>
        <w:rPr>
          <w:rFonts w:ascii="Calibri" w:eastAsia="Calibri" w:hAnsi="Calibri" w:cs="Calibri"/>
        </w:rPr>
      </w:pPr>
    </w:p>
    <w:p w:rsidR="008F0FC2" w:rsidRPr="006B39C4" w:rsidRDefault="006B39C4" w:rsidP="006B39C4">
      <w:pPr>
        <w:numPr>
          <w:ilvl w:val="0"/>
          <w:numId w:val="22"/>
        </w:numPr>
        <w:tabs>
          <w:tab w:val="left" w:pos="700"/>
        </w:tabs>
        <w:ind w:left="700" w:hanging="698"/>
        <w:rPr>
          <w:rFonts w:ascii="Calibri" w:eastAsia="Calibri" w:hAnsi="Calibri" w:cs="Calibri"/>
        </w:rPr>
      </w:pPr>
      <w:proofErr w:type="gramStart"/>
      <w:r w:rsidRPr="006B39C4">
        <w:rPr>
          <w:rFonts w:eastAsia="Times New Roman"/>
        </w:rPr>
        <w:t>handedness</w:t>
      </w:r>
      <w:proofErr w:type="gramEnd"/>
      <w:r w:rsidRPr="006B39C4">
        <w:rPr>
          <w:rFonts w:eastAsia="Times New Roman"/>
        </w:rPr>
        <w:t>, and nudge acceptability. These analyses showed a main effect of fruit position on</w:t>
      </w:r>
    </w:p>
    <w:p w:rsidR="008F0FC2" w:rsidRPr="006B39C4" w:rsidRDefault="006B39C4" w:rsidP="006B39C4">
      <w:pPr>
        <w:numPr>
          <w:ilvl w:val="0"/>
          <w:numId w:val="22"/>
        </w:numPr>
        <w:tabs>
          <w:tab w:val="left" w:pos="700"/>
        </w:tabs>
        <w:ind w:left="700" w:hanging="698"/>
        <w:rPr>
          <w:rFonts w:ascii="Calibri" w:eastAsia="Calibri" w:hAnsi="Calibri" w:cs="Calibri"/>
        </w:rPr>
      </w:pPr>
      <w:r w:rsidRPr="006B39C4">
        <w:rPr>
          <w:rFonts w:eastAsia="Times New Roman"/>
        </w:rPr>
        <w:t xml:space="preserve">handedness, </w:t>
      </w:r>
      <w:r w:rsidRPr="006B39C4">
        <w:rPr>
          <w:rFonts w:eastAsia="Times New Roman"/>
          <w:i/>
          <w:iCs/>
        </w:rPr>
        <w:t>F</w:t>
      </w:r>
      <w:r w:rsidRPr="006B39C4">
        <w:rPr>
          <w:rFonts w:eastAsia="Times New Roman"/>
        </w:rPr>
        <w:t xml:space="preserve">(1, 44) = 4.23, </w:t>
      </w:r>
      <w:r w:rsidRPr="006B39C4">
        <w:rPr>
          <w:rFonts w:eastAsia="Times New Roman"/>
          <w:i/>
          <w:iCs/>
        </w:rPr>
        <w:t>p</w:t>
      </w:r>
      <w:r w:rsidRPr="006B39C4">
        <w:rPr>
          <w:rFonts w:eastAsia="Times New Roman"/>
        </w:rPr>
        <w:t xml:space="preserve"> = .046, </w:t>
      </w:r>
      <w:r w:rsidRPr="006B39C4">
        <w:rPr>
          <w:rFonts w:ascii="Cambria Math" w:eastAsia="Cambria Math" w:hAnsi="Cambria Math" w:cs="Cambria Math"/>
        </w:rPr>
        <w:t>ȵ</w:t>
      </w:r>
      <w:r w:rsidRPr="006B39C4">
        <w:rPr>
          <w:rFonts w:eastAsia="Times New Roman"/>
        </w:rPr>
        <w:t xml:space="preserve"> = .088, with scores being on average more right-handed</w:t>
      </w:r>
    </w:p>
    <w:p w:rsidR="008F0FC2" w:rsidRPr="006B39C4" w:rsidRDefault="008F0FC2" w:rsidP="006B39C4">
      <w:pPr>
        <w:rPr>
          <w:rFonts w:ascii="Calibri" w:eastAsia="Calibri" w:hAnsi="Calibri" w:cs="Calibri"/>
        </w:rPr>
      </w:pPr>
    </w:p>
    <w:p w:rsidR="008F0FC2" w:rsidRPr="006B39C4" w:rsidRDefault="006B39C4" w:rsidP="006B39C4">
      <w:pPr>
        <w:numPr>
          <w:ilvl w:val="0"/>
          <w:numId w:val="22"/>
        </w:numPr>
        <w:tabs>
          <w:tab w:val="left" w:pos="700"/>
        </w:tabs>
        <w:ind w:left="700" w:hanging="698"/>
        <w:rPr>
          <w:rFonts w:ascii="Calibri" w:eastAsia="Calibri" w:hAnsi="Calibri" w:cs="Calibri"/>
        </w:rPr>
      </w:pPr>
      <w:proofErr w:type="gramStart"/>
      <w:r w:rsidRPr="006B39C4">
        <w:rPr>
          <w:rFonts w:eastAsia="Times New Roman"/>
        </w:rPr>
        <w:t>when</w:t>
      </w:r>
      <w:proofErr w:type="gramEnd"/>
      <w:r w:rsidRPr="006B39C4">
        <w:rPr>
          <w:rFonts w:eastAsia="Times New Roman"/>
        </w:rPr>
        <w:t xml:space="preserve"> the fruit was at 20cm (M = 4.71, SD = .72) than when at 70cm (M = 4.00, SD = 1.46). A main</w:t>
      </w:r>
    </w:p>
    <w:p w:rsidR="008F0FC2" w:rsidRPr="006B39C4" w:rsidRDefault="006B39C4" w:rsidP="006B39C4">
      <w:pPr>
        <w:numPr>
          <w:ilvl w:val="0"/>
          <w:numId w:val="22"/>
        </w:numPr>
        <w:tabs>
          <w:tab w:val="left" w:pos="700"/>
        </w:tabs>
        <w:ind w:left="700" w:hanging="698"/>
        <w:rPr>
          <w:rFonts w:ascii="Calibri" w:eastAsia="Calibri" w:hAnsi="Calibri" w:cs="Calibri"/>
        </w:rPr>
      </w:pPr>
      <w:r w:rsidRPr="006B39C4">
        <w:rPr>
          <w:rFonts w:eastAsia="Times New Roman"/>
        </w:rPr>
        <w:t xml:space="preserve">effect of chocolate position approached significance, </w:t>
      </w:r>
      <w:r w:rsidRPr="006B39C4">
        <w:rPr>
          <w:rFonts w:eastAsia="Times New Roman"/>
          <w:i/>
          <w:iCs/>
        </w:rPr>
        <w:t>F</w:t>
      </w:r>
      <w:r w:rsidRPr="006B39C4">
        <w:rPr>
          <w:rFonts w:eastAsia="Times New Roman"/>
        </w:rPr>
        <w:t xml:space="preserve">(1,44) = 4.04, </w:t>
      </w:r>
      <w:r w:rsidRPr="006B39C4">
        <w:rPr>
          <w:rFonts w:eastAsia="Times New Roman"/>
          <w:i/>
          <w:iCs/>
        </w:rPr>
        <w:t>p</w:t>
      </w:r>
      <w:r w:rsidRPr="006B39C4">
        <w:rPr>
          <w:rFonts w:eastAsia="Times New Roman"/>
        </w:rPr>
        <w:t xml:space="preserve"> = .051, </w:t>
      </w:r>
      <w:r w:rsidRPr="006B39C4">
        <w:rPr>
          <w:rFonts w:ascii="Cambria Math" w:eastAsia="Cambria Math" w:hAnsi="Cambria Math" w:cs="Cambria Math"/>
        </w:rPr>
        <w:t>ȵ</w:t>
      </w:r>
      <w:r w:rsidRPr="006B39C4">
        <w:rPr>
          <w:rFonts w:eastAsia="Times New Roman"/>
        </w:rPr>
        <w:t xml:space="preserve"> = .084, with</w:t>
      </w:r>
    </w:p>
    <w:p w:rsidR="008F0FC2" w:rsidRPr="006B39C4" w:rsidRDefault="008F0FC2">
      <w:pPr>
        <w:spacing w:line="41"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sidRPr="006B39C4">
        <w:rPr>
          <w:rFonts w:eastAsia="Times New Roman"/>
        </w:rPr>
        <w:t>participants being more right handed in the conditions</w:t>
      </w:r>
      <w:r>
        <w:rPr>
          <w:rFonts w:eastAsia="Times New Roman"/>
        </w:rPr>
        <w:t xml:space="preserve"> where the chocolate was at 70cm (M = 4.69,</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SD = .84) compared to 20cm (M = 3.99, SD  = 1.43).Therefore, handedness was included as a</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covariate in subsequent analyses. No other characteristic variable was significantly different across</w:t>
      </w:r>
    </w:p>
    <w:p w:rsidR="008F0FC2" w:rsidRDefault="008F0FC2">
      <w:pPr>
        <w:spacing w:line="108"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 xml:space="preserve">conditions, all </w:t>
      </w:r>
      <w:r>
        <w:rPr>
          <w:rFonts w:eastAsia="Times New Roman"/>
          <w:i/>
          <w:iCs/>
        </w:rPr>
        <w:t>p</w:t>
      </w:r>
      <w:r>
        <w:rPr>
          <w:rFonts w:eastAsia="Times New Roman"/>
        </w:rPr>
        <w:t>s &gt; .061.</w:t>
      </w:r>
    </w:p>
    <w:p w:rsidR="008F0FC2" w:rsidRDefault="008F0FC2">
      <w:pPr>
        <w:spacing w:line="273" w:lineRule="exact"/>
        <w:rPr>
          <w:rFonts w:ascii="Calibri" w:eastAsia="Calibri" w:hAnsi="Calibri" w:cs="Calibri"/>
        </w:rPr>
      </w:pPr>
    </w:p>
    <w:p w:rsidR="008F0FC2" w:rsidRDefault="006B39C4">
      <w:pPr>
        <w:numPr>
          <w:ilvl w:val="0"/>
          <w:numId w:val="22"/>
        </w:numPr>
        <w:tabs>
          <w:tab w:val="left" w:pos="1420"/>
        </w:tabs>
        <w:ind w:left="1420" w:hanging="1418"/>
        <w:rPr>
          <w:rFonts w:ascii="Calibri" w:eastAsia="Calibri" w:hAnsi="Calibri" w:cs="Calibri"/>
        </w:rPr>
      </w:pPr>
      <w:r>
        <w:rPr>
          <w:rFonts w:eastAsia="Times New Roman"/>
        </w:rPr>
        <w:t>Participants were significantly less tired in the second part of the study (after snacks) than the</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 xml:space="preserve">first part, all </w:t>
      </w:r>
      <w:r>
        <w:rPr>
          <w:rFonts w:eastAsia="Times New Roman"/>
          <w:i/>
          <w:iCs/>
        </w:rPr>
        <w:t>p</w:t>
      </w:r>
      <w:r>
        <w:rPr>
          <w:rFonts w:eastAsia="Times New Roman"/>
        </w:rPr>
        <w:t xml:space="preserve">s &lt; .05, apart from the chocolate proximal condition, </w:t>
      </w:r>
      <w:r>
        <w:rPr>
          <w:rFonts w:eastAsia="Times New Roman"/>
          <w:i/>
          <w:iCs/>
        </w:rPr>
        <w:t>t</w:t>
      </w:r>
      <w:r>
        <w:rPr>
          <w:rFonts w:eastAsia="Times New Roman"/>
        </w:rPr>
        <w:t xml:space="preserve">(12) = 2.09, </w:t>
      </w:r>
      <w:r>
        <w:rPr>
          <w:rFonts w:eastAsia="Times New Roman"/>
          <w:i/>
          <w:iCs/>
        </w:rPr>
        <w:t>p</w:t>
      </w:r>
      <w:r>
        <w:rPr>
          <w:rFonts w:eastAsia="Times New Roman"/>
        </w:rPr>
        <w:t xml:space="preserve"> = .059, and were</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 xml:space="preserve">significantly less hungry after snacks in every condition, all </w:t>
      </w:r>
      <w:r>
        <w:rPr>
          <w:rFonts w:eastAsia="Times New Roman"/>
          <w:i/>
          <w:iCs/>
        </w:rPr>
        <w:t>p</w:t>
      </w:r>
      <w:r>
        <w:rPr>
          <w:rFonts w:eastAsia="Times New Roman"/>
        </w:rPr>
        <w:t>s &lt; .05. Most participants did not</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correctly guess the true intent of the study, as only four participants believed the study was</w:t>
      </w:r>
    </w:p>
    <w:p w:rsidR="008F0FC2" w:rsidRDefault="008F0FC2">
      <w:pPr>
        <w:spacing w:line="113"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investigating whether snack position affects its consumption; as these participants were equally</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distributed across conditions, the potential confounding effect was rather limited. Removal of these</w:t>
      </w:r>
    </w:p>
    <w:p w:rsidR="008F0FC2" w:rsidRDefault="008F0FC2">
      <w:pPr>
        <w:spacing w:line="108"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individuals did not change the outcomes and results of the study (See OLSM 3).</w:t>
      </w:r>
    </w:p>
    <w:p w:rsidR="008F0FC2" w:rsidRDefault="008F0FC2">
      <w:pPr>
        <w:spacing w:line="273" w:lineRule="exact"/>
        <w:rPr>
          <w:rFonts w:ascii="Calibri" w:eastAsia="Calibri" w:hAnsi="Calibri" w:cs="Calibri"/>
        </w:rPr>
      </w:pPr>
    </w:p>
    <w:p w:rsidR="008F0FC2" w:rsidRDefault="006B39C4">
      <w:pPr>
        <w:numPr>
          <w:ilvl w:val="0"/>
          <w:numId w:val="22"/>
        </w:numPr>
        <w:tabs>
          <w:tab w:val="left" w:pos="1420"/>
        </w:tabs>
        <w:ind w:left="1420" w:hanging="1418"/>
        <w:rPr>
          <w:rFonts w:ascii="Calibri" w:eastAsia="Calibri" w:hAnsi="Calibri" w:cs="Calibri"/>
        </w:rPr>
      </w:pPr>
      <w:r>
        <w:rPr>
          <w:rFonts w:eastAsia="Times New Roman"/>
        </w:rPr>
        <w:t>Individuals rated both the fruit and the chocolates as requiring more effort to attain when</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positioned at 20cm compared to 70cm (See Table 1). Visual Salience scores were similar across all</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conditions, showing that snacks were similarly salient regardless of position (See Table 1). Moreover,</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individuals stated that chocolate had a higher liking rating than both apple slices and orange segments.</w:t>
      </w:r>
    </w:p>
    <w:p w:rsidR="008F0FC2" w:rsidRDefault="008F0FC2">
      <w:pPr>
        <w:spacing w:line="108"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Analysis results are presented in the supplementary materials (See OLSM 3).</w:t>
      </w:r>
    </w:p>
    <w:p w:rsidR="008F0FC2" w:rsidRDefault="008F0FC2">
      <w:pPr>
        <w:spacing w:line="271"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Snack Consumption</w:t>
      </w:r>
    </w:p>
    <w:p w:rsidR="008F0FC2" w:rsidRDefault="008F0FC2">
      <w:pPr>
        <w:spacing w:line="273" w:lineRule="exact"/>
        <w:rPr>
          <w:rFonts w:ascii="Calibri" w:eastAsia="Calibri" w:hAnsi="Calibri" w:cs="Calibri"/>
        </w:rPr>
      </w:pPr>
    </w:p>
    <w:p w:rsidR="008F0FC2" w:rsidRDefault="006B39C4">
      <w:pPr>
        <w:numPr>
          <w:ilvl w:val="0"/>
          <w:numId w:val="22"/>
        </w:numPr>
        <w:tabs>
          <w:tab w:val="left" w:pos="1420"/>
        </w:tabs>
        <w:ind w:left="1420" w:hanging="1418"/>
        <w:rPr>
          <w:rFonts w:ascii="Calibri" w:eastAsia="Calibri" w:hAnsi="Calibri" w:cs="Calibri"/>
        </w:rPr>
      </w:pPr>
      <w:r>
        <w:rPr>
          <w:rFonts w:eastAsia="Times New Roman"/>
          <w:i/>
          <w:iCs/>
        </w:rPr>
        <w:t xml:space="preserve">Primary Outcomes (Grams): </w:t>
      </w:r>
      <w:r>
        <w:rPr>
          <w:rFonts w:eastAsia="Times New Roman"/>
        </w:rPr>
        <w:t>No main effects of position for either snack were found, all</w:t>
      </w:r>
      <w:r>
        <w:rPr>
          <w:rFonts w:eastAsia="Times New Roman"/>
          <w:i/>
          <w:iCs/>
        </w:rPr>
        <w:t xml:space="preserve"> p</w:t>
      </w:r>
      <w:r>
        <w:rPr>
          <w:rFonts w:eastAsia="Times New Roman"/>
        </w:rPr>
        <w:t>s &gt;</w:t>
      </w:r>
    </w:p>
    <w:p w:rsidR="008F0FC2" w:rsidRDefault="008F0FC2">
      <w:pPr>
        <w:spacing w:line="110" w:lineRule="exact"/>
        <w:rPr>
          <w:rFonts w:ascii="Calibri" w:eastAsia="Calibri" w:hAnsi="Calibri" w:cs="Calibri"/>
        </w:rPr>
      </w:pPr>
    </w:p>
    <w:p w:rsidR="008F0FC2" w:rsidRPr="006B39C4" w:rsidRDefault="006B39C4" w:rsidP="006B39C4">
      <w:pPr>
        <w:numPr>
          <w:ilvl w:val="0"/>
          <w:numId w:val="22"/>
        </w:numPr>
        <w:tabs>
          <w:tab w:val="left" w:pos="700"/>
        </w:tabs>
        <w:ind w:left="700" w:hanging="698"/>
        <w:rPr>
          <w:rFonts w:ascii="Calibri" w:eastAsia="Calibri" w:hAnsi="Calibri" w:cs="Calibri"/>
        </w:rPr>
      </w:pPr>
      <w:r>
        <w:rPr>
          <w:rFonts w:eastAsia="Times New Roman"/>
        </w:rPr>
        <w:t xml:space="preserve">.313, </w:t>
      </w:r>
      <w:r w:rsidRPr="006B39C4">
        <w:rPr>
          <w:rFonts w:eastAsia="Times New Roman"/>
        </w:rPr>
        <w:t>indicating there was no traditional proximity effect. There was a significant interaction between</w:t>
      </w:r>
    </w:p>
    <w:p w:rsidR="008F0FC2" w:rsidRPr="006B39C4" w:rsidRDefault="006B39C4" w:rsidP="006B39C4">
      <w:pPr>
        <w:numPr>
          <w:ilvl w:val="0"/>
          <w:numId w:val="22"/>
        </w:numPr>
        <w:tabs>
          <w:tab w:val="left" w:pos="700"/>
        </w:tabs>
        <w:ind w:left="700" w:hanging="698"/>
        <w:rPr>
          <w:rFonts w:ascii="Calibri" w:eastAsia="Calibri" w:hAnsi="Calibri" w:cs="Calibri"/>
        </w:rPr>
      </w:pPr>
      <w:r w:rsidRPr="006B39C4">
        <w:rPr>
          <w:rFonts w:eastAsia="Times New Roman"/>
        </w:rPr>
        <w:t xml:space="preserve">snack type and chocolate position, </w:t>
      </w:r>
      <w:r w:rsidRPr="006B39C4">
        <w:rPr>
          <w:rFonts w:eastAsia="Times New Roman"/>
          <w:i/>
          <w:iCs/>
        </w:rPr>
        <w:t>F</w:t>
      </w:r>
      <w:r w:rsidRPr="006B39C4">
        <w:rPr>
          <w:rFonts w:eastAsia="Times New Roman"/>
        </w:rPr>
        <w:t xml:space="preserve">(1, 39) = 7.35, </w:t>
      </w:r>
      <w:r w:rsidRPr="006B39C4">
        <w:rPr>
          <w:rFonts w:eastAsia="Times New Roman"/>
          <w:i/>
          <w:iCs/>
        </w:rPr>
        <w:t>p</w:t>
      </w:r>
      <w:r w:rsidRPr="006B39C4">
        <w:rPr>
          <w:rFonts w:eastAsia="Times New Roman"/>
        </w:rPr>
        <w:t xml:space="preserve"> = .010, </w:t>
      </w:r>
      <w:r w:rsidRPr="006B39C4">
        <w:rPr>
          <w:rFonts w:ascii="Cambria Math" w:eastAsia="Cambria Math" w:hAnsi="Cambria Math" w:cs="Cambria Math"/>
        </w:rPr>
        <w:t>ȵ</w:t>
      </w:r>
      <w:r w:rsidRPr="006B39C4">
        <w:rPr>
          <w:rFonts w:eastAsia="Times New Roman"/>
        </w:rPr>
        <w:t xml:space="preserve"> = .159, with Bonferroni corrected</w:t>
      </w:r>
    </w:p>
    <w:p w:rsidR="008F0FC2" w:rsidRPr="006B39C4" w:rsidRDefault="008F0FC2" w:rsidP="006B39C4">
      <w:pPr>
        <w:rPr>
          <w:rFonts w:ascii="Calibri" w:eastAsia="Calibri" w:hAnsi="Calibri" w:cs="Calibri"/>
        </w:rPr>
      </w:pPr>
    </w:p>
    <w:p w:rsidR="008F0FC2" w:rsidRDefault="006B39C4" w:rsidP="006B39C4">
      <w:pPr>
        <w:numPr>
          <w:ilvl w:val="0"/>
          <w:numId w:val="22"/>
        </w:numPr>
        <w:tabs>
          <w:tab w:val="left" w:pos="700"/>
        </w:tabs>
        <w:ind w:left="700" w:hanging="698"/>
        <w:rPr>
          <w:rFonts w:ascii="Calibri" w:eastAsia="Calibri" w:hAnsi="Calibri" w:cs="Calibri"/>
        </w:rPr>
      </w:pPr>
      <w:r w:rsidRPr="006B39C4">
        <w:rPr>
          <w:rFonts w:eastAsia="Times New Roman"/>
        </w:rPr>
        <w:t>post hoc tests showing that fruit consumption was lower</w:t>
      </w:r>
      <w:r>
        <w:rPr>
          <w:rFonts w:eastAsia="Times New Roman"/>
        </w:rPr>
        <w:t xml:space="preserve"> when the chocolate was presented at 20cm</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w:t>
      </w:r>
      <w:r>
        <w:rPr>
          <w:rFonts w:eastAsia="Times New Roman"/>
          <w:i/>
          <w:iCs/>
        </w:rPr>
        <w:t>M =</w:t>
      </w:r>
      <w:r>
        <w:rPr>
          <w:rFonts w:eastAsia="Times New Roman"/>
        </w:rPr>
        <w:t xml:space="preserve"> 22.35g, SE = 8.92g) than 70cm (</w:t>
      </w:r>
      <w:r>
        <w:rPr>
          <w:rFonts w:eastAsia="Times New Roman"/>
          <w:i/>
          <w:iCs/>
        </w:rPr>
        <w:t>M =</w:t>
      </w:r>
      <w:r>
        <w:rPr>
          <w:rFonts w:eastAsia="Times New Roman"/>
        </w:rPr>
        <w:t xml:space="preserve"> 53.35g, SE = 9.08g), </w:t>
      </w:r>
      <w:r>
        <w:rPr>
          <w:rFonts w:eastAsia="Times New Roman"/>
          <w:i/>
          <w:iCs/>
        </w:rPr>
        <w:t>F</w:t>
      </w:r>
      <w:r>
        <w:rPr>
          <w:rFonts w:eastAsia="Times New Roman"/>
        </w:rPr>
        <w:t xml:space="preserve">(1,39) = 4.44, </w:t>
      </w:r>
      <w:r>
        <w:rPr>
          <w:rFonts w:eastAsia="Times New Roman"/>
          <w:i/>
          <w:iCs/>
        </w:rPr>
        <w:t>p</w:t>
      </w:r>
      <w:r>
        <w:rPr>
          <w:rFonts w:eastAsia="Times New Roman"/>
        </w:rPr>
        <w:t xml:space="preserve"> = .042, </w:t>
      </w:r>
      <w:r>
        <w:rPr>
          <w:rFonts w:eastAsia="Times New Roman"/>
          <w:i/>
          <w:iCs/>
        </w:rPr>
        <w:t>d</w:t>
      </w:r>
      <w:r>
        <w:rPr>
          <w:rFonts w:eastAsia="Times New Roman"/>
        </w:rPr>
        <w:t xml:space="preserve"> = 0.70</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(See Figure 2). Further, more fruit (</w:t>
      </w:r>
      <w:r>
        <w:rPr>
          <w:rFonts w:eastAsia="Times New Roman"/>
          <w:i/>
          <w:iCs/>
        </w:rPr>
        <w:t>M =</w:t>
      </w:r>
      <w:r>
        <w:rPr>
          <w:rFonts w:eastAsia="Times New Roman"/>
        </w:rPr>
        <w:t xml:space="preserve"> 53.35g, SE = 9.08g) was consumed than chocolate (</w:t>
      </w:r>
      <w:r>
        <w:rPr>
          <w:rFonts w:eastAsia="Times New Roman"/>
          <w:i/>
          <w:iCs/>
        </w:rPr>
        <w:t>M =</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 xml:space="preserve">9.45g, SE = 5.78g) when chocolate was presented at 70cm, </w:t>
      </w:r>
      <w:r>
        <w:rPr>
          <w:rFonts w:eastAsia="Times New Roman"/>
          <w:i/>
          <w:iCs/>
        </w:rPr>
        <w:t>p</w:t>
      </w:r>
      <w:r>
        <w:rPr>
          <w:rFonts w:eastAsia="Times New Roman"/>
        </w:rPr>
        <w:t xml:space="preserve"> &lt; .001, </w:t>
      </w:r>
      <w:r>
        <w:rPr>
          <w:rFonts w:eastAsia="Times New Roman"/>
          <w:i/>
          <w:iCs/>
        </w:rPr>
        <w:t>d</w:t>
      </w:r>
      <w:r>
        <w:rPr>
          <w:rFonts w:eastAsia="Times New Roman"/>
        </w:rPr>
        <w:t xml:space="preserve"> = 1.16, regardless of fruit</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position (See Figure 3). Thus, fruit consumption was dependent on the position of the chocolate, with</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more fruit being consumed when the chocolate was at the 70cm, with the position of the fruit not</w:t>
      </w:r>
    </w:p>
    <w:p w:rsidR="008F0FC2" w:rsidRDefault="008F0FC2">
      <w:pPr>
        <w:spacing w:line="110"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influencing consumption. All inferential outcomes are available in the supplementary materials (See</w:t>
      </w:r>
    </w:p>
    <w:p w:rsidR="008F0FC2" w:rsidRDefault="008F0FC2">
      <w:pPr>
        <w:spacing w:line="108" w:lineRule="exact"/>
        <w:rPr>
          <w:rFonts w:ascii="Calibri" w:eastAsia="Calibri" w:hAnsi="Calibri" w:cs="Calibri"/>
        </w:rPr>
      </w:pPr>
    </w:p>
    <w:p w:rsidR="008F0FC2" w:rsidRDefault="006B39C4">
      <w:pPr>
        <w:numPr>
          <w:ilvl w:val="0"/>
          <w:numId w:val="22"/>
        </w:numPr>
        <w:tabs>
          <w:tab w:val="left" w:pos="700"/>
        </w:tabs>
        <w:ind w:left="700" w:hanging="698"/>
        <w:rPr>
          <w:rFonts w:ascii="Calibri" w:eastAsia="Calibri" w:hAnsi="Calibri" w:cs="Calibri"/>
        </w:rPr>
      </w:pPr>
      <w:r>
        <w:rPr>
          <w:rFonts w:eastAsia="Times New Roman"/>
        </w:rPr>
        <w:t>OLSM 3).</w:t>
      </w:r>
    </w:p>
    <w:p w:rsidR="008F0FC2" w:rsidRDefault="008F0FC2">
      <w:pPr>
        <w:sectPr w:rsidR="008F0FC2">
          <w:pgSz w:w="11900" w:h="16840"/>
          <w:pgMar w:top="926" w:right="1440" w:bottom="1440" w:left="740" w:header="0" w:footer="0" w:gutter="0"/>
          <w:cols w:space="720" w:equalWidth="0">
            <w:col w:w="9720"/>
          </w:cols>
        </w:sectPr>
      </w:pPr>
    </w:p>
    <w:p w:rsidR="008F0FC2" w:rsidRDefault="006B39C4">
      <w:pPr>
        <w:ind w:left="3620"/>
        <w:rPr>
          <w:sz w:val="20"/>
          <w:szCs w:val="20"/>
        </w:rPr>
      </w:pPr>
      <w:bookmarkStart w:id="15" w:name="page15"/>
      <w:bookmarkEnd w:id="15"/>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tabs>
          <w:tab w:val="left" w:pos="1400"/>
        </w:tabs>
        <w:rPr>
          <w:sz w:val="20"/>
          <w:szCs w:val="20"/>
        </w:rPr>
      </w:pPr>
      <w:r>
        <w:rPr>
          <w:rFonts w:ascii="Calibri" w:eastAsia="Calibri" w:hAnsi="Calibri" w:cs="Calibri"/>
        </w:rPr>
        <w:t>305</w:t>
      </w:r>
      <w:r>
        <w:rPr>
          <w:sz w:val="20"/>
          <w:szCs w:val="20"/>
        </w:rPr>
        <w:tab/>
      </w:r>
      <w:r>
        <w:rPr>
          <w:rFonts w:eastAsia="Times New Roman"/>
          <w:i/>
          <w:iCs/>
        </w:rPr>
        <w:t>Primary Outcome (Calories)</w:t>
      </w:r>
      <w:r>
        <w:rPr>
          <w:rFonts w:eastAsia="Times New Roman"/>
        </w:rPr>
        <w:t>: Calorie consumption per trial was calculated, with a 2x2x2 (as</w:t>
      </w:r>
    </w:p>
    <w:p w:rsidR="008F0FC2" w:rsidRDefault="008F0FC2">
      <w:pPr>
        <w:spacing w:line="111" w:lineRule="exact"/>
        <w:rPr>
          <w:sz w:val="20"/>
          <w:szCs w:val="20"/>
        </w:rPr>
      </w:pPr>
    </w:p>
    <w:p w:rsidR="008F0FC2" w:rsidRPr="006B39C4" w:rsidRDefault="006B39C4" w:rsidP="006B39C4">
      <w:pPr>
        <w:numPr>
          <w:ilvl w:val="0"/>
          <w:numId w:val="23"/>
        </w:numPr>
        <w:tabs>
          <w:tab w:val="left" w:pos="700"/>
        </w:tabs>
        <w:ind w:left="700" w:hanging="698"/>
        <w:rPr>
          <w:rFonts w:ascii="Calibri" w:eastAsia="Calibri" w:hAnsi="Calibri" w:cs="Calibri"/>
        </w:rPr>
      </w:pPr>
      <w:proofErr w:type="gramStart"/>
      <w:r w:rsidRPr="006B39C4">
        <w:rPr>
          <w:rFonts w:eastAsia="Times New Roman"/>
        </w:rPr>
        <w:t>above</w:t>
      </w:r>
      <w:proofErr w:type="gramEnd"/>
      <w:r w:rsidRPr="006B39C4">
        <w:rPr>
          <w:rFonts w:eastAsia="Times New Roman"/>
        </w:rPr>
        <w:t xml:space="preserve">) being conducted. No main effects were found, </w:t>
      </w:r>
      <w:r w:rsidRPr="006B39C4">
        <w:rPr>
          <w:rFonts w:eastAsia="Times New Roman"/>
          <w:i/>
          <w:iCs/>
        </w:rPr>
        <w:t>p</w:t>
      </w:r>
      <w:r w:rsidRPr="006B39C4">
        <w:rPr>
          <w:rFonts w:eastAsia="Times New Roman"/>
        </w:rPr>
        <w:t>s &lt; .273. An interaction between snack type</w:t>
      </w:r>
    </w:p>
    <w:p w:rsidR="008F0FC2" w:rsidRPr="006B39C4" w:rsidRDefault="006B39C4" w:rsidP="006B39C4">
      <w:pPr>
        <w:numPr>
          <w:ilvl w:val="0"/>
          <w:numId w:val="23"/>
        </w:numPr>
        <w:tabs>
          <w:tab w:val="left" w:pos="700"/>
        </w:tabs>
        <w:ind w:left="700" w:hanging="698"/>
        <w:rPr>
          <w:rFonts w:ascii="Calibri" w:eastAsia="Calibri" w:hAnsi="Calibri" w:cs="Calibri"/>
        </w:rPr>
      </w:pPr>
      <w:r w:rsidRPr="006B39C4">
        <w:rPr>
          <w:rFonts w:eastAsia="Times New Roman"/>
        </w:rPr>
        <w:t xml:space="preserve">and chocolate position approached significance, </w:t>
      </w:r>
      <w:r w:rsidRPr="006B39C4">
        <w:rPr>
          <w:rFonts w:eastAsia="Times New Roman"/>
          <w:i/>
          <w:iCs/>
        </w:rPr>
        <w:t>F</w:t>
      </w:r>
      <w:r w:rsidRPr="006B39C4">
        <w:rPr>
          <w:rFonts w:eastAsia="Times New Roman"/>
        </w:rPr>
        <w:t xml:space="preserve">(1, 39) = 3.650, </w:t>
      </w:r>
      <w:r w:rsidRPr="006B39C4">
        <w:rPr>
          <w:rFonts w:eastAsia="Times New Roman"/>
          <w:i/>
          <w:iCs/>
        </w:rPr>
        <w:t>p</w:t>
      </w:r>
      <w:r w:rsidRPr="006B39C4">
        <w:rPr>
          <w:rFonts w:eastAsia="Times New Roman"/>
        </w:rPr>
        <w:t xml:space="preserve"> = .063, </w:t>
      </w:r>
      <w:r w:rsidRPr="006B39C4">
        <w:rPr>
          <w:rFonts w:ascii="Cambria Math" w:eastAsia="Cambria Math" w:hAnsi="Cambria Math" w:cs="Cambria Math"/>
        </w:rPr>
        <w:t>ȵ</w:t>
      </w:r>
      <w:r w:rsidRPr="006B39C4">
        <w:rPr>
          <w:rFonts w:eastAsia="Times New Roman"/>
        </w:rPr>
        <w:t xml:space="preserve"> = 0.86, with more fruit</w:t>
      </w:r>
    </w:p>
    <w:p w:rsidR="008F0FC2" w:rsidRPr="006B39C4" w:rsidRDefault="008F0FC2" w:rsidP="006B39C4">
      <w:pPr>
        <w:rPr>
          <w:rFonts w:ascii="Calibri" w:eastAsia="Calibri" w:hAnsi="Calibri" w:cs="Calibri"/>
        </w:rPr>
      </w:pPr>
    </w:p>
    <w:p w:rsidR="008F0FC2" w:rsidRDefault="006B39C4" w:rsidP="006B39C4">
      <w:pPr>
        <w:numPr>
          <w:ilvl w:val="0"/>
          <w:numId w:val="23"/>
        </w:numPr>
        <w:tabs>
          <w:tab w:val="left" w:pos="700"/>
        </w:tabs>
        <w:ind w:left="700" w:hanging="698"/>
        <w:rPr>
          <w:rFonts w:ascii="Calibri" w:eastAsia="Calibri" w:hAnsi="Calibri" w:cs="Calibri"/>
        </w:rPr>
      </w:pPr>
      <w:r w:rsidRPr="006B39C4">
        <w:rPr>
          <w:rFonts w:eastAsia="Times New Roman"/>
        </w:rPr>
        <w:t>consumed when the chocolate was positioned at 70cm than</w:t>
      </w:r>
      <w:r>
        <w:rPr>
          <w:rFonts w:eastAsia="Times New Roman"/>
        </w:rPr>
        <w:t xml:space="preserve"> 20cm, as in previous main analysis (See</w:t>
      </w:r>
    </w:p>
    <w:p w:rsidR="008F0FC2" w:rsidRDefault="008F0FC2">
      <w:pPr>
        <w:spacing w:line="110" w:lineRule="exact"/>
        <w:rPr>
          <w:rFonts w:ascii="Calibri" w:eastAsia="Calibri" w:hAnsi="Calibri" w:cs="Calibri"/>
        </w:rPr>
      </w:pPr>
    </w:p>
    <w:p w:rsidR="008F0FC2" w:rsidRDefault="006B39C4">
      <w:pPr>
        <w:numPr>
          <w:ilvl w:val="0"/>
          <w:numId w:val="23"/>
        </w:numPr>
        <w:tabs>
          <w:tab w:val="left" w:pos="700"/>
        </w:tabs>
        <w:ind w:left="700" w:hanging="698"/>
        <w:rPr>
          <w:rFonts w:ascii="Calibri" w:eastAsia="Calibri" w:hAnsi="Calibri" w:cs="Calibri"/>
        </w:rPr>
      </w:pPr>
      <w:r>
        <w:rPr>
          <w:rFonts w:eastAsia="Times New Roman"/>
        </w:rPr>
        <w:t>Figure 2). When total calories consumed in each trial were calculated and analysed, there were no</w:t>
      </w:r>
    </w:p>
    <w:p w:rsidR="008F0FC2" w:rsidRDefault="008F0FC2">
      <w:pPr>
        <w:spacing w:line="108" w:lineRule="exact"/>
        <w:rPr>
          <w:rFonts w:ascii="Calibri" w:eastAsia="Calibri" w:hAnsi="Calibri" w:cs="Calibri"/>
        </w:rPr>
      </w:pPr>
    </w:p>
    <w:p w:rsidR="008F0FC2" w:rsidRDefault="006B39C4">
      <w:pPr>
        <w:numPr>
          <w:ilvl w:val="0"/>
          <w:numId w:val="23"/>
        </w:numPr>
        <w:tabs>
          <w:tab w:val="left" w:pos="700"/>
        </w:tabs>
        <w:ind w:left="700" w:hanging="698"/>
        <w:rPr>
          <w:rFonts w:ascii="Calibri" w:eastAsia="Calibri" w:hAnsi="Calibri" w:cs="Calibri"/>
        </w:rPr>
      </w:pPr>
      <w:r>
        <w:rPr>
          <w:rFonts w:eastAsia="Times New Roman"/>
        </w:rPr>
        <w:t xml:space="preserve">significant differences between conditions, with no main effects or interactions found, </w:t>
      </w:r>
      <w:r>
        <w:rPr>
          <w:rFonts w:eastAsia="Times New Roman"/>
          <w:i/>
          <w:iCs/>
        </w:rPr>
        <w:t>p</w:t>
      </w:r>
      <w:r>
        <w:rPr>
          <w:rFonts w:eastAsia="Times New Roman"/>
        </w:rPr>
        <w:t>s &gt; .114.</w:t>
      </w:r>
    </w:p>
    <w:p w:rsidR="008F0FC2" w:rsidRDefault="008F0FC2">
      <w:pPr>
        <w:sectPr w:rsidR="008F0FC2">
          <w:pgSz w:w="11900" w:h="16840"/>
          <w:pgMar w:top="926" w:right="1360" w:bottom="1440" w:left="740" w:header="0" w:footer="0" w:gutter="0"/>
          <w:cols w:space="720" w:equalWidth="0">
            <w:col w:w="9800"/>
          </w:cols>
        </w:sectPr>
      </w:pPr>
    </w:p>
    <w:p w:rsidR="008F0FC2" w:rsidRDefault="008F0FC2">
      <w:pPr>
        <w:spacing w:line="223" w:lineRule="exact"/>
        <w:rPr>
          <w:sz w:val="20"/>
          <w:szCs w:val="20"/>
        </w:rPr>
      </w:pPr>
    </w:p>
    <w:p w:rsidR="008F0FC2" w:rsidRDefault="006B39C4">
      <w:pPr>
        <w:rPr>
          <w:sz w:val="20"/>
          <w:szCs w:val="20"/>
        </w:rPr>
      </w:pPr>
      <w:r>
        <w:rPr>
          <w:rFonts w:ascii="Calibri" w:eastAsia="Calibri" w:hAnsi="Calibri" w:cs="Calibri"/>
        </w:rPr>
        <w:t>311</w:t>
      </w:r>
    </w:p>
    <w:p w:rsidR="008F0FC2" w:rsidRDefault="008F0FC2">
      <w:pPr>
        <w:spacing w:line="271" w:lineRule="exact"/>
        <w:rPr>
          <w:sz w:val="20"/>
          <w:szCs w:val="20"/>
        </w:rPr>
      </w:pPr>
    </w:p>
    <w:p w:rsidR="008F0FC2" w:rsidRDefault="006B39C4">
      <w:pPr>
        <w:rPr>
          <w:sz w:val="20"/>
          <w:szCs w:val="20"/>
        </w:rPr>
      </w:pPr>
      <w:r>
        <w:rPr>
          <w:rFonts w:ascii="Calibri" w:eastAsia="Calibri" w:hAnsi="Calibri" w:cs="Calibri"/>
        </w:rPr>
        <w:t>312</w:t>
      </w:r>
    </w:p>
    <w:p w:rsidR="008F0FC2" w:rsidRDefault="008F0FC2">
      <w:pPr>
        <w:spacing w:line="200" w:lineRule="exact"/>
        <w:rPr>
          <w:sz w:val="20"/>
          <w:szCs w:val="20"/>
        </w:rPr>
      </w:pPr>
    </w:p>
    <w:p w:rsidR="008F0FC2" w:rsidRDefault="008F0FC2">
      <w:pPr>
        <w:spacing w:line="217"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380"/>
        <w:gridCol w:w="320"/>
        <w:gridCol w:w="20"/>
      </w:tblGrid>
      <w:tr w:rsidR="008F0FC2">
        <w:trPr>
          <w:trHeight w:val="286"/>
        </w:trPr>
        <w:tc>
          <w:tcPr>
            <w:tcW w:w="380" w:type="dxa"/>
            <w:vAlign w:val="bottom"/>
          </w:tcPr>
          <w:p w:rsidR="008F0FC2" w:rsidRDefault="006B39C4">
            <w:pPr>
              <w:ind w:left="80"/>
              <w:rPr>
                <w:sz w:val="20"/>
                <w:szCs w:val="20"/>
              </w:rPr>
            </w:pPr>
            <w:r>
              <w:rPr>
                <w:rFonts w:eastAsia="Times New Roman"/>
              </w:rPr>
              <w:t>A</w:t>
            </w:r>
          </w:p>
        </w:tc>
        <w:tc>
          <w:tcPr>
            <w:tcW w:w="320" w:type="dxa"/>
            <w:vAlign w:val="bottom"/>
          </w:tcPr>
          <w:p w:rsidR="008F0FC2" w:rsidRDefault="006B39C4">
            <w:pPr>
              <w:jc w:val="right"/>
              <w:rPr>
                <w:sz w:val="20"/>
                <w:szCs w:val="20"/>
              </w:rPr>
            </w:pPr>
            <w:r>
              <w:rPr>
                <w:rFonts w:eastAsia="Times New Roman"/>
                <w:color w:val="595959"/>
                <w:sz w:val="18"/>
                <w:szCs w:val="18"/>
              </w:rPr>
              <w:t>80</w:t>
            </w:r>
          </w:p>
        </w:tc>
        <w:tc>
          <w:tcPr>
            <w:tcW w:w="0" w:type="dxa"/>
            <w:vAlign w:val="bottom"/>
          </w:tcPr>
          <w:p w:rsidR="008F0FC2" w:rsidRDefault="008F0FC2">
            <w:pPr>
              <w:rPr>
                <w:sz w:val="1"/>
                <w:szCs w:val="1"/>
              </w:rPr>
            </w:pPr>
          </w:p>
        </w:tc>
      </w:tr>
      <w:tr w:rsidR="008F0FC2">
        <w:trPr>
          <w:trHeight w:val="518"/>
        </w:trPr>
        <w:tc>
          <w:tcPr>
            <w:tcW w:w="380" w:type="dxa"/>
            <w:vAlign w:val="bottom"/>
          </w:tcPr>
          <w:p w:rsidR="008F0FC2" w:rsidRDefault="008F0FC2">
            <w:pPr>
              <w:rPr>
                <w:sz w:val="24"/>
                <w:szCs w:val="24"/>
              </w:rPr>
            </w:pPr>
          </w:p>
        </w:tc>
        <w:tc>
          <w:tcPr>
            <w:tcW w:w="320" w:type="dxa"/>
            <w:vAlign w:val="bottom"/>
          </w:tcPr>
          <w:p w:rsidR="008F0FC2" w:rsidRDefault="006B39C4">
            <w:pPr>
              <w:jc w:val="right"/>
              <w:rPr>
                <w:sz w:val="20"/>
                <w:szCs w:val="20"/>
              </w:rPr>
            </w:pPr>
            <w:r>
              <w:rPr>
                <w:rFonts w:eastAsia="Times New Roman"/>
                <w:color w:val="595959"/>
                <w:sz w:val="18"/>
                <w:szCs w:val="18"/>
              </w:rPr>
              <w:t>70</w:t>
            </w:r>
          </w:p>
        </w:tc>
        <w:tc>
          <w:tcPr>
            <w:tcW w:w="0" w:type="dxa"/>
            <w:vAlign w:val="bottom"/>
          </w:tcPr>
          <w:p w:rsidR="008F0FC2" w:rsidRDefault="008F0FC2">
            <w:pPr>
              <w:rPr>
                <w:sz w:val="1"/>
                <w:szCs w:val="1"/>
              </w:rPr>
            </w:pPr>
          </w:p>
        </w:tc>
      </w:tr>
      <w:tr w:rsidR="008F0FC2">
        <w:trPr>
          <w:trHeight w:val="521"/>
        </w:trPr>
        <w:tc>
          <w:tcPr>
            <w:tcW w:w="380" w:type="dxa"/>
            <w:vAlign w:val="bottom"/>
          </w:tcPr>
          <w:p w:rsidR="008F0FC2" w:rsidRDefault="008F0FC2">
            <w:pPr>
              <w:rPr>
                <w:sz w:val="24"/>
                <w:szCs w:val="24"/>
              </w:rPr>
            </w:pPr>
          </w:p>
        </w:tc>
        <w:tc>
          <w:tcPr>
            <w:tcW w:w="320" w:type="dxa"/>
            <w:vAlign w:val="bottom"/>
          </w:tcPr>
          <w:p w:rsidR="008F0FC2" w:rsidRDefault="006B39C4">
            <w:pPr>
              <w:jc w:val="right"/>
              <w:rPr>
                <w:sz w:val="20"/>
                <w:szCs w:val="20"/>
              </w:rPr>
            </w:pPr>
            <w:r>
              <w:rPr>
                <w:rFonts w:eastAsia="Times New Roman"/>
                <w:color w:val="595959"/>
                <w:sz w:val="18"/>
                <w:szCs w:val="18"/>
              </w:rPr>
              <w:t>60</w:t>
            </w:r>
          </w:p>
        </w:tc>
        <w:tc>
          <w:tcPr>
            <w:tcW w:w="0" w:type="dxa"/>
            <w:vAlign w:val="bottom"/>
          </w:tcPr>
          <w:p w:rsidR="008F0FC2" w:rsidRDefault="008F0FC2">
            <w:pPr>
              <w:rPr>
                <w:sz w:val="1"/>
                <w:szCs w:val="1"/>
              </w:rPr>
            </w:pPr>
          </w:p>
        </w:tc>
      </w:tr>
      <w:tr w:rsidR="008F0FC2">
        <w:trPr>
          <w:trHeight w:val="480"/>
        </w:trPr>
        <w:tc>
          <w:tcPr>
            <w:tcW w:w="380" w:type="dxa"/>
            <w:textDirection w:val="btLr"/>
            <w:vAlign w:val="bottom"/>
          </w:tcPr>
          <w:p w:rsidR="008F0FC2" w:rsidRDefault="006B39C4">
            <w:pPr>
              <w:rPr>
                <w:sz w:val="20"/>
                <w:szCs w:val="20"/>
              </w:rPr>
            </w:pPr>
            <w:r>
              <w:rPr>
                <w:rFonts w:eastAsia="Times New Roman"/>
                <w:color w:val="595959"/>
                <w:sz w:val="20"/>
                <w:szCs w:val="20"/>
              </w:rPr>
              <w:t>(g)</w:t>
            </w:r>
          </w:p>
        </w:tc>
        <w:tc>
          <w:tcPr>
            <w:tcW w:w="320" w:type="dxa"/>
            <w:vMerge w:val="restart"/>
            <w:vAlign w:val="bottom"/>
          </w:tcPr>
          <w:p w:rsidR="008F0FC2" w:rsidRDefault="006B39C4">
            <w:pPr>
              <w:jc w:val="right"/>
              <w:rPr>
                <w:sz w:val="20"/>
                <w:szCs w:val="20"/>
              </w:rPr>
            </w:pPr>
            <w:r>
              <w:rPr>
                <w:rFonts w:eastAsia="Times New Roman"/>
                <w:color w:val="595959"/>
                <w:sz w:val="18"/>
                <w:szCs w:val="18"/>
              </w:rPr>
              <w:t>50</w:t>
            </w:r>
          </w:p>
        </w:tc>
        <w:tc>
          <w:tcPr>
            <w:tcW w:w="0" w:type="dxa"/>
            <w:vAlign w:val="bottom"/>
          </w:tcPr>
          <w:p w:rsidR="008F0FC2" w:rsidRDefault="008F0FC2">
            <w:pPr>
              <w:rPr>
                <w:sz w:val="1"/>
                <w:szCs w:val="1"/>
              </w:rPr>
            </w:pPr>
          </w:p>
        </w:tc>
      </w:tr>
      <w:tr w:rsidR="008F0FC2">
        <w:trPr>
          <w:trHeight w:val="38"/>
        </w:trPr>
        <w:tc>
          <w:tcPr>
            <w:tcW w:w="380" w:type="dxa"/>
            <w:vMerge w:val="restart"/>
            <w:textDirection w:val="btLr"/>
            <w:vAlign w:val="bottom"/>
          </w:tcPr>
          <w:p w:rsidR="008F0FC2" w:rsidRDefault="006B39C4">
            <w:pPr>
              <w:ind w:left="31"/>
              <w:rPr>
                <w:sz w:val="20"/>
                <w:szCs w:val="20"/>
              </w:rPr>
            </w:pPr>
            <w:r>
              <w:rPr>
                <w:rFonts w:eastAsia="Times New Roman"/>
                <w:color w:val="595959"/>
                <w:w w:val="74"/>
                <w:sz w:val="13"/>
                <w:szCs w:val="13"/>
              </w:rPr>
              <w:t>Consumption</w:t>
            </w:r>
          </w:p>
        </w:tc>
        <w:tc>
          <w:tcPr>
            <w:tcW w:w="320" w:type="dxa"/>
            <w:vMerge/>
            <w:vAlign w:val="bottom"/>
          </w:tcPr>
          <w:p w:rsidR="008F0FC2" w:rsidRDefault="008F0FC2">
            <w:pPr>
              <w:rPr>
                <w:sz w:val="3"/>
                <w:szCs w:val="3"/>
              </w:rPr>
            </w:pPr>
          </w:p>
        </w:tc>
        <w:tc>
          <w:tcPr>
            <w:tcW w:w="0" w:type="dxa"/>
            <w:vAlign w:val="bottom"/>
          </w:tcPr>
          <w:p w:rsidR="008F0FC2" w:rsidRDefault="008F0FC2">
            <w:pPr>
              <w:spacing w:line="20" w:lineRule="exact"/>
              <w:rPr>
                <w:sz w:val="1"/>
                <w:szCs w:val="1"/>
              </w:rPr>
            </w:pPr>
          </w:p>
        </w:tc>
      </w:tr>
      <w:tr w:rsidR="008F0FC2">
        <w:trPr>
          <w:trHeight w:val="480"/>
        </w:trPr>
        <w:tc>
          <w:tcPr>
            <w:tcW w:w="380" w:type="dxa"/>
            <w:vMerge/>
            <w:vAlign w:val="bottom"/>
          </w:tcPr>
          <w:p w:rsidR="008F0FC2" w:rsidRDefault="008F0FC2">
            <w:pPr>
              <w:rPr>
                <w:sz w:val="24"/>
                <w:szCs w:val="24"/>
              </w:rPr>
            </w:pPr>
          </w:p>
        </w:tc>
        <w:tc>
          <w:tcPr>
            <w:tcW w:w="320" w:type="dxa"/>
            <w:vMerge w:val="restart"/>
            <w:vAlign w:val="bottom"/>
          </w:tcPr>
          <w:p w:rsidR="008F0FC2" w:rsidRDefault="006B39C4">
            <w:pPr>
              <w:jc w:val="right"/>
              <w:rPr>
                <w:sz w:val="20"/>
                <w:szCs w:val="20"/>
              </w:rPr>
            </w:pPr>
            <w:r>
              <w:rPr>
                <w:rFonts w:eastAsia="Times New Roman"/>
                <w:color w:val="595959"/>
                <w:sz w:val="18"/>
                <w:szCs w:val="18"/>
              </w:rPr>
              <w:t>40</w:t>
            </w:r>
          </w:p>
        </w:tc>
        <w:tc>
          <w:tcPr>
            <w:tcW w:w="0" w:type="dxa"/>
            <w:vAlign w:val="bottom"/>
          </w:tcPr>
          <w:p w:rsidR="008F0FC2" w:rsidRDefault="008F0FC2">
            <w:pPr>
              <w:rPr>
                <w:sz w:val="1"/>
                <w:szCs w:val="1"/>
              </w:rPr>
            </w:pPr>
          </w:p>
        </w:tc>
      </w:tr>
      <w:tr w:rsidR="008F0FC2">
        <w:trPr>
          <w:trHeight w:val="38"/>
        </w:trPr>
        <w:tc>
          <w:tcPr>
            <w:tcW w:w="380" w:type="dxa"/>
            <w:vAlign w:val="bottom"/>
          </w:tcPr>
          <w:p w:rsidR="008F0FC2" w:rsidRDefault="008F0FC2">
            <w:pPr>
              <w:rPr>
                <w:sz w:val="3"/>
                <w:szCs w:val="3"/>
              </w:rPr>
            </w:pPr>
          </w:p>
        </w:tc>
        <w:tc>
          <w:tcPr>
            <w:tcW w:w="320" w:type="dxa"/>
            <w:vMerge/>
            <w:vAlign w:val="bottom"/>
          </w:tcPr>
          <w:p w:rsidR="008F0FC2" w:rsidRDefault="008F0FC2">
            <w:pPr>
              <w:rPr>
                <w:sz w:val="3"/>
                <w:szCs w:val="3"/>
              </w:rPr>
            </w:pPr>
          </w:p>
        </w:tc>
        <w:tc>
          <w:tcPr>
            <w:tcW w:w="0" w:type="dxa"/>
            <w:vAlign w:val="bottom"/>
          </w:tcPr>
          <w:p w:rsidR="008F0FC2" w:rsidRDefault="008F0FC2">
            <w:pPr>
              <w:spacing w:line="20" w:lineRule="exact"/>
              <w:rPr>
                <w:sz w:val="1"/>
                <w:szCs w:val="1"/>
              </w:rPr>
            </w:pPr>
          </w:p>
        </w:tc>
      </w:tr>
    </w:tbl>
    <w:p w:rsidR="008F0FC2" w:rsidRDefault="006B39C4">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1105535</wp:posOffset>
            </wp:positionH>
            <wp:positionV relativeFrom="paragraph">
              <wp:posOffset>-1393825</wp:posOffset>
            </wp:positionV>
            <wp:extent cx="2091690" cy="26650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blip>
                    <a:srcRect/>
                    <a:stretch>
                      <a:fillRect/>
                    </a:stretch>
                  </pic:blipFill>
                  <pic:spPr bwMode="auto">
                    <a:xfrm>
                      <a:off x="0" y="0"/>
                      <a:ext cx="2091690" cy="2665095"/>
                    </a:xfrm>
                    <a:prstGeom prst="rect">
                      <a:avLst/>
                    </a:prstGeom>
                    <a:noFill/>
                  </pic:spPr>
                </pic:pic>
              </a:graphicData>
            </a:graphic>
          </wp:anchor>
        </w:drawing>
      </w:r>
    </w:p>
    <w:p w:rsidR="008F0FC2" w:rsidRDefault="008F0FC2">
      <w:pPr>
        <w:spacing w:line="291" w:lineRule="exact"/>
        <w:rPr>
          <w:sz w:val="20"/>
          <w:szCs w:val="20"/>
        </w:rPr>
      </w:pPr>
    </w:p>
    <w:p w:rsidR="008F0FC2" w:rsidRDefault="006B39C4">
      <w:pPr>
        <w:ind w:right="3480"/>
        <w:jc w:val="right"/>
        <w:rPr>
          <w:sz w:val="20"/>
          <w:szCs w:val="20"/>
        </w:rPr>
      </w:pPr>
      <w:r>
        <w:rPr>
          <w:rFonts w:eastAsia="Times New Roman"/>
          <w:color w:val="595959"/>
          <w:sz w:val="18"/>
          <w:szCs w:val="18"/>
        </w:rPr>
        <w:t>30</w:t>
      </w:r>
    </w:p>
    <w:p w:rsidR="008F0FC2" w:rsidRDefault="008F0FC2">
      <w:pPr>
        <w:spacing w:line="311" w:lineRule="exact"/>
        <w:rPr>
          <w:sz w:val="20"/>
          <w:szCs w:val="20"/>
        </w:rPr>
      </w:pPr>
    </w:p>
    <w:p w:rsidR="008F0FC2" w:rsidRDefault="006B39C4">
      <w:pPr>
        <w:ind w:right="3480"/>
        <w:jc w:val="right"/>
        <w:rPr>
          <w:sz w:val="20"/>
          <w:szCs w:val="20"/>
        </w:rPr>
      </w:pPr>
      <w:r>
        <w:rPr>
          <w:rFonts w:eastAsia="Times New Roman"/>
          <w:color w:val="595959"/>
          <w:sz w:val="18"/>
          <w:szCs w:val="18"/>
        </w:rPr>
        <w:t>20</w:t>
      </w:r>
    </w:p>
    <w:p w:rsidR="008F0FC2" w:rsidRDefault="008F0FC2">
      <w:pPr>
        <w:spacing w:line="311" w:lineRule="exact"/>
        <w:rPr>
          <w:sz w:val="20"/>
          <w:szCs w:val="20"/>
        </w:rPr>
      </w:pPr>
    </w:p>
    <w:p w:rsidR="008F0FC2" w:rsidRDefault="006B39C4">
      <w:pPr>
        <w:ind w:right="3480"/>
        <w:jc w:val="right"/>
        <w:rPr>
          <w:sz w:val="20"/>
          <w:szCs w:val="20"/>
        </w:rPr>
      </w:pPr>
      <w:r>
        <w:rPr>
          <w:rFonts w:eastAsia="Times New Roman"/>
          <w:color w:val="595959"/>
          <w:sz w:val="18"/>
          <w:szCs w:val="18"/>
        </w:rPr>
        <w:t>10</w:t>
      </w:r>
    </w:p>
    <w:p w:rsidR="008F0FC2" w:rsidRDefault="008F0FC2">
      <w:pPr>
        <w:spacing w:line="311" w:lineRule="exact"/>
        <w:rPr>
          <w:sz w:val="20"/>
          <w:szCs w:val="20"/>
        </w:rPr>
      </w:pPr>
    </w:p>
    <w:p w:rsidR="008F0FC2" w:rsidRDefault="006B39C4">
      <w:pPr>
        <w:ind w:left="1520"/>
        <w:rPr>
          <w:sz w:val="20"/>
          <w:szCs w:val="20"/>
        </w:rPr>
      </w:pPr>
      <w:r>
        <w:rPr>
          <w:rFonts w:eastAsia="Times New Roman"/>
          <w:color w:val="595959"/>
          <w:sz w:val="18"/>
          <w:szCs w:val="18"/>
        </w:rPr>
        <w:t>0</w:t>
      </w:r>
    </w:p>
    <w:p w:rsidR="008F0FC2" w:rsidRDefault="008F0FC2">
      <w:pPr>
        <w:spacing w:line="4" w:lineRule="exact"/>
        <w:rPr>
          <w:sz w:val="20"/>
          <w:szCs w:val="20"/>
        </w:rPr>
      </w:pPr>
    </w:p>
    <w:tbl>
      <w:tblPr>
        <w:tblW w:w="0" w:type="auto"/>
        <w:tblInd w:w="1060" w:type="dxa"/>
        <w:tblLayout w:type="fixed"/>
        <w:tblCellMar>
          <w:left w:w="0" w:type="dxa"/>
          <w:right w:w="0" w:type="dxa"/>
        </w:tblCellMar>
        <w:tblLook w:val="04A0" w:firstRow="1" w:lastRow="0" w:firstColumn="1" w:lastColumn="0" w:noHBand="0" w:noVBand="1"/>
      </w:tblPr>
      <w:tblGrid>
        <w:gridCol w:w="80"/>
        <w:gridCol w:w="1440"/>
        <w:gridCol w:w="440"/>
        <w:gridCol w:w="100"/>
        <w:gridCol w:w="240"/>
        <w:gridCol w:w="920"/>
        <w:gridCol w:w="640"/>
        <w:gridCol w:w="20"/>
      </w:tblGrid>
      <w:tr w:rsidR="008F0FC2">
        <w:trPr>
          <w:trHeight w:val="207"/>
        </w:trPr>
        <w:tc>
          <w:tcPr>
            <w:tcW w:w="80" w:type="dxa"/>
            <w:vAlign w:val="bottom"/>
          </w:tcPr>
          <w:p w:rsidR="008F0FC2" w:rsidRDefault="008F0FC2">
            <w:pPr>
              <w:rPr>
                <w:sz w:val="18"/>
                <w:szCs w:val="18"/>
              </w:rPr>
            </w:pPr>
          </w:p>
        </w:tc>
        <w:tc>
          <w:tcPr>
            <w:tcW w:w="1440" w:type="dxa"/>
            <w:vAlign w:val="bottom"/>
          </w:tcPr>
          <w:p w:rsidR="008F0FC2" w:rsidRDefault="006B39C4">
            <w:pPr>
              <w:ind w:left="530"/>
              <w:jc w:val="center"/>
              <w:rPr>
                <w:sz w:val="20"/>
                <w:szCs w:val="20"/>
              </w:rPr>
            </w:pPr>
            <w:r>
              <w:rPr>
                <w:rFonts w:eastAsia="Times New Roman"/>
                <w:color w:val="595959"/>
                <w:w w:val="96"/>
                <w:sz w:val="18"/>
                <w:szCs w:val="18"/>
              </w:rPr>
              <w:t>Both</w:t>
            </w:r>
          </w:p>
        </w:tc>
        <w:tc>
          <w:tcPr>
            <w:tcW w:w="780" w:type="dxa"/>
            <w:gridSpan w:val="3"/>
            <w:vAlign w:val="bottom"/>
          </w:tcPr>
          <w:p w:rsidR="008F0FC2" w:rsidRDefault="006B39C4">
            <w:pPr>
              <w:jc w:val="center"/>
              <w:rPr>
                <w:sz w:val="20"/>
                <w:szCs w:val="20"/>
              </w:rPr>
            </w:pPr>
            <w:r>
              <w:rPr>
                <w:rFonts w:eastAsia="Times New Roman"/>
                <w:color w:val="595959"/>
                <w:w w:val="98"/>
                <w:sz w:val="18"/>
                <w:szCs w:val="18"/>
              </w:rPr>
              <w:t>Healthy</w:t>
            </w:r>
          </w:p>
        </w:tc>
        <w:tc>
          <w:tcPr>
            <w:tcW w:w="920" w:type="dxa"/>
            <w:vAlign w:val="bottom"/>
          </w:tcPr>
          <w:p w:rsidR="008F0FC2" w:rsidRDefault="006B39C4">
            <w:pPr>
              <w:jc w:val="center"/>
              <w:rPr>
                <w:sz w:val="20"/>
                <w:szCs w:val="20"/>
              </w:rPr>
            </w:pPr>
            <w:r>
              <w:rPr>
                <w:rFonts w:eastAsia="Times New Roman"/>
                <w:color w:val="595959"/>
                <w:w w:val="98"/>
                <w:sz w:val="18"/>
                <w:szCs w:val="18"/>
              </w:rPr>
              <w:t>Unhealthy</w:t>
            </w:r>
          </w:p>
        </w:tc>
        <w:tc>
          <w:tcPr>
            <w:tcW w:w="640" w:type="dxa"/>
            <w:vAlign w:val="bottom"/>
          </w:tcPr>
          <w:p w:rsidR="008F0FC2" w:rsidRDefault="006B39C4">
            <w:pPr>
              <w:jc w:val="center"/>
              <w:rPr>
                <w:sz w:val="20"/>
                <w:szCs w:val="20"/>
              </w:rPr>
            </w:pPr>
            <w:r>
              <w:rPr>
                <w:rFonts w:eastAsia="Times New Roman"/>
                <w:color w:val="595959"/>
                <w:w w:val="96"/>
                <w:sz w:val="18"/>
                <w:szCs w:val="18"/>
              </w:rPr>
              <w:t>Both</w:t>
            </w:r>
          </w:p>
        </w:tc>
        <w:tc>
          <w:tcPr>
            <w:tcW w:w="0" w:type="dxa"/>
            <w:vAlign w:val="bottom"/>
          </w:tcPr>
          <w:p w:rsidR="008F0FC2" w:rsidRDefault="008F0FC2">
            <w:pPr>
              <w:rPr>
                <w:sz w:val="1"/>
                <w:szCs w:val="1"/>
              </w:rPr>
            </w:pPr>
          </w:p>
        </w:tc>
      </w:tr>
      <w:tr w:rsidR="008F0FC2">
        <w:trPr>
          <w:trHeight w:val="206"/>
        </w:trPr>
        <w:tc>
          <w:tcPr>
            <w:tcW w:w="80" w:type="dxa"/>
            <w:vAlign w:val="bottom"/>
          </w:tcPr>
          <w:p w:rsidR="008F0FC2" w:rsidRDefault="008F0FC2">
            <w:pPr>
              <w:rPr>
                <w:sz w:val="17"/>
                <w:szCs w:val="17"/>
              </w:rPr>
            </w:pPr>
          </w:p>
        </w:tc>
        <w:tc>
          <w:tcPr>
            <w:tcW w:w="1440" w:type="dxa"/>
            <w:vAlign w:val="bottom"/>
          </w:tcPr>
          <w:p w:rsidR="008F0FC2" w:rsidRDefault="006B39C4">
            <w:pPr>
              <w:ind w:left="530"/>
              <w:jc w:val="center"/>
              <w:rPr>
                <w:sz w:val="20"/>
                <w:szCs w:val="20"/>
              </w:rPr>
            </w:pPr>
            <w:r>
              <w:rPr>
                <w:rFonts w:eastAsia="Times New Roman"/>
                <w:color w:val="595959"/>
                <w:w w:val="99"/>
                <w:sz w:val="18"/>
                <w:szCs w:val="18"/>
              </w:rPr>
              <w:t>Proximal</w:t>
            </w:r>
          </w:p>
        </w:tc>
        <w:tc>
          <w:tcPr>
            <w:tcW w:w="780" w:type="dxa"/>
            <w:gridSpan w:val="3"/>
            <w:vAlign w:val="bottom"/>
          </w:tcPr>
          <w:p w:rsidR="008F0FC2" w:rsidRDefault="006B39C4">
            <w:pPr>
              <w:jc w:val="center"/>
              <w:rPr>
                <w:sz w:val="20"/>
                <w:szCs w:val="20"/>
              </w:rPr>
            </w:pPr>
            <w:r>
              <w:rPr>
                <w:rFonts w:eastAsia="Times New Roman"/>
                <w:color w:val="595959"/>
                <w:w w:val="99"/>
                <w:sz w:val="18"/>
                <w:szCs w:val="18"/>
              </w:rPr>
              <w:t>Proximal</w:t>
            </w:r>
          </w:p>
        </w:tc>
        <w:tc>
          <w:tcPr>
            <w:tcW w:w="920" w:type="dxa"/>
            <w:vAlign w:val="bottom"/>
          </w:tcPr>
          <w:p w:rsidR="008F0FC2" w:rsidRDefault="006B39C4">
            <w:pPr>
              <w:jc w:val="center"/>
              <w:rPr>
                <w:sz w:val="20"/>
                <w:szCs w:val="20"/>
              </w:rPr>
            </w:pPr>
            <w:r>
              <w:rPr>
                <w:rFonts w:eastAsia="Times New Roman"/>
                <w:color w:val="595959"/>
                <w:w w:val="99"/>
                <w:sz w:val="18"/>
                <w:szCs w:val="18"/>
              </w:rPr>
              <w:t>Proximal</w:t>
            </w:r>
          </w:p>
        </w:tc>
        <w:tc>
          <w:tcPr>
            <w:tcW w:w="640" w:type="dxa"/>
            <w:vAlign w:val="bottom"/>
          </w:tcPr>
          <w:p w:rsidR="008F0FC2" w:rsidRDefault="006B39C4">
            <w:pPr>
              <w:jc w:val="center"/>
              <w:rPr>
                <w:sz w:val="20"/>
                <w:szCs w:val="20"/>
              </w:rPr>
            </w:pPr>
            <w:r>
              <w:rPr>
                <w:rFonts w:eastAsia="Times New Roman"/>
                <w:color w:val="595959"/>
                <w:w w:val="97"/>
                <w:sz w:val="18"/>
                <w:szCs w:val="18"/>
              </w:rPr>
              <w:t>Distal</w:t>
            </w:r>
          </w:p>
        </w:tc>
        <w:tc>
          <w:tcPr>
            <w:tcW w:w="0" w:type="dxa"/>
            <w:vAlign w:val="bottom"/>
          </w:tcPr>
          <w:p w:rsidR="008F0FC2" w:rsidRDefault="008F0FC2">
            <w:pPr>
              <w:rPr>
                <w:sz w:val="1"/>
                <w:szCs w:val="1"/>
              </w:rPr>
            </w:pPr>
          </w:p>
        </w:tc>
      </w:tr>
      <w:tr w:rsidR="008F0FC2">
        <w:trPr>
          <w:trHeight w:val="476"/>
        </w:trPr>
        <w:tc>
          <w:tcPr>
            <w:tcW w:w="80" w:type="dxa"/>
            <w:vAlign w:val="bottom"/>
          </w:tcPr>
          <w:p w:rsidR="008F0FC2" w:rsidRDefault="008F0FC2">
            <w:pPr>
              <w:rPr>
                <w:sz w:val="24"/>
                <w:szCs w:val="24"/>
              </w:rPr>
            </w:pPr>
          </w:p>
        </w:tc>
        <w:tc>
          <w:tcPr>
            <w:tcW w:w="1880" w:type="dxa"/>
            <w:gridSpan w:val="2"/>
            <w:vMerge w:val="restart"/>
            <w:vAlign w:val="bottom"/>
          </w:tcPr>
          <w:p w:rsidR="008F0FC2" w:rsidRDefault="006B39C4">
            <w:pPr>
              <w:ind w:left="40"/>
              <w:rPr>
                <w:sz w:val="20"/>
                <w:szCs w:val="20"/>
              </w:rPr>
            </w:pPr>
            <w:r>
              <w:rPr>
                <w:rFonts w:eastAsia="Times New Roman"/>
                <w:color w:val="595959"/>
                <w:sz w:val="18"/>
                <w:szCs w:val="18"/>
              </w:rPr>
              <w:t>Healthy Consumption</w:t>
            </w:r>
          </w:p>
        </w:tc>
        <w:tc>
          <w:tcPr>
            <w:tcW w:w="100" w:type="dxa"/>
            <w:vAlign w:val="bottom"/>
          </w:tcPr>
          <w:p w:rsidR="008F0FC2" w:rsidRDefault="008F0FC2">
            <w:pPr>
              <w:rPr>
                <w:sz w:val="24"/>
                <w:szCs w:val="24"/>
              </w:rPr>
            </w:pPr>
          </w:p>
        </w:tc>
        <w:tc>
          <w:tcPr>
            <w:tcW w:w="1800" w:type="dxa"/>
            <w:gridSpan w:val="3"/>
            <w:vMerge w:val="restart"/>
            <w:vAlign w:val="bottom"/>
          </w:tcPr>
          <w:p w:rsidR="008F0FC2" w:rsidRDefault="006B39C4">
            <w:pPr>
              <w:ind w:left="40"/>
              <w:rPr>
                <w:sz w:val="20"/>
                <w:szCs w:val="20"/>
              </w:rPr>
            </w:pPr>
            <w:r>
              <w:rPr>
                <w:rFonts w:eastAsia="Times New Roman"/>
                <w:color w:val="595959"/>
                <w:w w:val="98"/>
                <w:sz w:val="18"/>
                <w:szCs w:val="18"/>
              </w:rPr>
              <w:t>Unhealthy Consumption</w:t>
            </w:r>
          </w:p>
        </w:tc>
        <w:tc>
          <w:tcPr>
            <w:tcW w:w="0" w:type="dxa"/>
            <w:vAlign w:val="bottom"/>
          </w:tcPr>
          <w:p w:rsidR="008F0FC2" w:rsidRDefault="008F0FC2">
            <w:pPr>
              <w:rPr>
                <w:sz w:val="1"/>
                <w:szCs w:val="1"/>
              </w:rPr>
            </w:pPr>
          </w:p>
        </w:tc>
      </w:tr>
      <w:tr w:rsidR="008F0FC2">
        <w:trPr>
          <w:trHeight w:val="89"/>
        </w:trPr>
        <w:tc>
          <w:tcPr>
            <w:tcW w:w="80" w:type="dxa"/>
            <w:shd w:val="clear" w:color="auto" w:fill="262626"/>
            <w:vAlign w:val="bottom"/>
          </w:tcPr>
          <w:p w:rsidR="008F0FC2" w:rsidRDefault="008F0FC2">
            <w:pPr>
              <w:rPr>
                <w:sz w:val="7"/>
                <w:szCs w:val="7"/>
              </w:rPr>
            </w:pPr>
          </w:p>
        </w:tc>
        <w:tc>
          <w:tcPr>
            <w:tcW w:w="1880" w:type="dxa"/>
            <w:gridSpan w:val="2"/>
            <w:vMerge/>
            <w:vAlign w:val="bottom"/>
          </w:tcPr>
          <w:p w:rsidR="008F0FC2" w:rsidRDefault="008F0FC2">
            <w:pPr>
              <w:rPr>
                <w:sz w:val="7"/>
                <w:szCs w:val="7"/>
              </w:rPr>
            </w:pPr>
          </w:p>
        </w:tc>
        <w:tc>
          <w:tcPr>
            <w:tcW w:w="100" w:type="dxa"/>
            <w:shd w:val="clear" w:color="auto" w:fill="F2F2F2"/>
            <w:vAlign w:val="bottom"/>
          </w:tcPr>
          <w:p w:rsidR="008F0FC2" w:rsidRDefault="008F0FC2">
            <w:pPr>
              <w:rPr>
                <w:sz w:val="7"/>
                <w:szCs w:val="7"/>
              </w:rPr>
            </w:pPr>
          </w:p>
        </w:tc>
        <w:tc>
          <w:tcPr>
            <w:tcW w:w="1800" w:type="dxa"/>
            <w:gridSpan w:val="3"/>
            <w:vMerge/>
            <w:vAlign w:val="bottom"/>
          </w:tcPr>
          <w:p w:rsidR="008F0FC2" w:rsidRDefault="008F0FC2">
            <w:pPr>
              <w:rPr>
                <w:sz w:val="7"/>
                <w:szCs w:val="7"/>
              </w:rPr>
            </w:pPr>
          </w:p>
        </w:tc>
        <w:tc>
          <w:tcPr>
            <w:tcW w:w="0" w:type="dxa"/>
            <w:vAlign w:val="bottom"/>
          </w:tcPr>
          <w:p w:rsidR="008F0FC2" w:rsidRDefault="008F0FC2">
            <w:pPr>
              <w:rPr>
                <w:sz w:val="1"/>
                <w:szCs w:val="1"/>
              </w:rPr>
            </w:pPr>
          </w:p>
        </w:tc>
      </w:tr>
      <w:tr w:rsidR="008F0FC2">
        <w:trPr>
          <w:trHeight w:val="48"/>
        </w:trPr>
        <w:tc>
          <w:tcPr>
            <w:tcW w:w="80" w:type="dxa"/>
            <w:vAlign w:val="bottom"/>
          </w:tcPr>
          <w:p w:rsidR="008F0FC2" w:rsidRDefault="008F0FC2">
            <w:pPr>
              <w:rPr>
                <w:sz w:val="4"/>
                <w:szCs w:val="4"/>
              </w:rPr>
            </w:pPr>
          </w:p>
        </w:tc>
        <w:tc>
          <w:tcPr>
            <w:tcW w:w="1880" w:type="dxa"/>
            <w:gridSpan w:val="2"/>
            <w:vMerge/>
            <w:vAlign w:val="bottom"/>
          </w:tcPr>
          <w:p w:rsidR="008F0FC2" w:rsidRDefault="008F0FC2">
            <w:pPr>
              <w:rPr>
                <w:sz w:val="4"/>
                <w:szCs w:val="4"/>
              </w:rPr>
            </w:pPr>
          </w:p>
        </w:tc>
        <w:tc>
          <w:tcPr>
            <w:tcW w:w="100" w:type="dxa"/>
            <w:vAlign w:val="bottom"/>
          </w:tcPr>
          <w:p w:rsidR="008F0FC2" w:rsidRDefault="008F0FC2">
            <w:pPr>
              <w:rPr>
                <w:sz w:val="4"/>
                <w:szCs w:val="4"/>
              </w:rPr>
            </w:pPr>
          </w:p>
        </w:tc>
        <w:tc>
          <w:tcPr>
            <w:tcW w:w="1800" w:type="dxa"/>
            <w:gridSpan w:val="3"/>
            <w:vMerge/>
            <w:vAlign w:val="bottom"/>
          </w:tcPr>
          <w:p w:rsidR="008F0FC2" w:rsidRDefault="008F0FC2">
            <w:pPr>
              <w:rPr>
                <w:sz w:val="4"/>
                <w:szCs w:val="4"/>
              </w:rPr>
            </w:pPr>
          </w:p>
        </w:tc>
        <w:tc>
          <w:tcPr>
            <w:tcW w:w="0" w:type="dxa"/>
            <w:vAlign w:val="bottom"/>
          </w:tcPr>
          <w:p w:rsidR="008F0FC2" w:rsidRDefault="008F0FC2">
            <w:pPr>
              <w:rPr>
                <w:sz w:val="1"/>
                <w:szCs w:val="1"/>
              </w:rPr>
            </w:pPr>
          </w:p>
        </w:tc>
      </w:tr>
    </w:tbl>
    <w:p w:rsidR="008F0FC2" w:rsidRDefault="006B39C4">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1903730</wp:posOffset>
            </wp:positionH>
            <wp:positionV relativeFrom="paragraph">
              <wp:posOffset>-103505</wp:posOffset>
            </wp:positionV>
            <wp:extent cx="90805" cy="908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blip>
                    <a:srcRect/>
                    <a:stretch>
                      <a:fillRect/>
                    </a:stretch>
                  </pic:blipFill>
                  <pic:spPr bwMode="auto">
                    <a:xfrm>
                      <a:off x="0" y="0"/>
                      <a:ext cx="90805" cy="90805"/>
                    </a:xfrm>
                    <a:prstGeom prst="rect">
                      <a:avLst/>
                    </a:prstGeom>
                    <a:noFill/>
                  </pic:spPr>
                </pic:pic>
              </a:graphicData>
            </a:graphic>
          </wp:anchor>
        </w:drawing>
      </w:r>
    </w:p>
    <w:p w:rsidR="008F0FC2" w:rsidRDefault="006B39C4">
      <w:pPr>
        <w:spacing w:line="20" w:lineRule="exact"/>
        <w:rPr>
          <w:sz w:val="20"/>
          <w:szCs w:val="20"/>
        </w:rPr>
      </w:pPr>
      <w:r>
        <w:rPr>
          <w:sz w:val="20"/>
          <w:szCs w:val="20"/>
        </w:rPr>
        <w:br w:type="column"/>
      </w: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2" w:lineRule="exact"/>
        <w:rPr>
          <w:sz w:val="20"/>
          <w:szCs w:val="20"/>
        </w:rPr>
      </w:pPr>
    </w:p>
    <w:p w:rsidR="008F0FC2" w:rsidRDefault="006B39C4">
      <w:pPr>
        <w:tabs>
          <w:tab w:val="left" w:pos="300"/>
        </w:tabs>
        <w:rPr>
          <w:sz w:val="20"/>
          <w:szCs w:val="20"/>
        </w:rPr>
      </w:pPr>
      <w:r>
        <w:rPr>
          <w:rFonts w:eastAsia="Times New Roman"/>
          <w:color w:val="000000"/>
          <w:sz w:val="44"/>
          <w:szCs w:val="44"/>
          <w:vertAlign w:val="superscript"/>
        </w:rPr>
        <w:t>B</w:t>
      </w:r>
      <w:r>
        <w:rPr>
          <w:sz w:val="20"/>
          <w:szCs w:val="20"/>
        </w:rPr>
        <w:tab/>
      </w:r>
      <w:r>
        <w:rPr>
          <w:rFonts w:eastAsia="Times New Roman"/>
          <w:color w:val="595959"/>
          <w:sz w:val="17"/>
          <w:szCs w:val="17"/>
        </w:rPr>
        <w:t>160</w:t>
      </w:r>
    </w:p>
    <w:p w:rsidR="008F0FC2" w:rsidRDefault="006B39C4">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455295</wp:posOffset>
            </wp:positionH>
            <wp:positionV relativeFrom="paragraph">
              <wp:posOffset>-204470</wp:posOffset>
            </wp:positionV>
            <wp:extent cx="2090420" cy="27139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blip>
                    <a:srcRect/>
                    <a:stretch>
                      <a:fillRect/>
                    </a:stretch>
                  </pic:blipFill>
                  <pic:spPr bwMode="auto">
                    <a:xfrm>
                      <a:off x="0" y="0"/>
                      <a:ext cx="2090420" cy="2713990"/>
                    </a:xfrm>
                    <a:prstGeom prst="rect">
                      <a:avLst/>
                    </a:prstGeom>
                    <a:noFill/>
                  </pic:spPr>
                </pic:pic>
              </a:graphicData>
            </a:graphic>
          </wp:anchor>
        </w:drawing>
      </w:r>
    </w:p>
    <w:p w:rsidR="008F0FC2" w:rsidRDefault="008F0FC2">
      <w:pPr>
        <w:spacing w:line="101" w:lineRule="exact"/>
        <w:rPr>
          <w:sz w:val="20"/>
          <w:szCs w:val="20"/>
        </w:rPr>
      </w:pPr>
    </w:p>
    <w:p w:rsidR="008F0FC2" w:rsidRDefault="006B39C4">
      <w:pPr>
        <w:ind w:left="320"/>
        <w:rPr>
          <w:sz w:val="20"/>
          <w:szCs w:val="20"/>
        </w:rPr>
      </w:pPr>
      <w:r>
        <w:rPr>
          <w:rFonts w:eastAsia="Times New Roman"/>
          <w:color w:val="595959"/>
          <w:sz w:val="18"/>
          <w:szCs w:val="18"/>
        </w:rPr>
        <w:t>140</w:t>
      </w:r>
    </w:p>
    <w:p w:rsidR="008F0FC2" w:rsidRDefault="008F0FC2">
      <w:pPr>
        <w:spacing w:line="321" w:lineRule="exact"/>
        <w:rPr>
          <w:sz w:val="20"/>
          <w:szCs w:val="20"/>
        </w:rPr>
      </w:pPr>
    </w:p>
    <w:p w:rsidR="008F0FC2" w:rsidRDefault="006B39C4">
      <w:pPr>
        <w:ind w:left="320"/>
        <w:rPr>
          <w:sz w:val="20"/>
          <w:szCs w:val="20"/>
        </w:rPr>
      </w:pPr>
      <w:r>
        <w:rPr>
          <w:rFonts w:eastAsia="Times New Roman"/>
          <w:color w:val="595959"/>
          <w:sz w:val="18"/>
          <w:szCs w:val="18"/>
        </w:rPr>
        <w:t>120</w:t>
      </w:r>
    </w:p>
    <w:p w:rsidR="008F0FC2" w:rsidRDefault="008F0FC2">
      <w:pPr>
        <w:spacing w:line="143"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180"/>
        <w:gridCol w:w="320"/>
        <w:gridCol w:w="20"/>
      </w:tblGrid>
      <w:tr w:rsidR="008F0FC2">
        <w:trPr>
          <w:trHeight w:val="347"/>
        </w:trPr>
        <w:tc>
          <w:tcPr>
            <w:tcW w:w="180" w:type="dxa"/>
            <w:textDirection w:val="btLr"/>
            <w:vAlign w:val="bottom"/>
          </w:tcPr>
          <w:p w:rsidR="008F0FC2" w:rsidRDefault="006B39C4">
            <w:pPr>
              <w:rPr>
                <w:sz w:val="20"/>
                <w:szCs w:val="20"/>
              </w:rPr>
            </w:pPr>
            <w:r>
              <w:rPr>
                <w:rFonts w:eastAsia="Times New Roman"/>
                <w:color w:val="595959"/>
                <w:w w:val="73"/>
                <w:sz w:val="18"/>
                <w:szCs w:val="18"/>
              </w:rPr>
              <w:t>(kCal)</w:t>
            </w:r>
          </w:p>
        </w:tc>
        <w:tc>
          <w:tcPr>
            <w:tcW w:w="320" w:type="dxa"/>
            <w:vMerge w:val="restart"/>
            <w:vAlign w:val="bottom"/>
          </w:tcPr>
          <w:p w:rsidR="008F0FC2" w:rsidRDefault="006B39C4">
            <w:pPr>
              <w:jc w:val="right"/>
              <w:rPr>
                <w:sz w:val="20"/>
                <w:szCs w:val="20"/>
              </w:rPr>
            </w:pPr>
            <w:r>
              <w:rPr>
                <w:rFonts w:eastAsia="Times New Roman"/>
                <w:color w:val="595959"/>
                <w:sz w:val="18"/>
                <w:szCs w:val="18"/>
              </w:rPr>
              <w:t>100</w:t>
            </w:r>
          </w:p>
        </w:tc>
        <w:tc>
          <w:tcPr>
            <w:tcW w:w="0" w:type="dxa"/>
            <w:vAlign w:val="bottom"/>
          </w:tcPr>
          <w:p w:rsidR="008F0FC2" w:rsidRDefault="008F0FC2">
            <w:pPr>
              <w:rPr>
                <w:sz w:val="1"/>
                <w:szCs w:val="1"/>
              </w:rPr>
            </w:pPr>
          </w:p>
        </w:tc>
      </w:tr>
      <w:tr w:rsidR="008F0FC2">
        <w:trPr>
          <w:trHeight w:val="38"/>
        </w:trPr>
        <w:tc>
          <w:tcPr>
            <w:tcW w:w="180" w:type="dxa"/>
            <w:vMerge w:val="restart"/>
            <w:textDirection w:val="btLr"/>
            <w:vAlign w:val="bottom"/>
          </w:tcPr>
          <w:p w:rsidR="008F0FC2" w:rsidRDefault="006B39C4">
            <w:pPr>
              <w:ind w:left="24"/>
              <w:rPr>
                <w:sz w:val="20"/>
                <w:szCs w:val="20"/>
              </w:rPr>
            </w:pPr>
            <w:r>
              <w:rPr>
                <w:rFonts w:eastAsia="Times New Roman"/>
                <w:color w:val="595959"/>
                <w:w w:val="74"/>
                <w:sz w:val="13"/>
                <w:szCs w:val="13"/>
              </w:rPr>
              <w:t>Consumption</w:t>
            </w:r>
          </w:p>
        </w:tc>
        <w:tc>
          <w:tcPr>
            <w:tcW w:w="320" w:type="dxa"/>
            <w:vMerge/>
            <w:vAlign w:val="bottom"/>
          </w:tcPr>
          <w:p w:rsidR="008F0FC2" w:rsidRDefault="008F0FC2">
            <w:pPr>
              <w:rPr>
                <w:sz w:val="3"/>
                <w:szCs w:val="3"/>
              </w:rPr>
            </w:pPr>
          </w:p>
        </w:tc>
        <w:tc>
          <w:tcPr>
            <w:tcW w:w="0" w:type="dxa"/>
            <w:vAlign w:val="bottom"/>
          </w:tcPr>
          <w:p w:rsidR="008F0FC2" w:rsidRDefault="008F0FC2">
            <w:pPr>
              <w:spacing w:line="20" w:lineRule="exact"/>
              <w:rPr>
                <w:sz w:val="1"/>
                <w:szCs w:val="1"/>
              </w:rPr>
            </w:pPr>
          </w:p>
        </w:tc>
      </w:tr>
      <w:tr w:rsidR="008F0FC2">
        <w:trPr>
          <w:trHeight w:val="490"/>
        </w:trPr>
        <w:tc>
          <w:tcPr>
            <w:tcW w:w="180" w:type="dxa"/>
            <w:vMerge/>
            <w:vAlign w:val="bottom"/>
          </w:tcPr>
          <w:p w:rsidR="008F0FC2" w:rsidRDefault="008F0FC2">
            <w:pPr>
              <w:rPr>
                <w:sz w:val="24"/>
                <w:szCs w:val="24"/>
              </w:rPr>
            </w:pPr>
          </w:p>
        </w:tc>
        <w:tc>
          <w:tcPr>
            <w:tcW w:w="320" w:type="dxa"/>
            <w:vMerge w:val="restart"/>
            <w:vAlign w:val="bottom"/>
          </w:tcPr>
          <w:p w:rsidR="008F0FC2" w:rsidRDefault="006B39C4">
            <w:pPr>
              <w:jc w:val="right"/>
              <w:rPr>
                <w:sz w:val="20"/>
                <w:szCs w:val="20"/>
              </w:rPr>
            </w:pPr>
            <w:r>
              <w:rPr>
                <w:rFonts w:eastAsia="Times New Roman"/>
                <w:color w:val="595959"/>
                <w:sz w:val="18"/>
                <w:szCs w:val="18"/>
              </w:rPr>
              <w:t>80</w:t>
            </w:r>
          </w:p>
        </w:tc>
        <w:tc>
          <w:tcPr>
            <w:tcW w:w="0" w:type="dxa"/>
            <w:vAlign w:val="bottom"/>
          </w:tcPr>
          <w:p w:rsidR="008F0FC2" w:rsidRDefault="008F0FC2">
            <w:pPr>
              <w:rPr>
                <w:sz w:val="1"/>
                <w:szCs w:val="1"/>
              </w:rPr>
            </w:pPr>
          </w:p>
        </w:tc>
      </w:tr>
      <w:tr w:rsidR="008F0FC2">
        <w:trPr>
          <w:trHeight w:val="38"/>
        </w:trPr>
        <w:tc>
          <w:tcPr>
            <w:tcW w:w="180" w:type="dxa"/>
            <w:vAlign w:val="bottom"/>
          </w:tcPr>
          <w:p w:rsidR="008F0FC2" w:rsidRDefault="008F0FC2">
            <w:pPr>
              <w:rPr>
                <w:sz w:val="3"/>
                <w:szCs w:val="3"/>
              </w:rPr>
            </w:pPr>
          </w:p>
        </w:tc>
        <w:tc>
          <w:tcPr>
            <w:tcW w:w="320" w:type="dxa"/>
            <w:vMerge/>
            <w:vAlign w:val="bottom"/>
          </w:tcPr>
          <w:p w:rsidR="008F0FC2" w:rsidRDefault="008F0FC2">
            <w:pPr>
              <w:rPr>
                <w:sz w:val="3"/>
                <w:szCs w:val="3"/>
              </w:rPr>
            </w:pPr>
          </w:p>
        </w:tc>
        <w:tc>
          <w:tcPr>
            <w:tcW w:w="0" w:type="dxa"/>
            <w:vAlign w:val="bottom"/>
          </w:tcPr>
          <w:p w:rsidR="008F0FC2" w:rsidRDefault="008F0FC2">
            <w:pPr>
              <w:spacing w:line="20" w:lineRule="exact"/>
              <w:rPr>
                <w:sz w:val="1"/>
                <w:szCs w:val="1"/>
              </w:rPr>
            </w:pPr>
          </w:p>
        </w:tc>
      </w:tr>
      <w:tr w:rsidR="008F0FC2">
        <w:trPr>
          <w:trHeight w:val="528"/>
        </w:trPr>
        <w:tc>
          <w:tcPr>
            <w:tcW w:w="180" w:type="dxa"/>
            <w:vAlign w:val="bottom"/>
          </w:tcPr>
          <w:p w:rsidR="008F0FC2" w:rsidRDefault="008F0FC2">
            <w:pPr>
              <w:rPr>
                <w:sz w:val="24"/>
                <w:szCs w:val="24"/>
              </w:rPr>
            </w:pPr>
          </w:p>
        </w:tc>
        <w:tc>
          <w:tcPr>
            <w:tcW w:w="320" w:type="dxa"/>
            <w:vAlign w:val="bottom"/>
          </w:tcPr>
          <w:p w:rsidR="008F0FC2" w:rsidRDefault="006B39C4">
            <w:pPr>
              <w:jc w:val="right"/>
              <w:rPr>
                <w:sz w:val="20"/>
                <w:szCs w:val="20"/>
              </w:rPr>
            </w:pPr>
            <w:r>
              <w:rPr>
                <w:rFonts w:eastAsia="Times New Roman"/>
                <w:color w:val="595959"/>
                <w:sz w:val="18"/>
                <w:szCs w:val="18"/>
              </w:rPr>
              <w:t>60</w:t>
            </w:r>
          </w:p>
        </w:tc>
        <w:tc>
          <w:tcPr>
            <w:tcW w:w="0" w:type="dxa"/>
            <w:vAlign w:val="bottom"/>
          </w:tcPr>
          <w:p w:rsidR="008F0FC2" w:rsidRDefault="008F0FC2">
            <w:pPr>
              <w:rPr>
                <w:sz w:val="1"/>
                <w:szCs w:val="1"/>
              </w:rPr>
            </w:pPr>
          </w:p>
        </w:tc>
      </w:tr>
      <w:tr w:rsidR="008F0FC2">
        <w:trPr>
          <w:trHeight w:val="528"/>
        </w:trPr>
        <w:tc>
          <w:tcPr>
            <w:tcW w:w="180" w:type="dxa"/>
            <w:vAlign w:val="bottom"/>
          </w:tcPr>
          <w:p w:rsidR="008F0FC2" w:rsidRDefault="008F0FC2">
            <w:pPr>
              <w:rPr>
                <w:sz w:val="24"/>
                <w:szCs w:val="24"/>
              </w:rPr>
            </w:pPr>
          </w:p>
        </w:tc>
        <w:tc>
          <w:tcPr>
            <w:tcW w:w="320" w:type="dxa"/>
            <w:vAlign w:val="bottom"/>
          </w:tcPr>
          <w:p w:rsidR="008F0FC2" w:rsidRDefault="006B39C4">
            <w:pPr>
              <w:jc w:val="right"/>
              <w:rPr>
                <w:sz w:val="20"/>
                <w:szCs w:val="20"/>
              </w:rPr>
            </w:pPr>
            <w:r>
              <w:rPr>
                <w:rFonts w:eastAsia="Times New Roman"/>
                <w:color w:val="595959"/>
                <w:sz w:val="18"/>
                <w:szCs w:val="18"/>
              </w:rPr>
              <w:t>40</w:t>
            </w:r>
          </w:p>
        </w:tc>
        <w:tc>
          <w:tcPr>
            <w:tcW w:w="0" w:type="dxa"/>
            <w:vAlign w:val="bottom"/>
          </w:tcPr>
          <w:p w:rsidR="008F0FC2" w:rsidRDefault="008F0FC2">
            <w:pPr>
              <w:rPr>
                <w:sz w:val="1"/>
                <w:szCs w:val="1"/>
              </w:rPr>
            </w:pPr>
          </w:p>
        </w:tc>
      </w:tr>
      <w:tr w:rsidR="008F0FC2">
        <w:trPr>
          <w:trHeight w:val="528"/>
        </w:trPr>
        <w:tc>
          <w:tcPr>
            <w:tcW w:w="180" w:type="dxa"/>
            <w:vAlign w:val="bottom"/>
          </w:tcPr>
          <w:p w:rsidR="008F0FC2" w:rsidRDefault="008F0FC2">
            <w:pPr>
              <w:rPr>
                <w:sz w:val="24"/>
                <w:szCs w:val="24"/>
              </w:rPr>
            </w:pPr>
          </w:p>
        </w:tc>
        <w:tc>
          <w:tcPr>
            <w:tcW w:w="320" w:type="dxa"/>
            <w:vAlign w:val="bottom"/>
          </w:tcPr>
          <w:p w:rsidR="008F0FC2" w:rsidRDefault="006B39C4">
            <w:pPr>
              <w:jc w:val="right"/>
              <w:rPr>
                <w:sz w:val="20"/>
                <w:szCs w:val="20"/>
              </w:rPr>
            </w:pPr>
            <w:r>
              <w:rPr>
                <w:rFonts w:eastAsia="Times New Roman"/>
                <w:color w:val="595959"/>
                <w:sz w:val="18"/>
                <w:szCs w:val="18"/>
              </w:rPr>
              <w:t>20</w:t>
            </w:r>
          </w:p>
        </w:tc>
        <w:tc>
          <w:tcPr>
            <w:tcW w:w="0" w:type="dxa"/>
            <w:vAlign w:val="bottom"/>
          </w:tcPr>
          <w:p w:rsidR="008F0FC2" w:rsidRDefault="008F0FC2">
            <w:pPr>
              <w:rPr>
                <w:sz w:val="1"/>
                <w:szCs w:val="1"/>
              </w:rPr>
            </w:pPr>
          </w:p>
        </w:tc>
      </w:tr>
      <w:tr w:rsidR="008F0FC2">
        <w:trPr>
          <w:trHeight w:val="528"/>
        </w:trPr>
        <w:tc>
          <w:tcPr>
            <w:tcW w:w="180" w:type="dxa"/>
            <w:vAlign w:val="bottom"/>
          </w:tcPr>
          <w:p w:rsidR="008F0FC2" w:rsidRDefault="008F0FC2">
            <w:pPr>
              <w:rPr>
                <w:sz w:val="24"/>
                <w:szCs w:val="24"/>
              </w:rPr>
            </w:pPr>
          </w:p>
        </w:tc>
        <w:tc>
          <w:tcPr>
            <w:tcW w:w="320" w:type="dxa"/>
            <w:vAlign w:val="bottom"/>
          </w:tcPr>
          <w:p w:rsidR="008F0FC2" w:rsidRDefault="006B39C4">
            <w:pPr>
              <w:jc w:val="right"/>
              <w:rPr>
                <w:sz w:val="20"/>
                <w:szCs w:val="20"/>
              </w:rPr>
            </w:pPr>
            <w:r>
              <w:rPr>
                <w:rFonts w:eastAsia="Times New Roman"/>
                <w:color w:val="595959"/>
                <w:sz w:val="18"/>
                <w:szCs w:val="18"/>
              </w:rPr>
              <w:t>0</w:t>
            </w:r>
          </w:p>
        </w:tc>
        <w:tc>
          <w:tcPr>
            <w:tcW w:w="0" w:type="dxa"/>
            <w:vAlign w:val="bottom"/>
          </w:tcPr>
          <w:p w:rsidR="008F0FC2" w:rsidRDefault="008F0FC2">
            <w:pPr>
              <w:rPr>
                <w:sz w:val="1"/>
                <w:szCs w:val="1"/>
              </w:rPr>
            </w:pPr>
          </w:p>
        </w:tc>
      </w:tr>
    </w:tbl>
    <w:p w:rsidR="008F0FC2" w:rsidRDefault="008F0FC2">
      <w:pPr>
        <w:spacing w:line="4" w:lineRule="exact"/>
        <w:rPr>
          <w:sz w:val="20"/>
          <w:szCs w:val="20"/>
        </w:rPr>
      </w:pPr>
    </w:p>
    <w:p w:rsidR="008F0FC2" w:rsidRDefault="006B39C4">
      <w:pPr>
        <w:tabs>
          <w:tab w:val="left" w:pos="1660"/>
          <w:tab w:val="left" w:pos="2380"/>
          <w:tab w:val="left" w:pos="3380"/>
        </w:tabs>
        <w:ind w:left="960"/>
        <w:rPr>
          <w:sz w:val="20"/>
          <w:szCs w:val="20"/>
        </w:rPr>
      </w:pPr>
      <w:r>
        <w:rPr>
          <w:rFonts w:eastAsia="Times New Roman"/>
          <w:color w:val="595959"/>
          <w:sz w:val="18"/>
          <w:szCs w:val="18"/>
        </w:rPr>
        <w:t>Both</w:t>
      </w:r>
      <w:r>
        <w:rPr>
          <w:sz w:val="20"/>
          <w:szCs w:val="20"/>
        </w:rPr>
        <w:tab/>
      </w:r>
      <w:r>
        <w:rPr>
          <w:rFonts w:eastAsia="Times New Roman"/>
          <w:color w:val="595959"/>
          <w:sz w:val="18"/>
          <w:szCs w:val="18"/>
        </w:rPr>
        <w:t>Healthy</w:t>
      </w:r>
      <w:r>
        <w:rPr>
          <w:rFonts w:eastAsia="Times New Roman"/>
          <w:color w:val="595959"/>
          <w:sz w:val="18"/>
          <w:szCs w:val="18"/>
        </w:rPr>
        <w:tab/>
        <w:t>Unhealthy</w:t>
      </w:r>
      <w:r>
        <w:rPr>
          <w:sz w:val="20"/>
          <w:szCs w:val="20"/>
        </w:rPr>
        <w:tab/>
      </w:r>
      <w:r>
        <w:rPr>
          <w:rFonts w:eastAsia="Times New Roman"/>
          <w:color w:val="595959"/>
          <w:sz w:val="18"/>
          <w:szCs w:val="18"/>
        </w:rPr>
        <w:t>Both</w:t>
      </w:r>
    </w:p>
    <w:p w:rsidR="008F0FC2" w:rsidRDefault="006B39C4">
      <w:pPr>
        <w:tabs>
          <w:tab w:val="left" w:pos="1600"/>
          <w:tab w:val="left" w:pos="2420"/>
          <w:tab w:val="left" w:pos="3340"/>
        </w:tabs>
        <w:ind w:left="820"/>
        <w:jc w:val="both"/>
        <w:rPr>
          <w:sz w:val="20"/>
          <w:szCs w:val="20"/>
        </w:rPr>
      </w:pPr>
      <w:r>
        <w:rPr>
          <w:rFonts w:eastAsia="Times New Roman"/>
          <w:color w:val="595959"/>
          <w:sz w:val="18"/>
          <w:szCs w:val="18"/>
        </w:rPr>
        <w:t>Proximal</w:t>
      </w:r>
      <w:r>
        <w:rPr>
          <w:rFonts w:eastAsia="Times New Roman"/>
          <w:color w:val="595959"/>
          <w:sz w:val="18"/>
          <w:szCs w:val="18"/>
        </w:rPr>
        <w:tab/>
        <w:t>Proximal</w:t>
      </w:r>
      <w:r>
        <w:rPr>
          <w:rFonts w:eastAsia="Times New Roman"/>
          <w:color w:val="595959"/>
          <w:sz w:val="18"/>
          <w:szCs w:val="18"/>
        </w:rPr>
        <w:tab/>
        <w:t>Proximal</w:t>
      </w:r>
      <w:r>
        <w:rPr>
          <w:sz w:val="20"/>
          <w:szCs w:val="20"/>
        </w:rPr>
        <w:tab/>
      </w:r>
      <w:r>
        <w:rPr>
          <w:rFonts w:eastAsia="Times New Roman"/>
          <w:color w:val="595959"/>
          <w:sz w:val="18"/>
          <w:szCs w:val="18"/>
        </w:rPr>
        <w:t>Distal</w:t>
      </w:r>
    </w:p>
    <w:p w:rsidR="008F0FC2" w:rsidRDefault="008F0FC2">
      <w:pPr>
        <w:spacing w:line="328"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1680"/>
        <w:gridCol w:w="100"/>
        <w:gridCol w:w="1800"/>
        <w:gridCol w:w="20"/>
      </w:tblGrid>
      <w:tr w:rsidR="008F0FC2">
        <w:trPr>
          <w:trHeight w:val="68"/>
        </w:trPr>
        <w:tc>
          <w:tcPr>
            <w:tcW w:w="1680" w:type="dxa"/>
            <w:vMerge w:val="restart"/>
            <w:vAlign w:val="bottom"/>
          </w:tcPr>
          <w:p w:rsidR="008F0FC2" w:rsidRDefault="006B39C4">
            <w:pPr>
              <w:rPr>
                <w:sz w:val="20"/>
                <w:szCs w:val="20"/>
              </w:rPr>
            </w:pPr>
            <w:r>
              <w:rPr>
                <w:rFonts w:eastAsia="Times New Roman"/>
                <w:color w:val="595959"/>
                <w:sz w:val="18"/>
                <w:szCs w:val="18"/>
              </w:rPr>
              <w:t>Calories from Fruit</w:t>
            </w:r>
          </w:p>
        </w:tc>
        <w:tc>
          <w:tcPr>
            <w:tcW w:w="100" w:type="dxa"/>
            <w:vAlign w:val="bottom"/>
          </w:tcPr>
          <w:p w:rsidR="008F0FC2" w:rsidRDefault="008F0FC2">
            <w:pPr>
              <w:rPr>
                <w:sz w:val="5"/>
                <w:szCs w:val="5"/>
              </w:rPr>
            </w:pPr>
          </w:p>
        </w:tc>
        <w:tc>
          <w:tcPr>
            <w:tcW w:w="1800" w:type="dxa"/>
            <w:vMerge w:val="restart"/>
            <w:vAlign w:val="bottom"/>
          </w:tcPr>
          <w:p w:rsidR="008F0FC2" w:rsidRDefault="006B39C4">
            <w:pPr>
              <w:ind w:left="20"/>
              <w:rPr>
                <w:sz w:val="20"/>
                <w:szCs w:val="20"/>
              </w:rPr>
            </w:pPr>
            <w:r>
              <w:rPr>
                <w:rFonts w:eastAsia="Times New Roman"/>
                <w:color w:val="595959"/>
                <w:w w:val="99"/>
                <w:sz w:val="18"/>
                <w:szCs w:val="18"/>
              </w:rPr>
              <w:t>Calories from Chocolate</w:t>
            </w:r>
          </w:p>
        </w:tc>
        <w:tc>
          <w:tcPr>
            <w:tcW w:w="0" w:type="dxa"/>
            <w:vAlign w:val="bottom"/>
          </w:tcPr>
          <w:p w:rsidR="008F0FC2" w:rsidRDefault="008F0FC2">
            <w:pPr>
              <w:rPr>
                <w:sz w:val="1"/>
                <w:szCs w:val="1"/>
              </w:rPr>
            </w:pPr>
          </w:p>
        </w:tc>
      </w:tr>
      <w:tr w:rsidR="008F0FC2">
        <w:trPr>
          <w:trHeight w:val="91"/>
        </w:trPr>
        <w:tc>
          <w:tcPr>
            <w:tcW w:w="1680" w:type="dxa"/>
            <w:vMerge/>
            <w:vAlign w:val="bottom"/>
          </w:tcPr>
          <w:p w:rsidR="008F0FC2" w:rsidRDefault="008F0FC2">
            <w:pPr>
              <w:rPr>
                <w:sz w:val="7"/>
                <w:szCs w:val="7"/>
              </w:rPr>
            </w:pPr>
          </w:p>
        </w:tc>
        <w:tc>
          <w:tcPr>
            <w:tcW w:w="100" w:type="dxa"/>
            <w:shd w:val="clear" w:color="auto" w:fill="B3B3B3"/>
            <w:vAlign w:val="bottom"/>
          </w:tcPr>
          <w:p w:rsidR="008F0FC2" w:rsidRDefault="008F0FC2">
            <w:pPr>
              <w:rPr>
                <w:sz w:val="7"/>
                <w:szCs w:val="7"/>
              </w:rPr>
            </w:pPr>
          </w:p>
        </w:tc>
        <w:tc>
          <w:tcPr>
            <w:tcW w:w="1800" w:type="dxa"/>
            <w:vMerge/>
            <w:vAlign w:val="bottom"/>
          </w:tcPr>
          <w:p w:rsidR="008F0FC2" w:rsidRDefault="008F0FC2">
            <w:pPr>
              <w:rPr>
                <w:sz w:val="7"/>
                <w:szCs w:val="7"/>
              </w:rPr>
            </w:pPr>
          </w:p>
        </w:tc>
        <w:tc>
          <w:tcPr>
            <w:tcW w:w="0" w:type="dxa"/>
            <w:vAlign w:val="bottom"/>
          </w:tcPr>
          <w:p w:rsidR="008F0FC2" w:rsidRDefault="008F0FC2">
            <w:pPr>
              <w:rPr>
                <w:sz w:val="1"/>
                <w:szCs w:val="1"/>
              </w:rPr>
            </w:pPr>
          </w:p>
        </w:tc>
      </w:tr>
      <w:tr w:rsidR="008F0FC2">
        <w:trPr>
          <w:trHeight w:val="48"/>
        </w:trPr>
        <w:tc>
          <w:tcPr>
            <w:tcW w:w="1680" w:type="dxa"/>
            <w:vMerge/>
            <w:vAlign w:val="bottom"/>
          </w:tcPr>
          <w:p w:rsidR="008F0FC2" w:rsidRDefault="008F0FC2">
            <w:pPr>
              <w:rPr>
                <w:sz w:val="4"/>
                <w:szCs w:val="4"/>
              </w:rPr>
            </w:pPr>
          </w:p>
        </w:tc>
        <w:tc>
          <w:tcPr>
            <w:tcW w:w="100" w:type="dxa"/>
            <w:vAlign w:val="bottom"/>
          </w:tcPr>
          <w:p w:rsidR="008F0FC2" w:rsidRDefault="008F0FC2">
            <w:pPr>
              <w:rPr>
                <w:sz w:val="4"/>
                <w:szCs w:val="4"/>
              </w:rPr>
            </w:pPr>
          </w:p>
        </w:tc>
        <w:tc>
          <w:tcPr>
            <w:tcW w:w="1800" w:type="dxa"/>
            <w:vMerge/>
            <w:vAlign w:val="bottom"/>
          </w:tcPr>
          <w:p w:rsidR="008F0FC2" w:rsidRDefault="008F0FC2">
            <w:pPr>
              <w:rPr>
                <w:sz w:val="4"/>
                <w:szCs w:val="4"/>
              </w:rPr>
            </w:pPr>
          </w:p>
        </w:tc>
        <w:tc>
          <w:tcPr>
            <w:tcW w:w="0" w:type="dxa"/>
            <w:vAlign w:val="bottom"/>
          </w:tcPr>
          <w:p w:rsidR="008F0FC2" w:rsidRDefault="008F0FC2">
            <w:pPr>
              <w:rPr>
                <w:sz w:val="1"/>
                <w:szCs w:val="1"/>
              </w:rPr>
            </w:pPr>
          </w:p>
        </w:tc>
      </w:tr>
    </w:tbl>
    <w:p w:rsidR="008F0FC2" w:rsidRDefault="006B39C4">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184150</wp:posOffset>
                </wp:positionH>
                <wp:positionV relativeFrom="paragraph">
                  <wp:posOffset>-87630</wp:posOffset>
                </wp:positionV>
                <wp:extent cx="56515" cy="5778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57785"/>
                        </a:xfrm>
                        <a:prstGeom prst="rect">
                          <a:avLst/>
                        </a:prstGeom>
                        <a:solidFill>
                          <a:srgbClr val="5F5F5F"/>
                        </a:solidFill>
                      </wps:spPr>
                      <wps:bodyPr/>
                    </wps:wsp>
                  </a:graphicData>
                </a:graphic>
              </wp:anchor>
            </w:drawing>
          </mc:Choice>
          <mc:Fallback>
            <w:pict>
              <v:rect w14:anchorId="0418071B" id="Shape 23" o:spid="_x0000_s1026" style="position:absolute;margin-left:14.5pt;margin-top:-6.9pt;width:4.45pt;height:4.5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" o:allowincell="f" fillcolor="#5f5f5f" stroked="f">
                <v:path arrowok="t"/>
              </v:rect>
            </w:pict>
          </mc:Fallback>
        </mc:AlternateContent>
      </w:r>
    </w:p>
    <w:p w:rsidR="008F0FC2" w:rsidRDefault="008F0FC2">
      <w:pPr>
        <w:spacing w:line="74" w:lineRule="exact"/>
        <w:rPr>
          <w:sz w:val="20"/>
          <w:szCs w:val="20"/>
        </w:rPr>
      </w:pPr>
    </w:p>
    <w:p w:rsidR="008F0FC2" w:rsidRDefault="008F0FC2">
      <w:pPr>
        <w:sectPr w:rsidR="008F0FC2">
          <w:type w:val="continuous"/>
          <w:pgSz w:w="11900" w:h="16840"/>
          <w:pgMar w:top="926" w:right="1360" w:bottom="1440" w:left="740" w:header="0" w:footer="0" w:gutter="0"/>
          <w:cols w:num="2" w:space="720" w:equalWidth="0">
            <w:col w:w="5080" w:space="720"/>
            <w:col w:w="4000"/>
          </w:cols>
        </w:sectPr>
      </w:pPr>
    </w:p>
    <w:p w:rsidR="008F0FC2" w:rsidRDefault="006B39C4">
      <w:pPr>
        <w:numPr>
          <w:ilvl w:val="0"/>
          <w:numId w:val="24"/>
        </w:numPr>
        <w:tabs>
          <w:tab w:val="left" w:pos="700"/>
        </w:tabs>
        <w:ind w:left="700" w:hanging="698"/>
        <w:rPr>
          <w:rFonts w:ascii="Calibri" w:eastAsia="Calibri" w:hAnsi="Calibri" w:cs="Calibri"/>
        </w:rPr>
      </w:pPr>
      <w:r>
        <w:rPr>
          <w:rFonts w:eastAsia="Times New Roman"/>
          <w:i/>
          <w:iCs/>
        </w:rPr>
        <w:t xml:space="preserve">Figure 2. </w:t>
      </w:r>
      <w:r>
        <w:rPr>
          <w:rFonts w:eastAsia="Times New Roman"/>
        </w:rPr>
        <w:t>Consumption of each snack type in each condition. Panel A (left) represents consumption in</w:t>
      </w:r>
    </w:p>
    <w:p w:rsidR="008F0FC2" w:rsidRDefault="008F0FC2">
      <w:pPr>
        <w:spacing w:line="110" w:lineRule="exact"/>
        <w:rPr>
          <w:rFonts w:ascii="Calibri" w:eastAsia="Calibri" w:hAnsi="Calibri" w:cs="Calibri"/>
        </w:rPr>
      </w:pPr>
    </w:p>
    <w:p w:rsidR="008F0FC2" w:rsidRDefault="006B39C4">
      <w:pPr>
        <w:numPr>
          <w:ilvl w:val="0"/>
          <w:numId w:val="24"/>
        </w:numPr>
        <w:tabs>
          <w:tab w:val="left" w:pos="700"/>
        </w:tabs>
        <w:ind w:left="700" w:hanging="698"/>
        <w:rPr>
          <w:rFonts w:ascii="Calibri" w:eastAsia="Calibri" w:hAnsi="Calibri" w:cs="Calibri"/>
        </w:rPr>
      </w:pPr>
      <w:r>
        <w:rPr>
          <w:rFonts w:eastAsia="Times New Roman"/>
        </w:rPr>
        <w:t>grams, with Panel B (right) representing consumption in calories. No main effects of snack type or</w:t>
      </w:r>
    </w:p>
    <w:p w:rsidR="008F0FC2" w:rsidRDefault="008F0FC2">
      <w:pPr>
        <w:spacing w:line="110" w:lineRule="exact"/>
        <w:rPr>
          <w:rFonts w:ascii="Calibri" w:eastAsia="Calibri" w:hAnsi="Calibri" w:cs="Calibri"/>
        </w:rPr>
      </w:pPr>
    </w:p>
    <w:p w:rsidR="008F0FC2" w:rsidRDefault="006B39C4">
      <w:pPr>
        <w:numPr>
          <w:ilvl w:val="0"/>
          <w:numId w:val="24"/>
        </w:numPr>
        <w:tabs>
          <w:tab w:val="left" w:pos="700"/>
        </w:tabs>
        <w:ind w:left="700" w:hanging="698"/>
        <w:rPr>
          <w:rFonts w:ascii="Calibri" w:eastAsia="Calibri" w:hAnsi="Calibri" w:cs="Calibri"/>
        </w:rPr>
      </w:pPr>
      <w:r>
        <w:rPr>
          <w:rFonts w:eastAsia="Times New Roman"/>
        </w:rPr>
        <w:t xml:space="preserve">position of either snack was found, </w:t>
      </w:r>
      <w:r>
        <w:rPr>
          <w:rFonts w:eastAsia="Times New Roman"/>
          <w:i/>
          <w:iCs/>
        </w:rPr>
        <w:t>p</w:t>
      </w:r>
      <w:r>
        <w:rPr>
          <w:rFonts w:eastAsia="Times New Roman"/>
        </w:rPr>
        <w:t>s &gt;.273. A significant interaction between snack type and</w:t>
      </w:r>
    </w:p>
    <w:p w:rsidR="008F0FC2" w:rsidRDefault="008F0FC2">
      <w:pPr>
        <w:spacing w:line="110" w:lineRule="exact"/>
        <w:rPr>
          <w:rFonts w:ascii="Calibri" w:eastAsia="Calibri" w:hAnsi="Calibri" w:cs="Calibri"/>
        </w:rPr>
      </w:pPr>
    </w:p>
    <w:p w:rsidR="008F0FC2" w:rsidRDefault="006B39C4">
      <w:pPr>
        <w:numPr>
          <w:ilvl w:val="0"/>
          <w:numId w:val="24"/>
        </w:numPr>
        <w:tabs>
          <w:tab w:val="left" w:pos="700"/>
        </w:tabs>
        <w:ind w:left="700" w:hanging="698"/>
        <w:rPr>
          <w:rFonts w:ascii="Calibri" w:eastAsia="Calibri" w:hAnsi="Calibri" w:cs="Calibri"/>
        </w:rPr>
      </w:pPr>
      <w:r>
        <w:rPr>
          <w:rFonts w:eastAsia="Times New Roman"/>
        </w:rPr>
        <w:t xml:space="preserve">chocolate bowl position was found, </w:t>
      </w:r>
      <w:r>
        <w:rPr>
          <w:rFonts w:eastAsia="Times New Roman"/>
          <w:i/>
          <w:iCs/>
        </w:rPr>
        <w:t>p</w:t>
      </w:r>
      <w:r>
        <w:rPr>
          <w:rFonts w:eastAsia="Times New Roman"/>
        </w:rPr>
        <w:t xml:space="preserve"> = .010, with fruit consumption being higher when the chocolate</w:t>
      </w:r>
    </w:p>
    <w:p w:rsidR="008F0FC2" w:rsidRDefault="008F0FC2">
      <w:pPr>
        <w:spacing w:line="108" w:lineRule="exact"/>
        <w:rPr>
          <w:rFonts w:ascii="Calibri" w:eastAsia="Calibri" w:hAnsi="Calibri" w:cs="Calibri"/>
        </w:rPr>
      </w:pPr>
    </w:p>
    <w:p w:rsidR="008F0FC2" w:rsidRDefault="006B39C4">
      <w:pPr>
        <w:numPr>
          <w:ilvl w:val="0"/>
          <w:numId w:val="24"/>
        </w:numPr>
        <w:tabs>
          <w:tab w:val="left" w:pos="700"/>
        </w:tabs>
        <w:ind w:left="700" w:hanging="698"/>
        <w:rPr>
          <w:rFonts w:ascii="Calibri" w:eastAsia="Calibri" w:hAnsi="Calibri" w:cs="Calibri"/>
        </w:rPr>
      </w:pPr>
      <w:r>
        <w:rPr>
          <w:rFonts w:eastAsia="Times New Roman"/>
        </w:rPr>
        <w:t>was at 70cm than 20cm.</w:t>
      </w:r>
    </w:p>
    <w:p w:rsidR="008F0FC2" w:rsidRDefault="008F0FC2">
      <w:pPr>
        <w:spacing w:line="273" w:lineRule="exact"/>
        <w:rPr>
          <w:rFonts w:ascii="Calibri" w:eastAsia="Calibri" w:hAnsi="Calibri" w:cs="Calibri"/>
        </w:rPr>
      </w:pPr>
    </w:p>
    <w:p w:rsidR="008F0FC2" w:rsidRDefault="006B39C4">
      <w:pPr>
        <w:numPr>
          <w:ilvl w:val="0"/>
          <w:numId w:val="24"/>
        </w:numPr>
        <w:tabs>
          <w:tab w:val="left" w:pos="1420"/>
        </w:tabs>
        <w:ind w:left="1420" w:hanging="1418"/>
        <w:rPr>
          <w:rFonts w:ascii="Calibri" w:eastAsia="Calibri" w:hAnsi="Calibri" w:cs="Calibri"/>
        </w:rPr>
      </w:pPr>
      <w:r>
        <w:rPr>
          <w:rFonts w:eastAsia="Times New Roman"/>
          <w:i/>
          <w:iCs/>
        </w:rPr>
        <w:t xml:space="preserve">Secondary Outcomes (Grams): </w:t>
      </w:r>
      <w:r>
        <w:rPr>
          <w:rFonts w:eastAsia="Times New Roman"/>
        </w:rPr>
        <w:t>Within the main analysis (2x2x2 ANCOVA) discussed above,</w:t>
      </w:r>
    </w:p>
    <w:p w:rsidR="008F0FC2" w:rsidRDefault="008F0FC2">
      <w:pPr>
        <w:spacing w:line="110" w:lineRule="exact"/>
        <w:rPr>
          <w:rFonts w:ascii="Calibri" w:eastAsia="Calibri" w:hAnsi="Calibri" w:cs="Calibri"/>
        </w:rPr>
      </w:pPr>
    </w:p>
    <w:p w:rsidR="008F0FC2" w:rsidRPr="006B39C4" w:rsidRDefault="006B39C4" w:rsidP="006B39C4">
      <w:pPr>
        <w:numPr>
          <w:ilvl w:val="0"/>
          <w:numId w:val="24"/>
        </w:numPr>
        <w:tabs>
          <w:tab w:val="left" w:pos="700"/>
        </w:tabs>
        <w:ind w:left="700" w:hanging="698"/>
        <w:rPr>
          <w:rFonts w:ascii="Calibri" w:eastAsia="Calibri" w:hAnsi="Calibri" w:cs="Calibri"/>
        </w:rPr>
      </w:pPr>
      <w:r w:rsidRPr="006B39C4">
        <w:rPr>
          <w:rFonts w:eastAsia="Times New Roman"/>
        </w:rPr>
        <w:t xml:space="preserve">there were significant interactions between snack type and visual salience of fruit, </w:t>
      </w:r>
      <w:r w:rsidRPr="006B39C4">
        <w:rPr>
          <w:rFonts w:eastAsia="Times New Roman"/>
          <w:i/>
          <w:iCs/>
        </w:rPr>
        <w:t>F</w:t>
      </w:r>
      <w:r w:rsidRPr="006B39C4">
        <w:rPr>
          <w:rFonts w:eastAsia="Times New Roman"/>
        </w:rPr>
        <w:t xml:space="preserve">(1, 39) = 16.62, </w:t>
      </w:r>
      <w:r w:rsidRPr="006B39C4">
        <w:rPr>
          <w:rFonts w:eastAsia="Times New Roman"/>
          <w:i/>
          <w:iCs/>
        </w:rPr>
        <w:t>p</w:t>
      </w:r>
    </w:p>
    <w:p w:rsidR="008F0FC2" w:rsidRPr="006B39C4" w:rsidRDefault="006B39C4" w:rsidP="006B39C4">
      <w:pPr>
        <w:numPr>
          <w:ilvl w:val="0"/>
          <w:numId w:val="24"/>
        </w:numPr>
        <w:tabs>
          <w:tab w:val="left" w:pos="700"/>
        </w:tabs>
        <w:ind w:left="700" w:hanging="698"/>
        <w:rPr>
          <w:rFonts w:ascii="Calibri" w:eastAsia="Calibri" w:hAnsi="Calibri" w:cs="Calibri"/>
        </w:rPr>
      </w:pPr>
      <w:r w:rsidRPr="006B39C4">
        <w:rPr>
          <w:rFonts w:eastAsia="Times New Roman"/>
        </w:rPr>
        <w:t xml:space="preserve">&lt; .001, </w:t>
      </w:r>
      <w:r w:rsidRPr="006B39C4">
        <w:rPr>
          <w:rFonts w:ascii="Cambria Math" w:eastAsia="Cambria Math" w:hAnsi="Cambria Math" w:cs="Cambria Math"/>
        </w:rPr>
        <w:t>ȵ</w:t>
      </w:r>
      <w:r w:rsidRPr="006B39C4">
        <w:rPr>
          <w:rFonts w:eastAsia="Times New Roman"/>
        </w:rPr>
        <w:t xml:space="preserve"> = .299, and between snack type and visual salience of chocolate, </w:t>
      </w:r>
      <w:r w:rsidRPr="006B39C4">
        <w:rPr>
          <w:rFonts w:eastAsia="Times New Roman"/>
          <w:i/>
          <w:iCs/>
        </w:rPr>
        <w:t>F</w:t>
      </w:r>
      <w:r w:rsidRPr="006B39C4">
        <w:rPr>
          <w:rFonts w:eastAsia="Times New Roman"/>
        </w:rPr>
        <w:t xml:space="preserve">(1, 39) = 4.65, </w:t>
      </w:r>
      <w:r w:rsidRPr="006B39C4">
        <w:rPr>
          <w:rFonts w:eastAsia="Times New Roman"/>
          <w:i/>
          <w:iCs/>
        </w:rPr>
        <w:t>p</w:t>
      </w:r>
      <w:r w:rsidRPr="006B39C4">
        <w:rPr>
          <w:rFonts w:eastAsia="Times New Roman"/>
        </w:rPr>
        <w:t xml:space="preserve"> = .037,</w:t>
      </w:r>
    </w:p>
    <w:p w:rsidR="008F0FC2" w:rsidRPr="006B39C4" w:rsidRDefault="006B39C4" w:rsidP="006B39C4">
      <w:pPr>
        <w:numPr>
          <w:ilvl w:val="0"/>
          <w:numId w:val="24"/>
        </w:numPr>
        <w:tabs>
          <w:tab w:val="left" w:pos="700"/>
        </w:tabs>
        <w:ind w:left="700" w:hanging="698"/>
        <w:rPr>
          <w:rFonts w:ascii="Calibri" w:eastAsia="Calibri" w:hAnsi="Calibri" w:cs="Calibri"/>
        </w:rPr>
      </w:pPr>
      <w:r w:rsidRPr="006B39C4">
        <w:rPr>
          <w:rFonts w:ascii="Cambria Math" w:eastAsia="Cambria Math" w:hAnsi="Cambria Math" w:cs="Cambria Math"/>
        </w:rPr>
        <w:t xml:space="preserve">ȵ </w:t>
      </w:r>
      <w:r w:rsidRPr="006B39C4">
        <w:rPr>
          <w:rFonts w:eastAsia="Times New Roman"/>
        </w:rPr>
        <w:t>= .107. Post hoc correlation analysis showed that overall visual salience of fruit positively</w:t>
      </w:r>
    </w:p>
    <w:p w:rsidR="008F0FC2" w:rsidRPr="006B39C4" w:rsidRDefault="008F0FC2" w:rsidP="006B39C4">
      <w:pPr>
        <w:rPr>
          <w:rFonts w:ascii="Calibri" w:eastAsia="Calibri" w:hAnsi="Calibri" w:cs="Calibri"/>
        </w:rPr>
      </w:pPr>
    </w:p>
    <w:p w:rsidR="008F0FC2" w:rsidRPr="006B39C4" w:rsidRDefault="006B39C4" w:rsidP="006B39C4">
      <w:pPr>
        <w:numPr>
          <w:ilvl w:val="0"/>
          <w:numId w:val="24"/>
        </w:numPr>
        <w:tabs>
          <w:tab w:val="left" w:pos="700"/>
        </w:tabs>
        <w:ind w:left="700" w:hanging="698"/>
        <w:rPr>
          <w:rFonts w:ascii="Calibri" w:eastAsia="Calibri" w:hAnsi="Calibri" w:cs="Calibri"/>
        </w:rPr>
      </w:pPr>
      <w:proofErr w:type="gramStart"/>
      <w:r w:rsidRPr="006B39C4">
        <w:rPr>
          <w:rFonts w:eastAsia="Times New Roman"/>
        </w:rPr>
        <w:t>correlated</w:t>
      </w:r>
      <w:proofErr w:type="gramEnd"/>
      <w:r w:rsidRPr="006B39C4">
        <w:rPr>
          <w:rFonts w:eastAsia="Times New Roman"/>
        </w:rPr>
        <w:t xml:space="preserve"> with higher overall fruit consumption, r = .484, N = 48, </w:t>
      </w:r>
      <w:r w:rsidRPr="006B39C4">
        <w:rPr>
          <w:rFonts w:eastAsia="Times New Roman"/>
          <w:i/>
          <w:iCs/>
        </w:rPr>
        <w:t>p</w:t>
      </w:r>
      <w:r w:rsidRPr="006B39C4">
        <w:rPr>
          <w:rFonts w:eastAsia="Times New Roman"/>
        </w:rPr>
        <w:t xml:space="preserve"> &lt; .001.  Further, visual salience</w:t>
      </w:r>
    </w:p>
    <w:p w:rsidR="008F0FC2" w:rsidRDefault="008F0FC2">
      <w:pPr>
        <w:spacing w:line="110" w:lineRule="exact"/>
        <w:rPr>
          <w:rFonts w:ascii="Calibri" w:eastAsia="Calibri" w:hAnsi="Calibri" w:cs="Calibri"/>
        </w:rPr>
      </w:pPr>
    </w:p>
    <w:p w:rsidR="008F0FC2" w:rsidRDefault="006B39C4">
      <w:pPr>
        <w:numPr>
          <w:ilvl w:val="0"/>
          <w:numId w:val="24"/>
        </w:numPr>
        <w:tabs>
          <w:tab w:val="left" w:pos="700"/>
        </w:tabs>
        <w:ind w:left="700" w:hanging="698"/>
        <w:rPr>
          <w:rFonts w:ascii="Calibri" w:eastAsia="Calibri" w:hAnsi="Calibri" w:cs="Calibri"/>
        </w:rPr>
      </w:pPr>
      <w:r>
        <w:rPr>
          <w:rFonts w:eastAsia="Times New Roman"/>
        </w:rPr>
        <w:t>of chocolate M&amp;M’s positively correlated with increased consumption of the chocolate, r = .344, N =</w:t>
      </w:r>
    </w:p>
    <w:p w:rsidR="008F0FC2" w:rsidRDefault="008F0FC2">
      <w:pPr>
        <w:sectPr w:rsidR="008F0FC2">
          <w:type w:val="continuous"/>
          <w:pgSz w:w="11900" w:h="16840"/>
          <w:pgMar w:top="926" w:right="1360" w:bottom="1440" w:left="740" w:header="0" w:footer="0" w:gutter="0"/>
          <w:cols w:space="720" w:equalWidth="0">
            <w:col w:w="9800"/>
          </w:cols>
        </w:sectPr>
      </w:pPr>
    </w:p>
    <w:p w:rsidR="008F0FC2" w:rsidRDefault="006B39C4">
      <w:pPr>
        <w:ind w:left="3618"/>
        <w:rPr>
          <w:sz w:val="20"/>
          <w:szCs w:val="20"/>
        </w:rPr>
      </w:pPr>
      <w:bookmarkStart w:id="16" w:name="page16"/>
      <w:bookmarkEnd w:id="16"/>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 xml:space="preserve">48, </w:t>
      </w:r>
      <w:r>
        <w:rPr>
          <w:rFonts w:eastAsia="Times New Roman"/>
          <w:i/>
          <w:iCs/>
        </w:rPr>
        <w:t>p</w:t>
      </w:r>
      <w:r>
        <w:rPr>
          <w:rFonts w:eastAsia="Times New Roman"/>
        </w:rPr>
        <w:t xml:space="preserve"> = .017. Perceived effort did not interact with distance or consumption of either snack (Fruit </w:t>
      </w:r>
      <w:r>
        <w:rPr>
          <w:rFonts w:eastAsia="Times New Roman"/>
          <w:i/>
          <w:iCs/>
        </w:rPr>
        <w:t>p</w:t>
      </w:r>
      <w:r>
        <w:rPr>
          <w:rFonts w:eastAsia="Times New Roman"/>
        </w:rPr>
        <w:t xml:space="preserve"> =</w:t>
      </w:r>
    </w:p>
    <w:p w:rsidR="008F0FC2" w:rsidRDefault="008F0FC2">
      <w:pPr>
        <w:spacing w:line="108" w:lineRule="exact"/>
        <w:rPr>
          <w:rFonts w:ascii="Calibri" w:eastAsia="Calibri" w:hAnsi="Calibri" w:cs="Calibri"/>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 xml:space="preserve">.497, Chocolate </w:t>
      </w:r>
      <w:r>
        <w:rPr>
          <w:rFonts w:eastAsia="Times New Roman"/>
          <w:i/>
          <w:iCs/>
        </w:rPr>
        <w:t>p</w:t>
      </w:r>
      <w:r>
        <w:rPr>
          <w:rFonts w:eastAsia="Times New Roman"/>
        </w:rPr>
        <w:t xml:space="preserve"> = .196). No other significant post hoc or three way interaction were found.</w:t>
      </w:r>
    </w:p>
    <w:p w:rsidR="008F0FC2" w:rsidRDefault="008F0FC2">
      <w:pPr>
        <w:spacing w:line="273" w:lineRule="exact"/>
        <w:rPr>
          <w:rFonts w:ascii="Calibri" w:eastAsia="Calibri" w:hAnsi="Calibri" w:cs="Calibri"/>
        </w:rPr>
      </w:pPr>
    </w:p>
    <w:p w:rsidR="008F0FC2" w:rsidRDefault="006B39C4">
      <w:pPr>
        <w:numPr>
          <w:ilvl w:val="0"/>
          <w:numId w:val="25"/>
        </w:numPr>
        <w:tabs>
          <w:tab w:val="left" w:pos="1418"/>
        </w:tabs>
        <w:ind w:left="1418" w:hanging="1418"/>
        <w:rPr>
          <w:rFonts w:ascii="Calibri" w:eastAsia="Calibri" w:hAnsi="Calibri" w:cs="Calibri"/>
        </w:rPr>
      </w:pPr>
      <w:r>
        <w:rPr>
          <w:rFonts w:eastAsia="Times New Roman"/>
          <w:i/>
          <w:iCs/>
        </w:rPr>
        <w:t xml:space="preserve">Secondary Outcomes (Calories): </w:t>
      </w:r>
      <w:r>
        <w:rPr>
          <w:rFonts w:eastAsia="Times New Roman"/>
        </w:rPr>
        <w:t>Additional outcomes from main analysis on calorie</w:t>
      </w:r>
    </w:p>
    <w:p w:rsidR="008F0FC2" w:rsidRDefault="008F0FC2">
      <w:pPr>
        <w:spacing w:line="110" w:lineRule="exact"/>
        <w:rPr>
          <w:rFonts w:ascii="Calibri" w:eastAsia="Calibri" w:hAnsi="Calibri" w:cs="Calibri"/>
        </w:rPr>
      </w:pPr>
    </w:p>
    <w:p w:rsidR="008F0FC2" w:rsidRPr="006B39C4" w:rsidRDefault="006B39C4" w:rsidP="006B39C4">
      <w:pPr>
        <w:numPr>
          <w:ilvl w:val="0"/>
          <w:numId w:val="25"/>
        </w:numPr>
        <w:tabs>
          <w:tab w:val="left" w:pos="698"/>
        </w:tabs>
        <w:ind w:left="698" w:hanging="698"/>
        <w:rPr>
          <w:rFonts w:ascii="Calibri" w:eastAsia="Calibri" w:hAnsi="Calibri" w:cs="Calibri"/>
        </w:rPr>
      </w:pPr>
      <w:r w:rsidRPr="006B39C4">
        <w:rPr>
          <w:rFonts w:eastAsia="Times New Roman"/>
        </w:rPr>
        <w:t xml:space="preserve">consumption showed significant interactions between snack type and fruit salience, </w:t>
      </w:r>
      <w:r w:rsidRPr="006B39C4">
        <w:rPr>
          <w:rFonts w:eastAsia="Times New Roman"/>
          <w:i/>
          <w:iCs/>
        </w:rPr>
        <w:t>F</w:t>
      </w:r>
      <w:r w:rsidRPr="006B39C4">
        <w:rPr>
          <w:rFonts w:eastAsia="Times New Roman"/>
        </w:rPr>
        <w:t>(1, 39) = 4.532,</w:t>
      </w:r>
    </w:p>
    <w:p w:rsidR="008F0FC2" w:rsidRPr="006B39C4" w:rsidRDefault="006B39C4" w:rsidP="006B39C4">
      <w:pPr>
        <w:numPr>
          <w:ilvl w:val="0"/>
          <w:numId w:val="25"/>
        </w:numPr>
        <w:tabs>
          <w:tab w:val="left" w:pos="698"/>
        </w:tabs>
        <w:ind w:left="698" w:hanging="698"/>
        <w:rPr>
          <w:rFonts w:ascii="Calibri" w:eastAsia="Calibri" w:hAnsi="Calibri" w:cs="Calibri"/>
        </w:rPr>
      </w:pPr>
      <w:r w:rsidRPr="006B39C4">
        <w:rPr>
          <w:rFonts w:eastAsia="Times New Roman"/>
          <w:i/>
          <w:iCs/>
        </w:rPr>
        <w:t xml:space="preserve">p </w:t>
      </w:r>
      <w:r w:rsidRPr="006B39C4">
        <w:rPr>
          <w:rFonts w:eastAsia="Times New Roman"/>
        </w:rPr>
        <w:t>= .040,</w:t>
      </w:r>
      <w:r w:rsidRPr="006B39C4">
        <w:rPr>
          <w:rFonts w:eastAsia="Times New Roman"/>
          <w:i/>
          <w:iCs/>
        </w:rPr>
        <w:t xml:space="preserve"> </w:t>
      </w:r>
      <w:r w:rsidRPr="006B39C4">
        <w:rPr>
          <w:rFonts w:ascii="Cambria Math" w:eastAsia="Cambria Math" w:hAnsi="Cambria Math" w:cs="Cambria Math"/>
        </w:rPr>
        <w:t>ȵ</w:t>
      </w:r>
      <w:r w:rsidRPr="006B39C4">
        <w:rPr>
          <w:rFonts w:eastAsia="Times New Roman"/>
          <w:i/>
          <w:iCs/>
        </w:rPr>
        <w:t xml:space="preserve"> </w:t>
      </w:r>
      <w:r w:rsidRPr="006B39C4">
        <w:rPr>
          <w:rFonts w:eastAsia="Times New Roman"/>
        </w:rPr>
        <w:t>= .104, and snack type and chocolate snack salience,</w:t>
      </w:r>
      <w:r w:rsidRPr="006B39C4">
        <w:rPr>
          <w:rFonts w:eastAsia="Times New Roman"/>
          <w:i/>
          <w:iCs/>
        </w:rPr>
        <w:t xml:space="preserve"> F</w:t>
      </w:r>
      <w:r w:rsidRPr="006B39C4">
        <w:rPr>
          <w:rFonts w:eastAsia="Times New Roman"/>
        </w:rPr>
        <w:t>(1, 39) = 4.63,</w:t>
      </w:r>
      <w:r w:rsidRPr="006B39C4">
        <w:rPr>
          <w:rFonts w:eastAsia="Times New Roman"/>
          <w:i/>
          <w:iCs/>
        </w:rPr>
        <w:t xml:space="preserve"> p </w:t>
      </w:r>
      <w:r w:rsidRPr="006B39C4">
        <w:rPr>
          <w:rFonts w:eastAsia="Times New Roman"/>
        </w:rPr>
        <w:t>= .038,</w:t>
      </w:r>
      <w:r w:rsidRPr="006B39C4">
        <w:rPr>
          <w:rFonts w:eastAsia="Times New Roman"/>
          <w:i/>
          <w:iCs/>
        </w:rPr>
        <w:t xml:space="preserve"> </w:t>
      </w:r>
      <w:r w:rsidRPr="006B39C4">
        <w:rPr>
          <w:rFonts w:ascii="Cambria Math" w:eastAsia="Cambria Math" w:hAnsi="Cambria Math" w:cs="Cambria Math"/>
        </w:rPr>
        <w:t>ȵ</w:t>
      </w:r>
      <w:r w:rsidRPr="006B39C4">
        <w:rPr>
          <w:rFonts w:eastAsia="Times New Roman"/>
          <w:i/>
          <w:iCs/>
        </w:rPr>
        <w:t xml:space="preserve"> </w:t>
      </w:r>
      <w:r w:rsidRPr="006B39C4">
        <w:rPr>
          <w:rFonts w:eastAsia="Times New Roman"/>
        </w:rPr>
        <w:t>=</w:t>
      </w:r>
    </w:p>
    <w:p w:rsidR="008F0FC2" w:rsidRDefault="008F0FC2">
      <w:pPr>
        <w:spacing w:line="49" w:lineRule="exact"/>
        <w:rPr>
          <w:rFonts w:ascii="Calibri" w:eastAsia="Calibri" w:hAnsi="Calibri" w:cs="Calibri"/>
          <w:sz w:val="11"/>
          <w:szCs w:val="11"/>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.106. Post hoc correlations shows that calories consumed from fruit was positively correlated with</w:t>
      </w:r>
    </w:p>
    <w:p w:rsidR="008F0FC2" w:rsidRDefault="008F0FC2">
      <w:pPr>
        <w:spacing w:line="110" w:lineRule="exact"/>
        <w:rPr>
          <w:rFonts w:ascii="Calibri" w:eastAsia="Calibri" w:hAnsi="Calibri" w:cs="Calibri"/>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 xml:space="preserve">higher visual salience of fruit, r = .484, N = 48, </w:t>
      </w:r>
      <w:r>
        <w:rPr>
          <w:rFonts w:eastAsia="Times New Roman"/>
          <w:i/>
          <w:iCs/>
        </w:rPr>
        <w:t>p</w:t>
      </w:r>
      <w:r>
        <w:rPr>
          <w:rFonts w:eastAsia="Times New Roman"/>
        </w:rPr>
        <w:t xml:space="preserve"> &lt; .001. Overall visual salience of chocolate was</w:t>
      </w:r>
    </w:p>
    <w:p w:rsidR="008F0FC2" w:rsidRDefault="008F0FC2">
      <w:pPr>
        <w:spacing w:line="110" w:lineRule="exact"/>
        <w:rPr>
          <w:rFonts w:ascii="Calibri" w:eastAsia="Calibri" w:hAnsi="Calibri" w:cs="Calibri"/>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 xml:space="preserve">positively correlated with calories consumed from chocolate, r = .344, N = 48, </w:t>
      </w:r>
      <w:r>
        <w:rPr>
          <w:rFonts w:eastAsia="Times New Roman"/>
          <w:i/>
          <w:iCs/>
        </w:rPr>
        <w:t>p</w:t>
      </w:r>
      <w:r>
        <w:rPr>
          <w:rFonts w:eastAsia="Times New Roman"/>
        </w:rPr>
        <w:t xml:space="preserve"> = .017. There were</w:t>
      </w:r>
    </w:p>
    <w:p w:rsidR="008F0FC2" w:rsidRDefault="008F0FC2">
      <w:pPr>
        <w:spacing w:line="110" w:lineRule="exact"/>
        <w:rPr>
          <w:rFonts w:ascii="Calibri" w:eastAsia="Calibri" w:hAnsi="Calibri" w:cs="Calibri"/>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 xml:space="preserve">no significant interactions with perceived effort, </w:t>
      </w:r>
      <w:r>
        <w:rPr>
          <w:rFonts w:eastAsia="Times New Roman"/>
          <w:i/>
          <w:iCs/>
        </w:rPr>
        <w:t>p</w:t>
      </w:r>
      <w:r>
        <w:rPr>
          <w:rFonts w:eastAsia="Times New Roman"/>
        </w:rPr>
        <w:t>s &gt; .196, or any other variable or three way</w:t>
      </w:r>
    </w:p>
    <w:p w:rsidR="008F0FC2" w:rsidRDefault="008F0FC2">
      <w:pPr>
        <w:spacing w:line="108" w:lineRule="exact"/>
        <w:rPr>
          <w:rFonts w:ascii="Calibri" w:eastAsia="Calibri" w:hAnsi="Calibri" w:cs="Calibri"/>
        </w:rPr>
      </w:pPr>
    </w:p>
    <w:p w:rsidR="008F0FC2" w:rsidRDefault="006B39C4">
      <w:pPr>
        <w:numPr>
          <w:ilvl w:val="0"/>
          <w:numId w:val="25"/>
        </w:numPr>
        <w:tabs>
          <w:tab w:val="left" w:pos="698"/>
        </w:tabs>
        <w:ind w:left="698" w:hanging="698"/>
        <w:rPr>
          <w:rFonts w:ascii="Calibri" w:eastAsia="Calibri" w:hAnsi="Calibri" w:cs="Calibri"/>
        </w:rPr>
      </w:pPr>
      <w:r>
        <w:rPr>
          <w:rFonts w:eastAsia="Times New Roman"/>
        </w:rPr>
        <w:t xml:space="preserve">interaction, </w:t>
      </w:r>
      <w:r>
        <w:rPr>
          <w:rFonts w:eastAsia="Times New Roman"/>
          <w:i/>
          <w:iCs/>
        </w:rPr>
        <w:t>p</w:t>
      </w:r>
      <w:r>
        <w:rPr>
          <w:rFonts w:eastAsia="Times New Roman"/>
        </w:rPr>
        <w:t>s &gt; .395.</w:t>
      </w:r>
    </w:p>
    <w:p w:rsidR="008F0FC2" w:rsidRDefault="008F0FC2">
      <w:pPr>
        <w:sectPr w:rsidR="008F0FC2">
          <w:pgSz w:w="11900" w:h="16840"/>
          <w:pgMar w:top="926" w:right="1440" w:bottom="1139" w:left="742" w:header="0" w:footer="0" w:gutter="0"/>
          <w:cols w:space="720" w:equalWidth="0">
            <w:col w:w="9718"/>
          </w:cols>
        </w:sect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00" w:lineRule="exact"/>
        <w:rPr>
          <w:sz w:val="20"/>
          <w:szCs w:val="20"/>
        </w:rPr>
      </w:pPr>
    </w:p>
    <w:p w:rsidR="008F0FC2" w:rsidRDefault="008F0FC2">
      <w:pPr>
        <w:spacing w:line="216" w:lineRule="exact"/>
        <w:rPr>
          <w:sz w:val="20"/>
          <w:szCs w:val="20"/>
        </w:rPr>
      </w:pPr>
    </w:p>
    <w:tbl>
      <w:tblPr>
        <w:tblW w:w="0" w:type="auto"/>
        <w:tblInd w:w="2480" w:type="dxa"/>
        <w:tblLayout w:type="fixed"/>
        <w:tblCellMar>
          <w:left w:w="0" w:type="dxa"/>
          <w:right w:w="0" w:type="dxa"/>
        </w:tblCellMar>
        <w:tblLook w:val="04A0" w:firstRow="1" w:lastRow="0" w:firstColumn="1" w:lastColumn="0" w:noHBand="0" w:noVBand="1"/>
      </w:tblPr>
      <w:tblGrid>
        <w:gridCol w:w="218"/>
      </w:tblGrid>
      <w:tr w:rsidR="008F0FC2">
        <w:trPr>
          <w:trHeight w:val="1360"/>
        </w:trPr>
        <w:tc>
          <w:tcPr>
            <w:tcW w:w="218" w:type="dxa"/>
            <w:textDirection w:val="btLr"/>
            <w:vAlign w:val="bottom"/>
          </w:tcPr>
          <w:p w:rsidR="008F0FC2" w:rsidRDefault="006B39C4">
            <w:pPr>
              <w:rPr>
                <w:sz w:val="20"/>
                <w:szCs w:val="20"/>
              </w:rPr>
            </w:pPr>
            <w:r>
              <w:rPr>
                <w:rFonts w:eastAsia="Times New Roman"/>
                <w:color w:val="595959"/>
                <w:sz w:val="19"/>
                <w:szCs w:val="19"/>
              </w:rPr>
              <w:t>Consumption (g)</w:t>
            </w:r>
          </w:p>
        </w:tc>
      </w:tr>
    </w:tbl>
    <w:p w:rsidR="008F0FC2" w:rsidRDefault="006B39C4">
      <w:pPr>
        <w:spacing w:line="20" w:lineRule="exact"/>
        <w:rPr>
          <w:sz w:val="20"/>
          <w:szCs w:val="20"/>
        </w:rPr>
      </w:pPr>
      <w:r>
        <w:rPr>
          <w:sz w:val="20"/>
          <w:szCs w:val="20"/>
        </w:rPr>
        <w:br w:type="column"/>
      </w:r>
    </w:p>
    <w:p w:rsidR="008F0FC2" w:rsidRDefault="008F0FC2">
      <w:pPr>
        <w:spacing w:line="358" w:lineRule="exact"/>
        <w:rPr>
          <w:sz w:val="20"/>
          <w:szCs w:val="20"/>
        </w:rPr>
      </w:pPr>
    </w:p>
    <w:p w:rsidR="008F0FC2" w:rsidRDefault="006B39C4">
      <w:pPr>
        <w:rPr>
          <w:sz w:val="20"/>
          <w:szCs w:val="20"/>
        </w:rPr>
      </w:pPr>
      <w:r>
        <w:rPr>
          <w:rFonts w:eastAsia="Times New Roman"/>
          <w:color w:val="595959"/>
          <w:sz w:val="18"/>
          <w:szCs w:val="18"/>
        </w:rPr>
        <w:t>70</w:t>
      </w:r>
    </w:p>
    <w:p w:rsidR="008F0FC2" w:rsidRDefault="006B39C4">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199390</wp:posOffset>
            </wp:positionH>
            <wp:positionV relativeFrom="paragraph">
              <wp:posOffset>-77470</wp:posOffset>
            </wp:positionV>
            <wp:extent cx="2795905" cy="232346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blip>
                    <a:srcRect/>
                    <a:stretch>
                      <a:fillRect/>
                    </a:stretch>
                  </pic:blipFill>
                  <pic:spPr bwMode="auto">
                    <a:xfrm>
                      <a:off x="0" y="0"/>
                      <a:ext cx="2795905" cy="2323465"/>
                    </a:xfrm>
                    <a:prstGeom prst="rect">
                      <a:avLst/>
                    </a:prstGeom>
                    <a:noFill/>
                  </pic:spPr>
                </pic:pic>
              </a:graphicData>
            </a:graphic>
          </wp:anchor>
        </w:drawing>
      </w:r>
    </w:p>
    <w:p w:rsidR="008F0FC2" w:rsidRDefault="008F0FC2">
      <w:pPr>
        <w:spacing w:line="342" w:lineRule="exact"/>
        <w:rPr>
          <w:sz w:val="20"/>
          <w:szCs w:val="20"/>
        </w:rPr>
      </w:pPr>
    </w:p>
    <w:p w:rsidR="008F0FC2" w:rsidRDefault="006B39C4">
      <w:pPr>
        <w:rPr>
          <w:sz w:val="20"/>
          <w:szCs w:val="20"/>
        </w:rPr>
      </w:pPr>
      <w:r>
        <w:rPr>
          <w:rFonts w:eastAsia="Times New Roman"/>
          <w:color w:val="595959"/>
          <w:sz w:val="18"/>
          <w:szCs w:val="18"/>
        </w:rPr>
        <w:t>60</w:t>
      </w:r>
    </w:p>
    <w:p w:rsidR="008F0FC2" w:rsidRDefault="008F0FC2">
      <w:pPr>
        <w:spacing w:line="362" w:lineRule="exact"/>
        <w:rPr>
          <w:sz w:val="20"/>
          <w:szCs w:val="20"/>
        </w:rPr>
      </w:pPr>
    </w:p>
    <w:p w:rsidR="008F0FC2" w:rsidRDefault="006B39C4">
      <w:pPr>
        <w:rPr>
          <w:sz w:val="20"/>
          <w:szCs w:val="20"/>
        </w:rPr>
      </w:pPr>
      <w:r>
        <w:rPr>
          <w:rFonts w:eastAsia="Times New Roman"/>
          <w:color w:val="595959"/>
          <w:sz w:val="18"/>
          <w:szCs w:val="18"/>
        </w:rPr>
        <w:t>50</w:t>
      </w:r>
    </w:p>
    <w:p w:rsidR="008F0FC2" w:rsidRDefault="008F0FC2">
      <w:pPr>
        <w:spacing w:line="359" w:lineRule="exact"/>
        <w:rPr>
          <w:sz w:val="20"/>
          <w:szCs w:val="20"/>
        </w:rPr>
      </w:pPr>
    </w:p>
    <w:p w:rsidR="008F0FC2" w:rsidRDefault="006B39C4">
      <w:pPr>
        <w:rPr>
          <w:sz w:val="20"/>
          <w:szCs w:val="20"/>
        </w:rPr>
      </w:pPr>
      <w:r>
        <w:rPr>
          <w:rFonts w:eastAsia="Times New Roman"/>
          <w:color w:val="595959"/>
          <w:sz w:val="18"/>
          <w:szCs w:val="18"/>
        </w:rPr>
        <w:t>40</w:t>
      </w:r>
    </w:p>
    <w:p w:rsidR="008F0FC2" w:rsidRDefault="008F0FC2">
      <w:pPr>
        <w:spacing w:line="362" w:lineRule="exact"/>
        <w:rPr>
          <w:sz w:val="20"/>
          <w:szCs w:val="20"/>
        </w:rPr>
      </w:pPr>
    </w:p>
    <w:p w:rsidR="008F0FC2" w:rsidRDefault="006B39C4">
      <w:pPr>
        <w:rPr>
          <w:sz w:val="20"/>
          <w:szCs w:val="20"/>
        </w:rPr>
      </w:pPr>
      <w:r>
        <w:rPr>
          <w:rFonts w:eastAsia="Times New Roman"/>
          <w:color w:val="595959"/>
          <w:sz w:val="18"/>
          <w:szCs w:val="18"/>
        </w:rPr>
        <w:t>30</w:t>
      </w:r>
    </w:p>
    <w:p w:rsidR="008F0FC2" w:rsidRDefault="008F0FC2">
      <w:pPr>
        <w:spacing w:line="362" w:lineRule="exact"/>
        <w:rPr>
          <w:sz w:val="20"/>
          <w:szCs w:val="20"/>
        </w:rPr>
      </w:pPr>
    </w:p>
    <w:p w:rsidR="008F0FC2" w:rsidRDefault="006B39C4">
      <w:pPr>
        <w:rPr>
          <w:sz w:val="20"/>
          <w:szCs w:val="20"/>
        </w:rPr>
      </w:pPr>
      <w:r>
        <w:rPr>
          <w:rFonts w:eastAsia="Times New Roman"/>
          <w:color w:val="595959"/>
          <w:sz w:val="18"/>
          <w:szCs w:val="18"/>
        </w:rPr>
        <w:t>20</w:t>
      </w:r>
    </w:p>
    <w:p w:rsidR="008F0FC2" w:rsidRDefault="008F0FC2">
      <w:pPr>
        <w:spacing w:line="362" w:lineRule="exact"/>
        <w:rPr>
          <w:sz w:val="20"/>
          <w:szCs w:val="20"/>
        </w:rPr>
      </w:pPr>
    </w:p>
    <w:p w:rsidR="008F0FC2" w:rsidRDefault="006B39C4">
      <w:pPr>
        <w:rPr>
          <w:sz w:val="20"/>
          <w:szCs w:val="20"/>
        </w:rPr>
      </w:pPr>
      <w:r>
        <w:rPr>
          <w:rFonts w:eastAsia="Times New Roman"/>
          <w:color w:val="595959"/>
          <w:sz w:val="18"/>
          <w:szCs w:val="18"/>
        </w:rPr>
        <w:t>10</w:t>
      </w:r>
    </w:p>
    <w:p w:rsidR="008F0FC2" w:rsidRDefault="008F0FC2">
      <w:pPr>
        <w:spacing w:line="359" w:lineRule="exact"/>
        <w:rPr>
          <w:sz w:val="20"/>
          <w:szCs w:val="20"/>
        </w:rPr>
      </w:pPr>
    </w:p>
    <w:p w:rsidR="008F0FC2" w:rsidRDefault="006B39C4">
      <w:pPr>
        <w:ind w:left="100"/>
        <w:rPr>
          <w:sz w:val="20"/>
          <w:szCs w:val="20"/>
        </w:rPr>
      </w:pPr>
      <w:r>
        <w:rPr>
          <w:rFonts w:eastAsia="Times New Roman"/>
          <w:color w:val="595959"/>
          <w:sz w:val="18"/>
          <w:szCs w:val="18"/>
        </w:rPr>
        <w:t>0</w:t>
      </w:r>
    </w:p>
    <w:p w:rsidR="008F0FC2" w:rsidRDefault="006B39C4">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212090</wp:posOffset>
                </wp:positionH>
                <wp:positionV relativeFrom="paragraph">
                  <wp:posOffset>-59055</wp:posOffset>
                </wp:positionV>
                <wp:extent cx="277050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70505" cy="4763"/>
                        </a:xfrm>
                        <a:prstGeom prst="line">
                          <a:avLst/>
                        </a:prstGeom>
                        <a:solidFill>
                          <a:srgbClr val="FFFFFF"/>
                        </a:solidFill>
                        <a:ln w="9144">
                          <a:solidFill>
                            <a:srgbClr val="D9D9D9"/>
                          </a:solidFill>
                          <a:miter lim="800000"/>
                          <a:headEnd/>
                          <a:tailEnd/>
                        </a:ln>
                      </wps:spPr>
                      <wps:bodyPr/>
                    </wps:wsp>
                  </a:graphicData>
                </a:graphic>
              </wp:anchor>
            </w:drawing>
          </mc:Choice>
          <mc:Fallback>
            <w:pict>
              <v:line w14:anchorId="6B11F4B0" id="Shape 26"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6.7pt,-4.65pt" to="234.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" o:allowincell="f" filled="t" strokecolor="#d9d9d9" strokeweight=".72pt">
                <v:stroke joinstyle="miter"/>
                <o:lock v:ext="edit" shapetype="f"/>
              </v:line>
            </w:pict>
          </mc:Fallback>
        </mc:AlternateContent>
      </w:r>
    </w:p>
    <w:p w:rsidR="008F0FC2" w:rsidRDefault="006B39C4">
      <w:pPr>
        <w:tabs>
          <w:tab w:val="left" w:pos="3500"/>
        </w:tabs>
        <w:ind w:left="1340"/>
        <w:jc w:val="both"/>
        <w:rPr>
          <w:sz w:val="20"/>
          <w:szCs w:val="20"/>
        </w:rPr>
      </w:pPr>
      <w:r>
        <w:rPr>
          <w:rFonts w:eastAsia="Times New Roman"/>
          <w:color w:val="595959"/>
          <w:sz w:val="18"/>
          <w:szCs w:val="18"/>
        </w:rPr>
        <w:t>20</w:t>
      </w:r>
      <w:r>
        <w:rPr>
          <w:sz w:val="20"/>
          <w:szCs w:val="20"/>
        </w:rPr>
        <w:tab/>
      </w:r>
      <w:r>
        <w:rPr>
          <w:rFonts w:eastAsia="Times New Roman"/>
          <w:color w:val="595959"/>
          <w:sz w:val="18"/>
          <w:szCs w:val="18"/>
        </w:rPr>
        <w:t>70</w:t>
      </w:r>
    </w:p>
    <w:p w:rsidR="008F0FC2" w:rsidRDefault="008F0FC2">
      <w:pPr>
        <w:spacing w:line="60" w:lineRule="exact"/>
        <w:rPr>
          <w:sz w:val="20"/>
          <w:szCs w:val="20"/>
        </w:rPr>
      </w:pPr>
    </w:p>
    <w:p w:rsidR="008F0FC2" w:rsidRDefault="006B39C4">
      <w:pPr>
        <w:ind w:left="1540"/>
        <w:rPr>
          <w:sz w:val="20"/>
          <w:szCs w:val="20"/>
        </w:rPr>
      </w:pPr>
      <w:r>
        <w:rPr>
          <w:rFonts w:eastAsia="Times New Roman"/>
          <w:color w:val="595959"/>
          <w:sz w:val="20"/>
          <w:szCs w:val="20"/>
        </w:rPr>
        <w:t>Chocolate Position (cm)</w:t>
      </w:r>
    </w:p>
    <w:p w:rsidR="008F0FC2" w:rsidRDefault="006B39C4">
      <w:pPr>
        <w:spacing w:line="204" w:lineRule="auto"/>
        <w:ind w:left="1060"/>
        <w:rPr>
          <w:sz w:val="20"/>
          <w:szCs w:val="20"/>
        </w:rPr>
      </w:pPr>
      <w:r>
        <w:rPr>
          <w:noProof/>
          <w:sz w:val="1"/>
          <w:szCs w:val="1"/>
        </w:rPr>
        <w:drawing>
          <wp:inline distT="0" distB="0" distL="0" distR="0">
            <wp:extent cx="296545" cy="971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blip>
                    <a:srcRect/>
                    <a:stretch>
                      <a:fillRect/>
                    </a:stretch>
                  </pic:blipFill>
                  <pic:spPr bwMode="auto">
                    <a:xfrm>
                      <a:off x="0" y="0"/>
                      <a:ext cx="296545" cy="97155"/>
                    </a:xfrm>
                    <a:prstGeom prst="rect">
                      <a:avLst/>
                    </a:prstGeom>
                    <a:noFill/>
                    <a:ln>
                      <a:noFill/>
                    </a:ln>
                  </pic:spPr>
                </pic:pic>
              </a:graphicData>
            </a:graphic>
          </wp:inline>
        </w:drawing>
      </w:r>
      <w:r>
        <w:rPr>
          <w:rFonts w:eastAsia="Times New Roman"/>
          <w:color w:val="595959"/>
          <w:sz w:val="18"/>
          <w:szCs w:val="18"/>
        </w:rPr>
        <w:t xml:space="preserve">Fruit  </w:t>
      </w:r>
      <w:r>
        <w:rPr>
          <w:noProof/>
          <w:sz w:val="1"/>
          <w:szCs w:val="1"/>
        </w:rPr>
        <w:drawing>
          <wp:inline distT="0" distB="0" distL="0" distR="0">
            <wp:extent cx="296545" cy="971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blip>
                    <a:srcRect/>
                    <a:stretch>
                      <a:fillRect/>
                    </a:stretch>
                  </pic:blipFill>
                  <pic:spPr bwMode="auto">
                    <a:xfrm>
                      <a:off x="0" y="0"/>
                      <a:ext cx="296545" cy="97155"/>
                    </a:xfrm>
                    <a:prstGeom prst="rect">
                      <a:avLst/>
                    </a:prstGeom>
                    <a:noFill/>
                    <a:ln>
                      <a:noFill/>
                    </a:ln>
                  </pic:spPr>
                </pic:pic>
              </a:graphicData>
            </a:graphic>
          </wp:inline>
        </w:drawing>
      </w:r>
      <w:r>
        <w:rPr>
          <w:rFonts w:eastAsia="Times New Roman"/>
          <w:color w:val="595959"/>
          <w:sz w:val="18"/>
          <w:szCs w:val="18"/>
        </w:rPr>
        <w:t>Chocolate</w:t>
      </w:r>
    </w:p>
    <w:p w:rsidR="008F0FC2" w:rsidRDefault="008F0FC2">
      <w:pPr>
        <w:spacing w:line="166" w:lineRule="exact"/>
        <w:rPr>
          <w:sz w:val="20"/>
          <w:szCs w:val="20"/>
        </w:rPr>
      </w:pPr>
    </w:p>
    <w:p w:rsidR="008F0FC2" w:rsidRDefault="008F0FC2">
      <w:pPr>
        <w:sectPr w:rsidR="008F0FC2">
          <w:type w:val="continuous"/>
          <w:pgSz w:w="11900" w:h="16840"/>
          <w:pgMar w:top="926" w:right="1440" w:bottom="1139" w:left="742" w:header="0" w:footer="0" w:gutter="0"/>
          <w:cols w:num="2" w:space="720" w:equalWidth="0">
            <w:col w:w="2699" w:space="380"/>
            <w:col w:w="6640"/>
          </w:cols>
        </w:sectPr>
      </w:pPr>
    </w:p>
    <w:p w:rsidR="008F0FC2" w:rsidRDefault="006B39C4">
      <w:pPr>
        <w:numPr>
          <w:ilvl w:val="0"/>
          <w:numId w:val="26"/>
        </w:numPr>
        <w:tabs>
          <w:tab w:val="left" w:pos="698"/>
        </w:tabs>
        <w:ind w:left="698" w:hanging="698"/>
        <w:rPr>
          <w:rFonts w:ascii="Calibri" w:eastAsia="Calibri" w:hAnsi="Calibri" w:cs="Calibri"/>
        </w:rPr>
      </w:pPr>
      <w:r>
        <w:rPr>
          <w:rFonts w:eastAsia="Times New Roman"/>
          <w:i/>
          <w:iCs/>
        </w:rPr>
        <w:t xml:space="preserve">Figure 3: </w:t>
      </w:r>
      <w:r>
        <w:rPr>
          <w:rFonts w:eastAsia="Times New Roman"/>
        </w:rPr>
        <w:t>The interaction between fruit consumption and chocolate position illustrating how fruit</w:t>
      </w:r>
    </w:p>
    <w:p w:rsidR="008F0FC2" w:rsidRDefault="008F0FC2">
      <w:pPr>
        <w:spacing w:line="108" w:lineRule="exact"/>
        <w:rPr>
          <w:rFonts w:ascii="Calibri" w:eastAsia="Calibri" w:hAnsi="Calibri" w:cs="Calibri"/>
        </w:rPr>
      </w:pPr>
    </w:p>
    <w:p w:rsidR="008F0FC2" w:rsidRDefault="006B39C4">
      <w:pPr>
        <w:numPr>
          <w:ilvl w:val="0"/>
          <w:numId w:val="26"/>
        </w:numPr>
        <w:tabs>
          <w:tab w:val="left" w:pos="698"/>
        </w:tabs>
        <w:ind w:left="698" w:hanging="698"/>
        <w:rPr>
          <w:rFonts w:ascii="Calibri" w:eastAsia="Calibri" w:hAnsi="Calibri" w:cs="Calibri"/>
        </w:rPr>
      </w:pPr>
      <w:r>
        <w:rPr>
          <w:rFonts w:eastAsia="Times New Roman"/>
        </w:rPr>
        <w:t xml:space="preserve">consumption significantly increases when the chocolate was positioned further away, </w:t>
      </w:r>
      <w:r>
        <w:rPr>
          <w:rFonts w:eastAsia="Times New Roman"/>
          <w:i/>
          <w:iCs/>
        </w:rPr>
        <w:t>p</w:t>
      </w:r>
      <w:r>
        <w:rPr>
          <w:rFonts w:eastAsia="Times New Roman"/>
        </w:rPr>
        <w:t xml:space="preserve"> = .010.</w:t>
      </w:r>
    </w:p>
    <w:p w:rsidR="008F0FC2" w:rsidRDefault="008F0FC2">
      <w:pPr>
        <w:spacing w:line="273" w:lineRule="exact"/>
        <w:rPr>
          <w:rFonts w:ascii="Calibri" w:eastAsia="Calibri" w:hAnsi="Calibri" w:cs="Calibri"/>
        </w:rPr>
      </w:pPr>
    </w:p>
    <w:p w:rsidR="008F0FC2" w:rsidRDefault="006B39C4">
      <w:pPr>
        <w:numPr>
          <w:ilvl w:val="0"/>
          <w:numId w:val="26"/>
        </w:numPr>
        <w:tabs>
          <w:tab w:val="left" w:pos="1418"/>
        </w:tabs>
        <w:ind w:left="1418" w:hanging="1418"/>
        <w:rPr>
          <w:rFonts w:ascii="Calibri" w:eastAsia="Calibri" w:hAnsi="Calibri" w:cs="Calibri"/>
        </w:rPr>
      </w:pPr>
      <w:r>
        <w:rPr>
          <w:rFonts w:eastAsia="Times New Roman"/>
          <w:i/>
          <w:iCs/>
        </w:rPr>
        <w:t xml:space="preserve">Sensitivity Analysis. </w:t>
      </w:r>
      <w:r>
        <w:rPr>
          <w:rFonts w:eastAsia="Times New Roman"/>
        </w:rPr>
        <w:t>For sensitivity analysis, the same testing was conduct as in the main</w:t>
      </w:r>
    </w:p>
    <w:p w:rsidR="008F0FC2" w:rsidRDefault="008F0FC2">
      <w:pPr>
        <w:spacing w:line="110" w:lineRule="exact"/>
        <w:rPr>
          <w:rFonts w:ascii="Calibri" w:eastAsia="Calibri" w:hAnsi="Calibri" w:cs="Calibri"/>
        </w:rPr>
      </w:pPr>
    </w:p>
    <w:p w:rsidR="008F0FC2" w:rsidRDefault="006B39C4">
      <w:pPr>
        <w:numPr>
          <w:ilvl w:val="0"/>
          <w:numId w:val="26"/>
        </w:numPr>
        <w:tabs>
          <w:tab w:val="left" w:pos="698"/>
        </w:tabs>
        <w:ind w:left="698" w:hanging="698"/>
        <w:rPr>
          <w:rFonts w:ascii="Calibri" w:eastAsia="Calibri" w:hAnsi="Calibri" w:cs="Calibri"/>
        </w:rPr>
      </w:pPr>
      <w:r>
        <w:rPr>
          <w:rFonts w:eastAsia="Times New Roman"/>
        </w:rPr>
        <w:t>analysis (2x2x2 ANCOVA). When sensitivity analysis was conducted on the 22 individuals who</w:t>
      </w:r>
    </w:p>
    <w:p w:rsidR="008F0FC2" w:rsidRDefault="008F0FC2">
      <w:pPr>
        <w:spacing w:line="122" w:lineRule="exact"/>
        <w:rPr>
          <w:rFonts w:ascii="Calibri" w:eastAsia="Calibri" w:hAnsi="Calibri" w:cs="Calibri"/>
        </w:rPr>
      </w:pPr>
    </w:p>
    <w:p w:rsidR="008F0FC2" w:rsidRDefault="006B39C4">
      <w:pPr>
        <w:numPr>
          <w:ilvl w:val="0"/>
          <w:numId w:val="26"/>
        </w:numPr>
        <w:tabs>
          <w:tab w:val="left" w:pos="698"/>
        </w:tabs>
        <w:ind w:left="698" w:hanging="698"/>
        <w:rPr>
          <w:rFonts w:ascii="Calibri" w:eastAsia="Calibri" w:hAnsi="Calibri" w:cs="Calibri"/>
          <w:sz w:val="21"/>
          <w:szCs w:val="21"/>
        </w:rPr>
      </w:pPr>
      <w:r>
        <w:rPr>
          <w:rFonts w:eastAsia="Times New Roman"/>
          <w:sz w:val="21"/>
          <w:szCs w:val="21"/>
        </w:rPr>
        <w:t>consumed any amount of snack from both bowls (consumed fruit and chocolate in the same trial), the</w:t>
      </w:r>
    </w:p>
    <w:p w:rsidR="008F0FC2" w:rsidRDefault="008F0FC2">
      <w:pPr>
        <w:spacing w:line="110" w:lineRule="exact"/>
        <w:rPr>
          <w:rFonts w:ascii="Calibri" w:eastAsia="Calibri" w:hAnsi="Calibri" w:cs="Calibri"/>
          <w:sz w:val="21"/>
          <w:szCs w:val="21"/>
        </w:rPr>
      </w:pPr>
    </w:p>
    <w:p w:rsidR="008F0FC2" w:rsidRDefault="006B39C4">
      <w:pPr>
        <w:numPr>
          <w:ilvl w:val="0"/>
          <w:numId w:val="26"/>
        </w:numPr>
        <w:tabs>
          <w:tab w:val="left" w:pos="698"/>
        </w:tabs>
        <w:ind w:left="698" w:hanging="698"/>
        <w:rPr>
          <w:rFonts w:ascii="Calibri" w:eastAsia="Calibri" w:hAnsi="Calibri" w:cs="Calibri"/>
        </w:rPr>
      </w:pPr>
      <w:r>
        <w:rPr>
          <w:rFonts w:eastAsia="Times New Roman"/>
        </w:rPr>
        <w:t xml:space="preserve">interaction between snack type and chocolate position remained significant, </w:t>
      </w:r>
      <w:r>
        <w:rPr>
          <w:rFonts w:eastAsia="Times New Roman"/>
          <w:i/>
          <w:iCs/>
        </w:rPr>
        <w:t>F</w:t>
      </w:r>
      <w:r>
        <w:rPr>
          <w:rFonts w:eastAsia="Times New Roman"/>
        </w:rPr>
        <w:t xml:space="preserve">(1,13) = 7.01, </w:t>
      </w:r>
      <w:r>
        <w:rPr>
          <w:rFonts w:eastAsia="Times New Roman"/>
          <w:i/>
          <w:iCs/>
        </w:rPr>
        <w:t>p</w:t>
      </w:r>
      <w:r>
        <w:rPr>
          <w:rFonts w:eastAsia="Times New Roman"/>
        </w:rPr>
        <w:t xml:space="preserve"> = .020,</w:t>
      </w:r>
    </w:p>
    <w:p w:rsidR="008F0FC2" w:rsidRPr="006B39C4" w:rsidRDefault="006B39C4" w:rsidP="006B39C4">
      <w:pPr>
        <w:numPr>
          <w:ilvl w:val="0"/>
          <w:numId w:val="26"/>
        </w:numPr>
        <w:tabs>
          <w:tab w:val="left" w:pos="698"/>
        </w:tabs>
        <w:ind w:left="698" w:hanging="698"/>
        <w:rPr>
          <w:rFonts w:ascii="Calibri" w:eastAsia="Calibri" w:hAnsi="Calibri" w:cs="Calibri"/>
        </w:rPr>
      </w:pPr>
      <w:r w:rsidRPr="006B39C4">
        <w:rPr>
          <w:rFonts w:ascii="Cambria Math" w:eastAsia="Cambria Math" w:hAnsi="Cambria Math" w:cs="Cambria Math"/>
        </w:rPr>
        <w:t xml:space="preserve">ȵ </w:t>
      </w:r>
      <w:r w:rsidRPr="006B39C4">
        <w:rPr>
          <w:rFonts w:eastAsia="Times New Roman"/>
        </w:rPr>
        <w:t>= .350, with the same trend as in main analysis. The interactions between visual salience and</w:t>
      </w:r>
    </w:p>
    <w:p w:rsidR="008F0FC2" w:rsidRPr="006B39C4" w:rsidRDefault="008F0FC2" w:rsidP="006B39C4">
      <w:pPr>
        <w:rPr>
          <w:rFonts w:ascii="Calibri" w:eastAsia="Calibri" w:hAnsi="Calibri" w:cs="Calibri"/>
        </w:rPr>
      </w:pPr>
    </w:p>
    <w:p w:rsidR="008F0FC2" w:rsidRDefault="006B39C4">
      <w:pPr>
        <w:numPr>
          <w:ilvl w:val="0"/>
          <w:numId w:val="26"/>
        </w:numPr>
        <w:tabs>
          <w:tab w:val="left" w:pos="698"/>
        </w:tabs>
        <w:ind w:left="698" w:hanging="698"/>
        <w:rPr>
          <w:rFonts w:ascii="Calibri" w:eastAsia="Calibri" w:hAnsi="Calibri" w:cs="Calibri"/>
        </w:rPr>
      </w:pPr>
      <w:proofErr w:type="gramStart"/>
      <w:r>
        <w:rPr>
          <w:rFonts w:eastAsia="Times New Roman"/>
        </w:rPr>
        <w:t>snack</w:t>
      </w:r>
      <w:proofErr w:type="gramEnd"/>
      <w:r>
        <w:rPr>
          <w:rFonts w:eastAsia="Times New Roman"/>
        </w:rPr>
        <w:t xml:space="preserve"> consumption were no longer significant, </w:t>
      </w:r>
      <w:r>
        <w:rPr>
          <w:rFonts w:eastAsia="Times New Roman"/>
          <w:i/>
          <w:iCs/>
        </w:rPr>
        <w:t>ps</w:t>
      </w:r>
      <w:r>
        <w:rPr>
          <w:rFonts w:eastAsia="Times New Roman"/>
        </w:rPr>
        <w:t xml:space="preserve"> &gt;. 054, with no other significant main effects or</w:t>
      </w:r>
    </w:p>
    <w:p w:rsidR="008F0FC2" w:rsidRDefault="008F0FC2">
      <w:pPr>
        <w:spacing w:line="108" w:lineRule="exact"/>
        <w:rPr>
          <w:rFonts w:ascii="Calibri" w:eastAsia="Calibri" w:hAnsi="Calibri" w:cs="Calibri"/>
        </w:rPr>
      </w:pPr>
    </w:p>
    <w:p w:rsidR="008F0FC2" w:rsidRDefault="006B39C4">
      <w:pPr>
        <w:numPr>
          <w:ilvl w:val="0"/>
          <w:numId w:val="26"/>
        </w:numPr>
        <w:tabs>
          <w:tab w:val="left" w:pos="698"/>
        </w:tabs>
        <w:ind w:left="698" w:hanging="698"/>
        <w:rPr>
          <w:rFonts w:ascii="Calibri" w:eastAsia="Calibri" w:hAnsi="Calibri" w:cs="Calibri"/>
        </w:rPr>
      </w:pPr>
      <w:r>
        <w:rPr>
          <w:rFonts w:eastAsia="Times New Roman"/>
        </w:rPr>
        <w:t>interactions.</w:t>
      </w:r>
    </w:p>
    <w:p w:rsidR="008F0FC2" w:rsidRDefault="008F0FC2">
      <w:pPr>
        <w:spacing w:line="273" w:lineRule="exact"/>
        <w:rPr>
          <w:rFonts w:ascii="Calibri" w:eastAsia="Calibri" w:hAnsi="Calibri" w:cs="Calibri"/>
        </w:rPr>
      </w:pPr>
    </w:p>
    <w:p w:rsidR="008F0FC2" w:rsidRDefault="006B39C4">
      <w:pPr>
        <w:numPr>
          <w:ilvl w:val="0"/>
          <w:numId w:val="26"/>
        </w:numPr>
        <w:tabs>
          <w:tab w:val="left" w:pos="1418"/>
        </w:tabs>
        <w:ind w:left="1418" w:hanging="1418"/>
        <w:rPr>
          <w:rFonts w:ascii="Calibri" w:eastAsia="Calibri" w:hAnsi="Calibri" w:cs="Calibri"/>
        </w:rPr>
      </w:pPr>
      <w:r>
        <w:rPr>
          <w:rFonts w:eastAsia="Times New Roman"/>
        </w:rPr>
        <w:t>Further, when participants who moved the bowls (previously excluded) were included in</w:t>
      </w:r>
    </w:p>
    <w:p w:rsidR="008F0FC2" w:rsidRDefault="008F0FC2">
      <w:pPr>
        <w:spacing w:line="110" w:lineRule="exact"/>
        <w:rPr>
          <w:rFonts w:ascii="Calibri" w:eastAsia="Calibri" w:hAnsi="Calibri" w:cs="Calibri"/>
        </w:rPr>
      </w:pPr>
    </w:p>
    <w:p w:rsidR="008F0FC2" w:rsidRDefault="006B39C4">
      <w:pPr>
        <w:numPr>
          <w:ilvl w:val="0"/>
          <w:numId w:val="26"/>
        </w:numPr>
        <w:tabs>
          <w:tab w:val="left" w:pos="698"/>
        </w:tabs>
        <w:ind w:left="698" w:hanging="698"/>
        <w:rPr>
          <w:rFonts w:ascii="Calibri" w:eastAsia="Calibri" w:hAnsi="Calibri" w:cs="Calibri"/>
        </w:rPr>
      </w:pPr>
      <w:r>
        <w:rPr>
          <w:rFonts w:eastAsia="Times New Roman"/>
        </w:rPr>
        <w:t>analysis (N = 56), the interaction between snack type and chocolate position remained significant,</w:t>
      </w:r>
    </w:p>
    <w:p w:rsidR="008F0FC2" w:rsidRDefault="008F0FC2">
      <w:pPr>
        <w:sectPr w:rsidR="008F0FC2">
          <w:type w:val="continuous"/>
          <w:pgSz w:w="11900" w:h="16840"/>
          <w:pgMar w:top="926" w:right="1440" w:bottom="1139" w:left="742" w:header="0" w:footer="0" w:gutter="0"/>
          <w:cols w:space="720" w:equalWidth="0">
            <w:col w:w="9718"/>
          </w:cols>
        </w:sectPr>
      </w:pPr>
    </w:p>
    <w:p w:rsidR="008F0FC2" w:rsidRDefault="006B39C4">
      <w:pPr>
        <w:ind w:left="3618"/>
        <w:rPr>
          <w:sz w:val="20"/>
          <w:szCs w:val="20"/>
        </w:rPr>
      </w:pPr>
      <w:bookmarkStart w:id="17" w:name="page17"/>
      <w:bookmarkEnd w:id="17"/>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Pr="006B39C4" w:rsidRDefault="006B39C4" w:rsidP="006B39C4">
      <w:pPr>
        <w:numPr>
          <w:ilvl w:val="0"/>
          <w:numId w:val="27"/>
        </w:numPr>
        <w:tabs>
          <w:tab w:val="left" w:pos="698"/>
        </w:tabs>
        <w:ind w:left="698" w:hanging="698"/>
        <w:rPr>
          <w:rFonts w:ascii="Calibri" w:eastAsia="Calibri" w:hAnsi="Calibri" w:cs="Calibri"/>
        </w:rPr>
      </w:pPr>
      <w:proofErr w:type="gramStart"/>
      <w:r w:rsidRPr="006B39C4">
        <w:rPr>
          <w:rFonts w:eastAsia="Times New Roman"/>
          <w:i/>
          <w:iCs/>
        </w:rPr>
        <w:t>F</w:t>
      </w:r>
      <w:r w:rsidRPr="006B39C4">
        <w:rPr>
          <w:rFonts w:eastAsia="Times New Roman"/>
        </w:rPr>
        <w:t>(</w:t>
      </w:r>
      <w:proofErr w:type="gramEnd"/>
      <w:r w:rsidRPr="006B39C4">
        <w:rPr>
          <w:rFonts w:eastAsia="Times New Roman"/>
        </w:rPr>
        <w:t>1, 47) = 4.768,</w:t>
      </w:r>
      <w:r w:rsidRPr="006B39C4">
        <w:rPr>
          <w:rFonts w:eastAsia="Times New Roman"/>
          <w:i/>
          <w:iCs/>
        </w:rPr>
        <w:t xml:space="preserve"> p </w:t>
      </w:r>
      <w:r w:rsidRPr="006B39C4">
        <w:rPr>
          <w:rFonts w:eastAsia="Times New Roman"/>
        </w:rPr>
        <w:t>= .034,</w:t>
      </w:r>
      <w:r w:rsidRPr="006B39C4">
        <w:rPr>
          <w:rFonts w:eastAsia="Times New Roman"/>
          <w:i/>
          <w:iCs/>
        </w:rPr>
        <w:t xml:space="preserve"> </w:t>
      </w:r>
      <w:r w:rsidRPr="006B39C4">
        <w:rPr>
          <w:rFonts w:ascii="Cambria Math" w:eastAsia="Cambria Math" w:hAnsi="Cambria Math" w:cs="Cambria Math"/>
        </w:rPr>
        <w:t>ȵ</w:t>
      </w:r>
      <w:r w:rsidRPr="006B39C4">
        <w:rPr>
          <w:rFonts w:eastAsia="Times New Roman"/>
          <w:i/>
          <w:iCs/>
        </w:rPr>
        <w:t xml:space="preserve"> </w:t>
      </w:r>
      <w:r w:rsidRPr="006B39C4">
        <w:rPr>
          <w:rFonts w:eastAsia="Times New Roman"/>
        </w:rPr>
        <w:t>= .092. Moreover, the secondary interactions between salience and</w:t>
      </w:r>
    </w:p>
    <w:p w:rsidR="008F0FC2" w:rsidRPr="006B39C4" w:rsidRDefault="008F0FC2" w:rsidP="006B39C4">
      <w:pPr>
        <w:rPr>
          <w:rFonts w:ascii="Calibri" w:eastAsia="Calibri" w:hAnsi="Calibri" w:cs="Calibri"/>
        </w:rPr>
      </w:pPr>
    </w:p>
    <w:p w:rsidR="008F0FC2" w:rsidRPr="006B39C4" w:rsidRDefault="006B39C4" w:rsidP="006B39C4">
      <w:pPr>
        <w:numPr>
          <w:ilvl w:val="0"/>
          <w:numId w:val="27"/>
        </w:numPr>
        <w:tabs>
          <w:tab w:val="left" w:pos="698"/>
        </w:tabs>
        <w:ind w:left="698" w:hanging="698"/>
        <w:rPr>
          <w:rFonts w:ascii="Calibri" w:eastAsia="Calibri" w:hAnsi="Calibri" w:cs="Calibri"/>
        </w:rPr>
      </w:pPr>
      <w:r w:rsidRPr="006B39C4">
        <w:rPr>
          <w:rFonts w:eastAsia="Times New Roman"/>
        </w:rPr>
        <w:t xml:space="preserve">snack type remained significant, snack type and visual salience of fruit, </w:t>
      </w:r>
      <w:r w:rsidRPr="006B39C4">
        <w:rPr>
          <w:rFonts w:eastAsia="Times New Roman"/>
          <w:i/>
          <w:iCs/>
        </w:rPr>
        <w:t>F</w:t>
      </w:r>
      <w:r w:rsidRPr="006B39C4">
        <w:rPr>
          <w:rFonts w:eastAsia="Times New Roman"/>
        </w:rPr>
        <w:t xml:space="preserve">(1,47) = 17.48, </w:t>
      </w:r>
      <w:r w:rsidRPr="006B39C4">
        <w:rPr>
          <w:rFonts w:eastAsia="Times New Roman"/>
          <w:i/>
          <w:iCs/>
        </w:rPr>
        <w:t>p</w:t>
      </w:r>
      <w:r w:rsidRPr="006B39C4">
        <w:rPr>
          <w:rFonts w:eastAsia="Times New Roman"/>
        </w:rPr>
        <w:t xml:space="preserve"> &lt; .001, </w:t>
      </w:r>
      <w:r w:rsidRPr="006B39C4">
        <w:rPr>
          <w:rFonts w:ascii="Cambria Math" w:eastAsia="Cambria Math" w:hAnsi="Cambria Math" w:cs="Cambria Math"/>
        </w:rPr>
        <w:t>ȵ</w:t>
      </w:r>
    </w:p>
    <w:p w:rsidR="008F0FC2" w:rsidRPr="006B39C4" w:rsidRDefault="008F0FC2" w:rsidP="006B39C4">
      <w:pPr>
        <w:rPr>
          <w:rFonts w:ascii="Calibri" w:eastAsia="Calibri" w:hAnsi="Calibri" w:cs="Calibri"/>
        </w:rPr>
      </w:pPr>
    </w:p>
    <w:p w:rsidR="008F0FC2" w:rsidRPr="006B39C4" w:rsidRDefault="006B39C4" w:rsidP="006B39C4">
      <w:pPr>
        <w:numPr>
          <w:ilvl w:val="0"/>
          <w:numId w:val="27"/>
        </w:numPr>
        <w:tabs>
          <w:tab w:val="left" w:pos="698"/>
        </w:tabs>
        <w:ind w:left="698" w:hanging="698"/>
        <w:rPr>
          <w:rFonts w:ascii="Calibri" w:eastAsia="Calibri" w:hAnsi="Calibri" w:cs="Calibri"/>
        </w:rPr>
      </w:pPr>
      <w:r w:rsidRPr="006B39C4">
        <w:rPr>
          <w:rFonts w:eastAsia="Times New Roman"/>
        </w:rPr>
        <w:t xml:space="preserve">= .271; snack type and visual salience of chocolate, F(1, 47) = 6.595, </w:t>
      </w:r>
      <w:r w:rsidRPr="006B39C4">
        <w:rPr>
          <w:rFonts w:eastAsia="Times New Roman"/>
          <w:i/>
          <w:iCs/>
        </w:rPr>
        <w:t>p</w:t>
      </w:r>
      <w:r w:rsidRPr="006B39C4">
        <w:rPr>
          <w:rFonts w:eastAsia="Times New Roman"/>
        </w:rPr>
        <w:t xml:space="preserve"> = .013, </w:t>
      </w:r>
      <w:r w:rsidRPr="006B39C4">
        <w:rPr>
          <w:rFonts w:ascii="Cambria Math" w:eastAsia="Cambria Math" w:hAnsi="Cambria Math" w:cs="Cambria Math"/>
        </w:rPr>
        <w:t>ȵ</w:t>
      </w:r>
      <w:r w:rsidRPr="006B39C4">
        <w:rPr>
          <w:rFonts w:eastAsia="Times New Roman"/>
        </w:rPr>
        <w:t xml:space="preserve"> = .123, both in the</w:t>
      </w:r>
    </w:p>
    <w:p w:rsidR="008F0FC2" w:rsidRDefault="008F0FC2">
      <w:pPr>
        <w:spacing w:line="50" w:lineRule="exact"/>
        <w:rPr>
          <w:rFonts w:ascii="Calibri" w:eastAsia="Calibri" w:hAnsi="Calibri" w:cs="Calibri"/>
          <w:sz w:val="10"/>
          <w:szCs w:val="10"/>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same direction as in the main analysis. These show that the results of the main analysis are robust to</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the inclusion of individuals who moved bowls, and inclusion of only those who consumed snacks</w:t>
      </w:r>
    </w:p>
    <w:p w:rsidR="008F0FC2" w:rsidRDefault="008F0FC2">
      <w:pPr>
        <w:spacing w:line="108"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from both bowls.</w:t>
      </w:r>
    </w:p>
    <w:p w:rsidR="008F0FC2" w:rsidRDefault="008F0FC2">
      <w:pPr>
        <w:spacing w:line="273" w:lineRule="exact"/>
        <w:rPr>
          <w:rFonts w:ascii="Calibri" w:eastAsia="Calibri" w:hAnsi="Calibri" w:cs="Calibri"/>
        </w:rPr>
      </w:pPr>
    </w:p>
    <w:p w:rsidR="008F0FC2" w:rsidRDefault="006B39C4">
      <w:pPr>
        <w:numPr>
          <w:ilvl w:val="0"/>
          <w:numId w:val="27"/>
        </w:numPr>
        <w:tabs>
          <w:tab w:val="left" w:pos="1418"/>
        </w:tabs>
        <w:ind w:left="1418" w:hanging="1418"/>
        <w:rPr>
          <w:rFonts w:ascii="Calibri" w:eastAsia="Calibri" w:hAnsi="Calibri" w:cs="Calibri"/>
        </w:rPr>
      </w:pPr>
      <w:r>
        <w:rPr>
          <w:rFonts w:eastAsia="Times New Roman"/>
        </w:rPr>
        <w:t>As in the main analysis, sensitivity analysis was repeated with calories consumed. Post hoc</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power analysis (</w:t>
      </w:r>
      <w:r>
        <w:rPr>
          <w:rFonts w:eastAsia="Times New Roman"/>
          <w:i/>
          <w:iCs/>
        </w:rPr>
        <w:t>d</w:t>
      </w:r>
      <w:r>
        <w:rPr>
          <w:rFonts w:eastAsia="Times New Roman"/>
        </w:rPr>
        <w:t xml:space="preserve"> = .61, α = .05, β = .80, df = 1) suggested that the study would require N = 86</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participants to be powered for difference in calorie consumption. The difference in required sample</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size (weight vs calories) is largely due to the increased variability of measuring calories consumed</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compared to measuring grams. When the ANCOVA was conducted on the 22 individuals who</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 xml:space="preserve">consumed from both bowls, all analysis was non-significant, all </w:t>
      </w:r>
      <w:r>
        <w:rPr>
          <w:rFonts w:eastAsia="Times New Roman"/>
          <w:i/>
          <w:iCs/>
        </w:rPr>
        <w:t>p</w:t>
      </w:r>
      <w:r>
        <w:rPr>
          <w:rFonts w:eastAsia="Times New Roman"/>
        </w:rPr>
        <w:t>s &gt;.164. When sensitivity analysis</w:t>
      </w:r>
    </w:p>
    <w:p w:rsidR="008F0FC2" w:rsidRDefault="008F0FC2">
      <w:pPr>
        <w:spacing w:line="110"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 xml:space="preserve">with all individuals (N = 56) was conducted on calories consumed, no main effects were found, </w:t>
      </w:r>
      <w:r>
        <w:rPr>
          <w:rFonts w:eastAsia="Times New Roman"/>
          <w:i/>
          <w:iCs/>
        </w:rPr>
        <w:t>p</w:t>
      </w:r>
      <w:r>
        <w:rPr>
          <w:rFonts w:eastAsia="Times New Roman"/>
        </w:rPr>
        <w:t>s &lt;</w:t>
      </w:r>
    </w:p>
    <w:p w:rsidR="008F0FC2" w:rsidRDefault="008F0FC2">
      <w:pPr>
        <w:spacing w:line="110" w:lineRule="exact"/>
        <w:rPr>
          <w:rFonts w:ascii="Calibri" w:eastAsia="Calibri" w:hAnsi="Calibri" w:cs="Calibri"/>
        </w:rPr>
      </w:pPr>
    </w:p>
    <w:p w:rsidR="008F0FC2" w:rsidRPr="006B39C4" w:rsidRDefault="006B39C4" w:rsidP="006B39C4">
      <w:pPr>
        <w:numPr>
          <w:ilvl w:val="0"/>
          <w:numId w:val="27"/>
        </w:numPr>
        <w:tabs>
          <w:tab w:val="left" w:pos="698"/>
        </w:tabs>
        <w:ind w:left="698" w:hanging="698"/>
        <w:rPr>
          <w:rFonts w:ascii="Calibri" w:eastAsia="Calibri" w:hAnsi="Calibri" w:cs="Calibri"/>
        </w:rPr>
      </w:pPr>
      <w:r>
        <w:rPr>
          <w:rFonts w:eastAsia="Times New Roman"/>
        </w:rPr>
        <w:t>.</w:t>
      </w:r>
      <w:r w:rsidRPr="006B39C4">
        <w:rPr>
          <w:rFonts w:eastAsia="Times New Roman"/>
        </w:rPr>
        <w:t>680. A significant interaction between snack type and chocolate bowl position was once again found,</w:t>
      </w:r>
    </w:p>
    <w:p w:rsidR="008F0FC2" w:rsidRPr="006B39C4" w:rsidRDefault="006B39C4" w:rsidP="006B39C4">
      <w:pPr>
        <w:numPr>
          <w:ilvl w:val="0"/>
          <w:numId w:val="27"/>
        </w:numPr>
        <w:tabs>
          <w:tab w:val="left" w:pos="698"/>
        </w:tabs>
        <w:ind w:left="698" w:hanging="698"/>
        <w:rPr>
          <w:rFonts w:ascii="Calibri" w:eastAsia="Calibri" w:hAnsi="Calibri" w:cs="Calibri"/>
        </w:rPr>
      </w:pPr>
      <w:proofErr w:type="gramStart"/>
      <w:r w:rsidRPr="006B39C4">
        <w:rPr>
          <w:rFonts w:eastAsia="Times New Roman"/>
          <w:i/>
          <w:iCs/>
        </w:rPr>
        <w:t>F</w:t>
      </w:r>
      <w:r w:rsidRPr="006B39C4">
        <w:rPr>
          <w:rFonts w:eastAsia="Times New Roman"/>
        </w:rPr>
        <w:t>(</w:t>
      </w:r>
      <w:proofErr w:type="gramEnd"/>
      <w:r w:rsidRPr="006B39C4">
        <w:rPr>
          <w:rFonts w:eastAsia="Times New Roman"/>
        </w:rPr>
        <w:t>1, 47) = 4.364,</w:t>
      </w:r>
      <w:r w:rsidRPr="006B39C4">
        <w:rPr>
          <w:rFonts w:eastAsia="Times New Roman"/>
          <w:i/>
          <w:iCs/>
        </w:rPr>
        <w:t xml:space="preserve"> p </w:t>
      </w:r>
      <w:r w:rsidRPr="006B39C4">
        <w:rPr>
          <w:rFonts w:eastAsia="Times New Roman"/>
        </w:rPr>
        <w:t>= .042,</w:t>
      </w:r>
      <w:r w:rsidRPr="006B39C4">
        <w:rPr>
          <w:rFonts w:eastAsia="Times New Roman"/>
          <w:i/>
          <w:iCs/>
        </w:rPr>
        <w:t xml:space="preserve"> </w:t>
      </w:r>
      <w:r w:rsidRPr="006B39C4">
        <w:rPr>
          <w:rFonts w:ascii="Cambria Math" w:eastAsia="Cambria Math" w:hAnsi="Cambria Math" w:cs="Cambria Math"/>
        </w:rPr>
        <w:t>ȵ</w:t>
      </w:r>
      <w:r w:rsidRPr="006B39C4">
        <w:rPr>
          <w:rFonts w:eastAsia="Times New Roman"/>
          <w:i/>
          <w:iCs/>
        </w:rPr>
        <w:t xml:space="preserve"> </w:t>
      </w:r>
      <w:r w:rsidRPr="006B39C4">
        <w:rPr>
          <w:rFonts w:eastAsia="Times New Roman"/>
        </w:rPr>
        <w:t>=.085. Interactions between visual salience and snack type were found,</w:t>
      </w:r>
    </w:p>
    <w:p w:rsidR="008F0FC2" w:rsidRPr="006B39C4" w:rsidRDefault="008F0FC2" w:rsidP="006B39C4">
      <w:pPr>
        <w:rPr>
          <w:rFonts w:ascii="Calibri" w:eastAsia="Calibri" w:hAnsi="Calibri" w:cs="Calibri"/>
        </w:rPr>
      </w:pPr>
    </w:p>
    <w:p w:rsidR="008F0FC2" w:rsidRPr="006B39C4" w:rsidRDefault="006B39C4" w:rsidP="006B39C4">
      <w:pPr>
        <w:numPr>
          <w:ilvl w:val="0"/>
          <w:numId w:val="27"/>
        </w:numPr>
        <w:tabs>
          <w:tab w:val="left" w:pos="698"/>
        </w:tabs>
        <w:ind w:left="698" w:hanging="698"/>
        <w:rPr>
          <w:rFonts w:ascii="Calibri" w:eastAsia="Calibri" w:hAnsi="Calibri" w:cs="Calibri"/>
        </w:rPr>
      </w:pPr>
      <w:proofErr w:type="gramStart"/>
      <w:r w:rsidRPr="006B39C4">
        <w:rPr>
          <w:rFonts w:eastAsia="Times New Roman"/>
          <w:i/>
          <w:iCs/>
        </w:rPr>
        <w:t>p</w:t>
      </w:r>
      <w:r w:rsidRPr="006B39C4">
        <w:rPr>
          <w:rFonts w:eastAsia="Times New Roman"/>
        </w:rPr>
        <w:t>s</w:t>
      </w:r>
      <w:proofErr w:type="gramEnd"/>
      <w:r w:rsidRPr="006B39C4">
        <w:rPr>
          <w:rFonts w:eastAsia="Times New Roman"/>
        </w:rPr>
        <w:t xml:space="preserve"> &lt; .034, with the same directions as in main analysis. The sensitivity analysis on calorie</w:t>
      </w:r>
    </w:p>
    <w:p w:rsidR="008F0FC2" w:rsidRPr="006B39C4" w:rsidRDefault="008F0FC2" w:rsidP="006B39C4">
      <w:pPr>
        <w:rPr>
          <w:rFonts w:ascii="Calibri" w:eastAsia="Calibri" w:hAnsi="Calibri" w:cs="Calibri"/>
        </w:rPr>
      </w:pPr>
    </w:p>
    <w:p w:rsidR="008F0FC2" w:rsidRDefault="006B39C4" w:rsidP="006B39C4">
      <w:pPr>
        <w:numPr>
          <w:ilvl w:val="0"/>
          <w:numId w:val="27"/>
        </w:numPr>
        <w:tabs>
          <w:tab w:val="left" w:pos="698"/>
        </w:tabs>
        <w:ind w:left="698" w:hanging="698"/>
        <w:rPr>
          <w:rFonts w:ascii="Calibri" w:eastAsia="Calibri" w:hAnsi="Calibri" w:cs="Calibri"/>
        </w:rPr>
      </w:pPr>
      <w:r w:rsidRPr="006B39C4">
        <w:rPr>
          <w:rFonts w:eastAsia="Times New Roman"/>
        </w:rPr>
        <w:t>consumption suggests that the results may be sensitive</w:t>
      </w:r>
      <w:r>
        <w:rPr>
          <w:rFonts w:eastAsia="Times New Roman"/>
        </w:rPr>
        <w:t xml:space="preserve"> to inclusion of individuals who moved the</w:t>
      </w:r>
    </w:p>
    <w:p w:rsidR="008F0FC2" w:rsidRDefault="008F0FC2">
      <w:pPr>
        <w:spacing w:line="108" w:lineRule="exact"/>
        <w:rPr>
          <w:rFonts w:ascii="Calibri" w:eastAsia="Calibri" w:hAnsi="Calibri" w:cs="Calibri"/>
        </w:rPr>
      </w:pPr>
    </w:p>
    <w:p w:rsidR="008F0FC2" w:rsidRDefault="006B39C4">
      <w:pPr>
        <w:numPr>
          <w:ilvl w:val="0"/>
          <w:numId w:val="27"/>
        </w:numPr>
        <w:tabs>
          <w:tab w:val="left" w:pos="698"/>
        </w:tabs>
        <w:ind w:left="698" w:hanging="698"/>
        <w:rPr>
          <w:rFonts w:ascii="Calibri" w:eastAsia="Calibri" w:hAnsi="Calibri" w:cs="Calibri"/>
        </w:rPr>
      </w:pPr>
      <w:r>
        <w:rPr>
          <w:rFonts w:eastAsia="Times New Roman"/>
        </w:rPr>
        <w:t>snacks closer to themselves, and shows no traditional proximity effect.</w:t>
      </w:r>
    </w:p>
    <w:p w:rsidR="008F0FC2" w:rsidRDefault="008F0FC2">
      <w:pPr>
        <w:sectPr w:rsidR="008F0FC2">
          <w:pgSz w:w="11900" w:h="16840"/>
          <w:pgMar w:top="926" w:right="1440" w:bottom="1440" w:left="742" w:header="0" w:footer="0" w:gutter="0"/>
          <w:cols w:space="720" w:equalWidth="0">
            <w:col w:w="9718"/>
          </w:cols>
        </w:sectPr>
      </w:pPr>
    </w:p>
    <w:tbl>
      <w:tblPr>
        <w:tblW w:w="0" w:type="auto"/>
        <w:tblLayout w:type="fixed"/>
        <w:tblCellMar>
          <w:left w:w="0" w:type="dxa"/>
          <w:right w:w="0" w:type="dxa"/>
        </w:tblCellMar>
        <w:tblLook w:val="04A0" w:firstRow="1" w:lastRow="0" w:firstColumn="1" w:lastColumn="0" w:noHBand="0" w:noVBand="1"/>
      </w:tblPr>
      <w:tblGrid>
        <w:gridCol w:w="880"/>
        <w:gridCol w:w="8500"/>
      </w:tblGrid>
      <w:tr w:rsidR="008F0FC2">
        <w:trPr>
          <w:trHeight w:val="355"/>
        </w:trPr>
        <w:tc>
          <w:tcPr>
            <w:tcW w:w="880" w:type="dxa"/>
            <w:vAlign w:val="bottom"/>
          </w:tcPr>
          <w:p w:rsidR="008F0FC2" w:rsidRDefault="008F0FC2">
            <w:pPr>
              <w:rPr>
                <w:sz w:val="24"/>
                <w:szCs w:val="24"/>
              </w:rPr>
            </w:pPr>
            <w:bookmarkStart w:id="18" w:name="page18"/>
            <w:bookmarkEnd w:id="18"/>
          </w:p>
        </w:tc>
        <w:tc>
          <w:tcPr>
            <w:tcW w:w="8500" w:type="dxa"/>
            <w:vAlign w:val="bottom"/>
          </w:tcPr>
          <w:p w:rsidR="008F0FC2" w:rsidRDefault="006B39C4">
            <w:pPr>
              <w:ind w:left="81"/>
              <w:jc w:val="center"/>
              <w:rPr>
                <w:sz w:val="20"/>
                <w:szCs w:val="20"/>
              </w:rPr>
            </w:pPr>
            <w:r>
              <w:rPr>
                <w:rFonts w:eastAsia="Times New Roman"/>
                <w:color w:val="FFFFFF"/>
                <w:sz w:val="27"/>
                <w:szCs w:val="27"/>
              </w:rPr>
              <w:t>ACCEPTED MANUSCRIPT</w:t>
            </w:r>
          </w:p>
        </w:tc>
      </w:tr>
      <w:tr w:rsidR="008F0FC2">
        <w:trPr>
          <w:trHeight w:val="408"/>
        </w:trPr>
        <w:tc>
          <w:tcPr>
            <w:tcW w:w="880" w:type="dxa"/>
            <w:vAlign w:val="bottom"/>
          </w:tcPr>
          <w:p w:rsidR="008F0FC2" w:rsidRDefault="006B39C4">
            <w:pPr>
              <w:ind w:right="430"/>
              <w:jc w:val="right"/>
              <w:rPr>
                <w:sz w:val="20"/>
                <w:szCs w:val="20"/>
              </w:rPr>
            </w:pPr>
            <w:r>
              <w:rPr>
                <w:rFonts w:ascii="Calibri" w:eastAsia="Calibri" w:hAnsi="Calibri" w:cs="Calibri"/>
                <w:w w:val="95"/>
              </w:rPr>
              <w:t>363</w:t>
            </w:r>
          </w:p>
        </w:tc>
        <w:tc>
          <w:tcPr>
            <w:tcW w:w="8500" w:type="dxa"/>
            <w:vAlign w:val="bottom"/>
          </w:tcPr>
          <w:p w:rsidR="008F0FC2" w:rsidRDefault="006B39C4">
            <w:pPr>
              <w:ind w:left="61"/>
              <w:jc w:val="center"/>
              <w:rPr>
                <w:sz w:val="20"/>
                <w:szCs w:val="20"/>
              </w:rPr>
            </w:pPr>
            <w:r>
              <w:rPr>
                <w:rFonts w:eastAsia="Times New Roman"/>
                <w:b/>
                <w:bCs/>
              </w:rPr>
              <w:t>Discussion</w:t>
            </w:r>
          </w:p>
        </w:tc>
      </w:tr>
      <w:tr w:rsidR="008F0FC2">
        <w:trPr>
          <w:trHeight w:val="538"/>
        </w:trPr>
        <w:tc>
          <w:tcPr>
            <w:tcW w:w="880" w:type="dxa"/>
            <w:vAlign w:val="bottom"/>
          </w:tcPr>
          <w:p w:rsidR="008F0FC2" w:rsidRDefault="006B39C4">
            <w:pPr>
              <w:ind w:right="430"/>
              <w:jc w:val="right"/>
              <w:rPr>
                <w:sz w:val="20"/>
                <w:szCs w:val="20"/>
              </w:rPr>
            </w:pPr>
            <w:r>
              <w:rPr>
                <w:rFonts w:ascii="Calibri" w:eastAsia="Calibri" w:hAnsi="Calibri" w:cs="Calibri"/>
                <w:w w:val="95"/>
              </w:rPr>
              <w:t>364</w:t>
            </w:r>
          </w:p>
        </w:tc>
        <w:tc>
          <w:tcPr>
            <w:tcW w:w="8500" w:type="dxa"/>
            <w:vAlign w:val="bottom"/>
          </w:tcPr>
          <w:p w:rsidR="008F0FC2" w:rsidRDefault="006B39C4">
            <w:pPr>
              <w:ind w:left="540"/>
              <w:rPr>
                <w:sz w:val="20"/>
                <w:szCs w:val="20"/>
              </w:rPr>
            </w:pPr>
            <w:r>
              <w:rPr>
                <w:rFonts w:eastAsia="Times New Roman"/>
                <w:w w:val="99"/>
              </w:rPr>
              <w:t>No traditional proximity effect was found for either snack type, and thus failing to support</w:t>
            </w:r>
          </w:p>
        </w:tc>
      </w:tr>
    </w:tbl>
    <w:p w:rsidR="008F0FC2" w:rsidRDefault="006B39C4">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190500</wp:posOffset>
            </wp:positionH>
            <wp:positionV relativeFrom="paragraph">
              <wp:posOffset>-811530</wp:posOffset>
            </wp:positionV>
            <wp:extent cx="6225540" cy="2178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91" w:lineRule="exact"/>
        <w:rPr>
          <w:sz w:val="20"/>
          <w:szCs w:val="20"/>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hypotheses H1 and H2. Rather, The results show that a greater quantity of a fruit was consumed when</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the chocolate snack was placed further away than the fruit, illustrating that consumption of the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healthier fruit may be contingent on the position of another, unhealthier snack (chocolate), and</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accepting hypothesis H3. This displays a “relative”  proximity effect, where the consumption of one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snack was reliant on the position of a second snack, in this case fruit consumption being reliant on</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chocolate position. Interestingly, chocolate consumption was unaffected by the fruit position. The</w:t>
      </w:r>
    </w:p>
    <w:p w:rsidR="008F0FC2" w:rsidRDefault="008F0FC2">
      <w:pPr>
        <w:spacing w:line="113"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study also suggests that snack consumption is largely influenced by the visual salience of each snack,</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with more of each snack type (fruit and chocolate) being consumed by those who rated the snack as</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being more highly salient, despite mean salience ratings being similar across conditions. While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individuals perceived more effort to be required to attain a snack from further away, this had no</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relationship with actual snack consumption. Although the study was not powered to detect differences</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in calorie consumption, findings were similar when calorie consumption was analysed. The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interaction between fruit consumption and chocolate position approached significance, and higher</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visual salience of each snack correlated with more calories of the corresponding snack being</w:t>
      </w:r>
    </w:p>
    <w:p w:rsidR="008F0FC2" w:rsidRDefault="008F0FC2">
      <w:pPr>
        <w:spacing w:line="108"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consumed.</w:t>
      </w:r>
    </w:p>
    <w:p w:rsidR="008F0FC2" w:rsidRDefault="008F0FC2">
      <w:pPr>
        <w:spacing w:line="273" w:lineRule="exact"/>
        <w:rPr>
          <w:rFonts w:ascii="Calibri" w:eastAsia="Calibri" w:hAnsi="Calibri" w:cs="Calibri"/>
        </w:rPr>
      </w:pPr>
    </w:p>
    <w:p w:rsidR="008F0FC2" w:rsidRDefault="006B39C4">
      <w:pPr>
        <w:numPr>
          <w:ilvl w:val="0"/>
          <w:numId w:val="28"/>
        </w:numPr>
        <w:tabs>
          <w:tab w:val="left" w:pos="1480"/>
        </w:tabs>
        <w:ind w:left="1480" w:hanging="1478"/>
        <w:rPr>
          <w:rFonts w:ascii="Calibri" w:eastAsia="Calibri" w:hAnsi="Calibri" w:cs="Calibri"/>
        </w:rPr>
      </w:pPr>
      <w:r>
        <w:rPr>
          <w:rFonts w:eastAsia="Times New Roman"/>
        </w:rPr>
        <w:t>The main finding of a relative proximity effect is novel and brings in to question how the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proximity effect should be considered in future studies. Previous studies and reviews have defined the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proximity effect as when “foods that are more proxi mate, or closer to the individual, are consumed in</w:t>
      </w:r>
    </w:p>
    <w:p w:rsidR="008F0FC2" w:rsidRDefault="008F0FC2">
      <w:pPr>
        <w:spacing w:line="113"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greater quantities” (Privitera &amp; Zuraikat, 2014, pa ge 175), and as “variations in the distance of food</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placement relative to consumers within microenvironments” (Bucher et al, 2016, page 2). However,</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these definitions do not adequately apply to the results found in the present study. In the current study,</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the snack that was “more proximate, or closer to th e individual” was not “consumed in greater</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quantities” as a result of its own position, nor wa s it solely “variations in the distance of food</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placement relative to the consumer” which influence d consumption. Instead, the results of the present</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 xml:space="preserve">study show that the snack being consumed was influenced by the </w:t>
      </w:r>
      <w:r>
        <w:rPr>
          <w:rFonts w:eastAsia="Times New Roman"/>
          <w:i/>
          <w:iCs/>
        </w:rPr>
        <w:t>relative</w:t>
      </w:r>
      <w:r>
        <w:rPr>
          <w:rFonts w:eastAsia="Times New Roman"/>
        </w:rPr>
        <w:t xml:space="preserve"> distance of another snack.</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 xml:space="preserve">Therefore, the findings of the current study suggest that there may be a </w:t>
      </w:r>
      <w:r>
        <w:rPr>
          <w:rFonts w:eastAsia="Times New Roman"/>
          <w:i/>
          <w:iCs/>
        </w:rPr>
        <w:t>relative</w:t>
      </w:r>
      <w:r>
        <w:rPr>
          <w:rFonts w:eastAsia="Times New Roman"/>
        </w:rPr>
        <w:t xml:space="preserve"> proximity effect to</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define the difference in consumption due to the position of snacks relative to both the consumer and</w:t>
      </w:r>
    </w:p>
    <w:p w:rsidR="008F0FC2" w:rsidRDefault="008F0FC2">
      <w:pPr>
        <w:spacing w:line="113"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other snacks, in addition to the previously defined, traditional proximity effect (Bucher et al., 2016).</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A relative proximity effect can be seen in most real world food settings, where different foods are</w:t>
      </w:r>
    </w:p>
    <w:p w:rsidR="008F0FC2" w:rsidRDefault="008F0FC2">
      <w:pPr>
        <w:spacing w:line="108"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commonly presented together and so is perhaps a more ecologically valid environment.</w:t>
      </w:r>
    </w:p>
    <w:p w:rsidR="008F0FC2" w:rsidRDefault="008F0FC2">
      <w:pPr>
        <w:spacing w:line="273" w:lineRule="exact"/>
        <w:rPr>
          <w:rFonts w:ascii="Calibri" w:eastAsia="Calibri" w:hAnsi="Calibri" w:cs="Calibri"/>
        </w:rPr>
      </w:pPr>
    </w:p>
    <w:p w:rsidR="008F0FC2" w:rsidRDefault="006B39C4">
      <w:pPr>
        <w:numPr>
          <w:ilvl w:val="0"/>
          <w:numId w:val="28"/>
        </w:numPr>
        <w:tabs>
          <w:tab w:val="left" w:pos="1420"/>
        </w:tabs>
        <w:ind w:left="1420" w:hanging="1418"/>
        <w:rPr>
          <w:rFonts w:ascii="Calibri" w:eastAsia="Calibri" w:hAnsi="Calibri" w:cs="Calibri"/>
        </w:rPr>
      </w:pPr>
      <w:r>
        <w:rPr>
          <w:rFonts w:eastAsia="Times New Roman"/>
        </w:rPr>
        <w:t>The previous findings of Privitera and Zuraikat (2014) found a proximity effect regardless of</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snack preference, as individuals in their study consumed more apple slices when closer, despite</w:t>
      </w:r>
    </w:p>
    <w:p w:rsidR="008F0FC2" w:rsidRDefault="008F0FC2">
      <w:pPr>
        <w:spacing w:line="110" w:lineRule="exact"/>
        <w:rPr>
          <w:rFonts w:ascii="Calibri" w:eastAsia="Calibri" w:hAnsi="Calibri" w:cs="Calibri"/>
        </w:rPr>
      </w:pPr>
    </w:p>
    <w:p w:rsidR="008F0FC2" w:rsidRDefault="006B39C4">
      <w:pPr>
        <w:numPr>
          <w:ilvl w:val="0"/>
          <w:numId w:val="28"/>
        </w:numPr>
        <w:tabs>
          <w:tab w:val="left" w:pos="700"/>
        </w:tabs>
        <w:ind w:left="700" w:hanging="698"/>
        <w:rPr>
          <w:rFonts w:ascii="Calibri" w:eastAsia="Calibri" w:hAnsi="Calibri" w:cs="Calibri"/>
        </w:rPr>
      </w:pPr>
      <w:r>
        <w:rPr>
          <w:rFonts w:eastAsia="Times New Roman"/>
        </w:rPr>
        <w:t>showing preferences for popcorn. The findings of the present study are similar, as individuals</w:t>
      </w:r>
    </w:p>
    <w:p w:rsidR="008F0FC2" w:rsidRDefault="008F0FC2">
      <w:pPr>
        <w:sectPr w:rsidR="008F0FC2">
          <w:pgSz w:w="11900" w:h="16840"/>
          <w:pgMar w:top="926" w:right="1440" w:bottom="1440" w:left="740" w:header="0" w:footer="0" w:gutter="0"/>
          <w:cols w:space="720" w:equalWidth="0">
            <w:col w:w="9720"/>
          </w:cols>
        </w:sectPr>
      </w:pPr>
    </w:p>
    <w:p w:rsidR="008F0FC2" w:rsidRDefault="006B39C4">
      <w:pPr>
        <w:ind w:left="3618"/>
        <w:rPr>
          <w:sz w:val="20"/>
          <w:szCs w:val="20"/>
        </w:rPr>
      </w:pPr>
      <w:bookmarkStart w:id="19" w:name="page19"/>
      <w:bookmarkEnd w:id="19"/>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consumed a larger amount of fruit when proximal despite preferring chocolate which was placed</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slightly further away. Taken together, both studies seem to suggest that the proximity effect is</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somewhat independent of food preference, and can increase consumption of lesser-preferred, healthier</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snacks if the preferred unhealthier snacks are presented further away. The present study differs from</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that of Privitera and Zuraikat (2014) in that the presents study found healthy snack (fruit)</w:t>
      </w:r>
    </w:p>
    <w:p w:rsidR="008F0FC2" w:rsidRDefault="008F0FC2">
      <w:pPr>
        <w:spacing w:line="113"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consumption to depend on the relative position of the unhealthy snack, rather than its own absolute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position, as stated with the traditional proximity effect. This difference may be due to the distances</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used, as Privitera compared consumption from 30cm and 2m, thus requiring the participant to exert</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more effort by standing and walking to attain distal snacks. Privitera and Zuraikat’s (2014) study did</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not measure perceived effort, and so it is unknown whether individuals consumed less of the distal</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food due to their perception of requiring too much effort. Participants in the present study stated that</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attaining a snack from 70cm required significantly more effort than attaining from 20cm, but no</w:t>
      </w:r>
    </w:p>
    <w:p w:rsidR="008F0FC2" w:rsidRDefault="008F0FC2">
      <w:pPr>
        <w:spacing w:line="108"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moderating effect of effort on consumption was found.</w:t>
      </w:r>
    </w:p>
    <w:p w:rsidR="008F0FC2" w:rsidRDefault="008F0FC2">
      <w:pPr>
        <w:spacing w:line="273" w:lineRule="exact"/>
        <w:rPr>
          <w:rFonts w:ascii="Calibri" w:eastAsia="Calibri" w:hAnsi="Calibri" w:cs="Calibri"/>
        </w:rPr>
      </w:pPr>
    </w:p>
    <w:p w:rsidR="008F0FC2" w:rsidRDefault="006B39C4">
      <w:pPr>
        <w:numPr>
          <w:ilvl w:val="0"/>
          <w:numId w:val="29"/>
        </w:numPr>
        <w:tabs>
          <w:tab w:val="left" w:pos="1418"/>
        </w:tabs>
        <w:ind w:left="1418" w:hanging="1418"/>
        <w:rPr>
          <w:rFonts w:ascii="Calibri" w:eastAsia="Calibri" w:hAnsi="Calibri" w:cs="Calibri"/>
        </w:rPr>
      </w:pPr>
      <w:r>
        <w:rPr>
          <w:rFonts w:eastAsia="Times New Roman"/>
        </w:rPr>
        <w:t>A recent naturalistic study by Kroese, Marchiori, and De Ridder, (2016) found that</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positioning healthy snacks close to the checkout increased healthy snack sales, but found the re-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positioning of healthy snacks had no significant impact on unhealthy snack sales. This finding</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illustrates a similar effect to that found in the current study, in that healthy snack sales were higher</w:t>
      </w:r>
    </w:p>
    <w:p w:rsidR="008F0FC2" w:rsidRDefault="008F0FC2">
      <w:pPr>
        <w:spacing w:line="113"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when unhealthy snacks were relatively further away than healthy snacks. Notably, Kroese and</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colleagues (2016) measured snack sales and not actual consumption, but both studies indicate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presence of a relative proximity effect in both laboratory and field settings. Further, recent laboratory</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findings from Hunter et al. (2018) found no proximity effect in study 1, but found a small proximity</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effect in their second study. The studies by Hunter and colleagues suggested that the proximity effect</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is unlikely to rely on cognitive resources, and that very few participants were aware of the true intent</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of the study. Similarly, very few participants in the present study were aware of the true measures of</w:t>
      </w:r>
    </w:p>
    <w:p w:rsidR="008F0FC2" w:rsidRDefault="008F0FC2">
      <w:pPr>
        <w:spacing w:line="108"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the study, yet a proximity effect of sorts was present.</w:t>
      </w:r>
    </w:p>
    <w:p w:rsidR="008F0FC2" w:rsidRDefault="008F0FC2">
      <w:pPr>
        <w:spacing w:line="273" w:lineRule="exact"/>
        <w:rPr>
          <w:rFonts w:ascii="Calibri" w:eastAsia="Calibri" w:hAnsi="Calibri" w:cs="Calibri"/>
        </w:rPr>
      </w:pPr>
    </w:p>
    <w:p w:rsidR="008F0FC2" w:rsidRDefault="006B39C4">
      <w:pPr>
        <w:numPr>
          <w:ilvl w:val="0"/>
          <w:numId w:val="29"/>
        </w:numPr>
        <w:tabs>
          <w:tab w:val="left" w:pos="1418"/>
        </w:tabs>
        <w:ind w:left="1418" w:hanging="1418"/>
        <w:rPr>
          <w:rFonts w:ascii="Calibri" w:eastAsia="Calibri" w:hAnsi="Calibri" w:cs="Calibri"/>
        </w:rPr>
      </w:pPr>
      <w:r>
        <w:rPr>
          <w:rFonts w:eastAsia="Times New Roman"/>
        </w:rPr>
        <w:t>Hollands, Marteau, and Fletcher (2016) recently proposed a conceptual framework to further</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understand non-conscious processes in health behaviours, stating that in order for a behaviour to be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non-conscious, the individual must either be unaware of making the behaviour, unaware of the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stimulus influencing behaviour, or the causal link between the two. While the present study and study</w:t>
      </w:r>
    </w:p>
    <w:p w:rsidR="008F0FC2" w:rsidRDefault="008F0FC2">
      <w:pPr>
        <w:spacing w:line="113"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1 of Hunter et al., (2018) did not find a conventional proximity effect, both indicate that participants</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were generally unaware of the distance of snack influencing their behaviour, suggesting that the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proximity effect does indeed occur through manipulation of non-conscious mechanisms. Future</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proximity studies may aim to explore parameters which the proximity effect occurs under, and to</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further examine the awareness of participants in accordance with Hollands et al., (2016). Studies may</w:t>
      </w:r>
    </w:p>
    <w:p w:rsidR="008F0FC2" w:rsidRDefault="008F0FC2">
      <w:pPr>
        <w:spacing w:line="110"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administer a funnelled debrief or a similar approach in order to ascertain participant’s level of</w:t>
      </w:r>
    </w:p>
    <w:p w:rsidR="008F0FC2" w:rsidRDefault="008F0FC2">
      <w:pPr>
        <w:spacing w:line="108" w:lineRule="exact"/>
        <w:rPr>
          <w:rFonts w:ascii="Calibri" w:eastAsia="Calibri" w:hAnsi="Calibri" w:cs="Calibri"/>
        </w:rPr>
      </w:pPr>
    </w:p>
    <w:p w:rsidR="008F0FC2" w:rsidRDefault="006B39C4">
      <w:pPr>
        <w:numPr>
          <w:ilvl w:val="0"/>
          <w:numId w:val="29"/>
        </w:numPr>
        <w:tabs>
          <w:tab w:val="left" w:pos="698"/>
        </w:tabs>
        <w:ind w:left="698" w:hanging="698"/>
        <w:rPr>
          <w:rFonts w:ascii="Calibri" w:eastAsia="Calibri" w:hAnsi="Calibri" w:cs="Calibri"/>
        </w:rPr>
      </w:pPr>
      <w:r>
        <w:rPr>
          <w:rFonts w:eastAsia="Times New Roman"/>
        </w:rPr>
        <w:t>awareness, which could then be included in analysis.</w:t>
      </w:r>
    </w:p>
    <w:p w:rsidR="008F0FC2" w:rsidRDefault="008F0FC2">
      <w:pPr>
        <w:sectPr w:rsidR="008F0FC2">
          <w:pgSz w:w="11900" w:h="16840"/>
          <w:pgMar w:top="926" w:right="1440" w:bottom="990" w:left="742" w:header="0" w:footer="0" w:gutter="0"/>
          <w:cols w:space="720" w:equalWidth="0">
            <w:col w:w="9718"/>
          </w:cols>
        </w:sectPr>
      </w:pPr>
    </w:p>
    <w:p w:rsidR="008F0FC2" w:rsidRDefault="006B39C4">
      <w:pPr>
        <w:ind w:left="3620"/>
        <w:rPr>
          <w:sz w:val="20"/>
          <w:szCs w:val="20"/>
        </w:rPr>
      </w:pPr>
      <w:bookmarkStart w:id="20" w:name="page20"/>
      <w:bookmarkEnd w:id="20"/>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tabs>
          <w:tab w:val="left" w:pos="1400"/>
        </w:tabs>
        <w:rPr>
          <w:sz w:val="20"/>
          <w:szCs w:val="20"/>
        </w:rPr>
      </w:pPr>
      <w:r>
        <w:rPr>
          <w:rFonts w:ascii="Calibri" w:eastAsia="Calibri" w:hAnsi="Calibri" w:cs="Calibri"/>
        </w:rPr>
        <w:t>434</w:t>
      </w:r>
      <w:r>
        <w:rPr>
          <w:sz w:val="20"/>
          <w:szCs w:val="20"/>
        </w:rPr>
        <w:tab/>
      </w:r>
      <w:r>
        <w:rPr>
          <w:rFonts w:eastAsia="Times New Roman"/>
        </w:rPr>
        <w:t>The study hypothesised that the proximity effect would be moderated by either visual salience</w:t>
      </w:r>
    </w:p>
    <w:p w:rsidR="008F0FC2" w:rsidRDefault="008F0FC2">
      <w:pPr>
        <w:spacing w:line="111" w:lineRule="exact"/>
        <w:rPr>
          <w:sz w:val="20"/>
          <w:szCs w:val="20"/>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or perceived effort, or an interaction between the two mechanisms. The present study found that</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visual salience moderated consumption of both fruit and chocolate, with higher self-reported visual</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salience scores relating to an overall higher consumption of each. However, visual salience did not</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interact with the proximity of either snack, as when explored at a condition-level, visual salience of</w:t>
      </w:r>
    </w:p>
    <w:p w:rsidR="008F0FC2" w:rsidRDefault="008F0FC2">
      <w:pPr>
        <w:spacing w:line="125"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sz w:val="21"/>
          <w:szCs w:val="21"/>
        </w:rPr>
      </w:pPr>
      <w:r>
        <w:rPr>
          <w:rFonts w:eastAsia="Times New Roman"/>
          <w:sz w:val="21"/>
          <w:szCs w:val="21"/>
        </w:rPr>
        <w:t xml:space="preserve">the fruit was associated with higher fruit consumption in the ‘ </w:t>
      </w:r>
      <w:r>
        <w:rPr>
          <w:rFonts w:eastAsia="Times New Roman"/>
          <w:i/>
          <w:iCs/>
          <w:sz w:val="21"/>
          <w:szCs w:val="21"/>
        </w:rPr>
        <w:t>both proximal’</w:t>
      </w:r>
      <w:r>
        <w:rPr>
          <w:rFonts w:eastAsia="Times New Roman"/>
          <w:sz w:val="21"/>
          <w:szCs w:val="21"/>
        </w:rPr>
        <w:t xml:space="preserve"> and ‘</w:t>
      </w:r>
      <w:r>
        <w:rPr>
          <w:rFonts w:eastAsia="Times New Roman"/>
          <w:i/>
          <w:iCs/>
          <w:sz w:val="21"/>
          <w:szCs w:val="21"/>
        </w:rPr>
        <w:t>chocolate proximal</w:t>
      </w:r>
      <w:r>
        <w:rPr>
          <w:rFonts w:eastAsia="Times New Roman"/>
          <w:sz w:val="21"/>
          <w:szCs w:val="21"/>
        </w:rPr>
        <w:t>’</w:t>
      </w:r>
    </w:p>
    <w:p w:rsidR="008F0FC2" w:rsidRDefault="008F0FC2">
      <w:pPr>
        <w:spacing w:line="110" w:lineRule="exact"/>
        <w:rPr>
          <w:rFonts w:ascii="Calibri" w:eastAsia="Calibri" w:hAnsi="Calibri" w:cs="Calibri"/>
          <w:sz w:val="21"/>
          <w:szCs w:val="21"/>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 xml:space="preserve">conditions, but not associated with higher consumption in either the ‘ </w:t>
      </w:r>
      <w:r>
        <w:rPr>
          <w:rFonts w:eastAsia="Times New Roman"/>
          <w:i/>
          <w:iCs/>
        </w:rPr>
        <w:t>healthy proximal’</w:t>
      </w:r>
      <w:r>
        <w:rPr>
          <w:rFonts w:eastAsia="Times New Roman"/>
        </w:rPr>
        <w:t xml:space="preserve"> or ‘ </w:t>
      </w:r>
      <w:r>
        <w:rPr>
          <w:rFonts w:eastAsia="Times New Roman"/>
          <w:i/>
          <w:iCs/>
        </w:rPr>
        <w:t>both</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i/>
          <w:iCs/>
        </w:rPr>
        <w:t xml:space="preserve">distal’ </w:t>
      </w:r>
      <w:r>
        <w:rPr>
          <w:rFonts w:eastAsia="Times New Roman"/>
        </w:rPr>
        <w:t>conditions. The visual salience of chocolate was only associated with higher consumption in</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 xml:space="preserve">the </w:t>
      </w:r>
      <w:r>
        <w:rPr>
          <w:rFonts w:eastAsia="Times New Roman"/>
          <w:i/>
          <w:iCs/>
        </w:rPr>
        <w:t>‘both distal’</w:t>
      </w:r>
      <w:r>
        <w:rPr>
          <w:rFonts w:eastAsia="Times New Roman"/>
        </w:rPr>
        <w:t xml:space="preserve"> condition, with no association with the remaining three conditions. Moreover, the</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visual salience interaction was no longer significant when only those who had consumed from both</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bowls were analysed. These associations may indicate that visual salience is independent to the</w:t>
      </w:r>
    </w:p>
    <w:p w:rsidR="008F0FC2" w:rsidRDefault="008F0FC2">
      <w:pPr>
        <w:spacing w:line="108"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proximity effect, and may influence consumption regardless of proximity.</w:t>
      </w:r>
    </w:p>
    <w:p w:rsidR="008F0FC2" w:rsidRDefault="008F0FC2">
      <w:pPr>
        <w:spacing w:line="273" w:lineRule="exact"/>
        <w:rPr>
          <w:rFonts w:ascii="Calibri" w:eastAsia="Calibri" w:hAnsi="Calibri" w:cs="Calibri"/>
        </w:rPr>
      </w:pPr>
    </w:p>
    <w:p w:rsidR="008F0FC2" w:rsidRDefault="006B39C4">
      <w:pPr>
        <w:numPr>
          <w:ilvl w:val="0"/>
          <w:numId w:val="30"/>
        </w:numPr>
        <w:tabs>
          <w:tab w:val="left" w:pos="1420"/>
        </w:tabs>
        <w:ind w:left="1420" w:hanging="1418"/>
        <w:rPr>
          <w:rFonts w:ascii="Calibri" w:eastAsia="Calibri" w:hAnsi="Calibri" w:cs="Calibri"/>
        </w:rPr>
      </w:pPr>
      <w:r>
        <w:rPr>
          <w:rFonts w:eastAsia="Times New Roman"/>
        </w:rPr>
        <w:t>Research from Painter and colleagues (2002, Wansink et al., 2006) has previously suggested</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that snack consumption is higher when snacks are more visible. However, Wansink et al., (2006) uses</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the term ‘salience’, despite the stimuli in the stu dy relating more to visibility than to salience. More</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recent research from Maas et al., (2012) also refers to visual salience rather than visibility, but uses a</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short scale to measure visual salience more efficiently than Wansink. Hence, future studies should</w:t>
      </w:r>
    </w:p>
    <w:p w:rsidR="008F0FC2" w:rsidRDefault="008F0FC2">
      <w:pPr>
        <w:spacing w:line="113"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build on the work by Maas and colleagues rather than that of Wansink and colleagues in terms of</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visual salience. While the present study adds evidence for the role of visual salience on consumption</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in these paradigms, future studies that directly manipulate visual salience to determine its role within</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the proximity effect would be highly valuable. In relation to perceived effort, Maas et al., (2012)</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suggested that perceived effort influenced consumption, but was not entered as a covariate into</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analysis so cannot be certain on a potential interaction between effort, proximity, and consumption.</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Both the present study, Hunter et al. (2018), and that of Maas and colleagues found that participants</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perceived it to require more effort to attain the distal bowl than proximal bowl, yet the present study</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indicates that this difference in perceived effort does not influence actual consumption. Future</w:t>
      </w:r>
    </w:p>
    <w:p w:rsidR="008F0FC2" w:rsidRDefault="008F0FC2">
      <w:pPr>
        <w:spacing w:line="113"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research by the present authors will seek to directly investigate the role of effort in the proximity</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effect (Knowles, Brown, &amp; Aldrovandi, 2018) to clarify the aforementioned assertion of Maas et al.</w:t>
      </w:r>
    </w:p>
    <w:p w:rsidR="008F0FC2" w:rsidRDefault="008F0FC2">
      <w:pPr>
        <w:spacing w:line="108"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(2012) and further the understanding of the mechanisms influencing the proximity effect.</w:t>
      </w:r>
    </w:p>
    <w:p w:rsidR="008F0FC2" w:rsidRDefault="008F0FC2">
      <w:pPr>
        <w:spacing w:line="273" w:lineRule="exact"/>
        <w:rPr>
          <w:rFonts w:ascii="Calibri" w:eastAsia="Calibri" w:hAnsi="Calibri" w:cs="Calibri"/>
        </w:rPr>
      </w:pPr>
    </w:p>
    <w:p w:rsidR="008F0FC2" w:rsidRDefault="006B39C4">
      <w:pPr>
        <w:numPr>
          <w:ilvl w:val="0"/>
          <w:numId w:val="30"/>
        </w:numPr>
        <w:tabs>
          <w:tab w:val="left" w:pos="1420"/>
        </w:tabs>
        <w:ind w:left="1420" w:hanging="1418"/>
        <w:rPr>
          <w:rFonts w:ascii="Calibri" w:eastAsia="Calibri" w:hAnsi="Calibri" w:cs="Calibri"/>
        </w:rPr>
      </w:pPr>
      <w:r>
        <w:rPr>
          <w:rFonts w:eastAsia="Times New Roman"/>
        </w:rPr>
        <w:t>To the researcher’s knowledge, this is the second study to explore the proximity effect in a</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competitive environment, and the first to do so with both distances within arm’s reach for most</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participants (20cm and 70cm), as opposed to larger differences in distance (30cm vs 200cm). It also</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sought to determine whether perceptions of effort and salience had a significant role in any</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demonstrated effects. Use of shorter distances is important, as standing and walking to attain a snack</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requires much more effort and allows time to re-evaluate whether one wants to consume the snack</w:t>
      </w:r>
    </w:p>
    <w:p w:rsidR="008F0FC2" w:rsidRDefault="008F0FC2">
      <w:pPr>
        <w:spacing w:line="110" w:lineRule="exact"/>
        <w:rPr>
          <w:rFonts w:ascii="Calibri" w:eastAsia="Calibri" w:hAnsi="Calibri" w:cs="Calibri"/>
        </w:rPr>
      </w:pPr>
    </w:p>
    <w:p w:rsidR="008F0FC2" w:rsidRDefault="006B39C4">
      <w:pPr>
        <w:numPr>
          <w:ilvl w:val="0"/>
          <w:numId w:val="30"/>
        </w:numPr>
        <w:tabs>
          <w:tab w:val="left" w:pos="700"/>
        </w:tabs>
        <w:ind w:left="700" w:hanging="698"/>
        <w:rPr>
          <w:rFonts w:ascii="Calibri" w:eastAsia="Calibri" w:hAnsi="Calibri" w:cs="Calibri"/>
        </w:rPr>
      </w:pPr>
      <w:r>
        <w:rPr>
          <w:rFonts w:eastAsia="Times New Roman"/>
        </w:rPr>
        <w:t>(Wansink, Painter, &amp; Lee, 2006). This is a potentially confounding decision which is not present</w:t>
      </w:r>
    </w:p>
    <w:p w:rsidR="008F0FC2" w:rsidRDefault="008F0FC2">
      <w:pPr>
        <w:sectPr w:rsidR="008F0FC2">
          <w:pgSz w:w="11900" w:h="16840"/>
          <w:pgMar w:top="926" w:right="1440" w:bottom="987" w:left="740" w:header="0" w:footer="0" w:gutter="0"/>
          <w:cols w:space="720" w:equalWidth="0">
            <w:col w:w="9720"/>
          </w:cols>
        </w:sectPr>
      </w:pPr>
    </w:p>
    <w:p w:rsidR="008F0FC2" w:rsidRDefault="006B39C4">
      <w:pPr>
        <w:ind w:left="3618"/>
        <w:rPr>
          <w:sz w:val="20"/>
          <w:szCs w:val="20"/>
        </w:rPr>
      </w:pPr>
      <w:bookmarkStart w:id="21" w:name="page21"/>
      <w:bookmarkEnd w:id="21"/>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when attaining the proximal snack in the study by Privitera and Zuraikat (2014). In the present study,</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participants did not have this extra moment to consider their actions as both distances were attainable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whilst seated, thus removing the added time to contemplate eating the snacks. In practical terms, the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results of this study illustrate that when a person is standing in front of a selection of snacks, such as</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at a buffet table, they are likely to consume more healthy snacks when the snacks are placed closer to</w:t>
      </w:r>
    </w:p>
    <w:p w:rsidR="008F0FC2" w:rsidRDefault="008F0FC2">
      <w:pPr>
        <w:spacing w:line="113"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the consumer, with the unhealthy food being placed further away relative to the healthy snack. This</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opposes the traditional proximity effect, which suggests that a snack will be consumed more solely</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when it is closer, regardless of the position of other snacks. It is this relative placement which the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study suggests influences snack selection in a competitive environment. Moreover, the results of the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study also suggest that when the foods are more visually salient to the consumer, consumption is</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likely to be higher. Therefore, if foods are made to look more visually attractive and salient,</w:t>
      </w:r>
    </w:p>
    <w:p w:rsidR="008F0FC2" w:rsidRDefault="008F0FC2">
      <w:pPr>
        <w:spacing w:line="108"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consumption will likely be higher than if the foods are made to look visually plain.</w:t>
      </w:r>
    </w:p>
    <w:p w:rsidR="008F0FC2" w:rsidRDefault="008F0FC2">
      <w:pPr>
        <w:spacing w:line="276"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b/>
          <w:bCs/>
        </w:rPr>
        <w:t>Limitations</w:t>
      </w:r>
    </w:p>
    <w:p w:rsidR="008F0FC2" w:rsidRDefault="008F0FC2">
      <w:pPr>
        <w:spacing w:line="269" w:lineRule="exact"/>
        <w:rPr>
          <w:rFonts w:ascii="Calibri" w:eastAsia="Calibri" w:hAnsi="Calibri" w:cs="Calibri"/>
        </w:rPr>
      </w:pPr>
    </w:p>
    <w:p w:rsidR="008F0FC2" w:rsidRDefault="006B39C4">
      <w:pPr>
        <w:numPr>
          <w:ilvl w:val="0"/>
          <w:numId w:val="31"/>
        </w:numPr>
        <w:tabs>
          <w:tab w:val="left" w:pos="1418"/>
        </w:tabs>
        <w:ind w:left="1418" w:hanging="1418"/>
        <w:rPr>
          <w:rFonts w:ascii="Calibri" w:eastAsia="Calibri" w:hAnsi="Calibri" w:cs="Calibri"/>
        </w:rPr>
      </w:pPr>
      <w:r>
        <w:rPr>
          <w:rFonts w:eastAsia="Times New Roman"/>
        </w:rPr>
        <w:t>Initially, power analysis to detect differences in consumption based on grams of each snack</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was considered, with the study being powered for such effects. The study was not designed to detect</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differences with calories consumed, or explore relationships involving characteristic variables such as</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BMI. A larger sample would likely have enabled the study to detect differences in both calorie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consumption and detect additional covariates. However, Maas et al. (2012) found no relationship</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between BMI and amount of snacks consumed, with Privitera and Zuraikat (2014) stating their</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findings were independent of BMI. Moreover, the voluntary sampling method for the study led to a</w:t>
      </w:r>
    </w:p>
    <w:p w:rsidR="008F0FC2" w:rsidRDefault="008F0FC2">
      <w:pPr>
        <w:spacing w:line="113"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high proportion of female participants in relation to similar studies. While this may be considered a</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limitation, Maas and colleagues recruited a sample of all females in their exploration of the proximity</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effect, yet found strong proximity effects in both studies. Further, Privitera and Zuraikat (2014) found</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no moderation effect of sex on the proximity effect, and so the study is likely to be unaffected by the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large proportion of female participants. Also, due to the recruitment location being in a university, the</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mean age of the sample is not representative of the general population, and so the results of the study</w:t>
      </w:r>
    </w:p>
    <w:p w:rsidR="008F0FC2" w:rsidRDefault="008F0FC2">
      <w:pPr>
        <w:spacing w:line="108"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may not be fully extrapolated to other age ranges.</w:t>
      </w:r>
    </w:p>
    <w:p w:rsidR="008F0FC2" w:rsidRDefault="008F0FC2">
      <w:pPr>
        <w:spacing w:line="273" w:lineRule="exact"/>
        <w:rPr>
          <w:rFonts w:ascii="Calibri" w:eastAsia="Calibri" w:hAnsi="Calibri" w:cs="Calibri"/>
        </w:rPr>
      </w:pPr>
    </w:p>
    <w:p w:rsidR="008F0FC2" w:rsidRDefault="006B39C4">
      <w:pPr>
        <w:numPr>
          <w:ilvl w:val="0"/>
          <w:numId w:val="31"/>
        </w:numPr>
        <w:tabs>
          <w:tab w:val="left" w:pos="1418"/>
        </w:tabs>
        <w:ind w:left="1418" w:hanging="1418"/>
        <w:rPr>
          <w:rFonts w:ascii="Calibri" w:eastAsia="Calibri" w:hAnsi="Calibri" w:cs="Calibri"/>
        </w:rPr>
      </w:pPr>
      <w:r>
        <w:rPr>
          <w:rFonts w:eastAsia="Times New Roman"/>
        </w:rPr>
        <w:t>Further, the results of the current study may be largely influenced by the difference in weight</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between one unit of M&amp;M’s (1 gram), and one unit of fruit (between 4 grams and 8 grams depending</w:t>
      </w:r>
    </w:p>
    <w:p w:rsidR="008F0FC2" w:rsidRDefault="008F0FC2">
      <w:pPr>
        <w:spacing w:line="122"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sz w:val="21"/>
          <w:szCs w:val="21"/>
        </w:rPr>
      </w:pPr>
      <w:r>
        <w:rPr>
          <w:rFonts w:eastAsia="Times New Roman"/>
          <w:sz w:val="21"/>
          <w:szCs w:val="21"/>
        </w:rPr>
        <w:t>on size and fruit type). While the same weight in total was presented to participants (250g +/- .5g), the</w:t>
      </w:r>
    </w:p>
    <w:p w:rsidR="008F0FC2" w:rsidRDefault="008F0FC2">
      <w:pPr>
        <w:spacing w:line="110" w:lineRule="exact"/>
        <w:rPr>
          <w:rFonts w:ascii="Calibri" w:eastAsia="Calibri" w:hAnsi="Calibri" w:cs="Calibri"/>
          <w:sz w:val="21"/>
          <w:szCs w:val="21"/>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bowl of chocolate M&amp;M’s contained around 250 units or individual M&amp;M’s. In contrast, the fruit</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bowl contained around 35-60 units dependant on the size of fruit portion. Future competitive</w:t>
      </w:r>
    </w:p>
    <w:p w:rsidR="008F0FC2" w:rsidRDefault="008F0FC2">
      <w:pPr>
        <w:spacing w:line="113"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environment studies may benefit from using snacks which differ in energy density and/or healthiness,</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but have similar unit size and weight, in order to conduct analysis at weight, unit, and energy density</w:t>
      </w:r>
    </w:p>
    <w:p w:rsidR="008F0FC2" w:rsidRDefault="008F0FC2">
      <w:pPr>
        <w:spacing w:line="110" w:lineRule="exact"/>
        <w:rPr>
          <w:rFonts w:ascii="Calibri" w:eastAsia="Calibri" w:hAnsi="Calibri" w:cs="Calibri"/>
        </w:rPr>
      </w:pPr>
    </w:p>
    <w:p w:rsidR="008F0FC2" w:rsidRDefault="006B39C4">
      <w:pPr>
        <w:numPr>
          <w:ilvl w:val="0"/>
          <w:numId w:val="31"/>
        </w:numPr>
        <w:tabs>
          <w:tab w:val="left" w:pos="698"/>
        </w:tabs>
        <w:ind w:left="698" w:hanging="698"/>
        <w:rPr>
          <w:rFonts w:ascii="Calibri" w:eastAsia="Calibri" w:hAnsi="Calibri" w:cs="Calibri"/>
        </w:rPr>
      </w:pPr>
      <w:r>
        <w:rPr>
          <w:rFonts w:eastAsia="Times New Roman"/>
        </w:rPr>
        <w:t>levels. One initial suggestion from the authors would be to use larger round chocolates, such as Lindt</w:t>
      </w:r>
    </w:p>
    <w:p w:rsidR="008F0FC2" w:rsidRDefault="008F0FC2">
      <w:pPr>
        <w:sectPr w:rsidR="008F0FC2">
          <w:pgSz w:w="11900" w:h="16840"/>
          <w:pgMar w:top="926" w:right="1440" w:bottom="1440" w:left="742" w:header="0" w:footer="0" w:gutter="0"/>
          <w:cols w:space="720" w:equalWidth="0">
            <w:col w:w="9718"/>
          </w:cols>
        </w:sectPr>
      </w:pPr>
    </w:p>
    <w:p w:rsidR="008F0FC2" w:rsidRDefault="006B39C4">
      <w:pPr>
        <w:ind w:left="3618"/>
        <w:rPr>
          <w:sz w:val="20"/>
          <w:szCs w:val="20"/>
        </w:rPr>
      </w:pPr>
      <w:bookmarkStart w:id="22" w:name="page22"/>
      <w:bookmarkEnd w:id="22"/>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Lindor ® chocolates, and similar sized red grapes, as the physical characteristics of the two are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similar, with energy density being different. Further, the study was not powered to detect differences</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in calorie consumption based on the interaction between chocolate position and fruit consumption of</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the present study, which suggested a sample of 86 participants. Future studies will aim to be powered</w:t>
      </w:r>
    </w:p>
    <w:p w:rsidR="008F0FC2" w:rsidRDefault="008F0FC2">
      <w:pPr>
        <w:spacing w:line="108"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for both measuring consumption in grams and calories.</w:t>
      </w:r>
    </w:p>
    <w:p w:rsidR="008F0FC2" w:rsidRDefault="008F0FC2">
      <w:pPr>
        <w:spacing w:line="273" w:lineRule="exact"/>
        <w:rPr>
          <w:rFonts w:ascii="Calibri" w:eastAsia="Calibri" w:hAnsi="Calibri" w:cs="Calibri"/>
        </w:rPr>
      </w:pPr>
    </w:p>
    <w:p w:rsidR="008F0FC2" w:rsidRDefault="006B39C4">
      <w:pPr>
        <w:numPr>
          <w:ilvl w:val="0"/>
          <w:numId w:val="32"/>
        </w:numPr>
        <w:tabs>
          <w:tab w:val="left" w:pos="1418"/>
        </w:tabs>
        <w:ind w:left="1418" w:hanging="1418"/>
        <w:rPr>
          <w:rFonts w:ascii="Calibri" w:eastAsia="Calibri" w:hAnsi="Calibri" w:cs="Calibri"/>
        </w:rPr>
      </w:pPr>
      <w:r>
        <w:rPr>
          <w:rFonts w:eastAsia="Times New Roman"/>
        </w:rPr>
        <w:t>In keeping with the initial study protocol produced for the study (Knowles et al., 2017),</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likelihood of consumption was not analysed. Future pre-registered studies from the current authors</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will measure consumption at both at total consumption (g/kCal), as well as likelihood of consumption</w:t>
      </w:r>
    </w:p>
    <w:p w:rsidR="008F0FC2" w:rsidRDefault="008F0FC2">
      <w:pPr>
        <w:spacing w:line="113"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levels to measure both outcomes with larger sample sizes (Knowles et al., 2018). Despite not</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measuring consumption at both the actual and likelihood levels, sensitivity analysis was conducted</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with only those participants who consumed any amount of snack from both bowls (N = 22), with the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results being similar to that of the main analysis. Also, the measures included in the questionnaire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could be improved in future studies, in particular the physical effort scale, as measuring retrospective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effort with questionnaire items without also directly manipulating effort level may not be an accurate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representation of physical effort. Further, the study questionnaire asked participants how much they</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liked a small range of snacks including chocolate, apples, and oranges, but participants were not asked</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about their liking of grapes. This flaw in the questionnaire meant that not all four types of snack</w:t>
      </w:r>
    </w:p>
    <w:p w:rsidR="008F0FC2" w:rsidRDefault="008F0FC2">
      <w:pPr>
        <w:spacing w:line="113"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(chocolate, apple, orange, grapes) had participant liking scores, and so the study may have been</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improved if such results were collected. These limitation have been considered in the future study</w:t>
      </w:r>
    </w:p>
    <w:p w:rsidR="008F0FC2" w:rsidRDefault="008F0FC2">
      <w:pPr>
        <w:spacing w:line="108"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exploring the role of effort within the proximity effect (Knowles et al., 2018).</w:t>
      </w:r>
    </w:p>
    <w:p w:rsidR="008F0FC2" w:rsidRDefault="008F0FC2">
      <w:pPr>
        <w:spacing w:line="276"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b/>
          <w:bCs/>
        </w:rPr>
        <w:t>Conclusion</w:t>
      </w:r>
    </w:p>
    <w:p w:rsidR="008F0FC2" w:rsidRDefault="008F0FC2">
      <w:pPr>
        <w:spacing w:line="266" w:lineRule="exact"/>
        <w:rPr>
          <w:rFonts w:ascii="Calibri" w:eastAsia="Calibri" w:hAnsi="Calibri" w:cs="Calibri"/>
        </w:rPr>
      </w:pPr>
    </w:p>
    <w:p w:rsidR="008F0FC2" w:rsidRDefault="006B39C4">
      <w:pPr>
        <w:numPr>
          <w:ilvl w:val="0"/>
          <w:numId w:val="32"/>
        </w:numPr>
        <w:tabs>
          <w:tab w:val="left" w:pos="1418"/>
        </w:tabs>
        <w:ind w:left="1418" w:hanging="1418"/>
        <w:rPr>
          <w:rFonts w:ascii="Calibri" w:eastAsia="Calibri" w:hAnsi="Calibri" w:cs="Calibri"/>
        </w:rPr>
      </w:pPr>
      <w:r>
        <w:rPr>
          <w:rFonts w:eastAsia="Times New Roman"/>
        </w:rPr>
        <w:t>Overall, the results of the current study illustrate that consumption of fruit can be reliant on</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the positon of a separate, unhealthy snack, rather than its own absolute positon as suggested by the</w:t>
      </w:r>
    </w:p>
    <w:p w:rsidR="008F0FC2" w:rsidRDefault="008F0FC2">
      <w:pPr>
        <w:spacing w:line="125"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sz w:val="21"/>
          <w:szCs w:val="21"/>
        </w:rPr>
      </w:pPr>
      <w:r>
        <w:rPr>
          <w:rFonts w:eastAsia="Times New Roman"/>
          <w:sz w:val="21"/>
          <w:szCs w:val="21"/>
        </w:rPr>
        <w:t>traditional proximity effect. It calls into question the definition of a traditional “proximity effect ”, and</w:t>
      </w:r>
    </w:p>
    <w:p w:rsidR="008F0FC2" w:rsidRDefault="008F0FC2">
      <w:pPr>
        <w:spacing w:line="110" w:lineRule="exact"/>
        <w:rPr>
          <w:rFonts w:ascii="Calibri" w:eastAsia="Calibri" w:hAnsi="Calibri" w:cs="Calibri"/>
          <w:sz w:val="21"/>
          <w:szCs w:val="21"/>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 xml:space="preserve">suggests that there may be </w:t>
      </w:r>
      <w:r>
        <w:rPr>
          <w:rFonts w:eastAsia="Times New Roman"/>
          <w:i/>
          <w:iCs/>
        </w:rPr>
        <w:t>absolute</w:t>
      </w:r>
      <w:r>
        <w:rPr>
          <w:rFonts w:eastAsia="Times New Roman"/>
        </w:rPr>
        <w:t xml:space="preserve"> and </w:t>
      </w:r>
      <w:r>
        <w:rPr>
          <w:rFonts w:eastAsia="Times New Roman"/>
          <w:i/>
          <w:iCs/>
        </w:rPr>
        <w:t>relative</w:t>
      </w:r>
      <w:r>
        <w:rPr>
          <w:rFonts w:eastAsia="Times New Roman"/>
        </w:rPr>
        <w:t xml:space="preserve"> proximity effects which occur in different</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environments. The health implications arising from this study suggest that choice architects may be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able to reduce unhealthy snack consumption and increase healthy snack consumption by exploiting an</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interaction between the relative positions of each snack to each other. Whereas previous studies</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exploring the traditional proximity effect may suggest simply placing heathy foods close to a</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consumer will increase the consumption of the healthy food (Rozin et al., 2011, Privitera &amp; Zuraikat,</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2013), the present study suggests that this may be most effective if unhealthy options are also placed</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further away than the healthy option. Considering this interaction between snack positions may be key</w:t>
      </w:r>
    </w:p>
    <w:p w:rsidR="008F0FC2" w:rsidRDefault="008F0FC2">
      <w:pPr>
        <w:spacing w:line="113"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to re-designing the layouts of cafés and supermarkets, rather than placing one food type further away</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or closer in isolation. The present findings suggest the food micro-environment as a whole must be</w:t>
      </w:r>
    </w:p>
    <w:p w:rsidR="008F0FC2" w:rsidRDefault="008F0FC2">
      <w:pPr>
        <w:spacing w:line="110" w:lineRule="exact"/>
        <w:rPr>
          <w:rFonts w:ascii="Calibri" w:eastAsia="Calibri" w:hAnsi="Calibri" w:cs="Calibri"/>
        </w:rPr>
      </w:pPr>
    </w:p>
    <w:p w:rsidR="008F0FC2" w:rsidRDefault="006B39C4">
      <w:pPr>
        <w:numPr>
          <w:ilvl w:val="0"/>
          <w:numId w:val="32"/>
        </w:numPr>
        <w:tabs>
          <w:tab w:val="left" w:pos="698"/>
        </w:tabs>
        <w:ind w:left="698" w:hanging="698"/>
        <w:rPr>
          <w:rFonts w:ascii="Calibri" w:eastAsia="Calibri" w:hAnsi="Calibri" w:cs="Calibri"/>
        </w:rPr>
      </w:pPr>
      <w:r>
        <w:rPr>
          <w:rFonts w:eastAsia="Times New Roman"/>
        </w:rPr>
        <w:t>considered when redesigning the choice architecture with position being relative to other food items,</w:t>
      </w:r>
    </w:p>
    <w:p w:rsidR="008F0FC2" w:rsidRDefault="008F0FC2">
      <w:pPr>
        <w:sectPr w:rsidR="008F0FC2">
          <w:pgSz w:w="11900" w:h="16840"/>
          <w:pgMar w:top="926" w:right="1440" w:bottom="1440" w:left="742" w:header="0" w:footer="0" w:gutter="0"/>
          <w:cols w:space="720" w:equalWidth="0">
            <w:col w:w="9718"/>
          </w:cols>
        </w:sectPr>
      </w:pPr>
    </w:p>
    <w:p w:rsidR="008F0FC2" w:rsidRDefault="006B39C4">
      <w:pPr>
        <w:ind w:left="3618"/>
        <w:rPr>
          <w:sz w:val="20"/>
          <w:szCs w:val="20"/>
        </w:rPr>
      </w:pPr>
      <w:bookmarkStart w:id="23" w:name="page23"/>
      <w:bookmarkEnd w:id="23"/>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189865</wp:posOffset>
            </wp:positionH>
            <wp:positionV relativeFrom="paragraph">
              <wp:posOffset>-182880</wp:posOffset>
            </wp:positionV>
            <wp:extent cx="6225540" cy="21780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2" w:lineRule="exact"/>
        <w:rPr>
          <w:sz w:val="20"/>
          <w:szCs w:val="20"/>
        </w:rPr>
      </w:pPr>
    </w:p>
    <w:p w:rsidR="008F0FC2" w:rsidRDefault="006B39C4">
      <w:pPr>
        <w:numPr>
          <w:ilvl w:val="0"/>
          <w:numId w:val="33"/>
        </w:numPr>
        <w:tabs>
          <w:tab w:val="left" w:pos="698"/>
        </w:tabs>
        <w:ind w:left="698" w:hanging="698"/>
        <w:rPr>
          <w:rFonts w:ascii="Calibri" w:eastAsia="Calibri" w:hAnsi="Calibri" w:cs="Calibri"/>
        </w:rPr>
      </w:pPr>
      <w:r>
        <w:rPr>
          <w:rFonts w:eastAsia="Times New Roman"/>
        </w:rPr>
        <w:t>rather than items in isolation. In doing so, this may increase consumption of the healthy item, but also</w:t>
      </w:r>
    </w:p>
    <w:p w:rsidR="008F0FC2" w:rsidRDefault="008F0FC2">
      <w:pPr>
        <w:spacing w:line="108" w:lineRule="exact"/>
        <w:rPr>
          <w:rFonts w:ascii="Calibri" w:eastAsia="Calibri" w:hAnsi="Calibri" w:cs="Calibri"/>
        </w:rPr>
      </w:pPr>
    </w:p>
    <w:p w:rsidR="008F0FC2" w:rsidRDefault="006B39C4">
      <w:pPr>
        <w:numPr>
          <w:ilvl w:val="0"/>
          <w:numId w:val="33"/>
        </w:numPr>
        <w:tabs>
          <w:tab w:val="left" w:pos="698"/>
        </w:tabs>
        <w:ind w:left="698" w:hanging="698"/>
        <w:rPr>
          <w:rFonts w:ascii="Calibri" w:eastAsia="Calibri" w:hAnsi="Calibri" w:cs="Calibri"/>
        </w:rPr>
      </w:pPr>
      <w:r>
        <w:rPr>
          <w:rFonts w:eastAsia="Times New Roman"/>
        </w:rPr>
        <w:t>decrease the selection of the unhealthy item in order to extenuate selection of healthy items.</w:t>
      </w:r>
    </w:p>
    <w:p w:rsidR="008F0FC2" w:rsidRDefault="008F0FC2">
      <w:pPr>
        <w:sectPr w:rsidR="008F0FC2">
          <w:pgSz w:w="11900" w:h="16840"/>
          <w:pgMar w:top="926" w:right="1440" w:bottom="1440" w:left="742" w:header="0" w:footer="0" w:gutter="0"/>
          <w:cols w:space="720" w:equalWidth="0">
            <w:col w:w="9718"/>
          </w:cols>
        </w:sectPr>
      </w:pPr>
    </w:p>
    <w:p w:rsidR="008F0FC2" w:rsidRDefault="006B39C4">
      <w:pPr>
        <w:ind w:left="3620"/>
        <w:rPr>
          <w:sz w:val="20"/>
          <w:szCs w:val="20"/>
        </w:rPr>
      </w:pPr>
      <w:bookmarkStart w:id="24" w:name="page24"/>
      <w:bookmarkEnd w:id="24"/>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190500</wp:posOffset>
            </wp:positionH>
            <wp:positionV relativeFrom="paragraph">
              <wp:posOffset>-182880</wp:posOffset>
            </wp:positionV>
            <wp:extent cx="6225540" cy="2178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67" w:lineRule="exact"/>
        <w:rPr>
          <w:sz w:val="20"/>
          <w:szCs w:val="20"/>
        </w:rPr>
      </w:pPr>
    </w:p>
    <w:p w:rsidR="008F0FC2" w:rsidRDefault="006B39C4">
      <w:pPr>
        <w:numPr>
          <w:ilvl w:val="0"/>
          <w:numId w:val="34"/>
        </w:numPr>
        <w:tabs>
          <w:tab w:val="left" w:pos="700"/>
        </w:tabs>
        <w:ind w:left="700" w:hanging="698"/>
        <w:rPr>
          <w:rFonts w:ascii="Calibri" w:eastAsia="Calibri" w:hAnsi="Calibri" w:cs="Calibri"/>
        </w:rPr>
      </w:pPr>
      <w:r>
        <w:rPr>
          <w:rFonts w:eastAsia="Times New Roman"/>
          <w:b/>
          <w:bCs/>
        </w:rPr>
        <w:t>Acknowledgements and Declarations</w:t>
      </w:r>
    </w:p>
    <w:p w:rsidR="008F0FC2" w:rsidRDefault="008F0FC2">
      <w:pPr>
        <w:spacing w:line="62" w:lineRule="exact"/>
        <w:rPr>
          <w:rFonts w:ascii="Calibri" w:eastAsia="Calibri" w:hAnsi="Calibri" w:cs="Calibri"/>
        </w:rPr>
      </w:pPr>
    </w:p>
    <w:p w:rsidR="008F0FC2" w:rsidRDefault="008F0FC2">
      <w:pPr>
        <w:numPr>
          <w:ilvl w:val="0"/>
          <w:numId w:val="34"/>
        </w:numPr>
        <w:tabs>
          <w:tab w:val="left" w:pos="0"/>
        </w:tabs>
        <w:rPr>
          <w:rFonts w:ascii="Calibri" w:eastAsia="Calibri" w:hAnsi="Calibri" w:cs="Calibri"/>
        </w:rPr>
      </w:pPr>
    </w:p>
    <w:p w:rsidR="008F0FC2" w:rsidRDefault="006B39C4">
      <w:pPr>
        <w:numPr>
          <w:ilvl w:val="0"/>
          <w:numId w:val="34"/>
        </w:numPr>
        <w:tabs>
          <w:tab w:val="left" w:pos="700"/>
        </w:tabs>
        <w:ind w:left="700" w:hanging="698"/>
        <w:rPr>
          <w:rFonts w:ascii="Calibri" w:eastAsia="Calibri" w:hAnsi="Calibri" w:cs="Calibri"/>
        </w:rPr>
      </w:pPr>
      <w:r>
        <w:rPr>
          <w:rFonts w:eastAsia="Times New Roman"/>
        </w:rPr>
        <w:t>Daniel Knowles (DK) is a PhD student under the supervision of Dr. Kyle Brown (KB) and Dr. Silvio</w:t>
      </w:r>
    </w:p>
    <w:p w:rsidR="008F0FC2" w:rsidRDefault="008F0FC2">
      <w:pPr>
        <w:spacing w:line="111" w:lineRule="exact"/>
        <w:rPr>
          <w:sz w:val="20"/>
          <w:szCs w:val="20"/>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Aldrovandi (SA). KB and SA are Senior Lecturers of Applied Psychology at Birmingham City</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University. DK planned the study, with revisions and feedback provided by KB and SA. The study</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was carried out by DK, with the manuscript drafted by DK under the supervision and feedback of KB</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and SA. Data analysis was carried out by DK. All authors have read and approved the final version of</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the manuscript. This study was ethically approved by Birmingham City University Ethics Committee</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under the reference 063.17. Informed consent was attained from participants prior to each trial, with</w:t>
      </w:r>
    </w:p>
    <w:p w:rsidR="008F0FC2" w:rsidRDefault="008F0FC2">
      <w:pPr>
        <w:spacing w:line="113"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all data being kept anonymous and stored securely. The authors declare they have no competing</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interests. The first author (DK) is funded as PhD student at Birmingham City University. The</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Doctoral Research College had no part in designing the study, collecting or analysing data, or</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preparing the manuscript. This research did not receive any specific external grant from funding</w:t>
      </w:r>
    </w:p>
    <w:p w:rsidR="008F0FC2" w:rsidRDefault="008F0FC2">
      <w:pPr>
        <w:spacing w:line="110" w:lineRule="exact"/>
        <w:rPr>
          <w:rFonts w:ascii="Calibri" w:eastAsia="Calibri" w:hAnsi="Calibri" w:cs="Calibri"/>
        </w:rPr>
      </w:pPr>
    </w:p>
    <w:p w:rsidR="008F0FC2" w:rsidRDefault="006B39C4">
      <w:pPr>
        <w:numPr>
          <w:ilvl w:val="0"/>
          <w:numId w:val="35"/>
        </w:numPr>
        <w:tabs>
          <w:tab w:val="left" w:pos="700"/>
        </w:tabs>
        <w:ind w:left="700" w:hanging="698"/>
        <w:rPr>
          <w:rFonts w:ascii="Calibri" w:eastAsia="Calibri" w:hAnsi="Calibri" w:cs="Calibri"/>
        </w:rPr>
      </w:pPr>
      <w:r>
        <w:rPr>
          <w:rFonts w:eastAsia="Times New Roman"/>
        </w:rPr>
        <w:t>agencies in the public, commercial, or not-for-profit sectors</w:t>
      </w:r>
    </w:p>
    <w:p w:rsidR="008F0FC2" w:rsidRDefault="008F0FC2">
      <w:pPr>
        <w:sectPr w:rsidR="008F0FC2">
          <w:pgSz w:w="11900" w:h="16840"/>
          <w:pgMar w:top="926" w:right="1440" w:bottom="1440" w:left="740" w:header="0" w:footer="0" w:gutter="0"/>
          <w:cols w:space="720" w:equalWidth="0">
            <w:col w:w="9720"/>
          </w:cols>
        </w:sectPr>
      </w:pPr>
    </w:p>
    <w:p w:rsidR="008F0FC2" w:rsidRDefault="006B39C4">
      <w:pPr>
        <w:ind w:right="-19"/>
        <w:jc w:val="center"/>
        <w:rPr>
          <w:sz w:val="20"/>
          <w:szCs w:val="20"/>
        </w:rPr>
      </w:pPr>
      <w:bookmarkStart w:id="25" w:name="page25"/>
      <w:bookmarkEnd w:id="25"/>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-253365</wp:posOffset>
            </wp:positionH>
            <wp:positionV relativeFrom="paragraph">
              <wp:posOffset>-182880</wp:posOffset>
            </wp:positionV>
            <wp:extent cx="6225540" cy="2178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200" w:lineRule="exact"/>
        <w:rPr>
          <w:sz w:val="20"/>
          <w:szCs w:val="20"/>
        </w:rPr>
      </w:pPr>
    </w:p>
    <w:p w:rsidR="008F0FC2" w:rsidRDefault="008F0FC2">
      <w:pPr>
        <w:spacing w:line="232" w:lineRule="exact"/>
        <w:rPr>
          <w:sz w:val="20"/>
          <w:szCs w:val="20"/>
        </w:rPr>
      </w:pPr>
    </w:p>
    <w:p w:rsidR="008F0FC2" w:rsidRDefault="006B39C4">
      <w:pPr>
        <w:jc w:val="center"/>
        <w:rPr>
          <w:sz w:val="20"/>
          <w:szCs w:val="20"/>
        </w:rPr>
      </w:pPr>
      <w:r>
        <w:rPr>
          <w:rFonts w:eastAsia="Times New Roman"/>
          <w:b/>
          <w:bCs/>
        </w:rPr>
        <w:t>References</w:t>
      </w:r>
    </w:p>
    <w:p w:rsidR="008F0FC2" w:rsidRDefault="008F0FC2">
      <w:pPr>
        <w:spacing w:line="293" w:lineRule="exact"/>
        <w:rPr>
          <w:sz w:val="20"/>
          <w:szCs w:val="20"/>
        </w:rPr>
      </w:pPr>
    </w:p>
    <w:p w:rsidR="008F0FC2" w:rsidRDefault="006B39C4">
      <w:pPr>
        <w:spacing w:line="354" w:lineRule="auto"/>
        <w:ind w:left="480" w:right="260" w:hanging="479"/>
        <w:rPr>
          <w:sz w:val="20"/>
          <w:szCs w:val="20"/>
        </w:rPr>
      </w:pPr>
      <w:r>
        <w:rPr>
          <w:rFonts w:eastAsia="Times New Roman"/>
        </w:rPr>
        <w:t xml:space="preserve">Baskin, E., Gorlin, M., Chance, Z., Novemsky, N., Dhar, R., Huskey, K., &amp; Hatzis, M. (2016). Proximity of snacks to beverages increases food consumption in the workplace: A field study. </w:t>
      </w:r>
      <w:r>
        <w:rPr>
          <w:rFonts w:eastAsia="Times New Roman"/>
          <w:i/>
          <w:iCs/>
        </w:rPr>
        <w:t>Appetite</w:t>
      </w:r>
      <w:r>
        <w:rPr>
          <w:rFonts w:eastAsia="Times New Roman"/>
        </w:rPr>
        <w:t>,</w:t>
      </w:r>
      <w:r>
        <w:rPr>
          <w:rFonts w:eastAsia="Times New Roman"/>
          <w:i/>
          <w:iCs/>
        </w:rPr>
        <w:t xml:space="preserve"> 103</w:t>
      </w:r>
      <w:r>
        <w:rPr>
          <w:rFonts w:eastAsia="Times New Roman"/>
        </w:rPr>
        <w:t>, 244–248. https://doi.org/10.1016/j.appet.2016.04. 025</w:t>
      </w:r>
    </w:p>
    <w:p w:rsidR="008F0FC2" w:rsidRDefault="008F0FC2">
      <w:pPr>
        <w:spacing w:line="179" w:lineRule="exact"/>
        <w:rPr>
          <w:sz w:val="20"/>
          <w:szCs w:val="20"/>
        </w:rPr>
      </w:pPr>
    </w:p>
    <w:p w:rsidR="008F0FC2" w:rsidRDefault="006B39C4">
      <w:pPr>
        <w:spacing w:line="357" w:lineRule="auto"/>
        <w:ind w:left="480" w:right="340" w:hanging="479"/>
        <w:rPr>
          <w:sz w:val="20"/>
          <w:szCs w:val="20"/>
        </w:rPr>
      </w:pPr>
      <w:r>
        <w:rPr>
          <w:rFonts w:eastAsia="Times New Roman"/>
        </w:rPr>
        <w:t xml:space="preserve">Bucher, T., Collins, C., Rollo, M. E., McCaffrey, T. A., De Vlieger, N., Van der Bend, D., … Perez-Cueto, F. J. A. (2016). Nudging consumers towards healthier choices: a systematic review of positional influences on food choice. </w:t>
      </w:r>
      <w:r>
        <w:rPr>
          <w:rFonts w:eastAsia="Times New Roman"/>
          <w:i/>
          <w:iCs/>
        </w:rPr>
        <w:t>The British Journal of Nutrition</w:t>
      </w:r>
      <w:r>
        <w:rPr>
          <w:rFonts w:eastAsia="Times New Roman"/>
        </w:rPr>
        <w:t xml:space="preserve">, </w:t>
      </w:r>
      <w:r>
        <w:rPr>
          <w:rFonts w:eastAsia="Times New Roman"/>
          <w:i/>
          <w:iCs/>
        </w:rPr>
        <w:t>115</w:t>
      </w:r>
      <w:r>
        <w:rPr>
          <w:rFonts w:eastAsia="Times New Roman"/>
        </w:rPr>
        <w:t>(12). https://doi.org/10.1017/S0007114516001653</w:t>
      </w:r>
    </w:p>
    <w:p w:rsidR="008F0FC2" w:rsidRDefault="008F0FC2">
      <w:pPr>
        <w:spacing w:line="172" w:lineRule="exact"/>
        <w:rPr>
          <w:sz w:val="20"/>
          <w:szCs w:val="20"/>
        </w:rPr>
      </w:pPr>
    </w:p>
    <w:p w:rsidR="008F0FC2" w:rsidRDefault="006B39C4">
      <w:pPr>
        <w:spacing w:line="357" w:lineRule="auto"/>
        <w:ind w:left="480" w:right="60" w:hanging="479"/>
        <w:rPr>
          <w:sz w:val="20"/>
          <w:szCs w:val="20"/>
        </w:rPr>
      </w:pPr>
      <w:r>
        <w:rPr>
          <w:rFonts w:eastAsia="Times New Roman"/>
        </w:rPr>
        <w:t xml:space="preserve">Di Cesare, M., Bentham, J., Stevens, G. A., Zhou, B., Danaei, G., Lu, Y., … Cisneros, J. Z. (2016). Trends in adult body-mass index in 200 countries from 1975 to 2014: A pooled analysis of 1698 population-based measurement studies with 19.2 million participants. </w:t>
      </w:r>
      <w:r>
        <w:rPr>
          <w:rFonts w:eastAsia="Times New Roman"/>
          <w:i/>
          <w:iCs/>
        </w:rPr>
        <w:t>The Lancet</w:t>
      </w:r>
      <w:r>
        <w:rPr>
          <w:rFonts w:eastAsia="Times New Roman"/>
        </w:rPr>
        <w:t xml:space="preserve">, </w:t>
      </w:r>
      <w:r>
        <w:rPr>
          <w:rFonts w:eastAsia="Times New Roman"/>
          <w:i/>
          <w:iCs/>
        </w:rPr>
        <w:t>387</w:t>
      </w:r>
      <w:r>
        <w:rPr>
          <w:rFonts w:eastAsia="Times New Roman"/>
        </w:rPr>
        <w:t>(10026), 1377–1396. https://doi.org/10.1016/S0140-6736(16)30 054-X</w:t>
      </w:r>
    </w:p>
    <w:p w:rsidR="008F0FC2" w:rsidRDefault="008F0FC2">
      <w:pPr>
        <w:spacing w:line="172" w:lineRule="exact"/>
        <w:rPr>
          <w:sz w:val="20"/>
          <w:szCs w:val="20"/>
        </w:rPr>
      </w:pPr>
    </w:p>
    <w:p w:rsidR="008F0FC2" w:rsidRDefault="006B39C4">
      <w:pPr>
        <w:spacing w:line="380" w:lineRule="auto"/>
        <w:ind w:left="480" w:right="320" w:hanging="479"/>
        <w:rPr>
          <w:sz w:val="20"/>
          <w:szCs w:val="20"/>
        </w:rPr>
      </w:pPr>
      <w:r>
        <w:rPr>
          <w:rFonts w:eastAsia="Times New Roman"/>
          <w:sz w:val="21"/>
          <w:szCs w:val="21"/>
        </w:rPr>
        <w:t xml:space="preserve">Hagger, M. S. (2016). Non-conscious processes and dual-process theories in health psychology. </w:t>
      </w:r>
      <w:r>
        <w:rPr>
          <w:rFonts w:eastAsia="Times New Roman"/>
          <w:i/>
          <w:iCs/>
          <w:sz w:val="21"/>
          <w:szCs w:val="21"/>
        </w:rPr>
        <w:t>Health Psychology Review</w:t>
      </w:r>
      <w:r>
        <w:rPr>
          <w:rFonts w:eastAsia="Times New Roman"/>
          <w:sz w:val="21"/>
          <w:szCs w:val="21"/>
        </w:rPr>
        <w:t>,</w:t>
      </w:r>
      <w:r>
        <w:rPr>
          <w:rFonts w:eastAsia="Times New Roman"/>
          <w:i/>
          <w:iCs/>
          <w:sz w:val="21"/>
          <w:szCs w:val="21"/>
        </w:rPr>
        <w:t xml:space="preserve"> 10</w:t>
      </w:r>
      <w:r>
        <w:rPr>
          <w:rFonts w:eastAsia="Times New Roman"/>
          <w:sz w:val="21"/>
          <w:szCs w:val="21"/>
        </w:rPr>
        <w:t>(4), 375–380. https://doi.org/10.1080/17437199.2016 .1244647</w:t>
      </w:r>
    </w:p>
    <w:p w:rsidR="008F0FC2" w:rsidRDefault="008F0FC2">
      <w:pPr>
        <w:spacing w:line="155" w:lineRule="exact"/>
        <w:rPr>
          <w:sz w:val="20"/>
          <w:szCs w:val="20"/>
        </w:rPr>
      </w:pPr>
    </w:p>
    <w:p w:rsidR="008F0FC2" w:rsidRDefault="006B39C4">
      <w:pPr>
        <w:spacing w:line="349" w:lineRule="auto"/>
        <w:ind w:left="480" w:right="600" w:hanging="479"/>
        <w:rPr>
          <w:sz w:val="20"/>
          <w:szCs w:val="20"/>
        </w:rPr>
      </w:pPr>
      <w:r>
        <w:rPr>
          <w:rFonts w:eastAsia="Times New Roman"/>
        </w:rPr>
        <w:t xml:space="preserve">Hansen, P. G. (2016). The definition of nudge and libertarian paternalism: Does the hand fit the glove? </w:t>
      </w:r>
      <w:r>
        <w:rPr>
          <w:rFonts w:eastAsia="Times New Roman"/>
          <w:i/>
          <w:iCs/>
        </w:rPr>
        <w:t>European Journal of Risk Regulation</w:t>
      </w:r>
      <w:r>
        <w:rPr>
          <w:rFonts w:eastAsia="Times New Roman"/>
        </w:rPr>
        <w:t xml:space="preserve">, </w:t>
      </w:r>
      <w:r>
        <w:rPr>
          <w:rFonts w:eastAsia="Times New Roman"/>
          <w:i/>
          <w:iCs/>
        </w:rPr>
        <w:t>7</w:t>
      </w:r>
      <w:r>
        <w:rPr>
          <w:rFonts w:eastAsia="Times New Roman"/>
        </w:rPr>
        <w:t>(1), 1–41.</w:t>
      </w:r>
    </w:p>
    <w:p w:rsidR="008F0FC2" w:rsidRDefault="008F0FC2">
      <w:pPr>
        <w:spacing w:line="183" w:lineRule="exact"/>
        <w:rPr>
          <w:sz w:val="20"/>
          <w:szCs w:val="20"/>
        </w:rPr>
      </w:pPr>
    </w:p>
    <w:p w:rsidR="008F0FC2" w:rsidRDefault="006B39C4">
      <w:pPr>
        <w:spacing w:line="354" w:lineRule="auto"/>
        <w:ind w:left="480" w:right="60" w:hanging="479"/>
        <w:rPr>
          <w:sz w:val="20"/>
          <w:szCs w:val="20"/>
        </w:rPr>
      </w:pPr>
      <w:r>
        <w:rPr>
          <w:rFonts w:eastAsia="Times New Roman"/>
        </w:rPr>
        <w:t xml:space="preserve">Hollands, G. J., Marteau, T. M., &amp; Fletcher, P. C. (2016). Non-conscious processes in changing health- related behaviour : a conceptual analysis and framework. </w:t>
      </w:r>
      <w:r>
        <w:rPr>
          <w:rFonts w:eastAsia="Times New Roman"/>
          <w:i/>
          <w:iCs/>
        </w:rPr>
        <w:t>Health Psychology Review</w:t>
      </w:r>
      <w:r>
        <w:rPr>
          <w:rFonts w:eastAsia="Times New Roman"/>
        </w:rPr>
        <w:t xml:space="preserve">, </w:t>
      </w:r>
      <w:r>
        <w:rPr>
          <w:rFonts w:eastAsia="Times New Roman"/>
          <w:i/>
          <w:iCs/>
        </w:rPr>
        <w:t>10</w:t>
      </w:r>
      <w:r>
        <w:rPr>
          <w:rFonts w:eastAsia="Times New Roman"/>
        </w:rPr>
        <w:t>, 381–394. https://doi.org/10.1080/17437199.2015.1138 093</w:t>
      </w:r>
    </w:p>
    <w:p w:rsidR="008F0FC2" w:rsidRDefault="008F0FC2">
      <w:pPr>
        <w:spacing w:line="179" w:lineRule="exact"/>
        <w:rPr>
          <w:sz w:val="20"/>
          <w:szCs w:val="20"/>
        </w:rPr>
      </w:pPr>
    </w:p>
    <w:p w:rsidR="008F0FC2" w:rsidRDefault="006B39C4">
      <w:pPr>
        <w:spacing w:line="357" w:lineRule="auto"/>
        <w:ind w:left="480" w:right="420" w:hanging="479"/>
        <w:rPr>
          <w:sz w:val="20"/>
          <w:szCs w:val="20"/>
        </w:rPr>
      </w:pPr>
      <w:r>
        <w:rPr>
          <w:rFonts w:eastAsia="Times New Roman"/>
        </w:rPr>
        <w:t xml:space="preserve">Hollands, G. J., Shemilt, I., Marteau, T. M., Jebb, S. A., Kelly, M. P., Nakamura, R., … Ogilvie, D. (2013). Altering micro-environments to change population health behaviour: towards an evidence base for choice architecture interventions. </w:t>
      </w:r>
      <w:r>
        <w:rPr>
          <w:rFonts w:eastAsia="Times New Roman"/>
          <w:i/>
          <w:iCs/>
        </w:rPr>
        <w:t>BMC Public Health</w:t>
      </w:r>
      <w:r>
        <w:rPr>
          <w:rFonts w:eastAsia="Times New Roman"/>
        </w:rPr>
        <w:t xml:space="preserve">, </w:t>
      </w:r>
      <w:r>
        <w:rPr>
          <w:rFonts w:eastAsia="Times New Roman"/>
          <w:i/>
          <w:iCs/>
        </w:rPr>
        <w:t>13</w:t>
      </w:r>
      <w:r>
        <w:rPr>
          <w:rFonts w:eastAsia="Times New Roman"/>
        </w:rPr>
        <w:t>(1), 1218. https://doi.org/10.1186/1471-2458-13-1218</w:t>
      </w:r>
    </w:p>
    <w:p w:rsidR="008F0FC2" w:rsidRDefault="008F0FC2">
      <w:pPr>
        <w:spacing w:line="172" w:lineRule="exact"/>
        <w:rPr>
          <w:sz w:val="20"/>
          <w:szCs w:val="20"/>
        </w:rPr>
      </w:pPr>
    </w:p>
    <w:p w:rsidR="008F0FC2" w:rsidRDefault="006B39C4">
      <w:pPr>
        <w:spacing w:line="355" w:lineRule="auto"/>
        <w:ind w:left="480" w:hanging="479"/>
        <w:rPr>
          <w:sz w:val="20"/>
          <w:szCs w:val="20"/>
        </w:rPr>
      </w:pPr>
      <w:r>
        <w:rPr>
          <w:rFonts w:eastAsia="Times New Roman"/>
        </w:rPr>
        <w:t xml:space="preserve">Hunter, J. A., Hollands, G. J., Couturier, D.-L., &amp; Marteau, T. M. (2016). Impact of altering proximity on snack food intake in individuals with high and low executive function: study protocol. </w:t>
      </w:r>
      <w:r>
        <w:rPr>
          <w:rFonts w:eastAsia="Times New Roman"/>
          <w:i/>
          <w:iCs/>
        </w:rPr>
        <w:t>BMC</w:t>
      </w:r>
      <w:r>
        <w:rPr>
          <w:rFonts w:eastAsia="Times New Roman"/>
        </w:rPr>
        <w:t xml:space="preserve"> </w:t>
      </w:r>
      <w:r>
        <w:rPr>
          <w:rFonts w:eastAsia="Times New Roman"/>
          <w:i/>
          <w:iCs/>
        </w:rPr>
        <w:t>Public Health</w:t>
      </w:r>
      <w:r>
        <w:rPr>
          <w:rFonts w:eastAsia="Times New Roman"/>
        </w:rPr>
        <w:t>,</w:t>
      </w:r>
      <w:r>
        <w:rPr>
          <w:rFonts w:eastAsia="Times New Roman"/>
          <w:i/>
          <w:iCs/>
        </w:rPr>
        <w:t xml:space="preserve"> 16</w:t>
      </w:r>
      <w:r>
        <w:rPr>
          <w:rFonts w:eastAsia="Times New Roman"/>
        </w:rPr>
        <w:t>(1), 504–513. https://doi.org/10.1186/s12889-016-31 84-9</w:t>
      </w:r>
    </w:p>
    <w:p w:rsidR="008F0FC2" w:rsidRDefault="008F0FC2">
      <w:pPr>
        <w:spacing w:line="176" w:lineRule="exact"/>
        <w:rPr>
          <w:sz w:val="20"/>
          <w:szCs w:val="20"/>
        </w:rPr>
      </w:pPr>
    </w:p>
    <w:p w:rsidR="008F0FC2" w:rsidRDefault="006B39C4">
      <w:pPr>
        <w:spacing w:line="355" w:lineRule="auto"/>
        <w:ind w:left="480" w:right="400" w:hanging="479"/>
        <w:rPr>
          <w:sz w:val="20"/>
          <w:szCs w:val="20"/>
        </w:rPr>
      </w:pPr>
      <w:r>
        <w:rPr>
          <w:rFonts w:eastAsia="Times New Roman"/>
        </w:rPr>
        <w:t xml:space="preserve">Hunter, J. A., Hollands, G. J., Couturier, D.-L., &amp; Marteau, T. M. (2018). Effect of snack-food proximity on intake in general population samples with higher and lower cognitive resource. </w:t>
      </w:r>
      <w:r>
        <w:rPr>
          <w:rFonts w:eastAsia="Times New Roman"/>
          <w:i/>
          <w:iCs/>
        </w:rPr>
        <w:t>Appetite</w:t>
      </w:r>
      <w:r>
        <w:rPr>
          <w:rFonts w:eastAsia="Times New Roman"/>
        </w:rPr>
        <w:t>,</w:t>
      </w:r>
      <w:r>
        <w:rPr>
          <w:rFonts w:eastAsia="Times New Roman"/>
          <w:i/>
          <w:iCs/>
        </w:rPr>
        <w:t xml:space="preserve"> 121</w:t>
      </w:r>
      <w:r>
        <w:rPr>
          <w:rFonts w:eastAsia="Times New Roman"/>
        </w:rPr>
        <w:t>, 337–347. https://doi.org/10.1016/j.appet.2017.11. 101</w:t>
      </w:r>
    </w:p>
    <w:p w:rsidR="008F0FC2" w:rsidRDefault="008F0FC2">
      <w:pPr>
        <w:spacing w:line="176" w:lineRule="exact"/>
        <w:rPr>
          <w:sz w:val="20"/>
          <w:szCs w:val="20"/>
        </w:rPr>
      </w:pPr>
    </w:p>
    <w:p w:rsidR="008F0FC2" w:rsidRDefault="006B39C4">
      <w:pPr>
        <w:spacing w:line="355" w:lineRule="auto"/>
        <w:ind w:left="480" w:right="780" w:hanging="479"/>
        <w:rPr>
          <w:sz w:val="20"/>
          <w:szCs w:val="20"/>
        </w:rPr>
      </w:pPr>
      <w:r>
        <w:rPr>
          <w:rFonts w:eastAsia="Times New Roman"/>
        </w:rPr>
        <w:t>Knowles, D., Brown, K., &amp; Aldrovandi, S. (2017). Investigating the proximity effect within a competitive food environment : A study protocol, (September). https://doi.org/10.17605/OSF.IO/C7JWN</w:t>
      </w:r>
    </w:p>
    <w:p w:rsidR="008F0FC2" w:rsidRDefault="008F0FC2">
      <w:pPr>
        <w:sectPr w:rsidR="008F0FC2">
          <w:pgSz w:w="11900" w:h="16840"/>
          <w:pgMar w:top="926" w:right="1440" w:bottom="854" w:left="1440" w:header="0" w:footer="0" w:gutter="0"/>
          <w:cols w:space="720" w:equalWidth="0">
            <w:col w:w="9020"/>
          </w:cols>
        </w:sectPr>
      </w:pPr>
    </w:p>
    <w:p w:rsidR="008F0FC2" w:rsidRDefault="006B39C4">
      <w:pPr>
        <w:ind w:right="-19"/>
        <w:jc w:val="center"/>
        <w:rPr>
          <w:sz w:val="20"/>
          <w:szCs w:val="20"/>
        </w:rPr>
      </w:pPr>
      <w:bookmarkStart w:id="26" w:name="page26"/>
      <w:bookmarkEnd w:id="26"/>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-253365</wp:posOffset>
            </wp:positionH>
            <wp:positionV relativeFrom="paragraph">
              <wp:posOffset>-182880</wp:posOffset>
            </wp:positionV>
            <wp:extent cx="6225540" cy="2178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86" w:lineRule="exact"/>
        <w:rPr>
          <w:sz w:val="20"/>
          <w:szCs w:val="20"/>
        </w:rPr>
      </w:pPr>
    </w:p>
    <w:p w:rsidR="008F0FC2" w:rsidRDefault="006B39C4">
      <w:pPr>
        <w:spacing w:line="377" w:lineRule="auto"/>
        <w:ind w:left="480" w:right="880" w:hanging="479"/>
        <w:rPr>
          <w:sz w:val="20"/>
          <w:szCs w:val="20"/>
        </w:rPr>
      </w:pPr>
      <w:r>
        <w:rPr>
          <w:rFonts w:eastAsia="Times New Roman"/>
          <w:sz w:val="21"/>
          <w:szCs w:val="21"/>
        </w:rPr>
        <w:t>Knowles, D., Brown, K. G., &amp; Aldrovandi, S. (2018). Exploring the role of Effort within the Proximity Effect: A Study Protocol, 1–29. https://d oi.org/10.17605/OSF.IO/RMNYS</w:t>
      </w:r>
    </w:p>
    <w:p w:rsidR="008F0FC2" w:rsidRDefault="008F0FC2">
      <w:pPr>
        <w:spacing w:line="161" w:lineRule="exact"/>
        <w:rPr>
          <w:sz w:val="20"/>
          <w:szCs w:val="20"/>
        </w:rPr>
      </w:pPr>
    </w:p>
    <w:p w:rsidR="008F0FC2" w:rsidRDefault="006B39C4">
      <w:pPr>
        <w:spacing w:line="354" w:lineRule="auto"/>
        <w:ind w:left="480" w:right="20" w:hanging="479"/>
        <w:rPr>
          <w:sz w:val="20"/>
          <w:szCs w:val="20"/>
        </w:rPr>
      </w:pPr>
      <w:r>
        <w:rPr>
          <w:rFonts w:eastAsia="Times New Roman"/>
        </w:rPr>
        <w:t xml:space="preserve">Kroese, F. M., Marchiori, D. R., &amp; De Ridder, D. T. D. (2016). Nudging healthy food choices: A field experiment at the train station. </w:t>
      </w:r>
      <w:r>
        <w:rPr>
          <w:rFonts w:eastAsia="Times New Roman"/>
          <w:i/>
          <w:iCs/>
        </w:rPr>
        <w:t>Journal of Public Health (United Kingdom)</w:t>
      </w:r>
      <w:r>
        <w:rPr>
          <w:rFonts w:eastAsia="Times New Roman"/>
        </w:rPr>
        <w:t xml:space="preserve">, </w:t>
      </w:r>
      <w:r>
        <w:rPr>
          <w:rFonts w:eastAsia="Times New Roman"/>
          <w:i/>
          <w:iCs/>
        </w:rPr>
        <w:t>38</w:t>
      </w:r>
      <w:r>
        <w:rPr>
          <w:rFonts w:eastAsia="Times New Roman"/>
        </w:rPr>
        <w:t>(2), e133–e137. https://doi.org/10.1093/pubmed/fdv096</w:t>
      </w:r>
    </w:p>
    <w:p w:rsidR="008F0FC2" w:rsidRDefault="008F0FC2">
      <w:pPr>
        <w:spacing w:line="179" w:lineRule="exact"/>
        <w:rPr>
          <w:sz w:val="20"/>
          <w:szCs w:val="20"/>
        </w:rPr>
      </w:pPr>
    </w:p>
    <w:p w:rsidR="008F0FC2" w:rsidRDefault="006B39C4">
      <w:pPr>
        <w:spacing w:line="354" w:lineRule="auto"/>
        <w:ind w:left="480" w:right="100" w:hanging="479"/>
        <w:rPr>
          <w:sz w:val="20"/>
          <w:szCs w:val="20"/>
        </w:rPr>
      </w:pPr>
      <w:r>
        <w:rPr>
          <w:rFonts w:eastAsia="Times New Roman"/>
        </w:rPr>
        <w:t xml:space="preserve">Langlet, B., Fagerberg, P., Glossner, A., &amp; Ioakimidis, I. (2017). Objective quantification of the food proximity effect on grapes, chocolate and cracker consumption in a Swedish high school. A temporal analysis. </w:t>
      </w:r>
      <w:r>
        <w:rPr>
          <w:rFonts w:eastAsia="Times New Roman"/>
          <w:i/>
          <w:iCs/>
        </w:rPr>
        <w:t>PLOS ONE</w:t>
      </w:r>
      <w:r>
        <w:rPr>
          <w:rFonts w:eastAsia="Times New Roman"/>
        </w:rPr>
        <w:t xml:space="preserve">, </w:t>
      </w:r>
      <w:r>
        <w:rPr>
          <w:rFonts w:eastAsia="Times New Roman"/>
          <w:i/>
          <w:iCs/>
        </w:rPr>
        <w:t>12</w:t>
      </w:r>
      <w:r>
        <w:rPr>
          <w:rFonts w:eastAsia="Times New Roman"/>
        </w:rPr>
        <w:t>(8), e0182172. https://doi.org/10.1371/journal.pone.0182172</w:t>
      </w:r>
    </w:p>
    <w:p w:rsidR="008F0FC2" w:rsidRDefault="008F0FC2">
      <w:pPr>
        <w:spacing w:line="179" w:lineRule="exact"/>
        <w:rPr>
          <w:sz w:val="20"/>
          <w:szCs w:val="20"/>
        </w:rPr>
      </w:pPr>
    </w:p>
    <w:p w:rsidR="008F0FC2" w:rsidRDefault="006B39C4">
      <w:pPr>
        <w:spacing w:line="349" w:lineRule="auto"/>
        <w:ind w:left="480" w:right="180" w:hanging="479"/>
        <w:rPr>
          <w:sz w:val="20"/>
          <w:szCs w:val="20"/>
        </w:rPr>
      </w:pPr>
      <w:r>
        <w:rPr>
          <w:rFonts w:eastAsia="Times New Roman"/>
        </w:rPr>
        <w:t xml:space="preserve">Lee, E. H. (2012). Review of the psychometric evidence of the perceived stress scale. </w:t>
      </w:r>
      <w:r>
        <w:rPr>
          <w:rFonts w:eastAsia="Times New Roman"/>
          <w:i/>
          <w:iCs/>
        </w:rPr>
        <w:t>Asian Nursing</w:t>
      </w:r>
      <w:r>
        <w:rPr>
          <w:rFonts w:eastAsia="Times New Roman"/>
        </w:rPr>
        <w:t xml:space="preserve"> </w:t>
      </w:r>
      <w:r>
        <w:rPr>
          <w:rFonts w:eastAsia="Times New Roman"/>
          <w:i/>
          <w:iCs/>
        </w:rPr>
        <w:t>Research</w:t>
      </w:r>
      <w:r>
        <w:rPr>
          <w:rFonts w:eastAsia="Times New Roman"/>
        </w:rPr>
        <w:t>,</w:t>
      </w:r>
      <w:r>
        <w:rPr>
          <w:rFonts w:eastAsia="Times New Roman"/>
          <w:i/>
          <w:iCs/>
        </w:rPr>
        <w:t xml:space="preserve"> 6</w:t>
      </w:r>
      <w:r>
        <w:rPr>
          <w:rFonts w:eastAsia="Times New Roman"/>
        </w:rPr>
        <w:t>(4), 121–127. https://doi.org/10.1016/j.anr.2012.08 .004</w:t>
      </w:r>
    </w:p>
    <w:p w:rsidR="008F0FC2" w:rsidRDefault="008F0FC2">
      <w:pPr>
        <w:spacing w:line="183" w:lineRule="exact"/>
        <w:rPr>
          <w:sz w:val="20"/>
          <w:szCs w:val="20"/>
        </w:rPr>
      </w:pPr>
    </w:p>
    <w:p w:rsidR="008F0FC2" w:rsidRDefault="006B39C4">
      <w:pPr>
        <w:spacing w:line="354" w:lineRule="auto"/>
        <w:ind w:left="480" w:right="120" w:hanging="479"/>
        <w:rPr>
          <w:sz w:val="20"/>
          <w:szCs w:val="20"/>
        </w:rPr>
      </w:pPr>
      <w:r>
        <w:rPr>
          <w:rFonts w:eastAsia="Times New Roman"/>
        </w:rPr>
        <w:t xml:space="preserve">Maas, J., de Ridder, D. T. D., de Vet, E., &amp; de Wit, J. B. F. (2012). Do distant foods decrease intake? The effect of food accessibility on consumption. </w:t>
      </w:r>
      <w:r>
        <w:rPr>
          <w:rFonts w:eastAsia="Times New Roman"/>
          <w:i/>
          <w:iCs/>
        </w:rPr>
        <w:t>Psychology &amp; Health</w:t>
      </w:r>
      <w:r>
        <w:rPr>
          <w:rFonts w:eastAsia="Times New Roman"/>
        </w:rPr>
        <w:t xml:space="preserve">, </w:t>
      </w:r>
      <w:r>
        <w:rPr>
          <w:rFonts w:eastAsia="Times New Roman"/>
          <w:i/>
          <w:iCs/>
        </w:rPr>
        <w:t>27</w:t>
      </w:r>
      <w:r>
        <w:rPr>
          <w:rFonts w:eastAsia="Times New Roman"/>
        </w:rPr>
        <w:t>(sup2), 59–73. https://doi.org/10.1080/08870446.2011.565341</w:t>
      </w:r>
    </w:p>
    <w:p w:rsidR="008F0FC2" w:rsidRDefault="008F0FC2">
      <w:pPr>
        <w:spacing w:line="179" w:lineRule="exact"/>
        <w:rPr>
          <w:sz w:val="20"/>
          <w:szCs w:val="20"/>
        </w:rPr>
      </w:pPr>
    </w:p>
    <w:p w:rsidR="008F0FC2" w:rsidRDefault="006B39C4">
      <w:pPr>
        <w:spacing w:line="370" w:lineRule="auto"/>
        <w:ind w:left="480" w:right="20" w:hanging="479"/>
        <w:rPr>
          <w:sz w:val="20"/>
          <w:szCs w:val="20"/>
        </w:rPr>
      </w:pPr>
      <w:r>
        <w:rPr>
          <w:rFonts w:eastAsia="Times New Roman"/>
        </w:rPr>
        <w:t>Marteau, T. M., French, D. P., Griffin, S. J., Prevost, A. T., Sutton, S., Watkinson, C., … Hollands,</w:t>
      </w:r>
      <w:r>
        <w:rPr>
          <w:sz w:val="20"/>
          <w:szCs w:val="20"/>
        </w:rPr>
        <w:t xml:space="preserve"> </w:t>
      </w:r>
      <w:r>
        <w:rPr>
          <w:rFonts w:eastAsia="Times New Roman"/>
        </w:rPr>
        <w:t xml:space="preserve">G. J. (2010). Effects of communicating DNA-based disease risk estimates on risk-reducing behaviours. </w:t>
      </w:r>
      <w:r>
        <w:rPr>
          <w:rFonts w:eastAsia="Times New Roman"/>
          <w:i/>
          <w:iCs/>
        </w:rPr>
        <w:t>Cochrane Database of Systematic Reviews</w:t>
      </w:r>
      <w:r>
        <w:rPr>
          <w:rFonts w:eastAsia="Times New Roman"/>
        </w:rPr>
        <w:t>, (10). https://doi.org/10.1002/14651858.CD007275.pub2</w:t>
      </w:r>
    </w:p>
    <w:p w:rsidR="008F0FC2" w:rsidRDefault="008F0FC2">
      <w:pPr>
        <w:spacing w:line="200" w:lineRule="exact"/>
        <w:rPr>
          <w:sz w:val="20"/>
          <w:szCs w:val="20"/>
        </w:rPr>
      </w:pPr>
    </w:p>
    <w:p w:rsidR="008F0FC2" w:rsidRDefault="008F0FC2">
      <w:pPr>
        <w:spacing w:line="308" w:lineRule="exact"/>
        <w:rPr>
          <w:sz w:val="20"/>
          <w:szCs w:val="20"/>
        </w:rPr>
      </w:pPr>
    </w:p>
    <w:p w:rsidR="008F0FC2" w:rsidRDefault="006B39C4">
      <w:pPr>
        <w:spacing w:line="354" w:lineRule="auto"/>
        <w:ind w:left="480" w:right="380" w:hanging="479"/>
        <w:rPr>
          <w:sz w:val="20"/>
          <w:szCs w:val="20"/>
        </w:rPr>
      </w:pPr>
      <w:r>
        <w:rPr>
          <w:rFonts w:eastAsia="Times New Roman"/>
        </w:rPr>
        <w:t xml:space="preserve">Marteau, T. M., Hollands, G. J., &amp; Fletcher, P. C. (2012). Changing Human Behavior to Prevent Disease: The Importance of Targeting Automatic Processes. </w:t>
      </w:r>
      <w:r>
        <w:rPr>
          <w:rFonts w:eastAsia="Times New Roman"/>
          <w:i/>
          <w:iCs/>
        </w:rPr>
        <w:t>Science</w:t>
      </w:r>
      <w:r>
        <w:rPr>
          <w:rFonts w:eastAsia="Times New Roman"/>
        </w:rPr>
        <w:t xml:space="preserve">, </w:t>
      </w:r>
      <w:r>
        <w:rPr>
          <w:rFonts w:eastAsia="Times New Roman"/>
          <w:i/>
          <w:iCs/>
        </w:rPr>
        <w:t>337</w:t>
      </w:r>
      <w:r>
        <w:rPr>
          <w:rFonts w:eastAsia="Times New Roman"/>
        </w:rPr>
        <w:t>(6101), 1492–1495. https://doi.org/10.1126/science.1226918</w:t>
      </w:r>
    </w:p>
    <w:p w:rsidR="008F0FC2" w:rsidRDefault="008F0FC2">
      <w:pPr>
        <w:spacing w:line="179" w:lineRule="exact"/>
        <w:rPr>
          <w:sz w:val="20"/>
          <w:szCs w:val="20"/>
        </w:rPr>
      </w:pPr>
    </w:p>
    <w:p w:rsidR="008F0FC2" w:rsidRDefault="006B39C4">
      <w:pPr>
        <w:spacing w:line="349" w:lineRule="auto"/>
        <w:ind w:left="480" w:right="400" w:hanging="479"/>
        <w:rPr>
          <w:sz w:val="20"/>
          <w:szCs w:val="20"/>
        </w:rPr>
      </w:pPr>
      <w:r>
        <w:rPr>
          <w:rFonts w:eastAsia="Times New Roman"/>
        </w:rPr>
        <w:t xml:space="preserve">McKinsey Global Institute. (2014). </w:t>
      </w:r>
      <w:r>
        <w:rPr>
          <w:rFonts w:eastAsia="Times New Roman"/>
          <w:i/>
          <w:iCs/>
        </w:rPr>
        <w:t>Overcoming obesity : An initial economic analysis Discussion</w:t>
      </w:r>
      <w:r>
        <w:rPr>
          <w:rFonts w:eastAsia="Times New Roman"/>
        </w:rPr>
        <w:t xml:space="preserve"> </w:t>
      </w:r>
      <w:r>
        <w:rPr>
          <w:rFonts w:eastAsia="Times New Roman"/>
          <w:i/>
          <w:iCs/>
        </w:rPr>
        <w:t>paper</w:t>
      </w:r>
      <w:r>
        <w:rPr>
          <w:rFonts w:eastAsia="Times New Roman"/>
        </w:rPr>
        <w:t>.</w:t>
      </w:r>
    </w:p>
    <w:p w:rsidR="008F0FC2" w:rsidRDefault="008F0FC2">
      <w:pPr>
        <w:spacing w:line="183" w:lineRule="exact"/>
        <w:rPr>
          <w:sz w:val="20"/>
          <w:szCs w:val="20"/>
        </w:rPr>
      </w:pPr>
    </w:p>
    <w:p w:rsidR="008F0FC2" w:rsidRDefault="006B39C4">
      <w:pPr>
        <w:spacing w:line="354" w:lineRule="auto"/>
        <w:ind w:left="480" w:right="240" w:hanging="479"/>
        <w:rPr>
          <w:sz w:val="20"/>
          <w:szCs w:val="20"/>
        </w:rPr>
      </w:pPr>
      <w:r>
        <w:rPr>
          <w:rFonts w:eastAsia="Times New Roman"/>
        </w:rPr>
        <w:t xml:space="preserve">Meiselman, H. L., Hedderley, D., Staddon, S. L., Pierson, B. J., &amp; Symonds, C. R. (1994). Effect of effort on meal selection and meal acceptability in a student cafeteria. </w:t>
      </w:r>
      <w:r>
        <w:rPr>
          <w:rFonts w:eastAsia="Times New Roman"/>
          <w:i/>
          <w:iCs/>
        </w:rPr>
        <w:t>Appetite</w:t>
      </w:r>
      <w:r>
        <w:rPr>
          <w:rFonts w:eastAsia="Times New Roman"/>
        </w:rPr>
        <w:t xml:space="preserve">, </w:t>
      </w:r>
      <w:r>
        <w:rPr>
          <w:rFonts w:eastAsia="Times New Roman"/>
          <w:i/>
          <w:iCs/>
        </w:rPr>
        <w:t>23</w:t>
      </w:r>
      <w:r>
        <w:rPr>
          <w:rFonts w:eastAsia="Times New Roman"/>
        </w:rPr>
        <w:t>(1), 43–55. https://doi.org/10.1006/appe.1994.1033</w:t>
      </w:r>
    </w:p>
    <w:p w:rsidR="008F0FC2" w:rsidRDefault="008F0FC2">
      <w:pPr>
        <w:spacing w:line="179" w:lineRule="exact"/>
        <w:rPr>
          <w:sz w:val="20"/>
          <w:szCs w:val="20"/>
        </w:rPr>
      </w:pPr>
    </w:p>
    <w:p w:rsidR="008F0FC2" w:rsidRDefault="006B39C4">
      <w:pPr>
        <w:spacing w:line="354" w:lineRule="auto"/>
        <w:ind w:left="480" w:right="120" w:hanging="479"/>
        <w:jc w:val="both"/>
        <w:rPr>
          <w:sz w:val="20"/>
          <w:szCs w:val="20"/>
        </w:rPr>
      </w:pPr>
      <w:r>
        <w:rPr>
          <w:rFonts w:eastAsia="Times New Roman"/>
        </w:rPr>
        <w:t xml:space="preserve">Ng, M., Fleming, T., Robinson, M., Thomson, B., &amp; Graetz, N. (2014). Global, regional and national prevalence of overweight and obesity in children and adults 1980-2013: A systematic analysis. </w:t>
      </w:r>
      <w:r>
        <w:rPr>
          <w:rFonts w:eastAsia="Times New Roman"/>
          <w:i/>
          <w:iCs/>
        </w:rPr>
        <w:t>Lancet</w:t>
      </w:r>
      <w:r>
        <w:rPr>
          <w:rFonts w:eastAsia="Times New Roman"/>
        </w:rPr>
        <w:t>,</w:t>
      </w:r>
      <w:r>
        <w:rPr>
          <w:rFonts w:eastAsia="Times New Roman"/>
          <w:i/>
          <w:iCs/>
        </w:rPr>
        <w:t xml:space="preserve"> 384</w:t>
      </w:r>
      <w:r>
        <w:rPr>
          <w:rFonts w:eastAsia="Times New Roman"/>
        </w:rPr>
        <w:t>(9945), 766–781. https://doi.org/10.1016/S0140-6736 (14)60460-8.Global</w:t>
      </w:r>
    </w:p>
    <w:p w:rsidR="008F0FC2" w:rsidRDefault="008F0FC2">
      <w:pPr>
        <w:spacing w:line="179" w:lineRule="exact"/>
        <w:rPr>
          <w:sz w:val="20"/>
          <w:szCs w:val="20"/>
        </w:rPr>
      </w:pPr>
    </w:p>
    <w:p w:rsidR="008F0FC2" w:rsidRDefault="006B39C4">
      <w:pPr>
        <w:spacing w:line="349" w:lineRule="auto"/>
        <w:ind w:left="480" w:right="520" w:hanging="479"/>
        <w:rPr>
          <w:sz w:val="20"/>
          <w:szCs w:val="20"/>
        </w:rPr>
      </w:pPr>
      <w:r>
        <w:rPr>
          <w:rFonts w:eastAsia="Times New Roman"/>
        </w:rPr>
        <w:t xml:space="preserve">Painter, J. E., Wansink, B., &amp; Hieggelke, J. B. (2002). How visibility and convenience influence candy consumption. </w:t>
      </w:r>
      <w:r>
        <w:rPr>
          <w:rFonts w:eastAsia="Times New Roman"/>
          <w:i/>
          <w:iCs/>
        </w:rPr>
        <w:t>Appetite</w:t>
      </w:r>
      <w:r>
        <w:rPr>
          <w:rFonts w:eastAsia="Times New Roman"/>
        </w:rPr>
        <w:t xml:space="preserve">, </w:t>
      </w:r>
      <w:r>
        <w:rPr>
          <w:rFonts w:eastAsia="Times New Roman"/>
          <w:i/>
          <w:iCs/>
        </w:rPr>
        <w:t>38</w:t>
      </w:r>
      <w:r>
        <w:rPr>
          <w:rFonts w:eastAsia="Times New Roman"/>
        </w:rPr>
        <w:t>(3), 237–238. https://doi.org/10.1006/appe.2002.048 5</w:t>
      </w:r>
    </w:p>
    <w:p w:rsidR="008F0FC2" w:rsidRDefault="008F0FC2">
      <w:pPr>
        <w:spacing w:line="183" w:lineRule="exact"/>
        <w:rPr>
          <w:sz w:val="20"/>
          <w:szCs w:val="20"/>
        </w:rPr>
      </w:pPr>
    </w:p>
    <w:p w:rsidR="008F0FC2" w:rsidRDefault="006B39C4">
      <w:pPr>
        <w:spacing w:line="351" w:lineRule="auto"/>
        <w:ind w:left="480" w:right="120" w:hanging="479"/>
        <w:rPr>
          <w:sz w:val="20"/>
          <w:szCs w:val="20"/>
        </w:rPr>
      </w:pPr>
      <w:r>
        <w:rPr>
          <w:rFonts w:eastAsia="Times New Roman"/>
        </w:rPr>
        <w:t>Petrescu, D. C., Hollands, G. J., Couturier, D.-L., Ng, Y.-L., &amp; Marteau, T. M. (2016). Public acceptability in the UK and USA of nudging to reduce obesity: The example of reducing sugar-</w:t>
      </w:r>
    </w:p>
    <w:p w:rsidR="008F0FC2" w:rsidRDefault="008F0FC2">
      <w:pPr>
        <w:sectPr w:rsidR="008F0FC2">
          <w:pgSz w:w="11900" w:h="16840"/>
          <w:pgMar w:top="926" w:right="1440" w:bottom="948" w:left="1440" w:header="0" w:footer="0" w:gutter="0"/>
          <w:cols w:space="720" w:equalWidth="0">
            <w:col w:w="9020"/>
          </w:cols>
        </w:sectPr>
      </w:pPr>
    </w:p>
    <w:p w:rsidR="008F0FC2" w:rsidRDefault="006B39C4">
      <w:pPr>
        <w:ind w:right="-19"/>
        <w:jc w:val="center"/>
        <w:rPr>
          <w:sz w:val="20"/>
          <w:szCs w:val="20"/>
        </w:rPr>
      </w:pPr>
      <w:bookmarkStart w:id="27" w:name="page27"/>
      <w:bookmarkEnd w:id="27"/>
      <w:r>
        <w:rPr>
          <w:rFonts w:eastAsia="Times New Roman"/>
          <w:color w:val="FFFFFF"/>
          <w:sz w:val="27"/>
          <w:szCs w:val="27"/>
        </w:rPr>
        <w:lastRenderedPageBreak/>
        <w:t>ACCEPTED MANUSCRIPT</w:t>
      </w:r>
    </w:p>
    <w:p w:rsidR="008F0FC2" w:rsidRDefault="006B39C4">
      <w:pPr>
        <w:spacing w:line="20" w:lineRule="exact"/>
        <w:rPr>
          <w:sz w:val="20"/>
          <w:szCs w:val="20"/>
        </w:rPr>
      </w:pPr>
      <w:r>
        <w:rPr>
          <w:noProof/>
          <w:sz w:val="20"/>
          <w:szCs w:val="20"/>
        </w:rPr>
        <w:drawing>
          <wp:anchor distT="0" distB="0" distL="114300" distR="114300" simplePos="0" relativeHeight="251676160" behindDoc="1" locked="0" layoutInCell="0" allowOverlap="1">
            <wp:simplePos x="0" y="0"/>
            <wp:positionH relativeFrom="column">
              <wp:posOffset>-253365</wp:posOffset>
            </wp:positionH>
            <wp:positionV relativeFrom="paragraph">
              <wp:posOffset>-182880</wp:posOffset>
            </wp:positionV>
            <wp:extent cx="6225540" cy="21780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blip>
                    <a:srcRect/>
                    <a:stretch>
                      <a:fillRect/>
                    </a:stretch>
                  </pic:blipFill>
                  <pic:spPr bwMode="auto">
                    <a:xfrm>
                      <a:off x="0" y="0"/>
                      <a:ext cx="6225540" cy="217805"/>
                    </a:xfrm>
                    <a:prstGeom prst="rect">
                      <a:avLst/>
                    </a:prstGeom>
                    <a:noFill/>
                  </pic:spPr>
                </pic:pic>
              </a:graphicData>
            </a:graphic>
          </wp:anchor>
        </w:drawing>
      </w:r>
    </w:p>
    <w:p w:rsidR="008F0FC2" w:rsidRDefault="008F0FC2">
      <w:pPr>
        <w:spacing w:line="177" w:lineRule="exact"/>
        <w:rPr>
          <w:sz w:val="20"/>
          <w:szCs w:val="20"/>
        </w:rPr>
      </w:pPr>
    </w:p>
    <w:p w:rsidR="008F0FC2" w:rsidRDefault="006B39C4">
      <w:pPr>
        <w:ind w:left="480"/>
        <w:rPr>
          <w:sz w:val="20"/>
          <w:szCs w:val="20"/>
        </w:rPr>
      </w:pPr>
      <w:r>
        <w:rPr>
          <w:rFonts w:eastAsia="Times New Roman"/>
        </w:rPr>
        <w:t xml:space="preserve">sweetened beverages consumption. </w:t>
      </w:r>
      <w:r>
        <w:rPr>
          <w:rFonts w:eastAsia="Times New Roman"/>
          <w:i/>
          <w:iCs/>
        </w:rPr>
        <w:t>PLOS ONE</w:t>
      </w:r>
      <w:r>
        <w:rPr>
          <w:rFonts w:eastAsia="Times New Roman"/>
        </w:rPr>
        <w:t xml:space="preserve">, </w:t>
      </w:r>
      <w:r>
        <w:rPr>
          <w:rFonts w:eastAsia="Times New Roman"/>
          <w:i/>
          <w:iCs/>
        </w:rPr>
        <w:t>11</w:t>
      </w:r>
      <w:r>
        <w:rPr>
          <w:rFonts w:eastAsia="Times New Roman"/>
        </w:rPr>
        <w:t>(6), e0155995.</w:t>
      </w:r>
    </w:p>
    <w:p w:rsidR="008F0FC2" w:rsidRDefault="008F0FC2">
      <w:pPr>
        <w:spacing w:line="124" w:lineRule="exact"/>
        <w:rPr>
          <w:sz w:val="20"/>
          <w:szCs w:val="20"/>
        </w:rPr>
      </w:pPr>
    </w:p>
    <w:p w:rsidR="008F0FC2" w:rsidRDefault="006B39C4">
      <w:pPr>
        <w:ind w:left="480"/>
        <w:rPr>
          <w:sz w:val="20"/>
          <w:szCs w:val="20"/>
        </w:rPr>
      </w:pPr>
      <w:r>
        <w:rPr>
          <w:rFonts w:eastAsia="Times New Roman"/>
        </w:rPr>
        <w:t>https://doi.org/10.1371/journal.pone.0155995</w:t>
      </w:r>
    </w:p>
    <w:p w:rsidR="008F0FC2" w:rsidRDefault="008F0FC2">
      <w:pPr>
        <w:spacing w:line="298" w:lineRule="exact"/>
        <w:rPr>
          <w:sz w:val="20"/>
          <w:szCs w:val="20"/>
        </w:rPr>
      </w:pPr>
    </w:p>
    <w:p w:rsidR="008F0FC2" w:rsidRDefault="006B39C4">
      <w:pPr>
        <w:spacing w:line="354" w:lineRule="auto"/>
        <w:ind w:left="480" w:right="200" w:hanging="479"/>
        <w:rPr>
          <w:sz w:val="20"/>
          <w:szCs w:val="20"/>
        </w:rPr>
      </w:pPr>
      <w:r>
        <w:rPr>
          <w:rFonts w:eastAsia="Times New Roman"/>
        </w:rPr>
        <w:t xml:space="preserve">Privitera, G. J., &amp; Creary, H. E. (2013). Proximity and visibility of fruits and vegetables influence intake in a kitchen setting among college students. </w:t>
      </w:r>
      <w:r>
        <w:rPr>
          <w:rFonts w:eastAsia="Times New Roman"/>
          <w:i/>
          <w:iCs/>
        </w:rPr>
        <w:t>Environment and Behavior</w:t>
      </w:r>
      <w:r>
        <w:rPr>
          <w:rFonts w:eastAsia="Times New Roman"/>
        </w:rPr>
        <w:t xml:space="preserve">, </w:t>
      </w:r>
      <w:r>
        <w:rPr>
          <w:rFonts w:eastAsia="Times New Roman"/>
          <w:i/>
          <w:iCs/>
        </w:rPr>
        <w:t>45</w:t>
      </w:r>
      <w:r>
        <w:rPr>
          <w:rFonts w:eastAsia="Times New Roman"/>
        </w:rPr>
        <w:t>(7), 876–886. https://doi.org/10.1177/0013916512442892</w:t>
      </w:r>
    </w:p>
    <w:p w:rsidR="008F0FC2" w:rsidRDefault="008F0FC2">
      <w:pPr>
        <w:spacing w:line="179" w:lineRule="exact"/>
        <w:rPr>
          <w:sz w:val="20"/>
          <w:szCs w:val="20"/>
        </w:rPr>
      </w:pPr>
    </w:p>
    <w:p w:rsidR="008F0FC2" w:rsidRDefault="006B39C4">
      <w:pPr>
        <w:spacing w:line="354" w:lineRule="auto"/>
        <w:ind w:left="480" w:right="560" w:hanging="479"/>
        <w:rPr>
          <w:sz w:val="20"/>
          <w:szCs w:val="20"/>
        </w:rPr>
      </w:pPr>
      <w:r>
        <w:rPr>
          <w:rFonts w:eastAsia="Times New Roman"/>
        </w:rPr>
        <w:t xml:space="preserve">Privitera, G. J., &amp; Zuraikat, F. M. (2014). Proximity of foods in a competitive food environment influences consumption of a low calorie and a high calorie food. </w:t>
      </w:r>
      <w:r>
        <w:rPr>
          <w:rFonts w:eastAsia="Times New Roman"/>
          <w:i/>
          <w:iCs/>
        </w:rPr>
        <w:t>Appetite</w:t>
      </w:r>
      <w:r>
        <w:rPr>
          <w:rFonts w:eastAsia="Times New Roman"/>
        </w:rPr>
        <w:t xml:space="preserve">, </w:t>
      </w:r>
      <w:r>
        <w:rPr>
          <w:rFonts w:eastAsia="Times New Roman"/>
          <w:i/>
          <w:iCs/>
        </w:rPr>
        <w:t>76</w:t>
      </w:r>
      <w:r>
        <w:rPr>
          <w:rFonts w:eastAsia="Times New Roman"/>
        </w:rPr>
        <w:t>, 175–179. https://doi.org/10.1016/j.appet.2014.02.004</w:t>
      </w:r>
    </w:p>
    <w:p w:rsidR="008F0FC2" w:rsidRDefault="008F0FC2">
      <w:pPr>
        <w:spacing w:line="179" w:lineRule="exact"/>
        <w:rPr>
          <w:sz w:val="20"/>
          <w:szCs w:val="20"/>
        </w:rPr>
      </w:pPr>
    </w:p>
    <w:p w:rsidR="008F0FC2" w:rsidRDefault="006B39C4">
      <w:pPr>
        <w:spacing w:line="349" w:lineRule="auto"/>
        <w:ind w:left="480" w:right="360" w:hanging="479"/>
        <w:rPr>
          <w:sz w:val="20"/>
          <w:szCs w:val="20"/>
        </w:rPr>
      </w:pPr>
      <w:r>
        <w:rPr>
          <w:rFonts w:eastAsia="Times New Roman"/>
        </w:rPr>
        <w:t xml:space="preserve">Rozin, P., Levine, E., &amp; Stoess, C. (1991). Chocolate craving and liking. </w:t>
      </w:r>
      <w:r>
        <w:rPr>
          <w:rFonts w:eastAsia="Times New Roman"/>
          <w:i/>
          <w:iCs/>
        </w:rPr>
        <w:t>Appetite</w:t>
      </w:r>
      <w:r>
        <w:rPr>
          <w:rFonts w:eastAsia="Times New Roman"/>
        </w:rPr>
        <w:t xml:space="preserve">, </w:t>
      </w:r>
      <w:r>
        <w:rPr>
          <w:rFonts w:eastAsia="Times New Roman"/>
          <w:i/>
          <w:iCs/>
        </w:rPr>
        <w:t>17</w:t>
      </w:r>
      <w:r>
        <w:rPr>
          <w:rFonts w:eastAsia="Times New Roman"/>
        </w:rPr>
        <w:t>(3), 199–212. https://doi.org/10.1016/0195-6663(91)90022-K</w:t>
      </w:r>
    </w:p>
    <w:p w:rsidR="008F0FC2" w:rsidRDefault="008F0FC2">
      <w:pPr>
        <w:spacing w:line="175" w:lineRule="exact"/>
        <w:rPr>
          <w:sz w:val="20"/>
          <w:szCs w:val="20"/>
        </w:rPr>
      </w:pPr>
    </w:p>
    <w:p w:rsidR="008F0FC2" w:rsidRDefault="006B39C4">
      <w:pPr>
        <w:rPr>
          <w:sz w:val="20"/>
          <w:szCs w:val="20"/>
        </w:rPr>
      </w:pPr>
      <w:r>
        <w:rPr>
          <w:rFonts w:eastAsia="Times New Roman"/>
        </w:rPr>
        <w:t xml:space="preserve">Thaler, R. H., &amp; Sunstein, C. R. (2008). </w:t>
      </w:r>
      <w:r>
        <w:rPr>
          <w:rFonts w:eastAsia="Times New Roman"/>
          <w:i/>
          <w:iCs/>
        </w:rPr>
        <w:t>Nudge: Improving Decisions about Health, Wealth, and</w:t>
      </w:r>
    </w:p>
    <w:p w:rsidR="008F0FC2" w:rsidRDefault="008F0FC2">
      <w:pPr>
        <w:spacing w:line="124" w:lineRule="exact"/>
        <w:rPr>
          <w:sz w:val="20"/>
          <w:szCs w:val="20"/>
        </w:rPr>
      </w:pPr>
    </w:p>
    <w:p w:rsidR="008F0FC2" w:rsidRDefault="006B39C4">
      <w:pPr>
        <w:ind w:left="480"/>
        <w:rPr>
          <w:sz w:val="20"/>
          <w:szCs w:val="20"/>
        </w:rPr>
      </w:pPr>
      <w:r>
        <w:rPr>
          <w:rFonts w:eastAsia="Times New Roman"/>
          <w:i/>
          <w:iCs/>
        </w:rPr>
        <w:t>Happiness</w:t>
      </w:r>
      <w:r>
        <w:rPr>
          <w:rFonts w:eastAsia="Times New Roman"/>
        </w:rPr>
        <w:t>. New Haven, CT: Yale University Press.</w:t>
      </w:r>
    </w:p>
    <w:p w:rsidR="008F0FC2" w:rsidRDefault="008F0FC2">
      <w:pPr>
        <w:spacing w:line="298" w:lineRule="exact"/>
        <w:rPr>
          <w:sz w:val="20"/>
          <w:szCs w:val="20"/>
        </w:rPr>
      </w:pPr>
    </w:p>
    <w:p w:rsidR="008F0FC2" w:rsidRDefault="006B39C4">
      <w:pPr>
        <w:spacing w:line="349" w:lineRule="auto"/>
        <w:ind w:left="480" w:right="280" w:hanging="479"/>
        <w:rPr>
          <w:sz w:val="20"/>
          <w:szCs w:val="20"/>
        </w:rPr>
      </w:pPr>
      <w:r>
        <w:rPr>
          <w:rFonts w:eastAsia="Times New Roman"/>
        </w:rPr>
        <w:t xml:space="preserve">Trope, Y., &amp; Liberman, N. (2010). Construal-level theory of psychological distance. </w:t>
      </w:r>
      <w:r>
        <w:rPr>
          <w:rFonts w:eastAsia="Times New Roman"/>
          <w:i/>
          <w:iCs/>
        </w:rPr>
        <w:t>Psychological</w:t>
      </w:r>
      <w:r>
        <w:rPr>
          <w:rFonts w:eastAsia="Times New Roman"/>
        </w:rPr>
        <w:t xml:space="preserve"> </w:t>
      </w:r>
      <w:r>
        <w:rPr>
          <w:rFonts w:eastAsia="Times New Roman"/>
          <w:i/>
          <w:iCs/>
        </w:rPr>
        <w:t>Review</w:t>
      </w:r>
      <w:r>
        <w:rPr>
          <w:rFonts w:eastAsia="Times New Roman"/>
        </w:rPr>
        <w:t>,</w:t>
      </w:r>
      <w:r>
        <w:rPr>
          <w:rFonts w:eastAsia="Times New Roman"/>
          <w:i/>
          <w:iCs/>
        </w:rPr>
        <w:t xml:space="preserve"> 117</w:t>
      </w:r>
      <w:r>
        <w:rPr>
          <w:rFonts w:eastAsia="Times New Roman"/>
        </w:rPr>
        <w:t>(2), 440–463. https://doi.org/10.1037/a0018963</w:t>
      </w:r>
    </w:p>
    <w:p w:rsidR="008F0FC2" w:rsidRDefault="008F0FC2">
      <w:pPr>
        <w:spacing w:line="183" w:lineRule="exact"/>
        <w:rPr>
          <w:sz w:val="20"/>
          <w:szCs w:val="20"/>
        </w:rPr>
      </w:pPr>
    </w:p>
    <w:p w:rsidR="008F0FC2" w:rsidRDefault="006B39C4">
      <w:pPr>
        <w:spacing w:line="354" w:lineRule="auto"/>
        <w:ind w:left="480" w:right="340" w:hanging="479"/>
        <w:rPr>
          <w:sz w:val="20"/>
          <w:szCs w:val="20"/>
        </w:rPr>
      </w:pPr>
      <w:r>
        <w:rPr>
          <w:rFonts w:eastAsia="Times New Roman"/>
        </w:rPr>
        <w:t xml:space="preserve">Vanata, D. F., Ph, D., Hatch, A. M., &amp; Depalma, G. (2011). Seating proximity in a cafeteria influences dessert consumption among college students. </w:t>
      </w:r>
      <w:r>
        <w:rPr>
          <w:rFonts w:eastAsia="Times New Roman"/>
          <w:i/>
          <w:iCs/>
        </w:rPr>
        <w:t>International Journal of Humanities</w:t>
      </w:r>
      <w:r>
        <w:rPr>
          <w:rFonts w:eastAsia="Times New Roman"/>
        </w:rPr>
        <w:t xml:space="preserve"> </w:t>
      </w:r>
      <w:r>
        <w:rPr>
          <w:rFonts w:eastAsia="Times New Roman"/>
          <w:i/>
          <w:iCs/>
        </w:rPr>
        <w:t>and Social Science</w:t>
      </w:r>
      <w:r>
        <w:rPr>
          <w:rFonts w:eastAsia="Times New Roman"/>
        </w:rPr>
        <w:t>,</w:t>
      </w:r>
      <w:r>
        <w:rPr>
          <w:rFonts w:eastAsia="Times New Roman"/>
          <w:i/>
          <w:iCs/>
        </w:rPr>
        <w:t xml:space="preserve"> 1</w:t>
      </w:r>
      <w:r>
        <w:rPr>
          <w:rFonts w:eastAsia="Times New Roman"/>
        </w:rPr>
        <w:t>(4), 1–6.</w:t>
      </w:r>
    </w:p>
    <w:p w:rsidR="008F0FC2" w:rsidRDefault="008F0FC2">
      <w:pPr>
        <w:spacing w:line="179" w:lineRule="exact"/>
        <w:rPr>
          <w:sz w:val="20"/>
          <w:szCs w:val="20"/>
        </w:rPr>
      </w:pPr>
    </w:p>
    <w:p w:rsidR="008F0FC2" w:rsidRDefault="006B39C4">
      <w:pPr>
        <w:spacing w:line="354" w:lineRule="auto"/>
        <w:ind w:left="480" w:right="80" w:hanging="479"/>
        <w:rPr>
          <w:sz w:val="20"/>
          <w:szCs w:val="20"/>
        </w:rPr>
      </w:pPr>
      <w:r>
        <w:rPr>
          <w:rFonts w:eastAsia="Times New Roman"/>
        </w:rPr>
        <w:t xml:space="preserve">Veale, J. F. (2014). Edinburgh Handedness Inventory–Short Form: a revised version based on confirmatory factor analysis. </w:t>
      </w:r>
      <w:r>
        <w:rPr>
          <w:rFonts w:eastAsia="Times New Roman"/>
          <w:i/>
          <w:iCs/>
        </w:rPr>
        <w:t>Laterality: Asymmetries of Body, Brain and Cognition</w:t>
      </w:r>
      <w:r>
        <w:rPr>
          <w:rFonts w:eastAsia="Times New Roman"/>
        </w:rPr>
        <w:t xml:space="preserve">, </w:t>
      </w:r>
      <w:r>
        <w:rPr>
          <w:rFonts w:eastAsia="Times New Roman"/>
          <w:i/>
          <w:iCs/>
        </w:rPr>
        <w:t>19</w:t>
      </w:r>
      <w:r>
        <w:rPr>
          <w:rFonts w:eastAsia="Times New Roman"/>
        </w:rPr>
        <w:t>(2), 164– 177.</w:t>
      </w:r>
    </w:p>
    <w:p w:rsidR="008F0FC2" w:rsidRDefault="008F0FC2">
      <w:pPr>
        <w:spacing w:line="179" w:lineRule="exact"/>
        <w:rPr>
          <w:sz w:val="20"/>
          <w:szCs w:val="20"/>
        </w:rPr>
      </w:pPr>
    </w:p>
    <w:p w:rsidR="008F0FC2" w:rsidRDefault="006B39C4">
      <w:pPr>
        <w:spacing w:line="354" w:lineRule="auto"/>
        <w:ind w:left="480" w:right="360" w:hanging="479"/>
        <w:rPr>
          <w:sz w:val="20"/>
          <w:szCs w:val="20"/>
        </w:rPr>
      </w:pPr>
      <w:r>
        <w:rPr>
          <w:rFonts w:eastAsia="Times New Roman"/>
        </w:rPr>
        <w:t xml:space="preserve">Vlaev, I., King, D., Dolan, P., &amp; Darzi, A. (2016). The theory and practice of “Nudging”: changing health behaviors. </w:t>
      </w:r>
      <w:r>
        <w:rPr>
          <w:rFonts w:eastAsia="Times New Roman"/>
          <w:i/>
          <w:iCs/>
        </w:rPr>
        <w:t>Public Administration Review</w:t>
      </w:r>
      <w:r>
        <w:rPr>
          <w:rFonts w:eastAsia="Times New Roman"/>
        </w:rPr>
        <w:t xml:space="preserve">, </w:t>
      </w:r>
      <w:r>
        <w:rPr>
          <w:rFonts w:eastAsia="Times New Roman"/>
          <w:i/>
          <w:iCs/>
        </w:rPr>
        <w:t>76</w:t>
      </w:r>
      <w:r>
        <w:rPr>
          <w:rFonts w:eastAsia="Times New Roman"/>
        </w:rPr>
        <w:t>(4), 550–561. https://doi.org/10.1111/puar.12564</w:t>
      </w:r>
    </w:p>
    <w:p w:rsidR="008F0FC2" w:rsidRDefault="008F0FC2">
      <w:pPr>
        <w:spacing w:line="179" w:lineRule="exact"/>
        <w:rPr>
          <w:sz w:val="20"/>
          <w:szCs w:val="20"/>
        </w:rPr>
      </w:pPr>
    </w:p>
    <w:p w:rsidR="008F0FC2" w:rsidRDefault="006B39C4">
      <w:pPr>
        <w:spacing w:line="354" w:lineRule="auto"/>
        <w:ind w:left="480" w:right="480" w:hanging="479"/>
        <w:jc w:val="both"/>
        <w:rPr>
          <w:sz w:val="20"/>
          <w:szCs w:val="20"/>
        </w:rPr>
      </w:pPr>
      <w:r>
        <w:rPr>
          <w:rFonts w:eastAsia="Times New Roman"/>
        </w:rPr>
        <w:t xml:space="preserve">Wansink, B., Painter, J. E., &amp; Lee, Y.-K. (2006). The office candy dish: proximity’s influence on estimated and actual consumption. </w:t>
      </w:r>
      <w:r>
        <w:rPr>
          <w:rFonts w:eastAsia="Times New Roman"/>
          <w:i/>
          <w:iCs/>
        </w:rPr>
        <w:t>International Journal of Obesity (2005)</w:t>
      </w:r>
      <w:r>
        <w:rPr>
          <w:rFonts w:eastAsia="Times New Roman"/>
        </w:rPr>
        <w:t xml:space="preserve">, </w:t>
      </w:r>
      <w:r>
        <w:rPr>
          <w:rFonts w:eastAsia="Times New Roman"/>
          <w:i/>
          <w:iCs/>
        </w:rPr>
        <w:t>30</w:t>
      </w:r>
      <w:r>
        <w:rPr>
          <w:rFonts w:eastAsia="Times New Roman"/>
        </w:rPr>
        <w:t>(5), 871–875. https://doi.org/10.1038/sj.ijo.0803217</w:t>
      </w:r>
    </w:p>
    <w:sectPr w:rsidR="008F0FC2">
      <w:pgSz w:w="11900" w:h="16840"/>
      <w:pgMar w:top="926" w:right="1440" w:bottom="1440" w:left="1440" w:header="0" w:footer="0" w:gutter="0"/>
      <w:cols w:space="720" w:equalWidth="0">
        <w:col w:w="9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Unicode MS">
    <w:altName w:val="Microsoft JhengHei Light"/>
    <w:panose1 w:val="020B0604020202020204"/>
    <w:charset w:val="00"/>
    <w:family w:val="swiss"/>
    <w:pitch w:val="variable"/>
    <w:sig w:usb0="00000000" w:usb1="E9FFFFFF" w:usb2="0000003F" w:usb3="00000000" w:csb0="603F01FF" w:csb1="FFFF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1D82"/>
    <w:multiLevelType w:val="hybridMultilevel"/>
    <w:tmpl w:val="2EE461A2"/>
    <w:lvl w:ilvl="0" w:tplc="DAB03426">
      <w:start w:val="306"/>
      <w:numFmt w:val="decimal"/>
      <w:lvlText w:val="%1"/>
      <w:lvlJc w:val="left"/>
    </w:lvl>
    <w:lvl w:ilvl="1" w:tplc="E9786686">
      <w:numFmt w:val="decimal"/>
      <w:lvlText w:val=""/>
      <w:lvlJc w:val="left"/>
    </w:lvl>
    <w:lvl w:ilvl="2" w:tplc="A282C548">
      <w:numFmt w:val="decimal"/>
      <w:lvlText w:val=""/>
      <w:lvlJc w:val="left"/>
    </w:lvl>
    <w:lvl w:ilvl="3" w:tplc="0B56432E">
      <w:numFmt w:val="decimal"/>
      <w:lvlText w:val=""/>
      <w:lvlJc w:val="left"/>
    </w:lvl>
    <w:lvl w:ilvl="4" w:tplc="97E4888E">
      <w:numFmt w:val="decimal"/>
      <w:lvlText w:val=""/>
      <w:lvlJc w:val="left"/>
    </w:lvl>
    <w:lvl w:ilvl="5" w:tplc="5028A6E0">
      <w:numFmt w:val="decimal"/>
      <w:lvlText w:val=""/>
      <w:lvlJc w:val="left"/>
    </w:lvl>
    <w:lvl w:ilvl="6" w:tplc="7854CDF0">
      <w:numFmt w:val="decimal"/>
      <w:lvlText w:val=""/>
      <w:lvlJc w:val="left"/>
    </w:lvl>
    <w:lvl w:ilvl="7" w:tplc="2A9C0836">
      <w:numFmt w:val="decimal"/>
      <w:lvlText w:val=""/>
      <w:lvlJc w:val="left"/>
    </w:lvl>
    <w:lvl w:ilvl="8" w:tplc="64BE5E24">
      <w:numFmt w:val="decimal"/>
      <w:lvlText w:val=""/>
      <w:lvlJc w:val="left"/>
    </w:lvl>
  </w:abstractNum>
  <w:abstractNum w:abstractNumId="1" w15:restartNumberingAfterBreak="0">
    <w:nsid w:val="08138641"/>
    <w:multiLevelType w:val="hybridMultilevel"/>
    <w:tmpl w:val="20E8B97A"/>
    <w:lvl w:ilvl="0" w:tplc="183C0954">
      <w:start w:val="324"/>
      <w:numFmt w:val="decimal"/>
      <w:lvlText w:val="%1"/>
      <w:lvlJc w:val="left"/>
    </w:lvl>
    <w:lvl w:ilvl="1" w:tplc="5176802C">
      <w:numFmt w:val="decimal"/>
      <w:lvlText w:val=""/>
      <w:lvlJc w:val="left"/>
    </w:lvl>
    <w:lvl w:ilvl="2" w:tplc="7D3E378C">
      <w:numFmt w:val="decimal"/>
      <w:lvlText w:val=""/>
      <w:lvlJc w:val="left"/>
    </w:lvl>
    <w:lvl w:ilvl="3" w:tplc="48E60656">
      <w:numFmt w:val="decimal"/>
      <w:lvlText w:val=""/>
      <w:lvlJc w:val="left"/>
    </w:lvl>
    <w:lvl w:ilvl="4" w:tplc="852EBBF8">
      <w:numFmt w:val="decimal"/>
      <w:lvlText w:val=""/>
      <w:lvlJc w:val="left"/>
    </w:lvl>
    <w:lvl w:ilvl="5" w:tplc="D034F7AE">
      <w:numFmt w:val="decimal"/>
      <w:lvlText w:val=""/>
      <w:lvlJc w:val="left"/>
    </w:lvl>
    <w:lvl w:ilvl="6" w:tplc="72F21ED4">
      <w:numFmt w:val="decimal"/>
      <w:lvlText w:val=""/>
      <w:lvlJc w:val="left"/>
    </w:lvl>
    <w:lvl w:ilvl="7" w:tplc="1862DD22">
      <w:numFmt w:val="decimal"/>
      <w:lvlText w:val=""/>
      <w:lvlJc w:val="left"/>
    </w:lvl>
    <w:lvl w:ilvl="8" w:tplc="DA324694">
      <w:numFmt w:val="decimal"/>
      <w:lvlText w:val=""/>
      <w:lvlJc w:val="left"/>
    </w:lvl>
  </w:abstractNum>
  <w:abstractNum w:abstractNumId="2" w15:restartNumberingAfterBreak="0">
    <w:nsid w:val="0836C40E"/>
    <w:multiLevelType w:val="hybridMultilevel"/>
    <w:tmpl w:val="36CE00C8"/>
    <w:lvl w:ilvl="0" w:tplc="785608D2">
      <w:start w:val="272"/>
      <w:numFmt w:val="decimal"/>
      <w:lvlText w:val="%1"/>
      <w:lvlJc w:val="left"/>
    </w:lvl>
    <w:lvl w:ilvl="1" w:tplc="D74C009C">
      <w:numFmt w:val="decimal"/>
      <w:lvlText w:val=""/>
      <w:lvlJc w:val="left"/>
    </w:lvl>
    <w:lvl w:ilvl="2" w:tplc="CD581F96">
      <w:numFmt w:val="decimal"/>
      <w:lvlText w:val=""/>
      <w:lvlJc w:val="left"/>
    </w:lvl>
    <w:lvl w:ilvl="3" w:tplc="46C45BD0">
      <w:numFmt w:val="decimal"/>
      <w:lvlText w:val=""/>
      <w:lvlJc w:val="left"/>
    </w:lvl>
    <w:lvl w:ilvl="4" w:tplc="91504F96">
      <w:numFmt w:val="decimal"/>
      <w:lvlText w:val=""/>
      <w:lvlJc w:val="left"/>
    </w:lvl>
    <w:lvl w:ilvl="5" w:tplc="97229766">
      <w:numFmt w:val="decimal"/>
      <w:lvlText w:val=""/>
      <w:lvlJc w:val="left"/>
    </w:lvl>
    <w:lvl w:ilvl="6" w:tplc="A6C089BA">
      <w:numFmt w:val="decimal"/>
      <w:lvlText w:val=""/>
      <w:lvlJc w:val="left"/>
    </w:lvl>
    <w:lvl w:ilvl="7" w:tplc="4F1C5ED8">
      <w:numFmt w:val="decimal"/>
      <w:lvlText w:val=""/>
      <w:lvlJc w:val="left"/>
    </w:lvl>
    <w:lvl w:ilvl="8" w:tplc="E940FCC2">
      <w:numFmt w:val="decimal"/>
      <w:lvlText w:val=""/>
      <w:lvlJc w:val="left"/>
    </w:lvl>
  </w:abstractNum>
  <w:abstractNum w:abstractNumId="3" w15:restartNumberingAfterBreak="0">
    <w:nsid w:val="08EDBDAB"/>
    <w:multiLevelType w:val="hybridMultilevel"/>
    <w:tmpl w:val="8F24CC26"/>
    <w:lvl w:ilvl="0" w:tplc="81CA8388">
      <w:start w:val="165"/>
      <w:numFmt w:val="decimal"/>
      <w:lvlText w:val="%1"/>
      <w:lvlJc w:val="left"/>
    </w:lvl>
    <w:lvl w:ilvl="1" w:tplc="892C0368">
      <w:numFmt w:val="decimal"/>
      <w:lvlText w:val=""/>
      <w:lvlJc w:val="left"/>
    </w:lvl>
    <w:lvl w:ilvl="2" w:tplc="EF30B376">
      <w:numFmt w:val="decimal"/>
      <w:lvlText w:val=""/>
      <w:lvlJc w:val="left"/>
    </w:lvl>
    <w:lvl w:ilvl="3" w:tplc="5B3452C0">
      <w:numFmt w:val="decimal"/>
      <w:lvlText w:val=""/>
      <w:lvlJc w:val="left"/>
    </w:lvl>
    <w:lvl w:ilvl="4" w:tplc="F6EC7864">
      <w:numFmt w:val="decimal"/>
      <w:lvlText w:val=""/>
      <w:lvlJc w:val="left"/>
    </w:lvl>
    <w:lvl w:ilvl="5" w:tplc="F92CAC26">
      <w:numFmt w:val="decimal"/>
      <w:lvlText w:val=""/>
      <w:lvlJc w:val="left"/>
    </w:lvl>
    <w:lvl w:ilvl="6" w:tplc="B9C69370">
      <w:numFmt w:val="decimal"/>
      <w:lvlText w:val=""/>
      <w:lvlJc w:val="left"/>
    </w:lvl>
    <w:lvl w:ilvl="7" w:tplc="D12AC0AA">
      <w:numFmt w:val="decimal"/>
      <w:lvlText w:val=""/>
      <w:lvlJc w:val="left"/>
    </w:lvl>
    <w:lvl w:ilvl="8" w:tplc="DDB037C2">
      <w:numFmt w:val="decimal"/>
      <w:lvlText w:val=""/>
      <w:lvlJc w:val="left"/>
    </w:lvl>
  </w:abstractNum>
  <w:abstractNum w:abstractNumId="4" w15:restartNumberingAfterBreak="0">
    <w:nsid w:val="0B03E0C6"/>
    <w:multiLevelType w:val="hybridMultilevel"/>
    <w:tmpl w:val="27682044"/>
    <w:lvl w:ilvl="0" w:tplc="23F60C6C">
      <w:start w:val="196"/>
      <w:numFmt w:val="decimal"/>
      <w:lvlText w:val="%1"/>
      <w:lvlJc w:val="left"/>
    </w:lvl>
    <w:lvl w:ilvl="1" w:tplc="01C083EA">
      <w:numFmt w:val="decimal"/>
      <w:lvlText w:val=""/>
      <w:lvlJc w:val="left"/>
    </w:lvl>
    <w:lvl w:ilvl="2" w:tplc="12DE3D82">
      <w:numFmt w:val="decimal"/>
      <w:lvlText w:val=""/>
      <w:lvlJc w:val="left"/>
    </w:lvl>
    <w:lvl w:ilvl="3" w:tplc="F5E60F72">
      <w:numFmt w:val="decimal"/>
      <w:lvlText w:val=""/>
      <w:lvlJc w:val="left"/>
    </w:lvl>
    <w:lvl w:ilvl="4" w:tplc="C9DEE956">
      <w:numFmt w:val="decimal"/>
      <w:lvlText w:val=""/>
      <w:lvlJc w:val="left"/>
    </w:lvl>
    <w:lvl w:ilvl="5" w:tplc="4D8678BA">
      <w:numFmt w:val="decimal"/>
      <w:lvlText w:val=""/>
      <w:lvlJc w:val="left"/>
    </w:lvl>
    <w:lvl w:ilvl="6" w:tplc="15B0801E">
      <w:numFmt w:val="decimal"/>
      <w:lvlText w:val=""/>
      <w:lvlJc w:val="left"/>
    </w:lvl>
    <w:lvl w:ilvl="7" w:tplc="A3A43398">
      <w:numFmt w:val="decimal"/>
      <w:lvlText w:val=""/>
      <w:lvlJc w:val="left"/>
    </w:lvl>
    <w:lvl w:ilvl="8" w:tplc="D49E6D5E">
      <w:numFmt w:val="decimal"/>
      <w:lvlText w:val=""/>
      <w:lvlJc w:val="left"/>
    </w:lvl>
  </w:abstractNum>
  <w:abstractNum w:abstractNumId="5" w15:restartNumberingAfterBreak="0">
    <w:nsid w:val="189A769B"/>
    <w:multiLevelType w:val="hybridMultilevel"/>
    <w:tmpl w:val="1AB02CF0"/>
    <w:lvl w:ilvl="0" w:tplc="574EA418">
      <w:start w:val="230"/>
      <w:numFmt w:val="decimal"/>
      <w:lvlText w:val="%1"/>
      <w:lvlJc w:val="left"/>
    </w:lvl>
    <w:lvl w:ilvl="1" w:tplc="B6E06868">
      <w:numFmt w:val="decimal"/>
      <w:lvlText w:val=""/>
      <w:lvlJc w:val="left"/>
    </w:lvl>
    <w:lvl w:ilvl="2" w:tplc="D1EE4184">
      <w:numFmt w:val="decimal"/>
      <w:lvlText w:val=""/>
      <w:lvlJc w:val="left"/>
    </w:lvl>
    <w:lvl w:ilvl="3" w:tplc="E9A637DC">
      <w:numFmt w:val="decimal"/>
      <w:lvlText w:val=""/>
      <w:lvlJc w:val="left"/>
    </w:lvl>
    <w:lvl w:ilvl="4" w:tplc="70026586">
      <w:numFmt w:val="decimal"/>
      <w:lvlText w:val=""/>
      <w:lvlJc w:val="left"/>
    </w:lvl>
    <w:lvl w:ilvl="5" w:tplc="61BAAF90">
      <w:numFmt w:val="decimal"/>
      <w:lvlText w:val=""/>
      <w:lvlJc w:val="left"/>
    </w:lvl>
    <w:lvl w:ilvl="6" w:tplc="AAEA7548">
      <w:numFmt w:val="decimal"/>
      <w:lvlText w:val=""/>
      <w:lvlJc w:val="left"/>
    </w:lvl>
    <w:lvl w:ilvl="7" w:tplc="D242B370">
      <w:numFmt w:val="decimal"/>
      <w:lvlText w:val=""/>
      <w:lvlJc w:val="left"/>
    </w:lvl>
    <w:lvl w:ilvl="8" w:tplc="627817D6">
      <w:numFmt w:val="decimal"/>
      <w:lvlText w:val=""/>
      <w:lvlJc w:val="left"/>
    </w:lvl>
  </w:abstractNum>
  <w:abstractNum w:abstractNumId="6" w15:restartNumberingAfterBreak="0">
    <w:nsid w:val="1E7FF521"/>
    <w:multiLevelType w:val="hybridMultilevel"/>
    <w:tmpl w:val="F012A796"/>
    <w:lvl w:ilvl="0" w:tplc="B798CF32">
      <w:start w:val="334"/>
      <w:numFmt w:val="decimal"/>
      <w:lvlText w:val="%1"/>
      <w:lvlJc w:val="left"/>
    </w:lvl>
    <w:lvl w:ilvl="1" w:tplc="4DE24F4A">
      <w:numFmt w:val="decimal"/>
      <w:lvlText w:val=""/>
      <w:lvlJc w:val="left"/>
    </w:lvl>
    <w:lvl w:ilvl="2" w:tplc="47260E64">
      <w:numFmt w:val="decimal"/>
      <w:lvlText w:val=""/>
      <w:lvlJc w:val="left"/>
    </w:lvl>
    <w:lvl w:ilvl="3" w:tplc="9258A376">
      <w:numFmt w:val="decimal"/>
      <w:lvlText w:val=""/>
      <w:lvlJc w:val="left"/>
    </w:lvl>
    <w:lvl w:ilvl="4" w:tplc="6DACE656">
      <w:numFmt w:val="decimal"/>
      <w:lvlText w:val=""/>
      <w:lvlJc w:val="left"/>
    </w:lvl>
    <w:lvl w:ilvl="5" w:tplc="0DEEE988">
      <w:numFmt w:val="decimal"/>
      <w:lvlText w:val=""/>
      <w:lvlJc w:val="left"/>
    </w:lvl>
    <w:lvl w:ilvl="6" w:tplc="B1161826">
      <w:numFmt w:val="decimal"/>
      <w:lvlText w:val=""/>
      <w:lvlJc w:val="left"/>
    </w:lvl>
    <w:lvl w:ilvl="7" w:tplc="C982FAF6">
      <w:numFmt w:val="decimal"/>
      <w:lvlText w:val=""/>
      <w:lvlJc w:val="left"/>
    </w:lvl>
    <w:lvl w:ilvl="8" w:tplc="6D2A3C3A">
      <w:numFmt w:val="decimal"/>
      <w:lvlText w:val=""/>
      <w:lvlJc w:val="left"/>
    </w:lvl>
  </w:abstractNum>
  <w:abstractNum w:abstractNumId="7" w15:restartNumberingAfterBreak="0">
    <w:nsid w:val="22221A70"/>
    <w:multiLevelType w:val="hybridMultilevel"/>
    <w:tmpl w:val="A78C1BD0"/>
    <w:lvl w:ilvl="0" w:tplc="5B02F96E">
      <w:start w:val="435"/>
      <w:numFmt w:val="decimal"/>
      <w:lvlText w:val="%1"/>
      <w:lvlJc w:val="left"/>
    </w:lvl>
    <w:lvl w:ilvl="1" w:tplc="87ECEC50">
      <w:numFmt w:val="decimal"/>
      <w:lvlText w:val=""/>
      <w:lvlJc w:val="left"/>
    </w:lvl>
    <w:lvl w:ilvl="2" w:tplc="6A56CCEE">
      <w:numFmt w:val="decimal"/>
      <w:lvlText w:val=""/>
      <w:lvlJc w:val="left"/>
    </w:lvl>
    <w:lvl w:ilvl="3" w:tplc="75D4C842">
      <w:numFmt w:val="decimal"/>
      <w:lvlText w:val=""/>
      <w:lvlJc w:val="left"/>
    </w:lvl>
    <w:lvl w:ilvl="4" w:tplc="3ECA4EBC">
      <w:numFmt w:val="decimal"/>
      <w:lvlText w:val=""/>
      <w:lvlJc w:val="left"/>
    </w:lvl>
    <w:lvl w:ilvl="5" w:tplc="137252F6">
      <w:numFmt w:val="decimal"/>
      <w:lvlText w:val=""/>
      <w:lvlJc w:val="left"/>
    </w:lvl>
    <w:lvl w:ilvl="6" w:tplc="3E048612">
      <w:numFmt w:val="decimal"/>
      <w:lvlText w:val=""/>
      <w:lvlJc w:val="left"/>
    </w:lvl>
    <w:lvl w:ilvl="7" w:tplc="C08C5006">
      <w:numFmt w:val="decimal"/>
      <w:lvlText w:val=""/>
      <w:lvlJc w:val="left"/>
    </w:lvl>
    <w:lvl w:ilvl="8" w:tplc="6E4A8D28">
      <w:numFmt w:val="decimal"/>
      <w:lvlText w:val=""/>
      <w:lvlJc w:val="left"/>
    </w:lvl>
  </w:abstractNum>
  <w:abstractNum w:abstractNumId="8" w15:restartNumberingAfterBreak="0">
    <w:nsid w:val="2443A858"/>
    <w:multiLevelType w:val="hybridMultilevel"/>
    <w:tmpl w:val="0FEA0A6A"/>
    <w:lvl w:ilvl="0" w:tplc="D082BD2A">
      <w:start w:val="81"/>
      <w:numFmt w:val="decimal"/>
      <w:lvlText w:val="%1"/>
      <w:lvlJc w:val="left"/>
    </w:lvl>
    <w:lvl w:ilvl="1" w:tplc="9C7247A8">
      <w:numFmt w:val="decimal"/>
      <w:lvlText w:val=""/>
      <w:lvlJc w:val="left"/>
    </w:lvl>
    <w:lvl w:ilvl="2" w:tplc="529A6340">
      <w:numFmt w:val="decimal"/>
      <w:lvlText w:val=""/>
      <w:lvlJc w:val="left"/>
    </w:lvl>
    <w:lvl w:ilvl="3" w:tplc="11D47340">
      <w:numFmt w:val="decimal"/>
      <w:lvlText w:val=""/>
      <w:lvlJc w:val="left"/>
    </w:lvl>
    <w:lvl w:ilvl="4" w:tplc="E8E43418">
      <w:numFmt w:val="decimal"/>
      <w:lvlText w:val=""/>
      <w:lvlJc w:val="left"/>
    </w:lvl>
    <w:lvl w:ilvl="5" w:tplc="0820FFF0">
      <w:numFmt w:val="decimal"/>
      <w:lvlText w:val=""/>
      <w:lvlJc w:val="left"/>
    </w:lvl>
    <w:lvl w:ilvl="6" w:tplc="2DE87050">
      <w:numFmt w:val="decimal"/>
      <w:lvlText w:val=""/>
      <w:lvlJc w:val="left"/>
    </w:lvl>
    <w:lvl w:ilvl="7" w:tplc="4B88F586">
      <w:numFmt w:val="decimal"/>
      <w:lvlText w:val=""/>
      <w:lvlJc w:val="left"/>
    </w:lvl>
    <w:lvl w:ilvl="8" w:tplc="BC72EDF8">
      <w:numFmt w:val="decimal"/>
      <w:lvlText w:val=""/>
      <w:lvlJc w:val="left"/>
    </w:lvl>
  </w:abstractNum>
  <w:abstractNum w:abstractNumId="9" w15:restartNumberingAfterBreak="0">
    <w:nsid w:val="257130A3"/>
    <w:multiLevelType w:val="hybridMultilevel"/>
    <w:tmpl w:val="43B603AE"/>
    <w:lvl w:ilvl="0" w:tplc="A67437A4">
      <w:start w:val="1"/>
      <w:numFmt w:val="bullet"/>
      <w:lvlText w:val="7"/>
      <w:lvlJc w:val="left"/>
    </w:lvl>
    <w:lvl w:ilvl="1" w:tplc="DB5E352A">
      <w:numFmt w:val="decimal"/>
      <w:lvlText w:val=""/>
      <w:lvlJc w:val="left"/>
    </w:lvl>
    <w:lvl w:ilvl="2" w:tplc="1C7AFF3E">
      <w:numFmt w:val="decimal"/>
      <w:lvlText w:val=""/>
      <w:lvlJc w:val="left"/>
    </w:lvl>
    <w:lvl w:ilvl="3" w:tplc="B172052C">
      <w:numFmt w:val="decimal"/>
      <w:lvlText w:val=""/>
      <w:lvlJc w:val="left"/>
    </w:lvl>
    <w:lvl w:ilvl="4" w:tplc="BFC0D0C8">
      <w:numFmt w:val="decimal"/>
      <w:lvlText w:val=""/>
      <w:lvlJc w:val="left"/>
    </w:lvl>
    <w:lvl w:ilvl="5" w:tplc="0E6ED8FE">
      <w:numFmt w:val="decimal"/>
      <w:lvlText w:val=""/>
      <w:lvlJc w:val="left"/>
    </w:lvl>
    <w:lvl w:ilvl="6" w:tplc="20B4F938">
      <w:numFmt w:val="decimal"/>
      <w:lvlText w:val=""/>
      <w:lvlJc w:val="left"/>
    </w:lvl>
    <w:lvl w:ilvl="7" w:tplc="9954AC08">
      <w:numFmt w:val="decimal"/>
      <w:lvlText w:val=""/>
      <w:lvlJc w:val="left"/>
    </w:lvl>
    <w:lvl w:ilvl="8" w:tplc="56043140">
      <w:numFmt w:val="decimal"/>
      <w:lvlText w:val=""/>
      <w:lvlJc w:val="left"/>
    </w:lvl>
  </w:abstractNum>
  <w:abstractNum w:abstractNumId="10" w15:restartNumberingAfterBreak="0">
    <w:nsid w:val="2CA88611"/>
    <w:multiLevelType w:val="hybridMultilevel"/>
    <w:tmpl w:val="74CEA1FE"/>
    <w:lvl w:ilvl="0" w:tplc="0FF20E1A">
      <w:start w:val="270"/>
      <w:numFmt w:val="decimal"/>
      <w:lvlText w:val="%1"/>
      <w:lvlJc w:val="left"/>
    </w:lvl>
    <w:lvl w:ilvl="1" w:tplc="7F4ABE86">
      <w:numFmt w:val="decimal"/>
      <w:lvlText w:val=""/>
      <w:lvlJc w:val="left"/>
    </w:lvl>
    <w:lvl w:ilvl="2" w:tplc="91587164">
      <w:numFmt w:val="decimal"/>
      <w:lvlText w:val=""/>
      <w:lvlJc w:val="left"/>
    </w:lvl>
    <w:lvl w:ilvl="3" w:tplc="8B6E8E04">
      <w:numFmt w:val="decimal"/>
      <w:lvlText w:val=""/>
      <w:lvlJc w:val="left"/>
    </w:lvl>
    <w:lvl w:ilvl="4" w:tplc="ABB2596C">
      <w:numFmt w:val="decimal"/>
      <w:lvlText w:val=""/>
      <w:lvlJc w:val="left"/>
    </w:lvl>
    <w:lvl w:ilvl="5" w:tplc="1C88E8D2">
      <w:numFmt w:val="decimal"/>
      <w:lvlText w:val=""/>
      <w:lvlJc w:val="left"/>
    </w:lvl>
    <w:lvl w:ilvl="6" w:tplc="4BCC477E">
      <w:numFmt w:val="decimal"/>
      <w:lvlText w:val=""/>
      <w:lvlJc w:val="left"/>
    </w:lvl>
    <w:lvl w:ilvl="7" w:tplc="19763EA8">
      <w:numFmt w:val="decimal"/>
      <w:lvlText w:val=""/>
      <w:lvlJc w:val="left"/>
    </w:lvl>
    <w:lvl w:ilvl="8" w:tplc="4262FEB6">
      <w:numFmt w:val="decimal"/>
      <w:lvlText w:val=""/>
      <w:lvlJc w:val="left"/>
    </w:lvl>
  </w:abstractNum>
  <w:abstractNum w:abstractNumId="11" w15:restartNumberingAfterBreak="0">
    <w:nsid w:val="2D1D5AE9"/>
    <w:multiLevelType w:val="hybridMultilevel"/>
    <w:tmpl w:val="C33091B4"/>
    <w:lvl w:ilvl="0" w:tplc="4CF47E92">
      <w:start w:val="112"/>
      <w:numFmt w:val="decimal"/>
      <w:lvlText w:val="%1"/>
      <w:lvlJc w:val="left"/>
    </w:lvl>
    <w:lvl w:ilvl="1" w:tplc="494073C2">
      <w:numFmt w:val="decimal"/>
      <w:lvlText w:val=""/>
      <w:lvlJc w:val="left"/>
    </w:lvl>
    <w:lvl w:ilvl="2" w:tplc="7BFCE76A">
      <w:numFmt w:val="decimal"/>
      <w:lvlText w:val=""/>
      <w:lvlJc w:val="left"/>
    </w:lvl>
    <w:lvl w:ilvl="3" w:tplc="49CA57C4">
      <w:numFmt w:val="decimal"/>
      <w:lvlText w:val=""/>
      <w:lvlJc w:val="left"/>
    </w:lvl>
    <w:lvl w:ilvl="4" w:tplc="4FA4A9CE">
      <w:numFmt w:val="decimal"/>
      <w:lvlText w:val=""/>
      <w:lvlJc w:val="left"/>
    </w:lvl>
    <w:lvl w:ilvl="5" w:tplc="B3E4C4C4">
      <w:numFmt w:val="decimal"/>
      <w:lvlText w:val=""/>
      <w:lvlJc w:val="left"/>
    </w:lvl>
    <w:lvl w:ilvl="6" w:tplc="136C94B0">
      <w:numFmt w:val="decimal"/>
      <w:lvlText w:val=""/>
      <w:lvlJc w:val="left"/>
    </w:lvl>
    <w:lvl w:ilvl="7" w:tplc="ADDC5664">
      <w:numFmt w:val="decimal"/>
      <w:lvlText w:val=""/>
      <w:lvlJc w:val="left"/>
    </w:lvl>
    <w:lvl w:ilvl="8" w:tplc="BD0AABAE">
      <w:numFmt w:val="decimal"/>
      <w:lvlText w:val=""/>
      <w:lvlJc w:val="left"/>
    </w:lvl>
  </w:abstractNum>
  <w:abstractNum w:abstractNumId="12" w15:restartNumberingAfterBreak="0">
    <w:nsid w:val="3006C83E"/>
    <w:multiLevelType w:val="hybridMultilevel"/>
    <w:tmpl w:val="196C8F60"/>
    <w:lvl w:ilvl="0" w:tplc="F58242D0">
      <w:start w:val="505"/>
      <w:numFmt w:val="decimal"/>
      <w:lvlText w:val="%1"/>
      <w:lvlJc w:val="left"/>
    </w:lvl>
    <w:lvl w:ilvl="1" w:tplc="A7D4E6BC">
      <w:numFmt w:val="decimal"/>
      <w:lvlText w:val=""/>
      <w:lvlJc w:val="left"/>
    </w:lvl>
    <w:lvl w:ilvl="2" w:tplc="5E2AF8C6">
      <w:numFmt w:val="decimal"/>
      <w:lvlText w:val=""/>
      <w:lvlJc w:val="left"/>
    </w:lvl>
    <w:lvl w:ilvl="3" w:tplc="5D90E22A">
      <w:numFmt w:val="decimal"/>
      <w:lvlText w:val=""/>
      <w:lvlJc w:val="left"/>
    </w:lvl>
    <w:lvl w:ilvl="4" w:tplc="1130DBD6">
      <w:numFmt w:val="decimal"/>
      <w:lvlText w:val=""/>
      <w:lvlJc w:val="left"/>
    </w:lvl>
    <w:lvl w:ilvl="5" w:tplc="30D836D0">
      <w:numFmt w:val="decimal"/>
      <w:lvlText w:val=""/>
      <w:lvlJc w:val="left"/>
    </w:lvl>
    <w:lvl w:ilvl="6" w:tplc="5748D604">
      <w:numFmt w:val="decimal"/>
      <w:lvlText w:val=""/>
      <w:lvlJc w:val="left"/>
    </w:lvl>
    <w:lvl w:ilvl="7" w:tplc="D0F28786">
      <w:numFmt w:val="decimal"/>
      <w:lvlText w:val=""/>
      <w:lvlJc w:val="left"/>
    </w:lvl>
    <w:lvl w:ilvl="8" w:tplc="8DB2548E">
      <w:numFmt w:val="decimal"/>
      <w:lvlText w:val=""/>
      <w:lvlJc w:val="left"/>
    </w:lvl>
  </w:abstractNum>
  <w:abstractNum w:abstractNumId="13" w15:restartNumberingAfterBreak="0">
    <w:nsid w:val="333AB105"/>
    <w:multiLevelType w:val="hybridMultilevel"/>
    <w:tmpl w:val="88EC2FA8"/>
    <w:lvl w:ilvl="0" w:tplc="9DFAFDFE">
      <w:start w:val="36"/>
      <w:numFmt w:val="decimal"/>
      <w:lvlText w:val="%1"/>
      <w:lvlJc w:val="left"/>
    </w:lvl>
    <w:lvl w:ilvl="1" w:tplc="B8B8249E">
      <w:numFmt w:val="decimal"/>
      <w:lvlText w:val=""/>
      <w:lvlJc w:val="left"/>
    </w:lvl>
    <w:lvl w:ilvl="2" w:tplc="333E2200">
      <w:numFmt w:val="decimal"/>
      <w:lvlText w:val=""/>
      <w:lvlJc w:val="left"/>
    </w:lvl>
    <w:lvl w:ilvl="3" w:tplc="D99CF1F2">
      <w:numFmt w:val="decimal"/>
      <w:lvlText w:val=""/>
      <w:lvlJc w:val="left"/>
    </w:lvl>
    <w:lvl w:ilvl="4" w:tplc="59D6EA0C">
      <w:numFmt w:val="decimal"/>
      <w:lvlText w:val=""/>
      <w:lvlJc w:val="left"/>
    </w:lvl>
    <w:lvl w:ilvl="5" w:tplc="7F3475C4">
      <w:numFmt w:val="decimal"/>
      <w:lvlText w:val=""/>
      <w:lvlJc w:val="left"/>
    </w:lvl>
    <w:lvl w:ilvl="6" w:tplc="52A2A7D2">
      <w:numFmt w:val="decimal"/>
      <w:lvlText w:val=""/>
      <w:lvlJc w:val="left"/>
    </w:lvl>
    <w:lvl w:ilvl="7" w:tplc="A030E016">
      <w:numFmt w:val="decimal"/>
      <w:lvlText w:val=""/>
      <w:lvlJc w:val="left"/>
    </w:lvl>
    <w:lvl w:ilvl="8" w:tplc="30D4B0FA">
      <w:numFmt w:val="decimal"/>
      <w:lvlText w:val=""/>
      <w:lvlJc w:val="left"/>
    </w:lvl>
  </w:abstractNum>
  <w:abstractNum w:abstractNumId="14" w15:restartNumberingAfterBreak="0">
    <w:nsid w:val="3A95F874"/>
    <w:multiLevelType w:val="hybridMultilevel"/>
    <w:tmpl w:val="FE8491BC"/>
    <w:lvl w:ilvl="0" w:tplc="4EC68408">
      <w:start w:val="313"/>
      <w:numFmt w:val="decimal"/>
      <w:lvlText w:val="%1"/>
      <w:lvlJc w:val="left"/>
    </w:lvl>
    <w:lvl w:ilvl="1" w:tplc="B3A09B7A">
      <w:numFmt w:val="decimal"/>
      <w:lvlText w:val=""/>
      <w:lvlJc w:val="left"/>
    </w:lvl>
    <w:lvl w:ilvl="2" w:tplc="404E6DE6">
      <w:numFmt w:val="decimal"/>
      <w:lvlText w:val=""/>
      <w:lvlJc w:val="left"/>
    </w:lvl>
    <w:lvl w:ilvl="3" w:tplc="A618891E">
      <w:numFmt w:val="decimal"/>
      <w:lvlText w:val=""/>
      <w:lvlJc w:val="left"/>
    </w:lvl>
    <w:lvl w:ilvl="4" w:tplc="D396B59A">
      <w:numFmt w:val="decimal"/>
      <w:lvlText w:val=""/>
      <w:lvlJc w:val="left"/>
    </w:lvl>
    <w:lvl w:ilvl="5" w:tplc="5882FD38">
      <w:numFmt w:val="decimal"/>
      <w:lvlText w:val=""/>
      <w:lvlJc w:val="left"/>
    </w:lvl>
    <w:lvl w:ilvl="6" w:tplc="0852A244">
      <w:numFmt w:val="decimal"/>
      <w:lvlText w:val=""/>
      <w:lvlJc w:val="left"/>
    </w:lvl>
    <w:lvl w:ilvl="7" w:tplc="B95EBBD6">
      <w:numFmt w:val="decimal"/>
      <w:lvlText w:val=""/>
      <w:lvlJc w:val="left"/>
    </w:lvl>
    <w:lvl w:ilvl="8" w:tplc="78D4EA88">
      <w:numFmt w:val="decimal"/>
      <w:lvlText w:val=""/>
      <w:lvlJc w:val="left"/>
    </w:lvl>
  </w:abstractNum>
  <w:abstractNum w:abstractNumId="15" w15:restartNumberingAfterBreak="0">
    <w:nsid w:val="3F2DBA31"/>
    <w:multiLevelType w:val="hybridMultilevel"/>
    <w:tmpl w:val="D35AAE84"/>
    <w:lvl w:ilvl="0" w:tplc="76EA61C2">
      <w:start w:val="1"/>
      <w:numFmt w:val="bullet"/>
      <w:lvlText w:val="5"/>
      <w:lvlJc w:val="left"/>
    </w:lvl>
    <w:lvl w:ilvl="1" w:tplc="B9C8E33E">
      <w:numFmt w:val="decimal"/>
      <w:lvlText w:val=""/>
      <w:lvlJc w:val="left"/>
    </w:lvl>
    <w:lvl w:ilvl="2" w:tplc="3C3A0BA0">
      <w:numFmt w:val="decimal"/>
      <w:lvlText w:val=""/>
      <w:lvlJc w:val="left"/>
    </w:lvl>
    <w:lvl w:ilvl="3" w:tplc="61BCFFE0">
      <w:numFmt w:val="decimal"/>
      <w:lvlText w:val=""/>
      <w:lvlJc w:val="left"/>
    </w:lvl>
    <w:lvl w:ilvl="4" w:tplc="B7CA346E">
      <w:numFmt w:val="decimal"/>
      <w:lvlText w:val=""/>
      <w:lvlJc w:val="left"/>
    </w:lvl>
    <w:lvl w:ilvl="5" w:tplc="C7849C2C">
      <w:numFmt w:val="decimal"/>
      <w:lvlText w:val=""/>
      <w:lvlJc w:val="left"/>
    </w:lvl>
    <w:lvl w:ilvl="6" w:tplc="B8D08D18">
      <w:numFmt w:val="decimal"/>
      <w:lvlText w:val=""/>
      <w:lvlJc w:val="left"/>
    </w:lvl>
    <w:lvl w:ilvl="7" w:tplc="5BCAEFBC">
      <w:numFmt w:val="decimal"/>
      <w:lvlText w:val=""/>
      <w:lvlJc w:val="left"/>
    </w:lvl>
    <w:lvl w:ilvl="8" w:tplc="A596100C">
      <w:numFmt w:val="decimal"/>
      <w:lvlText w:val=""/>
      <w:lvlJc w:val="left"/>
    </w:lvl>
  </w:abstractNum>
  <w:abstractNum w:abstractNumId="16" w15:restartNumberingAfterBreak="0">
    <w:nsid w:val="419AC241"/>
    <w:multiLevelType w:val="hybridMultilevel"/>
    <w:tmpl w:val="99525022"/>
    <w:lvl w:ilvl="0" w:tplc="BCAEE39C">
      <w:start w:val="542"/>
      <w:numFmt w:val="decimal"/>
      <w:lvlText w:val="%1"/>
      <w:lvlJc w:val="left"/>
    </w:lvl>
    <w:lvl w:ilvl="1" w:tplc="5A42EFEA">
      <w:numFmt w:val="decimal"/>
      <w:lvlText w:val=""/>
      <w:lvlJc w:val="left"/>
    </w:lvl>
    <w:lvl w:ilvl="2" w:tplc="886E660E">
      <w:numFmt w:val="decimal"/>
      <w:lvlText w:val=""/>
      <w:lvlJc w:val="left"/>
    </w:lvl>
    <w:lvl w:ilvl="3" w:tplc="96A6E602">
      <w:numFmt w:val="decimal"/>
      <w:lvlText w:val=""/>
      <w:lvlJc w:val="left"/>
    </w:lvl>
    <w:lvl w:ilvl="4" w:tplc="6D6405B2">
      <w:numFmt w:val="decimal"/>
      <w:lvlText w:val=""/>
      <w:lvlJc w:val="left"/>
    </w:lvl>
    <w:lvl w:ilvl="5" w:tplc="E09C4D88">
      <w:numFmt w:val="decimal"/>
      <w:lvlText w:val=""/>
      <w:lvlJc w:val="left"/>
    </w:lvl>
    <w:lvl w:ilvl="6" w:tplc="E2D2358E">
      <w:numFmt w:val="decimal"/>
      <w:lvlText w:val=""/>
      <w:lvlJc w:val="left"/>
    </w:lvl>
    <w:lvl w:ilvl="7" w:tplc="10CE3626">
      <w:numFmt w:val="decimal"/>
      <w:lvlText w:val=""/>
      <w:lvlJc w:val="left"/>
    </w:lvl>
    <w:lvl w:ilvl="8" w:tplc="A0B02284">
      <w:numFmt w:val="decimal"/>
      <w:lvlText w:val=""/>
      <w:lvlJc w:val="left"/>
    </w:lvl>
  </w:abstractNum>
  <w:abstractNum w:abstractNumId="17" w15:restartNumberingAfterBreak="0">
    <w:nsid w:val="431BD7B7"/>
    <w:multiLevelType w:val="hybridMultilevel"/>
    <w:tmpl w:val="C1008F4C"/>
    <w:lvl w:ilvl="0" w:tplc="F1D2C50A">
      <w:start w:val="1"/>
      <w:numFmt w:val="bullet"/>
      <w:lvlText w:val="4"/>
      <w:lvlJc w:val="left"/>
    </w:lvl>
    <w:lvl w:ilvl="1" w:tplc="BE6600A6">
      <w:numFmt w:val="decimal"/>
      <w:lvlText w:val=""/>
      <w:lvlJc w:val="left"/>
    </w:lvl>
    <w:lvl w:ilvl="2" w:tplc="2AB495CC">
      <w:numFmt w:val="decimal"/>
      <w:lvlText w:val=""/>
      <w:lvlJc w:val="left"/>
    </w:lvl>
    <w:lvl w:ilvl="3" w:tplc="2F0C2A62">
      <w:numFmt w:val="decimal"/>
      <w:lvlText w:val=""/>
      <w:lvlJc w:val="left"/>
    </w:lvl>
    <w:lvl w:ilvl="4" w:tplc="6158D126">
      <w:numFmt w:val="decimal"/>
      <w:lvlText w:val=""/>
      <w:lvlJc w:val="left"/>
    </w:lvl>
    <w:lvl w:ilvl="5" w:tplc="393C1D7C">
      <w:numFmt w:val="decimal"/>
      <w:lvlText w:val=""/>
      <w:lvlJc w:val="left"/>
    </w:lvl>
    <w:lvl w:ilvl="6" w:tplc="A6768654">
      <w:numFmt w:val="decimal"/>
      <w:lvlText w:val=""/>
      <w:lvlJc w:val="left"/>
    </w:lvl>
    <w:lvl w:ilvl="7" w:tplc="DC7E8D46">
      <w:numFmt w:val="decimal"/>
      <w:lvlText w:val=""/>
      <w:lvlJc w:val="left"/>
    </w:lvl>
    <w:lvl w:ilvl="8" w:tplc="1CAEBE36">
      <w:numFmt w:val="decimal"/>
      <w:lvlText w:val=""/>
      <w:lvlJc w:val="left"/>
    </w:lvl>
  </w:abstractNum>
  <w:abstractNum w:abstractNumId="18" w15:restartNumberingAfterBreak="0">
    <w:nsid w:val="4353D0CD"/>
    <w:multiLevelType w:val="hybridMultilevel"/>
    <w:tmpl w:val="A3AEB734"/>
    <w:lvl w:ilvl="0" w:tplc="C1F8FF44">
      <w:start w:val="173"/>
      <w:numFmt w:val="decimal"/>
      <w:lvlText w:val="%1"/>
      <w:lvlJc w:val="left"/>
    </w:lvl>
    <w:lvl w:ilvl="1" w:tplc="5C06CEA4">
      <w:numFmt w:val="decimal"/>
      <w:lvlText w:val=""/>
      <w:lvlJc w:val="left"/>
    </w:lvl>
    <w:lvl w:ilvl="2" w:tplc="151408DA">
      <w:numFmt w:val="decimal"/>
      <w:lvlText w:val=""/>
      <w:lvlJc w:val="left"/>
    </w:lvl>
    <w:lvl w:ilvl="3" w:tplc="F510E95C">
      <w:numFmt w:val="decimal"/>
      <w:lvlText w:val=""/>
      <w:lvlJc w:val="left"/>
    </w:lvl>
    <w:lvl w:ilvl="4" w:tplc="03D666E2">
      <w:numFmt w:val="decimal"/>
      <w:lvlText w:val=""/>
      <w:lvlJc w:val="left"/>
    </w:lvl>
    <w:lvl w:ilvl="5" w:tplc="851E4654">
      <w:numFmt w:val="decimal"/>
      <w:lvlText w:val=""/>
      <w:lvlJc w:val="left"/>
    </w:lvl>
    <w:lvl w:ilvl="6" w:tplc="651C4DF0">
      <w:numFmt w:val="decimal"/>
      <w:lvlText w:val=""/>
      <w:lvlJc w:val="left"/>
    </w:lvl>
    <w:lvl w:ilvl="7" w:tplc="5F06EE12">
      <w:numFmt w:val="decimal"/>
      <w:lvlText w:val=""/>
      <w:lvlJc w:val="left"/>
    </w:lvl>
    <w:lvl w:ilvl="8" w:tplc="CAFEEC76">
      <w:numFmt w:val="decimal"/>
      <w:lvlText w:val=""/>
      <w:lvlJc w:val="left"/>
    </w:lvl>
  </w:abstractNum>
  <w:abstractNum w:abstractNumId="19" w15:restartNumberingAfterBreak="0">
    <w:nsid w:val="436C6125"/>
    <w:multiLevelType w:val="hybridMultilevel"/>
    <w:tmpl w:val="B6AA10F0"/>
    <w:lvl w:ilvl="0" w:tplc="48567D16">
      <w:start w:val="1"/>
      <w:numFmt w:val="bullet"/>
      <w:lvlText w:val="9"/>
      <w:lvlJc w:val="left"/>
    </w:lvl>
    <w:lvl w:ilvl="1" w:tplc="49ACBEE2">
      <w:numFmt w:val="decimal"/>
      <w:lvlText w:val=""/>
      <w:lvlJc w:val="left"/>
    </w:lvl>
    <w:lvl w:ilvl="2" w:tplc="63D2CF64">
      <w:numFmt w:val="decimal"/>
      <w:lvlText w:val=""/>
      <w:lvlJc w:val="left"/>
    </w:lvl>
    <w:lvl w:ilvl="3" w:tplc="B14EA310">
      <w:numFmt w:val="decimal"/>
      <w:lvlText w:val=""/>
      <w:lvlJc w:val="left"/>
    </w:lvl>
    <w:lvl w:ilvl="4" w:tplc="3B44FBB8">
      <w:numFmt w:val="decimal"/>
      <w:lvlText w:val=""/>
      <w:lvlJc w:val="left"/>
    </w:lvl>
    <w:lvl w:ilvl="5" w:tplc="6C3475EE">
      <w:numFmt w:val="decimal"/>
      <w:lvlText w:val=""/>
      <w:lvlJc w:val="left"/>
    </w:lvl>
    <w:lvl w:ilvl="6" w:tplc="CE9601D4">
      <w:numFmt w:val="decimal"/>
      <w:lvlText w:val=""/>
      <w:lvlJc w:val="left"/>
    </w:lvl>
    <w:lvl w:ilvl="7" w:tplc="8DE4D788">
      <w:numFmt w:val="decimal"/>
      <w:lvlText w:val=""/>
      <w:lvlJc w:val="left"/>
    </w:lvl>
    <w:lvl w:ilvl="8" w:tplc="05141F76">
      <w:numFmt w:val="decimal"/>
      <w:lvlText w:val=""/>
      <w:lvlJc w:val="left"/>
    </w:lvl>
  </w:abstractNum>
  <w:abstractNum w:abstractNumId="20" w15:restartNumberingAfterBreak="0">
    <w:nsid w:val="4516DDE9"/>
    <w:multiLevelType w:val="hybridMultilevel"/>
    <w:tmpl w:val="D7DEEBEE"/>
    <w:lvl w:ilvl="0" w:tplc="C31CAE78">
      <w:start w:val="470"/>
      <w:numFmt w:val="decimal"/>
      <w:lvlText w:val="%1"/>
      <w:lvlJc w:val="left"/>
    </w:lvl>
    <w:lvl w:ilvl="1" w:tplc="DECCC200">
      <w:numFmt w:val="decimal"/>
      <w:lvlText w:val=""/>
      <w:lvlJc w:val="left"/>
    </w:lvl>
    <w:lvl w:ilvl="2" w:tplc="EDCC74EC">
      <w:numFmt w:val="decimal"/>
      <w:lvlText w:val=""/>
      <w:lvlJc w:val="left"/>
    </w:lvl>
    <w:lvl w:ilvl="3" w:tplc="E63E726E">
      <w:numFmt w:val="decimal"/>
      <w:lvlText w:val=""/>
      <w:lvlJc w:val="left"/>
    </w:lvl>
    <w:lvl w:ilvl="4" w:tplc="655CFD30">
      <w:numFmt w:val="decimal"/>
      <w:lvlText w:val=""/>
      <w:lvlJc w:val="left"/>
    </w:lvl>
    <w:lvl w:ilvl="5" w:tplc="A4F0F2EE">
      <w:numFmt w:val="decimal"/>
      <w:lvlText w:val=""/>
      <w:lvlJc w:val="left"/>
    </w:lvl>
    <w:lvl w:ilvl="6" w:tplc="561AB968">
      <w:numFmt w:val="decimal"/>
      <w:lvlText w:val=""/>
      <w:lvlJc w:val="left"/>
    </w:lvl>
    <w:lvl w:ilvl="7" w:tplc="407C4258">
      <w:numFmt w:val="decimal"/>
      <w:lvlText w:val=""/>
      <w:lvlJc w:val="left"/>
    </w:lvl>
    <w:lvl w:ilvl="8" w:tplc="B9B04CAE">
      <w:numFmt w:val="decimal"/>
      <w:lvlText w:val=""/>
      <w:lvlJc w:val="left"/>
    </w:lvl>
  </w:abstractNum>
  <w:abstractNum w:abstractNumId="21" w15:restartNumberingAfterBreak="0">
    <w:nsid w:val="54E49EB4"/>
    <w:multiLevelType w:val="hybridMultilevel"/>
    <w:tmpl w:val="D60C4972"/>
    <w:lvl w:ilvl="0" w:tplc="EBFA5A14">
      <w:start w:val="238"/>
      <w:numFmt w:val="decimal"/>
      <w:lvlText w:val="%1"/>
      <w:lvlJc w:val="left"/>
    </w:lvl>
    <w:lvl w:ilvl="1" w:tplc="0C486028">
      <w:numFmt w:val="decimal"/>
      <w:lvlText w:val=""/>
      <w:lvlJc w:val="left"/>
    </w:lvl>
    <w:lvl w:ilvl="2" w:tplc="707A7378">
      <w:numFmt w:val="decimal"/>
      <w:lvlText w:val=""/>
      <w:lvlJc w:val="left"/>
    </w:lvl>
    <w:lvl w:ilvl="3" w:tplc="46129BBA">
      <w:numFmt w:val="decimal"/>
      <w:lvlText w:val=""/>
      <w:lvlJc w:val="left"/>
    </w:lvl>
    <w:lvl w:ilvl="4" w:tplc="C87A9ABA">
      <w:numFmt w:val="decimal"/>
      <w:lvlText w:val=""/>
      <w:lvlJc w:val="left"/>
    </w:lvl>
    <w:lvl w:ilvl="5" w:tplc="3A0651CA">
      <w:numFmt w:val="decimal"/>
      <w:lvlText w:val=""/>
      <w:lvlJc w:val="left"/>
    </w:lvl>
    <w:lvl w:ilvl="6" w:tplc="23E2DE9A">
      <w:numFmt w:val="decimal"/>
      <w:lvlText w:val=""/>
      <w:lvlJc w:val="left"/>
    </w:lvl>
    <w:lvl w:ilvl="7" w:tplc="4AE20D12">
      <w:numFmt w:val="decimal"/>
      <w:lvlText w:val=""/>
      <w:lvlJc w:val="left"/>
    </w:lvl>
    <w:lvl w:ilvl="8" w:tplc="C4404240">
      <w:numFmt w:val="decimal"/>
      <w:lvlText w:val=""/>
      <w:lvlJc w:val="left"/>
    </w:lvl>
  </w:abstractNum>
  <w:abstractNum w:abstractNumId="22" w15:restartNumberingAfterBreak="0">
    <w:nsid w:val="5577F8E1"/>
    <w:multiLevelType w:val="hybridMultilevel"/>
    <w:tmpl w:val="8E92EBC6"/>
    <w:lvl w:ilvl="0" w:tplc="9DBEF928">
      <w:start w:val="545"/>
      <w:numFmt w:val="decimal"/>
      <w:lvlText w:val="%1"/>
      <w:lvlJc w:val="left"/>
    </w:lvl>
    <w:lvl w:ilvl="1" w:tplc="1DC22352">
      <w:numFmt w:val="decimal"/>
      <w:lvlText w:val=""/>
      <w:lvlJc w:val="left"/>
    </w:lvl>
    <w:lvl w:ilvl="2" w:tplc="59C42304">
      <w:numFmt w:val="decimal"/>
      <w:lvlText w:val=""/>
      <w:lvlJc w:val="left"/>
    </w:lvl>
    <w:lvl w:ilvl="3" w:tplc="DC648C46">
      <w:numFmt w:val="decimal"/>
      <w:lvlText w:val=""/>
      <w:lvlJc w:val="left"/>
    </w:lvl>
    <w:lvl w:ilvl="4" w:tplc="DCBA455E">
      <w:numFmt w:val="decimal"/>
      <w:lvlText w:val=""/>
      <w:lvlJc w:val="left"/>
    </w:lvl>
    <w:lvl w:ilvl="5" w:tplc="85EE5D96">
      <w:numFmt w:val="decimal"/>
      <w:lvlText w:val=""/>
      <w:lvlJc w:val="left"/>
    </w:lvl>
    <w:lvl w:ilvl="6" w:tplc="BBF07D16">
      <w:numFmt w:val="decimal"/>
      <w:lvlText w:val=""/>
      <w:lvlJc w:val="left"/>
    </w:lvl>
    <w:lvl w:ilvl="7" w:tplc="13FE52A4">
      <w:numFmt w:val="decimal"/>
      <w:lvlText w:val=""/>
      <w:lvlJc w:val="left"/>
    </w:lvl>
    <w:lvl w:ilvl="8" w:tplc="EEE43218">
      <w:numFmt w:val="decimal"/>
      <w:lvlText w:val=""/>
      <w:lvlJc w:val="left"/>
    </w:lvl>
  </w:abstractNum>
  <w:abstractNum w:abstractNumId="23" w15:restartNumberingAfterBreak="0">
    <w:nsid w:val="614FD4A1"/>
    <w:multiLevelType w:val="hybridMultilevel"/>
    <w:tmpl w:val="28F485F0"/>
    <w:lvl w:ilvl="0" w:tplc="E934F69A">
      <w:start w:val="540"/>
      <w:numFmt w:val="decimal"/>
      <w:lvlText w:val="%1"/>
      <w:lvlJc w:val="left"/>
    </w:lvl>
    <w:lvl w:ilvl="1" w:tplc="0276C60E">
      <w:numFmt w:val="decimal"/>
      <w:lvlText w:val=""/>
      <w:lvlJc w:val="left"/>
    </w:lvl>
    <w:lvl w:ilvl="2" w:tplc="8CF8A8A2">
      <w:numFmt w:val="decimal"/>
      <w:lvlText w:val=""/>
      <w:lvlJc w:val="left"/>
    </w:lvl>
    <w:lvl w:ilvl="3" w:tplc="BCE2A65E">
      <w:numFmt w:val="decimal"/>
      <w:lvlText w:val=""/>
      <w:lvlJc w:val="left"/>
    </w:lvl>
    <w:lvl w:ilvl="4" w:tplc="F13C3CF4">
      <w:numFmt w:val="decimal"/>
      <w:lvlText w:val=""/>
      <w:lvlJc w:val="left"/>
    </w:lvl>
    <w:lvl w:ilvl="5" w:tplc="D334F17C">
      <w:numFmt w:val="decimal"/>
      <w:lvlText w:val=""/>
      <w:lvlJc w:val="left"/>
    </w:lvl>
    <w:lvl w:ilvl="6" w:tplc="E018B46E">
      <w:numFmt w:val="decimal"/>
      <w:lvlText w:val=""/>
      <w:lvlJc w:val="left"/>
    </w:lvl>
    <w:lvl w:ilvl="7" w:tplc="7ACAFD74">
      <w:numFmt w:val="decimal"/>
      <w:lvlText w:val=""/>
      <w:lvlJc w:val="left"/>
    </w:lvl>
    <w:lvl w:ilvl="8" w:tplc="CFF474F0">
      <w:numFmt w:val="decimal"/>
      <w:lvlText w:val=""/>
      <w:lvlJc w:val="left"/>
    </w:lvl>
  </w:abstractNum>
  <w:abstractNum w:abstractNumId="24" w15:restartNumberingAfterBreak="0">
    <w:nsid w:val="628C895D"/>
    <w:multiLevelType w:val="hybridMultilevel"/>
    <w:tmpl w:val="4EA46092"/>
    <w:lvl w:ilvl="0" w:tplc="52840698">
      <w:start w:val="10"/>
      <w:numFmt w:val="decimal"/>
      <w:lvlText w:val="%1"/>
      <w:lvlJc w:val="left"/>
    </w:lvl>
    <w:lvl w:ilvl="1" w:tplc="4EFA1D40">
      <w:numFmt w:val="decimal"/>
      <w:lvlText w:val=""/>
      <w:lvlJc w:val="left"/>
    </w:lvl>
    <w:lvl w:ilvl="2" w:tplc="95DCC588">
      <w:numFmt w:val="decimal"/>
      <w:lvlText w:val=""/>
      <w:lvlJc w:val="left"/>
    </w:lvl>
    <w:lvl w:ilvl="3" w:tplc="71D8F532">
      <w:numFmt w:val="decimal"/>
      <w:lvlText w:val=""/>
      <w:lvlJc w:val="left"/>
    </w:lvl>
    <w:lvl w:ilvl="4" w:tplc="107268D4">
      <w:numFmt w:val="decimal"/>
      <w:lvlText w:val=""/>
      <w:lvlJc w:val="left"/>
    </w:lvl>
    <w:lvl w:ilvl="5" w:tplc="08C4AB0E">
      <w:numFmt w:val="decimal"/>
      <w:lvlText w:val=""/>
      <w:lvlJc w:val="left"/>
    </w:lvl>
    <w:lvl w:ilvl="6" w:tplc="B7DC0AFC">
      <w:numFmt w:val="decimal"/>
      <w:lvlText w:val=""/>
      <w:lvlJc w:val="left"/>
    </w:lvl>
    <w:lvl w:ilvl="7" w:tplc="CD609760">
      <w:numFmt w:val="decimal"/>
      <w:lvlText w:val=""/>
      <w:lvlJc w:val="left"/>
    </w:lvl>
    <w:lvl w:ilvl="8" w:tplc="AF90B5D0">
      <w:numFmt w:val="decimal"/>
      <w:lvlText w:val=""/>
      <w:lvlJc w:val="left"/>
    </w:lvl>
  </w:abstractNum>
  <w:abstractNum w:abstractNumId="25" w15:restartNumberingAfterBreak="0">
    <w:nsid w:val="62BBD95A"/>
    <w:multiLevelType w:val="hybridMultilevel"/>
    <w:tmpl w:val="BA001AD2"/>
    <w:lvl w:ilvl="0" w:tplc="4FF4AFC8">
      <w:start w:val="1"/>
      <w:numFmt w:val="bullet"/>
      <w:lvlText w:val="8"/>
      <w:lvlJc w:val="left"/>
    </w:lvl>
    <w:lvl w:ilvl="1" w:tplc="1AF46A5A">
      <w:numFmt w:val="decimal"/>
      <w:lvlText w:val=""/>
      <w:lvlJc w:val="left"/>
    </w:lvl>
    <w:lvl w:ilvl="2" w:tplc="8F9256E6">
      <w:numFmt w:val="decimal"/>
      <w:lvlText w:val=""/>
      <w:lvlJc w:val="left"/>
    </w:lvl>
    <w:lvl w:ilvl="3" w:tplc="1F2C4E74">
      <w:numFmt w:val="decimal"/>
      <w:lvlText w:val=""/>
      <w:lvlJc w:val="left"/>
    </w:lvl>
    <w:lvl w:ilvl="4" w:tplc="32D8DB70">
      <w:numFmt w:val="decimal"/>
      <w:lvlText w:val=""/>
      <w:lvlJc w:val="left"/>
    </w:lvl>
    <w:lvl w:ilvl="5" w:tplc="0A5608B4">
      <w:numFmt w:val="decimal"/>
      <w:lvlText w:val=""/>
      <w:lvlJc w:val="left"/>
    </w:lvl>
    <w:lvl w:ilvl="6" w:tplc="3880E7EA">
      <w:numFmt w:val="decimal"/>
      <w:lvlText w:val=""/>
      <w:lvlJc w:val="left"/>
    </w:lvl>
    <w:lvl w:ilvl="7" w:tplc="A00EE012">
      <w:numFmt w:val="decimal"/>
      <w:lvlText w:val=""/>
      <w:lvlJc w:val="left"/>
    </w:lvl>
    <w:lvl w:ilvl="8" w:tplc="969C5DD8">
      <w:numFmt w:val="decimal"/>
      <w:lvlText w:val=""/>
      <w:lvlJc w:val="left"/>
    </w:lvl>
  </w:abstractNum>
  <w:abstractNum w:abstractNumId="26" w15:restartNumberingAfterBreak="0">
    <w:nsid w:val="6763845E"/>
    <w:multiLevelType w:val="hybridMultilevel"/>
    <w:tmpl w:val="AD1C8D04"/>
    <w:lvl w:ilvl="0" w:tplc="3BE4178A">
      <w:start w:val="144"/>
      <w:numFmt w:val="decimal"/>
      <w:lvlText w:val="%1"/>
      <w:lvlJc w:val="left"/>
    </w:lvl>
    <w:lvl w:ilvl="1" w:tplc="47CE1568">
      <w:numFmt w:val="decimal"/>
      <w:lvlText w:val=""/>
      <w:lvlJc w:val="left"/>
    </w:lvl>
    <w:lvl w:ilvl="2" w:tplc="89200174">
      <w:numFmt w:val="decimal"/>
      <w:lvlText w:val=""/>
      <w:lvlJc w:val="left"/>
    </w:lvl>
    <w:lvl w:ilvl="3" w:tplc="3DA2ED1A">
      <w:numFmt w:val="decimal"/>
      <w:lvlText w:val=""/>
      <w:lvlJc w:val="left"/>
    </w:lvl>
    <w:lvl w:ilvl="4" w:tplc="BFC2EF9A">
      <w:numFmt w:val="decimal"/>
      <w:lvlText w:val=""/>
      <w:lvlJc w:val="left"/>
    </w:lvl>
    <w:lvl w:ilvl="5" w:tplc="90DCCBFC">
      <w:numFmt w:val="decimal"/>
      <w:lvlText w:val=""/>
      <w:lvlJc w:val="left"/>
    </w:lvl>
    <w:lvl w:ilvl="6" w:tplc="31D0892E">
      <w:numFmt w:val="decimal"/>
      <w:lvlText w:val=""/>
      <w:lvlJc w:val="left"/>
    </w:lvl>
    <w:lvl w:ilvl="7" w:tplc="189A3806">
      <w:numFmt w:val="decimal"/>
      <w:lvlText w:val=""/>
      <w:lvlJc w:val="left"/>
    </w:lvl>
    <w:lvl w:ilvl="8" w:tplc="9BAEFDF2">
      <w:numFmt w:val="decimal"/>
      <w:lvlText w:val=""/>
      <w:lvlJc w:val="left"/>
    </w:lvl>
  </w:abstractNum>
  <w:abstractNum w:abstractNumId="27" w15:restartNumberingAfterBreak="0">
    <w:nsid w:val="6CEAF087"/>
    <w:multiLevelType w:val="hybridMultilevel"/>
    <w:tmpl w:val="BB009510"/>
    <w:lvl w:ilvl="0" w:tplc="31D89A9C">
      <w:start w:val="398"/>
      <w:numFmt w:val="decimal"/>
      <w:lvlText w:val="%1"/>
      <w:lvlJc w:val="left"/>
    </w:lvl>
    <w:lvl w:ilvl="1" w:tplc="D42ADF80">
      <w:numFmt w:val="decimal"/>
      <w:lvlText w:val=""/>
      <w:lvlJc w:val="left"/>
    </w:lvl>
    <w:lvl w:ilvl="2" w:tplc="BC62B1F0">
      <w:numFmt w:val="decimal"/>
      <w:lvlText w:val=""/>
      <w:lvlJc w:val="left"/>
    </w:lvl>
    <w:lvl w:ilvl="3" w:tplc="E20A5930">
      <w:numFmt w:val="decimal"/>
      <w:lvlText w:val=""/>
      <w:lvlJc w:val="left"/>
    </w:lvl>
    <w:lvl w:ilvl="4" w:tplc="03BA5AB6">
      <w:numFmt w:val="decimal"/>
      <w:lvlText w:val=""/>
      <w:lvlJc w:val="left"/>
    </w:lvl>
    <w:lvl w:ilvl="5" w:tplc="59023690">
      <w:numFmt w:val="decimal"/>
      <w:lvlText w:val=""/>
      <w:lvlJc w:val="left"/>
    </w:lvl>
    <w:lvl w:ilvl="6" w:tplc="7F100694">
      <w:numFmt w:val="decimal"/>
      <w:lvlText w:val=""/>
      <w:lvlJc w:val="left"/>
    </w:lvl>
    <w:lvl w:ilvl="7" w:tplc="A262F458">
      <w:numFmt w:val="decimal"/>
      <w:lvlText w:val=""/>
      <w:lvlJc w:val="left"/>
    </w:lvl>
    <w:lvl w:ilvl="8" w:tplc="6DC4511A">
      <w:numFmt w:val="decimal"/>
      <w:lvlText w:val=""/>
      <w:lvlJc w:val="left"/>
    </w:lvl>
  </w:abstractNum>
  <w:abstractNum w:abstractNumId="28" w15:restartNumberingAfterBreak="0">
    <w:nsid w:val="71F32454"/>
    <w:multiLevelType w:val="hybridMultilevel"/>
    <w:tmpl w:val="F6CEE256"/>
    <w:lvl w:ilvl="0" w:tplc="BC60368C">
      <w:start w:val="265"/>
      <w:numFmt w:val="decimal"/>
      <w:lvlText w:val="%1"/>
      <w:lvlJc w:val="left"/>
    </w:lvl>
    <w:lvl w:ilvl="1" w:tplc="0DE4466E">
      <w:numFmt w:val="decimal"/>
      <w:lvlText w:val=""/>
      <w:lvlJc w:val="left"/>
    </w:lvl>
    <w:lvl w:ilvl="2" w:tplc="60D8CBBA">
      <w:numFmt w:val="decimal"/>
      <w:lvlText w:val=""/>
      <w:lvlJc w:val="left"/>
    </w:lvl>
    <w:lvl w:ilvl="3" w:tplc="4D6C937A">
      <w:numFmt w:val="decimal"/>
      <w:lvlText w:val=""/>
      <w:lvlJc w:val="left"/>
    </w:lvl>
    <w:lvl w:ilvl="4" w:tplc="36A6CC9A">
      <w:numFmt w:val="decimal"/>
      <w:lvlText w:val=""/>
      <w:lvlJc w:val="left"/>
    </w:lvl>
    <w:lvl w:ilvl="5" w:tplc="C77C8A3E">
      <w:numFmt w:val="decimal"/>
      <w:lvlText w:val=""/>
      <w:lvlJc w:val="left"/>
    </w:lvl>
    <w:lvl w:ilvl="6" w:tplc="16AAF7A8">
      <w:numFmt w:val="decimal"/>
      <w:lvlText w:val=""/>
      <w:lvlJc w:val="left"/>
    </w:lvl>
    <w:lvl w:ilvl="7" w:tplc="9A5AF6A0">
      <w:numFmt w:val="decimal"/>
      <w:lvlText w:val=""/>
      <w:lvlJc w:val="left"/>
    </w:lvl>
    <w:lvl w:ilvl="8" w:tplc="E078ECD0">
      <w:numFmt w:val="decimal"/>
      <w:lvlText w:val=""/>
      <w:lvlJc w:val="left"/>
    </w:lvl>
  </w:abstractNum>
  <w:abstractNum w:abstractNumId="29" w15:restartNumberingAfterBreak="0">
    <w:nsid w:val="721DA317"/>
    <w:multiLevelType w:val="hybridMultilevel"/>
    <w:tmpl w:val="16984A00"/>
    <w:lvl w:ilvl="0" w:tplc="56C4F628">
      <w:start w:val="72"/>
      <w:numFmt w:val="decimal"/>
      <w:lvlText w:val="%1"/>
      <w:lvlJc w:val="left"/>
    </w:lvl>
    <w:lvl w:ilvl="1" w:tplc="DEFC2460">
      <w:numFmt w:val="decimal"/>
      <w:lvlText w:val=""/>
      <w:lvlJc w:val="left"/>
    </w:lvl>
    <w:lvl w:ilvl="2" w:tplc="DB087606">
      <w:numFmt w:val="decimal"/>
      <w:lvlText w:val=""/>
      <w:lvlJc w:val="left"/>
    </w:lvl>
    <w:lvl w:ilvl="3" w:tplc="23607710">
      <w:numFmt w:val="decimal"/>
      <w:lvlText w:val=""/>
      <w:lvlJc w:val="left"/>
    </w:lvl>
    <w:lvl w:ilvl="4" w:tplc="237EEA88">
      <w:numFmt w:val="decimal"/>
      <w:lvlText w:val=""/>
      <w:lvlJc w:val="left"/>
    </w:lvl>
    <w:lvl w:ilvl="5" w:tplc="0F3CBF24">
      <w:numFmt w:val="decimal"/>
      <w:lvlText w:val=""/>
      <w:lvlJc w:val="left"/>
    </w:lvl>
    <w:lvl w:ilvl="6" w:tplc="74A69542">
      <w:numFmt w:val="decimal"/>
      <w:lvlText w:val=""/>
      <w:lvlJc w:val="left"/>
    </w:lvl>
    <w:lvl w:ilvl="7" w:tplc="9738AA6A">
      <w:numFmt w:val="decimal"/>
      <w:lvlText w:val=""/>
      <w:lvlJc w:val="left"/>
    </w:lvl>
    <w:lvl w:ilvl="8" w:tplc="46964002">
      <w:numFmt w:val="decimal"/>
      <w:lvlText w:val=""/>
      <w:lvlJc w:val="left"/>
    </w:lvl>
  </w:abstractNum>
  <w:abstractNum w:abstractNumId="30" w15:restartNumberingAfterBreak="0">
    <w:nsid w:val="737B8DDC"/>
    <w:multiLevelType w:val="hybridMultilevel"/>
    <w:tmpl w:val="F92EEBE6"/>
    <w:lvl w:ilvl="0" w:tplc="826CE4EC">
      <w:start w:val="365"/>
      <w:numFmt w:val="decimal"/>
      <w:lvlText w:val="%1"/>
      <w:lvlJc w:val="left"/>
    </w:lvl>
    <w:lvl w:ilvl="1" w:tplc="BF9EB590">
      <w:numFmt w:val="decimal"/>
      <w:lvlText w:val=""/>
      <w:lvlJc w:val="left"/>
    </w:lvl>
    <w:lvl w:ilvl="2" w:tplc="0E4AA982">
      <w:numFmt w:val="decimal"/>
      <w:lvlText w:val=""/>
      <w:lvlJc w:val="left"/>
    </w:lvl>
    <w:lvl w:ilvl="3" w:tplc="52002372">
      <w:numFmt w:val="decimal"/>
      <w:lvlText w:val=""/>
      <w:lvlJc w:val="left"/>
    </w:lvl>
    <w:lvl w:ilvl="4" w:tplc="5256297E">
      <w:numFmt w:val="decimal"/>
      <w:lvlText w:val=""/>
      <w:lvlJc w:val="left"/>
    </w:lvl>
    <w:lvl w:ilvl="5" w:tplc="2FF08D2C">
      <w:numFmt w:val="decimal"/>
      <w:lvlText w:val=""/>
      <w:lvlJc w:val="left"/>
    </w:lvl>
    <w:lvl w:ilvl="6" w:tplc="392CCD34">
      <w:numFmt w:val="decimal"/>
      <w:lvlText w:val=""/>
      <w:lvlJc w:val="left"/>
    </w:lvl>
    <w:lvl w:ilvl="7" w:tplc="D728D5D6">
      <w:numFmt w:val="decimal"/>
      <w:lvlText w:val=""/>
      <w:lvlJc w:val="left"/>
    </w:lvl>
    <w:lvl w:ilvl="8" w:tplc="19FAE22E">
      <w:numFmt w:val="decimal"/>
      <w:lvlText w:val=""/>
      <w:lvlJc w:val="left"/>
    </w:lvl>
  </w:abstractNum>
  <w:abstractNum w:abstractNumId="31" w15:restartNumberingAfterBreak="0">
    <w:nsid w:val="75A2A8D4"/>
    <w:multiLevelType w:val="hybridMultilevel"/>
    <w:tmpl w:val="C374CCDA"/>
    <w:lvl w:ilvl="0" w:tplc="7F649398">
      <w:start w:val="152"/>
      <w:numFmt w:val="decimal"/>
      <w:lvlText w:val="%1"/>
      <w:lvlJc w:val="left"/>
    </w:lvl>
    <w:lvl w:ilvl="1" w:tplc="DC68FE34">
      <w:numFmt w:val="decimal"/>
      <w:lvlText w:val=""/>
      <w:lvlJc w:val="left"/>
    </w:lvl>
    <w:lvl w:ilvl="2" w:tplc="9DD228A0">
      <w:numFmt w:val="decimal"/>
      <w:lvlText w:val=""/>
      <w:lvlJc w:val="left"/>
    </w:lvl>
    <w:lvl w:ilvl="3" w:tplc="D3608702">
      <w:numFmt w:val="decimal"/>
      <w:lvlText w:val=""/>
      <w:lvlJc w:val="left"/>
    </w:lvl>
    <w:lvl w:ilvl="4" w:tplc="F20694EC">
      <w:numFmt w:val="decimal"/>
      <w:lvlText w:val=""/>
      <w:lvlJc w:val="left"/>
    </w:lvl>
    <w:lvl w:ilvl="5" w:tplc="C266455E">
      <w:numFmt w:val="decimal"/>
      <w:lvlText w:val=""/>
      <w:lvlJc w:val="left"/>
    </w:lvl>
    <w:lvl w:ilvl="6" w:tplc="9C54D752">
      <w:numFmt w:val="decimal"/>
      <w:lvlText w:val=""/>
      <w:lvlJc w:val="left"/>
    </w:lvl>
    <w:lvl w:ilvl="7" w:tplc="EB26A070">
      <w:numFmt w:val="decimal"/>
      <w:lvlText w:val=""/>
      <w:lvlJc w:val="left"/>
    </w:lvl>
    <w:lvl w:ilvl="8" w:tplc="8DF6829E">
      <w:numFmt w:val="decimal"/>
      <w:lvlText w:val=""/>
      <w:lvlJc w:val="left"/>
    </w:lvl>
  </w:abstractNum>
  <w:abstractNum w:abstractNumId="32" w15:restartNumberingAfterBreak="0">
    <w:nsid w:val="79838CB2"/>
    <w:multiLevelType w:val="hybridMultilevel"/>
    <w:tmpl w:val="9608589A"/>
    <w:lvl w:ilvl="0" w:tplc="87507476">
      <w:start w:val="168"/>
      <w:numFmt w:val="decimal"/>
      <w:lvlText w:val="%1"/>
      <w:lvlJc w:val="left"/>
    </w:lvl>
    <w:lvl w:ilvl="1" w:tplc="2CCA9EF4">
      <w:numFmt w:val="decimal"/>
      <w:lvlText w:val=""/>
      <w:lvlJc w:val="left"/>
    </w:lvl>
    <w:lvl w:ilvl="2" w:tplc="A29A8C3C">
      <w:numFmt w:val="decimal"/>
      <w:lvlText w:val=""/>
      <w:lvlJc w:val="left"/>
    </w:lvl>
    <w:lvl w:ilvl="3" w:tplc="6868C3B0">
      <w:numFmt w:val="decimal"/>
      <w:lvlText w:val=""/>
      <w:lvlJc w:val="left"/>
    </w:lvl>
    <w:lvl w:ilvl="4" w:tplc="F23EFA88">
      <w:numFmt w:val="decimal"/>
      <w:lvlText w:val=""/>
      <w:lvlJc w:val="left"/>
    </w:lvl>
    <w:lvl w:ilvl="5" w:tplc="FBACBABC">
      <w:numFmt w:val="decimal"/>
      <w:lvlText w:val=""/>
      <w:lvlJc w:val="left"/>
    </w:lvl>
    <w:lvl w:ilvl="6" w:tplc="5406F0D0">
      <w:numFmt w:val="decimal"/>
      <w:lvlText w:val=""/>
      <w:lvlJc w:val="left"/>
    </w:lvl>
    <w:lvl w:ilvl="7" w:tplc="E7787C6C">
      <w:numFmt w:val="decimal"/>
      <w:lvlText w:val=""/>
      <w:lvlJc w:val="left"/>
    </w:lvl>
    <w:lvl w:ilvl="8" w:tplc="C5F6E4D0">
      <w:numFmt w:val="decimal"/>
      <w:lvlText w:val=""/>
      <w:lvlJc w:val="left"/>
    </w:lvl>
  </w:abstractNum>
  <w:abstractNum w:abstractNumId="33" w15:restartNumberingAfterBreak="0">
    <w:nsid w:val="7C3DBD3D"/>
    <w:multiLevelType w:val="hybridMultilevel"/>
    <w:tmpl w:val="D2E06E4C"/>
    <w:lvl w:ilvl="0" w:tplc="BABA0ED6">
      <w:start w:val="345"/>
      <w:numFmt w:val="decimal"/>
      <w:lvlText w:val="%1"/>
      <w:lvlJc w:val="left"/>
    </w:lvl>
    <w:lvl w:ilvl="1" w:tplc="9E0A872C">
      <w:numFmt w:val="decimal"/>
      <w:lvlText w:val=""/>
      <w:lvlJc w:val="left"/>
    </w:lvl>
    <w:lvl w:ilvl="2" w:tplc="3E26CA18">
      <w:numFmt w:val="decimal"/>
      <w:lvlText w:val=""/>
      <w:lvlJc w:val="left"/>
    </w:lvl>
    <w:lvl w:ilvl="3" w:tplc="9F2E21BE">
      <w:numFmt w:val="decimal"/>
      <w:lvlText w:val=""/>
      <w:lvlJc w:val="left"/>
    </w:lvl>
    <w:lvl w:ilvl="4" w:tplc="E97CB946">
      <w:numFmt w:val="decimal"/>
      <w:lvlText w:val=""/>
      <w:lvlJc w:val="left"/>
    </w:lvl>
    <w:lvl w:ilvl="5" w:tplc="2BB40AC8">
      <w:numFmt w:val="decimal"/>
      <w:lvlText w:val=""/>
      <w:lvlJc w:val="left"/>
    </w:lvl>
    <w:lvl w:ilvl="6" w:tplc="028AA6D4">
      <w:numFmt w:val="decimal"/>
      <w:lvlText w:val=""/>
      <w:lvlJc w:val="left"/>
    </w:lvl>
    <w:lvl w:ilvl="7" w:tplc="C5F4AAF4">
      <w:numFmt w:val="decimal"/>
      <w:lvlText w:val=""/>
      <w:lvlJc w:val="left"/>
    </w:lvl>
    <w:lvl w:ilvl="8" w:tplc="DDA0F60E">
      <w:numFmt w:val="decimal"/>
      <w:lvlText w:val=""/>
      <w:lvlJc w:val="left"/>
    </w:lvl>
  </w:abstractNum>
  <w:abstractNum w:abstractNumId="34" w15:restartNumberingAfterBreak="0">
    <w:nsid w:val="7C83E458"/>
    <w:multiLevelType w:val="hybridMultilevel"/>
    <w:tmpl w:val="08F60FCE"/>
    <w:lvl w:ilvl="0" w:tplc="9A1E0224">
      <w:start w:val="1"/>
      <w:numFmt w:val="bullet"/>
      <w:lvlText w:val="6"/>
      <w:lvlJc w:val="left"/>
    </w:lvl>
    <w:lvl w:ilvl="1" w:tplc="7F1A74E4">
      <w:numFmt w:val="decimal"/>
      <w:lvlText w:val=""/>
      <w:lvlJc w:val="left"/>
    </w:lvl>
    <w:lvl w:ilvl="2" w:tplc="C42C7234">
      <w:numFmt w:val="decimal"/>
      <w:lvlText w:val=""/>
      <w:lvlJc w:val="left"/>
    </w:lvl>
    <w:lvl w:ilvl="3" w:tplc="B0B0057A">
      <w:numFmt w:val="decimal"/>
      <w:lvlText w:val=""/>
      <w:lvlJc w:val="left"/>
    </w:lvl>
    <w:lvl w:ilvl="4" w:tplc="80A83EC8">
      <w:numFmt w:val="decimal"/>
      <w:lvlText w:val=""/>
      <w:lvlJc w:val="left"/>
    </w:lvl>
    <w:lvl w:ilvl="5" w:tplc="E126EC18">
      <w:numFmt w:val="decimal"/>
      <w:lvlText w:val=""/>
      <w:lvlJc w:val="left"/>
    </w:lvl>
    <w:lvl w:ilvl="6" w:tplc="0046D62C">
      <w:numFmt w:val="decimal"/>
      <w:lvlText w:val=""/>
      <w:lvlJc w:val="left"/>
    </w:lvl>
    <w:lvl w:ilvl="7" w:tplc="FCDE8DF4">
      <w:numFmt w:val="decimal"/>
      <w:lvlText w:val=""/>
      <w:lvlJc w:val="left"/>
    </w:lvl>
    <w:lvl w:ilvl="8" w:tplc="756E9DC0">
      <w:numFmt w:val="decimal"/>
      <w:lvlText w:val=""/>
      <w:lvlJc w:val="left"/>
    </w:lvl>
  </w:abstractNum>
  <w:num w:numId="1">
    <w:abstractNumId w:val="17"/>
  </w:num>
  <w:num w:numId="2">
    <w:abstractNumId w:val="15"/>
  </w:num>
  <w:num w:numId="3">
    <w:abstractNumId w:val="34"/>
  </w:num>
  <w:num w:numId="4">
    <w:abstractNumId w:val="9"/>
  </w:num>
  <w:num w:numId="5">
    <w:abstractNumId w:val="25"/>
  </w:num>
  <w:num w:numId="6">
    <w:abstractNumId w:val="19"/>
  </w:num>
  <w:num w:numId="7">
    <w:abstractNumId w:val="24"/>
  </w:num>
  <w:num w:numId="8">
    <w:abstractNumId w:val="13"/>
  </w:num>
  <w:num w:numId="9">
    <w:abstractNumId w:val="29"/>
  </w:num>
  <w:num w:numId="10">
    <w:abstractNumId w:val="8"/>
  </w:num>
  <w:num w:numId="11">
    <w:abstractNumId w:val="11"/>
  </w:num>
  <w:num w:numId="12">
    <w:abstractNumId w:val="26"/>
  </w:num>
  <w:num w:numId="13">
    <w:abstractNumId w:val="31"/>
  </w:num>
  <w:num w:numId="14">
    <w:abstractNumId w:val="3"/>
  </w:num>
  <w:num w:numId="15">
    <w:abstractNumId w:val="32"/>
  </w:num>
  <w:num w:numId="16">
    <w:abstractNumId w:val="18"/>
  </w:num>
  <w:num w:numId="17">
    <w:abstractNumId w:val="4"/>
  </w:num>
  <w:num w:numId="18">
    <w:abstractNumId w:val="5"/>
  </w:num>
  <w:num w:numId="19">
    <w:abstractNumId w:val="21"/>
  </w:num>
  <w:num w:numId="20">
    <w:abstractNumId w:val="28"/>
  </w:num>
  <w:num w:numId="21">
    <w:abstractNumId w:val="10"/>
  </w:num>
  <w:num w:numId="22">
    <w:abstractNumId w:val="2"/>
  </w:num>
  <w:num w:numId="23">
    <w:abstractNumId w:val="0"/>
  </w:num>
  <w:num w:numId="24">
    <w:abstractNumId w:val="14"/>
  </w:num>
  <w:num w:numId="25">
    <w:abstractNumId w:val="1"/>
  </w:num>
  <w:num w:numId="26">
    <w:abstractNumId w:val="6"/>
  </w:num>
  <w:num w:numId="27">
    <w:abstractNumId w:val="33"/>
  </w:num>
  <w:num w:numId="28">
    <w:abstractNumId w:val="30"/>
  </w:num>
  <w:num w:numId="29">
    <w:abstractNumId w:val="27"/>
  </w:num>
  <w:num w:numId="30">
    <w:abstractNumId w:val="7"/>
  </w:num>
  <w:num w:numId="31">
    <w:abstractNumId w:val="20"/>
  </w:num>
  <w:num w:numId="32">
    <w:abstractNumId w:val="12"/>
  </w:num>
  <w:num w:numId="33">
    <w:abstractNumId w:val="23"/>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C2"/>
    <w:rsid w:val="00217CD6"/>
    <w:rsid w:val="006B39C4"/>
    <w:rsid w:val="008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7442"/>
  <w15:docId w15:val="{CA87E805-2154-47DC-80B3-21B95FBB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2">
    <w:name w:val="Standard2"/>
    <w:rsid w:val="006B39C4"/>
    <w:pPr>
      <w:spacing w:after="200" w:line="276" w:lineRule="auto"/>
    </w:pPr>
    <w:rPr>
      <w:rFonts w:ascii="Calibri" w:eastAsia="ヒラギノ角ゴ Pro W3" w:hAnsi="Calibri"/>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doi.org/10.1016/j.appet.2018.12.005"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j.appet.2018.12.005" TargetMode="External"/><Relationship Id="rId11" Type="http://schemas.openxmlformats.org/officeDocument/2006/relationships/image" Target="media/image4.jpeg"/><Relationship Id="rId5" Type="http://schemas.openxmlformats.org/officeDocument/2006/relationships/hyperlink" Target="https://doi.org/10.1016/j.appet.2018.12.005"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9566</Words>
  <Characters>54530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2018-12-20T07:04:00Z</dcterms:created>
  <dcterms:modified xsi:type="dcterms:W3CDTF">2018-12-20T12:31:00Z</dcterms:modified>
</cp:coreProperties>
</file>