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0F1" w:rsidRPr="00C51E49" w:rsidRDefault="003670F1" w:rsidP="00957669">
      <w:pPr>
        <w:spacing w:after="120" w:line="360" w:lineRule="auto"/>
        <w:jc w:val="center"/>
        <w:rPr>
          <w:rFonts w:ascii="Times New Roman" w:hAnsi="Times New Roman" w:cs="Times New Roman"/>
          <w:sz w:val="24"/>
          <w:szCs w:val="24"/>
        </w:rPr>
      </w:pPr>
      <w:r w:rsidRPr="00C51E49">
        <w:rPr>
          <w:rFonts w:ascii="Times New Roman" w:hAnsi="Times New Roman" w:cs="Times New Roman"/>
          <w:sz w:val="24"/>
          <w:szCs w:val="24"/>
        </w:rPr>
        <w:t>Book Review</w:t>
      </w:r>
    </w:p>
    <w:p w:rsidR="004A2CAD" w:rsidRPr="00C51E49" w:rsidRDefault="009978EB" w:rsidP="00957669">
      <w:pPr>
        <w:spacing w:after="120" w:line="360" w:lineRule="auto"/>
        <w:jc w:val="center"/>
        <w:rPr>
          <w:rFonts w:ascii="Times New Roman" w:hAnsi="Times New Roman" w:cs="Times New Roman"/>
          <w:sz w:val="24"/>
          <w:szCs w:val="24"/>
        </w:rPr>
      </w:pPr>
      <w:proofErr w:type="spellStart"/>
      <w:r w:rsidRPr="00C51E49">
        <w:rPr>
          <w:rFonts w:ascii="Times New Roman" w:hAnsi="Times New Roman" w:cs="Times New Roman"/>
          <w:sz w:val="24"/>
          <w:szCs w:val="24"/>
        </w:rPr>
        <w:t>Leϊla</w:t>
      </w:r>
      <w:proofErr w:type="spellEnd"/>
      <w:r w:rsidRPr="00C51E49">
        <w:rPr>
          <w:rFonts w:ascii="Times New Roman" w:hAnsi="Times New Roman" w:cs="Times New Roman"/>
          <w:sz w:val="24"/>
          <w:szCs w:val="24"/>
        </w:rPr>
        <w:t xml:space="preserve"> </w:t>
      </w:r>
      <w:proofErr w:type="spellStart"/>
      <w:r w:rsidRPr="00C51E49">
        <w:rPr>
          <w:rFonts w:ascii="Times New Roman" w:hAnsi="Times New Roman" w:cs="Times New Roman"/>
          <w:sz w:val="24"/>
          <w:szCs w:val="24"/>
        </w:rPr>
        <w:t>Choukroune</w:t>
      </w:r>
      <w:proofErr w:type="spellEnd"/>
      <w:r w:rsidRPr="00C51E49">
        <w:rPr>
          <w:rFonts w:ascii="Times New Roman" w:hAnsi="Times New Roman" w:cs="Times New Roman"/>
          <w:sz w:val="24"/>
          <w:szCs w:val="24"/>
        </w:rPr>
        <w:t xml:space="preserve"> (ed.), </w:t>
      </w:r>
      <w:r w:rsidRPr="00C51E49">
        <w:rPr>
          <w:rFonts w:ascii="Times New Roman" w:hAnsi="Times New Roman" w:cs="Times New Roman"/>
          <w:i/>
          <w:sz w:val="24"/>
          <w:szCs w:val="24"/>
        </w:rPr>
        <w:t>Judging the State in International Trade and Investment Law: Sovereignty Modern, the Law and the Economics</w:t>
      </w:r>
      <w:r w:rsidRPr="00C51E49">
        <w:rPr>
          <w:rFonts w:ascii="Times New Roman" w:hAnsi="Times New Roman" w:cs="Times New Roman"/>
          <w:sz w:val="24"/>
          <w:szCs w:val="24"/>
        </w:rPr>
        <w:t xml:space="preserve"> (Springer 2016), xix-222pp.</w:t>
      </w:r>
    </w:p>
    <w:p w:rsidR="009978EB" w:rsidRPr="00C51E49" w:rsidRDefault="004C56FE" w:rsidP="00957669">
      <w:pPr>
        <w:spacing w:after="120" w:line="360" w:lineRule="auto"/>
        <w:jc w:val="both"/>
        <w:rPr>
          <w:rFonts w:ascii="Times New Roman" w:hAnsi="Times New Roman" w:cs="Times New Roman"/>
          <w:sz w:val="24"/>
          <w:szCs w:val="24"/>
        </w:rPr>
      </w:pPr>
      <w:r w:rsidRPr="00C51E49">
        <w:rPr>
          <w:rFonts w:ascii="Times New Roman" w:hAnsi="Times New Roman" w:cs="Times New Roman"/>
          <w:sz w:val="24"/>
          <w:szCs w:val="24"/>
        </w:rPr>
        <w:t>Th</w:t>
      </w:r>
      <w:r w:rsidR="00FF5EE1">
        <w:rPr>
          <w:rFonts w:ascii="Times New Roman" w:hAnsi="Times New Roman" w:cs="Times New Roman"/>
          <w:sz w:val="24"/>
          <w:szCs w:val="24"/>
        </w:rPr>
        <w:t>is</w:t>
      </w:r>
      <w:r w:rsidR="00414450">
        <w:rPr>
          <w:rFonts w:ascii="Times New Roman" w:hAnsi="Times New Roman" w:cs="Times New Roman"/>
          <w:sz w:val="24"/>
          <w:szCs w:val="24"/>
        </w:rPr>
        <w:t xml:space="preserve"> small</w:t>
      </w:r>
      <w:r w:rsidR="00FF5EE1">
        <w:rPr>
          <w:rFonts w:ascii="Times New Roman" w:hAnsi="Times New Roman" w:cs="Times New Roman"/>
          <w:sz w:val="24"/>
          <w:szCs w:val="24"/>
        </w:rPr>
        <w:t xml:space="preserve"> </w:t>
      </w:r>
      <w:r w:rsidRPr="00C51E49">
        <w:rPr>
          <w:rFonts w:ascii="Times New Roman" w:hAnsi="Times New Roman" w:cs="Times New Roman"/>
          <w:sz w:val="24"/>
          <w:szCs w:val="24"/>
        </w:rPr>
        <w:t xml:space="preserve">volume </w:t>
      </w:r>
      <w:r w:rsidR="009978EB" w:rsidRPr="00C51E49">
        <w:rPr>
          <w:rFonts w:ascii="Times New Roman" w:hAnsi="Times New Roman" w:cs="Times New Roman"/>
          <w:sz w:val="24"/>
          <w:szCs w:val="24"/>
        </w:rPr>
        <w:t>contains</w:t>
      </w:r>
      <w:r w:rsidR="00592854" w:rsidRPr="00C51E49">
        <w:rPr>
          <w:rFonts w:ascii="Times New Roman" w:hAnsi="Times New Roman" w:cs="Times New Roman"/>
          <w:sz w:val="24"/>
          <w:szCs w:val="24"/>
        </w:rPr>
        <w:t xml:space="preserve"> </w:t>
      </w:r>
      <w:r w:rsidR="00804667" w:rsidRPr="00C51E49">
        <w:rPr>
          <w:rFonts w:ascii="Times New Roman" w:hAnsi="Times New Roman" w:cs="Times New Roman"/>
          <w:sz w:val="24"/>
          <w:szCs w:val="24"/>
        </w:rPr>
        <w:t xml:space="preserve">a collection of </w:t>
      </w:r>
      <w:r w:rsidR="009978EB" w:rsidRPr="00C51E49">
        <w:rPr>
          <w:rFonts w:ascii="Times New Roman" w:hAnsi="Times New Roman" w:cs="Times New Roman"/>
          <w:sz w:val="24"/>
          <w:szCs w:val="24"/>
        </w:rPr>
        <w:t xml:space="preserve">contributions </w:t>
      </w:r>
      <w:r w:rsidRPr="00C51E49">
        <w:rPr>
          <w:rFonts w:ascii="Times New Roman" w:hAnsi="Times New Roman" w:cs="Times New Roman"/>
          <w:sz w:val="24"/>
          <w:szCs w:val="24"/>
        </w:rPr>
        <w:t>of</w:t>
      </w:r>
      <w:r w:rsidR="00FF51EF" w:rsidRPr="00C51E49">
        <w:rPr>
          <w:rFonts w:ascii="Times New Roman" w:hAnsi="Times New Roman" w:cs="Times New Roman"/>
          <w:sz w:val="24"/>
          <w:szCs w:val="24"/>
        </w:rPr>
        <w:t xml:space="preserve"> </w:t>
      </w:r>
      <w:r w:rsidR="00794F14" w:rsidRPr="00C51E49">
        <w:rPr>
          <w:rFonts w:ascii="Times New Roman" w:hAnsi="Times New Roman" w:cs="Times New Roman"/>
          <w:sz w:val="24"/>
          <w:szCs w:val="24"/>
        </w:rPr>
        <w:t>academics and practitioners</w:t>
      </w:r>
      <w:r w:rsidR="00726BBD" w:rsidRPr="00C51E49">
        <w:rPr>
          <w:rFonts w:ascii="Times New Roman" w:hAnsi="Times New Roman" w:cs="Times New Roman"/>
          <w:sz w:val="24"/>
          <w:szCs w:val="24"/>
        </w:rPr>
        <w:t xml:space="preserve">, the majority of which </w:t>
      </w:r>
      <w:proofErr w:type="gramStart"/>
      <w:r w:rsidR="00726BBD" w:rsidRPr="00C51E49">
        <w:rPr>
          <w:rFonts w:ascii="Times New Roman" w:hAnsi="Times New Roman" w:cs="Times New Roman"/>
          <w:sz w:val="24"/>
          <w:szCs w:val="24"/>
        </w:rPr>
        <w:t>were presented</w:t>
      </w:r>
      <w:proofErr w:type="gramEnd"/>
      <w:r w:rsidR="00726BBD" w:rsidRPr="00C51E49">
        <w:rPr>
          <w:rFonts w:ascii="Times New Roman" w:hAnsi="Times New Roman" w:cs="Times New Roman"/>
          <w:sz w:val="24"/>
          <w:szCs w:val="24"/>
        </w:rPr>
        <w:t xml:space="preserve"> at one of the </w:t>
      </w:r>
      <w:r w:rsidR="00FF51EF" w:rsidRPr="00C51E49">
        <w:rPr>
          <w:rFonts w:ascii="Times New Roman" w:hAnsi="Times New Roman" w:cs="Times New Roman"/>
          <w:sz w:val="24"/>
          <w:szCs w:val="24"/>
        </w:rPr>
        <w:t>panel</w:t>
      </w:r>
      <w:r w:rsidR="00726BBD" w:rsidRPr="00C51E49">
        <w:rPr>
          <w:rFonts w:ascii="Times New Roman" w:hAnsi="Times New Roman" w:cs="Times New Roman"/>
          <w:sz w:val="24"/>
          <w:szCs w:val="24"/>
        </w:rPr>
        <w:t>s</w:t>
      </w:r>
      <w:r w:rsidR="00FF51EF" w:rsidRPr="00C51E49">
        <w:rPr>
          <w:rFonts w:ascii="Times New Roman" w:hAnsi="Times New Roman" w:cs="Times New Roman"/>
          <w:sz w:val="24"/>
          <w:szCs w:val="24"/>
        </w:rPr>
        <w:t xml:space="preserve"> of </w:t>
      </w:r>
      <w:r w:rsidR="009978EB" w:rsidRPr="00C51E49">
        <w:rPr>
          <w:rFonts w:ascii="Times New Roman" w:hAnsi="Times New Roman" w:cs="Times New Roman"/>
          <w:sz w:val="24"/>
          <w:szCs w:val="24"/>
        </w:rPr>
        <w:t xml:space="preserve">the </w:t>
      </w:r>
      <w:r w:rsidR="00FF51EF" w:rsidRPr="00C51E49">
        <w:rPr>
          <w:rFonts w:ascii="Times New Roman" w:hAnsi="Times New Roman" w:cs="Times New Roman"/>
          <w:sz w:val="24"/>
          <w:szCs w:val="24"/>
        </w:rPr>
        <w:t>2015 World Congress on International Law</w:t>
      </w:r>
      <w:r w:rsidR="00592854" w:rsidRPr="00C51E49">
        <w:rPr>
          <w:rFonts w:ascii="Times New Roman" w:hAnsi="Times New Roman" w:cs="Times New Roman"/>
          <w:sz w:val="24"/>
          <w:szCs w:val="24"/>
        </w:rPr>
        <w:t>,</w:t>
      </w:r>
      <w:r w:rsidR="00FF51EF" w:rsidRPr="00C51E49">
        <w:rPr>
          <w:rFonts w:ascii="Times New Roman" w:hAnsi="Times New Roman" w:cs="Times New Roman"/>
          <w:sz w:val="24"/>
          <w:szCs w:val="24"/>
        </w:rPr>
        <w:t xml:space="preserve"> organised</w:t>
      </w:r>
      <w:r w:rsidRPr="00C51E49">
        <w:rPr>
          <w:rFonts w:ascii="Times New Roman" w:hAnsi="Times New Roman" w:cs="Times New Roman"/>
          <w:sz w:val="24"/>
          <w:szCs w:val="24"/>
        </w:rPr>
        <w:t xml:space="preserve"> in New Delhi</w:t>
      </w:r>
      <w:r w:rsidR="00FF51EF" w:rsidRPr="00C51E49">
        <w:rPr>
          <w:rFonts w:ascii="Times New Roman" w:hAnsi="Times New Roman" w:cs="Times New Roman"/>
          <w:sz w:val="24"/>
          <w:szCs w:val="24"/>
        </w:rPr>
        <w:t xml:space="preserve"> by the Indian Society of International Law.</w:t>
      </w:r>
      <w:r w:rsidR="00592854" w:rsidRPr="00C51E49">
        <w:rPr>
          <w:rFonts w:ascii="Times New Roman" w:hAnsi="Times New Roman" w:cs="Times New Roman"/>
          <w:sz w:val="24"/>
          <w:szCs w:val="24"/>
        </w:rPr>
        <w:t xml:space="preserve"> </w:t>
      </w:r>
      <w:r w:rsidR="009112CB" w:rsidRPr="00C51E49">
        <w:rPr>
          <w:rFonts w:ascii="Times New Roman" w:hAnsi="Times New Roman" w:cs="Times New Roman"/>
          <w:sz w:val="24"/>
          <w:szCs w:val="24"/>
        </w:rPr>
        <w:t xml:space="preserve">Under the general title ‘Judging the State in International Trade and Investment </w:t>
      </w:r>
      <w:proofErr w:type="gramStart"/>
      <w:r w:rsidR="009112CB" w:rsidRPr="00C51E49">
        <w:rPr>
          <w:rFonts w:ascii="Times New Roman" w:hAnsi="Times New Roman" w:cs="Times New Roman"/>
          <w:sz w:val="24"/>
          <w:szCs w:val="24"/>
        </w:rPr>
        <w:t>Law’,</w:t>
      </w:r>
      <w:proofErr w:type="gramEnd"/>
      <w:r w:rsidR="009112CB" w:rsidRPr="00C51E49">
        <w:rPr>
          <w:rFonts w:ascii="Times New Roman" w:hAnsi="Times New Roman" w:cs="Times New Roman"/>
          <w:sz w:val="24"/>
          <w:szCs w:val="24"/>
        </w:rPr>
        <w:t xml:space="preserve"> t</w:t>
      </w:r>
      <w:r w:rsidR="00592854" w:rsidRPr="00C51E49">
        <w:rPr>
          <w:rFonts w:ascii="Times New Roman" w:hAnsi="Times New Roman" w:cs="Times New Roman"/>
          <w:sz w:val="24"/>
          <w:szCs w:val="24"/>
        </w:rPr>
        <w:t xml:space="preserve">he panel </w:t>
      </w:r>
      <w:r w:rsidR="005D57BF" w:rsidRPr="00C51E49">
        <w:rPr>
          <w:rFonts w:ascii="Times New Roman" w:hAnsi="Times New Roman" w:cs="Times New Roman"/>
          <w:sz w:val="24"/>
          <w:szCs w:val="24"/>
        </w:rPr>
        <w:t xml:space="preserve">in question </w:t>
      </w:r>
      <w:r w:rsidRPr="00C51E49">
        <w:rPr>
          <w:rFonts w:ascii="Times New Roman" w:hAnsi="Times New Roman" w:cs="Times New Roman"/>
          <w:sz w:val="24"/>
          <w:szCs w:val="24"/>
        </w:rPr>
        <w:t>adopted a State-centric approach</w:t>
      </w:r>
      <w:r w:rsidR="00FB59B3">
        <w:rPr>
          <w:rFonts w:ascii="Times New Roman" w:hAnsi="Times New Roman" w:cs="Times New Roman"/>
          <w:sz w:val="24"/>
          <w:szCs w:val="24"/>
        </w:rPr>
        <w:t>,</w:t>
      </w:r>
      <w:r w:rsidRPr="00C51E49">
        <w:rPr>
          <w:rFonts w:ascii="Times New Roman" w:hAnsi="Times New Roman" w:cs="Times New Roman"/>
          <w:sz w:val="24"/>
          <w:szCs w:val="24"/>
        </w:rPr>
        <w:t xml:space="preserve"> focusing</w:t>
      </w:r>
      <w:r w:rsidR="00592854" w:rsidRPr="00C51E49">
        <w:rPr>
          <w:rFonts w:ascii="Times New Roman" w:hAnsi="Times New Roman" w:cs="Times New Roman"/>
          <w:sz w:val="24"/>
          <w:szCs w:val="24"/>
        </w:rPr>
        <w:t xml:space="preserve"> </w:t>
      </w:r>
      <w:r w:rsidR="00E91E6E" w:rsidRPr="00C51E49">
        <w:rPr>
          <w:rFonts w:ascii="Times New Roman" w:hAnsi="Times New Roman" w:cs="Times New Roman"/>
          <w:sz w:val="24"/>
          <w:szCs w:val="24"/>
        </w:rPr>
        <w:t xml:space="preserve">on </w:t>
      </w:r>
      <w:r w:rsidRPr="00C51E49">
        <w:rPr>
          <w:rFonts w:ascii="Times New Roman" w:hAnsi="Times New Roman" w:cs="Times New Roman"/>
          <w:sz w:val="24"/>
          <w:szCs w:val="24"/>
        </w:rPr>
        <w:t>‘</w:t>
      </w:r>
      <w:r w:rsidR="00E91E6E" w:rsidRPr="00C51E49">
        <w:rPr>
          <w:rFonts w:ascii="Times New Roman" w:hAnsi="Times New Roman" w:cs="Times New Roman"/>
          <w:sz w:val="24"/>
          <w:szCs w:val="24"/>
          <w:shd w:val="clear" w:color="auto" w:fill="FFFFFF"/>
        </w:rPr>
        <w:t>the State as a special entity in trade and investment law and economics</w:t>
      </w:r>
      <w:r w:rsidRPr="00C51E49">
        <w:rPr>
          <w:rFonts w:ascii="Times New Roman" w:hAnsi="Times New Roman" w:cs="Times New Roman"/>
          <w:sz w:val="24"/>
          <w:szCs w:val="24"/>
          <w:shd w:val="clear" w:color="auto" w:fill="FFFFFF"/>
        </w:rPr>
        <w:t>’.</w:t>
      </w:r>
      <w:r w:rsidRPr="00C51E49">
        <w:rPr>
          <w:rStyle w:val="FootnoteReference"/>
          <w:rFonts w:ascii="Times New Roman" w:hAnsi="Times New Roman" w:cs="Times New Roman"/>
          <w:sz w:val="24"/>
          <w:szCs w:val="24"/>
          <w:shd w:val="clear" w:color="auto" w:fill="FFFFFF"/>
        </w:rPr>
        <w:footnoteReference w:id="1"/>
      </w:r>
      <w:r w:rsidRPr="00C51E49">
        <w:rPr>
          <w:rFonts w:ascii="Times New Roman" w:hAnsi="Times New Roman" w:cs="Times New Roman"/>
          <w:sz w:val="24"/>
          <w:szCs w:val="24"/>
          <w:shd w:val="clear" w:color="auto" w:fill="FFFFFF"/>
        </w:rPr>
        <w:t xml:space="preserve"> </w:t>
      </w:r>
      <w:r w:rsidR="00FF5EE1">
        <w:rPr>
          <w:rFonts w:ascii="Times New Roman" w:hAnsi="Times New Roman" w:cs="Times New Roman"/>
          <w:sz w:val="24"/>
          <w:szCs w:val="24"/>
          <w:shd w:val="clear" w:color="auto" w:fill="FFFFFF"/>
        </w:rPr>
        <w:t>T</w:t>
      </w:r>
      <w:r w:rsidRPr="00C51E49">
        <w:rPr>
          <w:rFonts w:ascii="Times New Roman" w:hAnsi="Times New Roman" w:cs="Times New Roman"/>
          <w:sz w:val="24"/>
          <w:szCs w:val="24"/>
          <w:shd w:val="clear" w:color="auto" w:fill="FFFFFF"/>
        </w:rPr>
        <w:t xml:space="preserve">he contributions </w:t>
      </w:r>
      <w:r w:rsidR="00B5114C">
        <w:rPr>
          <w:rFonts w:ascii="Times New Roman" w:hAnsi="Times New Roman" w:cs="Times New Roman"/>
          <w:sz w:val="24"/>
          <w:szCs w:val="24"/>
          <w:shd w:val="clear" w:color="auto" w:fill="FFFFFF"/>
        </w:rPr>
        <w:t xml:space="preserve">revolve around </w:t>
      </w:r>
      <w:r w:rsidR="00592854" w:rsidRPr="00C51E49">
        <w:rPr>
          <w:rFonts w:ascii="Times New Roman" w:hAnsi="Times New Roman" w:cs="Times New Roman"/>
          <w:sz w:val="24"/>
          <w:szCs w:val="24"/>
        </w:rPr>
        <w:t>the reasons</w:t>
      </w:r>
      <w:r w:rsidR="009112CB" w:rsidRPr="00C51E49">
        <w:rPr>
          <w:rFonts w:ascii="Times New Roman" w:hAnsi="Times New Roman" w:cs="Times New Roman"/>
          <w:sz w:val="24"/>
          <w:szCs w:val="24"/>
        </w:rPr>
        <w:t xml:space="preserve"> for</w:t>
      </w:r>
      <w:r w:rsidR="00957669" w:rsidRPr="00C51E49">
        <w:rPr>
          <w:rFonts w:ascii="Times New Roman" w:hAnsi="Times New Roman" w:cs="Times New Roman"/>
          <w:sz w:val="24"/>
          <w:szCs w:val="24"/>
        </w:rPr>
        <w:t>,</w:t>
      </w:r>
      <w:r w:rsidR="00592854" w:rsidRPr="00C51E49">
        <w:rPr>
          <w:rFonts w:ascii="Times New Roman" w:hAnsi="Times New Roman" w:cs="Times New Roman"/>
          <w:sz w:val="24"/>
          <w:szCs w:val="24"/>
        </w:rPr>
        <w:t xml:space="preserve"> the methods applied</w:t>
      </w:r>
      <w:r w:rsidR="00957669" w:rsidRPr="00C51E49">
        <w:rPr>
          <w:rFonts w:ascii="Times New Roman" w:hAnsi="Times New Roman" w:cs="Times New Roman"/>
          <w:sz w:val="24"/>
          <w:szCs w:val="24"/>
        </w:rPr>
        <w:t xml:space="preserve"> and the aims pursued in judging </w:t>
      </w:r>
      <w:r w:rsidR="00592854" w:rsidRPr="00C51E49">
        <w:rPr>
          <w:rFonts w:ascii="Times New Roman" w:hAnsi="Times New Roman" w:cs="Times New Roman"/>
          <w:sz w:val="24"/>
          <w:szCs w:val="24"/>
        </w:rPr>
        <w:t xml:space="preserve">States for breaches of </w:t>
      </w:r>
      <w:r w:rsidR="00495093">
        <w:rPr>
          <w:rFonts w:ascii="Times New Roman" w:hAnsi="Times New Roman" w:cs="Times New Roman"/>
          <w:sz w:val="24"/>
          <w:szCs w:val="24"/>
        </w:rPr>
        <w:t xml:space="preserve">their </w:t>
      </w:r>
      <w:r w:rsidR="00592854" w:rsidRPr="00C51E49">
        <w:rPr>
          <w:rFonts w:ascii="Times New Roman" w:hAnsi="Times New Roman" w:cs="Times New Roman"/>
          <w:sz w:val="24"/>
          <w:szCs w:val="24"/>
        </w:rPr>
        <w:t>international trade and investment obligations</w:t>
      </w:r>
      <w:r w:rsidR="00DF4AD6" w:rsidRPr="00C51E49">
        <w:rPr>
          <w:rFonts w:ascii="Times New Roman" w:hAnsi="Times New Roman" w:cs="Times New Roman"/>
          <w:sz w:val="24"/>
          <w:szCs w:val="24"/>
        </w:rPr>
        <w:t>.</w:t>
      </w:r>
      <w:r w:rsidR="00592854" w:rsidRPr="00C51E49">
        <w:rPr>
          <w:rFonts w:ascii="Times New Roman" w:hAnsi="Times New Roman" w:cs="Times New Roman"/>
          <w:sz w:val="24"/>
          <w:szCs w:val="24"/>
        </w:rPr>
        <w:t xml:space="preserve"> </w:t>
      </w:r>
      <w:r w:rsidR="00A451AF" w:rsidRPr="00C51E49">
        <w:rPr>
          <w:rFonts w:ascii="Times New Roman" w:hAnsi="Times New Roman" w:cs="Times New Roman"/>
          <w:sz w:val="24"/>
          <w:szCs w:val="24"/>
        </w:rPr>
        <w:t>Aside from the introduction and the conclusion</w:t>
      </w:r>
      <w:r w:rsidR="00794F14" w:rsidRPr="00C51E49">
        <w:rPr>
          <w:rFonts w:ascii="Times New Roman" w:hAnsi="Times New Roman" w:cs="Times New Roman"/>
          <w:sz w:val="24"/>
          <w:szCs w:val="24"/>
        </w:rPr>
        <w:t>,</w:t>
      </w:r>
      <w:r w:rsidR="00AD6A87" w:rsidRPr="00C51E49">
        <w:rPr>
          <w:rFonts w:ascii="Times New Roman" w:hAnsi="Times New Roman" w:cs="Times New Roman"/>
          <w:sz w:val="24"/>
          <w:szCs w:val="24"/>
        </w:rPr>
        <w:t xml:space="preserve"> written by </w:t>
      </w:r>
      <w:r w:rsidR="000E26A5">
        <w:rPr>
          <w:rFonts w:ascii="Times New Roman" w:hAnsi="Times New Roman" w:cs="Times New Roman"/>
          <w:sz w:val="24"/>
          <w:szCs w:val="24"/>
        </w:rPr>
        <w:t xml:space="preserve">Professor </w:t>
      </w:r>
      <w:r w:rsidR="00E5576A" w:rsidRPr="00C51E49">
        <w:rPr>
          <w:rFonts w:ascii="Times New Roman" w:hAnsi="Times New Roman" w:cs="Times New Roman"/>
          <w:sz w:val="24"/>
          <w:szCs w:val="24"/>
        </w:rPr>
        <w:t xml:space="preserve">L. </w:t>
      </w:r>
      <w:proofErr w:type="spellStart"/>
      <w:r w:rsidR="00804667" w:rsidRPr="00C51E49">
        <w:rPr>
          <w:rFonts w:ascii="Times New Roman" w:hAnsi="Times New Roman" w:cs="Times New Roman"/>
          <w:sz w:val="24"/>
          <w:szCs w:val="24"/>
        </w:rPr>
        <w:t>Choukroune</w:t>
      </w:r>
      <w:proofErr w:type="spellEnd"/>
      <w:r w:rsidR="00804667" w:rsidRPr="00C51E49">
        <w:rPr>
          <w:rFonts w:ascii="Times New Roman" w:hAnsi="Times New Roman" w:cs="Times New Roman"/>
          <w:sz w:val="24"/>
          <w:szCs w:val="24"/>
        </w:rPr>
        <w:t xml:space="preserve">, president of the panel and </w:t>
      </w:r>
      <w:r w:rsidR="00954103" w:rsidRPr="00C51E49">
        <w:rPr>
          <w:rFonts w:ascii="Times New Roman" w:hAnsi="Times New Roman" w:cs="Times New Roman"/>
          <w:sz w:val="24"/>
          <w:szCs w:val="24"/>
        </w:rPr>
        <w:t>editor</w:t>
      </w:r>
      <w:r w:rsidR="00804667" w:rsidRPr="00C51E49">
        <w:rPr>
          <w:rFonts w:ascii="Times New Roman" w:hAnsi="Times New Roman" w:cs="Times New Roman"/>
          <w:sz w:val="24"/>
          <w:szCs w:val="24"/>
        </w:rPr>
        <w:t xml:space="preserve"> of this volume</w:t>
      </w:r>
      <w:r w:rsidR="00954103" w:rsidRPr="00C51E49">
        <w:rPr>
          <w:rFonts w:ascii="Times New Roman" w:hAnsi="Times New Roman" w:cs="Times New Roman"/>
          <w:sz w:val="24"/>
          <w:szCs w:val="24"/>
        </w:rPr>
        <w:t xml:space="preserve">, </w:t>
      </w:r>
      <w:r w:rsidR="00A451AF" w:rsidRPr="00C51E49">
        <w:rPr>
          <w:rFonts w:ascii="Times New Roman" w:hAnsi="Times New Roman" w:cs="Times New Roman"/>
          <w:sz w:val="24"/>
          <w:szCs w:val="24"/>
        </w:rPr>
        <w:t>t</w:t>
      </w:r>
      <w:r w:rsidR="00DF4AD6" w:rsidRPr="00C51E49">
        <w:rPr>
          <w:rFonts w:ascii="Times New Roman" w:hAnsi="Times New Roman" w:cs="Times New Roman"/>
          <w:sz w:val="24"/>
          <w:szCs w:val="24"/>
        </w:rPr>
        <w:t xml:space="preserve">he </w:t>
      </w:r>
      <w:r w:rsidR="00804667" w:rsidRPr="00C51E49">
        <w:rPr>
          <w:rFonts w:ascii="Times New Roman" w:hAnsi="Times New Roman" w:cs="Times New Roman"/>
          <w:sz w:val="24"/>
          <w:szCs w:val="24"/>
        </w:rPr>
        <w:t xml:space="preserve">collection </w:t>
      </w:r>
      <w:proofErr w:type="gramStart"/>
      <w:r w:rsidR="00804667" w:rsidRPr="00C51E49">
        <w:rPr>
          <w:rFonts w:ascii="Times New Roman" w:hAnsi="Times New Roman" w:cs="Times New Roman"/>
          <w:sz w:val="24"/>
          <w:szCs w:val="24"/>
        </w:rPr>
        <w:t>i</w:t>
      </w:r>
      <w:r w:rsidR="00E5576A" w:rsidRPr="00C51E49">
        <w:rPr>
          <w:rFonts w:ascii="Times New Roman" w:hAnsi="Times New Roman" w:cs="Times New Roman"/>
          <w:sz w:val="24"/>
          <w:szCs w:val="24"/>
        </w:rPr>
        <w:t>s structured</w:t>
      </w:r>
      <w:proofErr w:type="gramEnd"/>
      <w:r w:rsidR="00E5576A" w:rsidRPr="00C51E49">
        <w:rPr>
          <w:rFonts w:ascii="Times New Roman" w:hAnsi="Times New Roman" w:cs="Times New Roman"/>
          <w:sz w:val="24"/>
          <w:szCs w:val="24"/>
        </w:rPr>
        <w:t xml:space="preserve"> in</w:t>
      </w:r>
      <w:r w:rsidR="00DF4AD6" w:rsidRPr="00C51E49">
        <w:rPr>
          <w:rFonts w:ascii="Times New Roman" w:hAnsi="Times New Roman" w:cs="Times New Roman"/>
          <w:sz w:val="24"/>
          <w:szCs w:val="24"/>
        </w:rPr>
        <w:t xml:space="preserve"> three parts. </w:t>
      </w:r>
      <w:r w:rsidR="00A451AF" w:rsidRPr="00C51E49">
        <w:rPr>
          <w:rFonts w:ascii="Times New Roman" w:hAnsi="Times New Roman" w:cs="Times New Roman"/>
          <w:sz w:val="24"/>
          <w:szCs w:val="24"/>
        </w:rPr>
        <w:t>T</w:t>
      </w:r>
      <w:r w:rsidR="00592854" w:rsidRPr="00C51E49">
        <w:rPr>
          <w:rFonts w:ascii="Times New Roman" w:hAnsi="Times New Roman" w:cs="Times New Roman"/>
          <w:sz w:val="24"/>
          <w:szCs w:val="24"/>
        </w:rPr>
        <w:t xml:space="preserve">he first part </w:t>
      </w:r>
      <w:r w:rsidRPr="00C51E49">
        <w:rPr>
          <w:rFonts w:ascii="Times New Roman" w:hAnsi="Times New Roman" w:cs="Times New Roman"/>
          <w:sz w:val="24"/>
          <w:szCs w:val="24"/>
        </w:rPr>
        <w:t>(</w:t>
      </w:r>
      <w:r w:rsidRPr="00C51E49">
        <w:rPr>
          <w:rFonts w:ascii="Times New Roman" w:hAnsi="Times New Roman" w:cs="Times New Roman"/>
          <w:i/>
          <w:sz w:val="24"/>
          <w:szCs w:val="24"/>
        </w:rPr>
        <w:t>International Trade: The WTO and Beyond</w:t>
      </w:r>
      <w:r w:rsidRPr="00C51E49">
        <w:rPr>
          <w:rFonts w:ascii="Times New Roman" w:hAnsi="Times New Roman" w:cs="Times New Roman"/>
          <w:sz w:val="24"/>
          <w:szCs w:val="24"/>
        </w:rPr>
        <w:t xml:space="preserve">) is </w:t>
      </w:r>
      <w:r w:rsidR="00A451AF" w:rsidRPr="00C51E49">
        <w:rPr>
          <w:rFonts w:ascii="Times New Roman" w:hAnsi="Times New Roman" w:cs="Times New Roman"/>
          <w:sz w:val="24"/>
          <w:szCs w:val="24"/>
        </w:rPr>
        <w:t xml:space="preserve">dedicated to </w:t>
      </w:r>
      <w:r w:rsidR="00592854" w:rsidRPr="00C51E49">
        <w:rPr>
          <w:rFonts w:ascii="Times New Roman" w:hAnsi="Times New Roman" w:cs="Times New Roman"/>
          <w:sz w:val="24"/>
          <w:szCs w:val="24"/>
        </w:rPr>
        <w:t>international trade</w:t>
      </w:r>
      <w:r w:rsidR="00A451AF" w:rsidRPr="00C51E49">
        <w:rPr>
          <w:rFonts w:ascii="Times New Roman" w:hAnsi="Times New Roman" w:cs="Times New Roman"/>
          <w:sz w:val="24"/>
          <w:szCs w:val="24"/>
        </w:rPr>
        <w:t xml:space="preserve"> law</w:t>
      </w:r>
      <w:r w:rsidR="0001495E" w:rsidRPr="00C51E49">
        <w:rPr>
          <w:rFonts w:ascii="Times New Roman" w:hAnsi="Times New Roman" w:cs="Times New Roman"/>
          <w:sz w:val="24"/>
          <w:szCs w:val="24"/>
        </w:rPr>
        <w:t xml:space="preserve"> issues</w:t>
      </w:r>
      <w:r w:rsidR="00FB59B3">
        <w:rPr>
          <w:rFonts w:ascii="Times New Roman" w:hAnsi="Times New Roman" w:cs="Times New Roman"/>
          <w:sz w:val="24"/>
          <w:szCs w:val="24"/>
        </w:rPr>
        <w:t xml:space="preserve">. The relevant contributions analyse </w:t>
      </w:r>
      <w:r w:rsidR="005D57BF" w:rsidRPr="00C51E49">
        <w:rPr>
          <w:rFonts w:ascii="Times New Roman" w:hAnsi="Times New Roman" w:cs="Times New Roman"/>
          <w:sz w:val="24"/>
          <w:szCs w:val="24"/>
        </w:rPr>
        <w:t>the appoin</w:t>
      </w:r>
      <w:r w:rsidRPr="00C51E49">
        <w:rPr>
          <w:rFonts w:ascii="Times New Roman" w:hAnsi="Times New Roman" w:cs="Times New Roman"/>
          <w:sz w:val="24"/>
          <w:szCs w:val="24"/>
        </w:rPr>
        <w:t xml:space="preserve">tment process of </w:t>
      </w:r>
      <w:r w:rsidR="005D57BF" w:rsidRPr="00C51E49">
        <w:rPr>
          <w:rFonts w:ascii="Times New Roman" w:hAnsi="Times New Roman" w:cs="Times New Roman"/>
          <w:sz w:val="24"/>
          <w:szCs w:val="24"/>
        </w:rPr>
        <w:t>the W</w:t>
      </w:r>
      <w:r w:rsidRPr="00C51E49">
        <w:rPr>
          <w:rFonts w:ascii="Times New Roman" w:hAnsi="Times New Roman" w:cs="Times New Roman"/>
          <w:sz w:val="24"/>
          <w:szCs w:val="24"/>
        </w:rPr>
        <w:t>orld Trade Organization (W</w:t>
      </w:r>
      <w:r w:rsidR="005D57BF" w:rsidRPr="00C51E49">
        <w:rPr>
          <w:rFonts w:ascii="Times New Roman" w:hAnsi="Times New Roman" w:cs="Times New Roman"/>
          <w:sz w:val="24"/>
          <w:szCs w:val="24"/>
        </w:rPr>
        <w:t>TO</w:t>
      </w:r>
      <w:r w:rsidRPr="00C51E49">
        <w:rPr>
          <w:rFonts w:ascii="Times New Roman" w:hAnsi="Times New Roman" w:cs="Times New Roman"/>
          <w:sz w:val="24"/>
          <w:szCs w:val="24"/>
        </w:rPr>
        <w:t>)</w:t>
      </w:r>
      <w:r w:rsidR="005D57BF" w:rsidRPr="00C51E49">
        <w:rPr>
          <w:rFonts w:ascii="Times New Roman" w:hAnsi="Times New Roman" w:cs="Times New Roman"/>
          <w:sz w:val="24"/>
          <w:szCs w:val="24"/>
        </w:rPr>
        <w:t xml:space="preserve"> Appellate</w:t>
      </w:r>
      <w:r w:rsidR="0001495E" w:rsidRPr="00C51E49">
        <w:rPr>
          <w:rFonts w:ascii="Times New Roman" w:hAnsi="Times New Roman" w:cs="Times New Roman"/>
          <w:sz w:val="24"/>
          <w:szCs w:val="24"/>
        </w:rPr>
        <w:t xml:space="preserve"> B</w:t>
      </w:r>
      <w:r w:rsidR="005D57BF" w:rsidRPr="00C51E49">
        <w:rPr>
          <w:rFonts w:ascii="Times New Roman" w:hAnsi="Times New Roman" w:cs="Times New Roman"/>
          <w:sz w:val="24"/>
          <w:szCs w:val="24"/>
        </w:rPr>
        <w:t>ody</w:t>
      </w:r>
      <w:r w:rsidRPr="00C51E49">
        <w:rPr>
          <w:rFonts w:ascii="Times New Roman" w:hAnsi="Times New Roman" w:cs="Times New Roman"/>
          <w:sz w:val="24"/>
          <w:szCs w:val="24"/>
        </w:rPr>
        <w:t xml:space="preserve"> members</w:t>
      </w:r>
      <w:r w:rsidR="0001495E" w:rsidRPr="00C51E49">
        <w:rPr>
          <w:rFonts w:ascii="Times New Roman" w:hAnsi="Times New Roman" w:cs="Times New Roman"/>
          <w:sz w:val="24"/>
          <w:szCs w:val="24"/>
        </w:rPr>
        <w:t xml:space="preserve"> (A.E. Appleton)</w:t>
      </w:r>
      <w:r w:rsidR="005D57BF" w:rsidRPr="00C51E49">
        <w:rPr>
          <w:rFonts w:ascii="Times New Roman" w:hAnsi="Times New Roman" w:cs="Times New Roman"/>
          <w:sz w:val="24"/>
          <w:szCs w:val="24"/>
        </w:rPr>
        <w:t>, the trade-related legal capacity</w:t>
      </w:r>
      <w:r w:rsidR="00E5576A" w:rsidRPr="00C51E49">
        <w:rPr>
          <w:rFonts w:ascii="Times New Roman" w:hAnsi="Times New Roman" w:cs="Times New Roman"/>
          <w:sz w:val="24"/>
          <w:szCs w:val="24"/>
        </w:rPr>
        <w:t xml:space="preserve">-building </w:t>
      </w:r>
      <w:r w:rsidR="005D57BF" w:rsidRPr="00C51E49">
        <w:rPr>
          <w:rFonts w:ascii="Times New Roman" w:hAnsi="Times New Roman" w:cs="Times New Roman"/>
          <w:sz w:val="24"/>
          <w:szCs w:val="24"/>
        </w:rPr>
        <w:t>by the Indian State</w:t>
      </w:r>
      <w:r w:rsidR="00AF7C9D">
        <w:rPr>
          <w:rFonts w:ascii="Times New Roman" w:hAnsi="Times New Roman" w:cs="Times New Roman"/>
          <w:sz w:val="24"/>
          <w:szCs w:val="24"/>
        </w:rPr>
        <w:t xml:space="preserve"> </w:t>
      </w:r>
      <w:r w:rsidR="0001495E" w:rsidRPr="00C51E49">
        <w:rPr>
          <w:rFonts w:ascii="Times New Roman" w:hAnsi="Times New Roman" w:cs="Times New Roman"/>
          <w:sz w:val="24"/>
          <w:szCs w:val="24"/>
        </w:rPr>
        <w:t xml:space="preserve">(J.J. </w:t>
      </w:r>
      <w:proofErr w:type="spellStart"/>
      <w:r w:rsidR="0001495E" w:rsidRPr="00C51E49">
        <w:rPr>
          <w:rFonts w:ascii="Times New Roman" w:hAnsi="Times New Roman" w:cs="Times New Roman"/>
          <w:sz w:val="24"/>
          <w:szCs w:val="24"/>
        </w:rPr>
        <w:t>Nedumpara</w:t>
      </w:r>
      <w:proofErr w:type="spellEnd"/>
      <w:r w:rsidR="0001495E" w:rsidRPr="00C51E49">
        <w:rPr>
          <w:rFonts w:ascii="Times New Roman" w:hAnsi="Times New Roman" w:cs="Times New Roman"/>
          <w:sz w:val="24"/>
          <w:szCs w:val="24"/>
        </w:rPr>
        <w:t>)</w:t>
      </w:r>
      <w:r w:rsidR="005D57BF" w:rsidRPr="00C51E49">
        <w:rPr>
          <w:rFonts w:ascii="Times New Roman" w:hAnsi="Times New Roman" w:cs="Times New Roman"/>
          <w:sz w:val="24"/>
          <w:szCs w:val="24"/>
        </w:rPr>
        <w:t xml:space="preserve"> and the </w:t>
      </w:r>
      <w:r w:rsidR="0001495E" w:rsidRPr="00C51E49">
        <w:rPr>
          <w:rFonts w:ascii="Times New Roman" w:hAnsi="Times New Roman" w:cs="Times New Roman"/>
          <w:sz w:val="24"/>
          <w:szCs w:val="24"/>
        </w:rPr>
        <w:t>Appellate Body</w:t>
      </w:r>
      <w:r w:rsidR="00E5576A" w:rsidRPr="00C51E49">
        <w:rPr>
          <w:rFonts w:ascii="Times New Roman" w:hAnsi="Times New Roman" w:cs="Times New Roman"/>
          <w:sz w:val="24"/>
          <w:szCs w:val="24"/>
        </w:rPr>
        <w:t>’s</w:t>
      </w:r>
      <w:r w:rsidR="0001495E" w:rsidRPr="00C51E49">
        <w:rPr>
          <w:rFonts w:ascii="Times New Roman" w:hAnsi="Times New Roman" w:cs="Times New Roman"/>
          <w:sz w:val="24"/>
          <w:szCs w:val="24"/>
        </w:rPr>
        <w:t xml:space="preserve"> </w:t>
      </w:r>
      <w:r w:rsidR="005D57BF" w:rsidRPr="00C51E49">
        <w:rPr>
          <w:rFonts w:ascii="Times New Roman" w:hAnsi="Times New Roman" w:cs="Times New Roman"/>
          <w:sz w:val="24"/>
          <w:szCs w:val="24"/>
        </w:rPr>
        <w:t>interpretation of Article 2.1</w:t>
      </w:r>
      <w:r w:rsidR="00E5576A" w:rsidRPr="00C51E49">
        <w:rPr>
          <w:rFonts w:ascii="Times New Roman" w:hAnsi="Times New Roman" w:cs="Times New Roman"/>
          <w:sz w:val="24"/>
          <w:szCs w:val="24"/>
        </w:rPr>
        <w:t xml:space="preserve"> of the </w:t>
      </w:r>
      <w:r w:rsidR="005D57BF" w:rsidRPr="00C51E49">
        <w:rPr>
          <w:rFonts w:ascii="Times New Roman" w:hAnsi="Times New Roman" w:cs="Times New Roman"/>
          <w:sz w:val="24"/>
          <w:szCs w:val="24"/>
        </w:rPr>
        <w:t>Agreement</w:t>
      </w:r>
      <w:r w:rsidR="00E5576A" w:rsidRPr="00C51E49">
        <w:rPr>
          <w:rFonts w:ascii="Times New Roman" w:hAnsi="Times New Roman" w:cs="Times New Roman"/>
          <w:sz w:val="24"/>
          <w:szCs w:val="24"/>
        </w:rPr>
        <w:t xml:space="preserve"> on Technical Barriers to Trade</w:t>
      </w:r>
      <w:r w:rsidR="005D57BF" w:rsidRPr="00C51E49">
        <w:rPr>
          <w:rFonts w:ascii="Times New Roman" w:hAnsi="Times New Roman" w:cs="Times New Roman"/>
          <w:sz w:val="24"/>
          <w:szCs w:val="24"/>
        </w:rPr>
        <w:t xml:space="preserve"> </w:t>
      </w:r>
      <w:r w:rsidR="00AD6A87" w:rsidRPr="00C51E49">
        <w:rPr>
          <w:rFonts w:ascii="Times New Roman" w:hAnsi="Times New Roman" w:cs="Times New Roman"/>
          <w:sz w:val="24"/>
          <w:szCs w:val="24"/>
        </w:rPr>
        <w:t xml:space="preserve">so as to </w:t>
      </w:r>
      <w:r w:rsidR="005D57BF" w:rsidRPr="00C51E49">
        <w:rPr>
          <w:rFonts w:ascii="Times New Roman" w:hAnsi="Times New Roman" w:cs="Times New Roman"/>
          <w:sz w:val="24"/>
          <w:szCs w:val="24"/>
        </w:rPr>
        <w:t>cover public policy</w:t>
      </w:r>
      <w:r w:rsidR="00E5576A" w:rsidRPr="00C51E49">
        <w:rPr>
          <w:rFonts w:ascii="Times New Roman" w:hAnsi="Times New Roman" w:cs="Times New Roman"/>
          <w:sz w:val="24"/>
          <w:szCs w:val="24"/>
        </w:rPr>
        <w:t>’ exceptions</w:t>
      </w:r>
      <w:r w:rsidR="0001495E" w:rsidRPr="00C51E49">
        <w:rPr>
          <w:rFonts w:ascii="Times New Roman" w:hAnsi="Times New Roman" w:cs="Times New Roman"/>
          <w:sz w:val="24"/>
          <w:szCs w:val="24"/>
        </w:rPr>
        <w:t xml:space="preserve"> (D. </w:t>
      </w:r>
      <w:proofErr w:type="spellStart"/>
      <w:r w:rsidR="0001495E" w:rsidRPr="00C51E49">
        <w:rPr>
          <w:rFonts w:ascii="Times New Roman" w:hAnsi="Times New Roman" w:cs="Times New Roman"/>
          <w:sz w:val="24"/>
          <w:szCs w:val="24"/>
        </w:rPr>
        <w:t>Prévost</w:t>
      </w:r>
      <w:proofErr w:type="spellEnd"/>
      <w:r w:rsidR="0001495E" w:rsidRPr="00C51E49">
        <w:rPr>
          <w:rFonts w:ascii="Times New Roman" w:hAnsi="Times New Roman" w:cs="Times New Roman"/>
          <w:sz w:val="24"/>
          <w:szCs w:val="24"/>
        </w:rPr>
        <w:t>)</w:t>
      </w:r>
      <w:r w:rsidR="00A451AF" w:rsidRPr="00C51E49">
        <w:rPr>
          <w:rFonts w:ascii="Times New Roman" w:hAnsi="Times New Roman" w:cs="Times New Roman"/>
          <w:sz w:val="24"/>
          <w:szCs w:val="24"/>
        </w:rPr>
        <w:t>. The</w:t>
      </w:r>
      <w:r w:rsidR="00592854" w:rsidRPr="00C51E49">
        <w:rPr>
          <w:rFonts w:ascii="Times New Roman" w:hAnsi="Times New Roman" w:cs="Times New Roman"/>
          <w:sz w:val="24"/>
          <w:szCs w:val="24"/>
        </w:rPr>
        <w:t xml:space="preserve"> second</w:t>
      </w:r>
      <w:r w:rsidR="00113CCF">
        <w:rPr>
          <w:rFonts w:ascii="Times New Roman" w:hAnsi="Times New Roman" w:cs="Times New Roman"/>
          <w:sz w:val="24"/>
          <w:szCs w:val="24"/>
        </w:rPr>
        <w:t xml:space="preserve"> part</w:t>
      </w:r>
      <w:r w:rsidR="00A451AF" w:rsidRPr="00C51E49">
        <w:rPr>
          <w:rFonts w:ascii="Times New Roman" w:hAnsi="Times New Roman" w:cs="Times New Roman"/>
          <w:sz w:val="24"/>
          <w:szCs w:val="24"/>
        </w:rPr>
        <w:t xml:space="preserve"> </w:t>
      </w:r>
      <w:r w:rsidRPr="00C51E49">
        <w:rPr>
          <w:rFonts w:ascii="Times New Roman" w:hAnsi="Times New Roman" w:cs="Times New Roman"/>
          <w:sz w:val="24"/>
          <w:szCs w:val="24"/>
        </w:rPr>
        <w:t>(</w:t>
      </w:r>
      <w:r w:rsidRPr="00C51E49">
        <w:rPr>
          <w:rFonts w:ascii="Times New Roman" w:hAnsi="Times New Roman" w:cs="Times New Roman"/>
          <w:i/>
          <w:sz w:val="24"/>
          <w:szCs w:val="24"/>
        </w:rPr>
        <w:t>Investment Litigation at a Crossroad</w:t>
      </w:r>
      <w:r w:rsidRPr="00C51E49">
        <w:rPr>
          <w:rFonts w:ascii="Times New Roman" w:hAnsi="Times New Roman" w:cs="Times New Roman"/>
          <w:sz w:val="24"/>
          <w:szCs w:val="24"/>
        </w:rPr>
        <w:t xml:space="preserve">) </w:t>
      </w:r>
      <w:r w:rsidR="00A451AF" w:rsidRPr="00C51E49">
        <w:rPr>
          <w:rFonts w:ascii="Times New Roman" w:hAnsi="Times New Roman" w:cs="Times New Roman"/>
          <w:sz w:val="24"/>
          <w:szCs w:val="24"/>
        </w:rPr>
        <w:t>contains an</w:t>
      </w:r>
      <w:r w:rsidR="0001495E" w:rsidRPr="00C51E49">
        <w:rPr>
          <w:rFonts w:ascii="Times New Roman" w:hAnsi="Times New Roman" w:cs="Times New Roman"/>
          <w:sz w:val="24"/>
          <w:szCs w:val="24"/>
        </w:rPr>
        <w:t xml:space="preserve"> equal number of </w:t>
      </w:r>
      <w:r w:rsidR="00A451AF" w:rsidRPr="00C51E49">
        <w:rPr>
          <w:rFonts w:ascii="Times New Roman" w:hAnsi="Times New Roman" w:cs="Times New Roman"/>
          <w:sz w:val="24"/>
          <w:szCs w:val="24"/>
        </w:rPr>
        <w:t>contributions</w:t>
      </w:r>
      <w:r w:rsidR="00A95711" w:rsidRPr="00C51E49">
        <w:rPr>
          <w:rFonts w:ascii="Times New Roman" w:hAnsi="Times New Roman" w:cs="Times New Roman"/>
          <w:sz w:val="24"/>
          <w:szCs w:val="24"/>
        </w:rPr>
        <w:t xml:space="preserve"> dedicated </w:t>
      </w:r>
      <w:r w:rsidR="00A451AF" w:rsidRPr="00C51E49">
        <w:rPr>
          <w:rFonts w:ascii="Times New Roman" w:hAnsi="Times New Roman" w:cs="Times New Roman"/>
          <w:sz w:val="24"/>
          <w:szCs w:val="24"/>
        </w:rPr>
        <w:t xml:space="preserve">on aspects of international </w:t>
      </w:r>
      <w:r w:rsidR="00DF4AD6" w:rsidRPr="00C51E49">
        <w:rPr>
          <w:rFonts w:ascii="Times New Roman" w:hAnsi="Times New Roman" w:cs="Times New Roman"/>
          <w:sz w:val="24"/>
          <w:szCs w:val="24"/>
        </w:rPr>
        <w:t xml:space="preserve">investment </w:t>
      </w:r>
      <w:r w:rsidR="00A451AF" w:rsidRPr="00C51E49">
        <w:rPr>
          <w:rFonts w:ascii="Times New Roman" w:hAnsi="Times New Roman" w:cs="Times New Roman"/>
          <w:sz w:val="24"/>
          <w:szCs w:val="24"/>
        </w:rPr>
        <w:t>law</w:t>
      </w:r>
      <w:r w:rsidR="00113CCF">
        <w:rPr>
          <w:rFonts w:ascii="Times New Roman" w:hAnsi="Times New Roman" w:cs="Times New Roman"/>
          <w:sz w:val="24"/>
          <w:szCs w:val="24"/>
        </w:rPr>
        <w:t>.</w:t>
      </w:r>
      <w:r w:rsidR="00757121">
        <w:rPr>
          <w:rFonts w:ascii="Times New Roman" w:hAnsi="Times New Roman" w:cs="Times New Roman"/>
          <w:sz w:val="24"/>
          <w:szCs w:val="24"/>
        </w:rPr>
        <w:t xml:space="preserve"> They</w:t>
      </w:r>
      <w:r w:rsidR="00113CCF">
        <w:rPr>
          <w:rFonts w:ascii="Times New Roman" w:hAnsi="Times New Roman" w:cs="Times New Roman"/>
          <w:sz w:val="24"/>
          <w:szCs w:val="24"/>
        </w:rPr>
        <w:t xml:space="preserve"> examine</w:t>
      </w:r>
      <w:r w:rsidR="00886E1F">
        <w:rPr>
          <w:rFonts w:ascii="Times New Roman" w:hAnsi="Times New Roman" w:cs="Times New Roman"/>
          <w:sz w:val="24"/>
          <w:szCs w:val="24"/>
        </w:rPr>
        <w:t>,</w:t>
      </w:r>
      <w:r w:rsidR="00113CCF">
        <w:rPr>
          <w:rFonts w:ascii="Times New Roman" w:hAnsi="Times New Roman" w:cs="Times New Roman"/>
          <w:sz w:val="24"/>
          <w:szCs w:val="24"/>
        </w:rPr>
        <w:t xml:space="preserve"> in particular</w:t>
      </w:r>
      <w:r w:rsidR="00886E1F">
        <w:rPr>
          <w:rFonts w:ascii="Times New Roman" w:hAnsi="Times New Roman" w:cs="Times New Roman"/>
          <w:sz w:val="24"/>
          <w:szCs w:val="24"/>
        </w:rPr>
        <w:t>,</w:t>
      </w:r>
      <w:r w:rsidR="00113CCF">
        <w:rPr>
          <w:rFonts w:ascii="Times New Roman" w:hAnsi="Times New Roman" w:cs="Times New Roman"/>
          <w:sz w:val="24"/>
          <w:szCs w:val="24"/>
        </w:rPr>
        <w:t xml:space="preserve"> the</w:t>
      </w:r>
      <w:r w:rsidR="005D57BF" w:rsidRPr="00C51E49">
        <w:rPr>
          <w:rFonts w:ascii="Times New Roman" w:hAnsi="Times New Roman" w:cs="Times New Roman"/>
          <w:sz w:val="24"/>
          <w:szCs w:val="24"/>
        </w:rPr>
        <w:t xml:space="preserve"> </w:t>
      </w:r>
      <w:r w:rsidR="0001495E" w:rsidRPr="00C51E49">
        <w:rPr>
          <w:rFonts w:ascii="Times New Roman" w:hAnsi="Times New Roman" w:cs="Times New Roman"/>
          <w:sz w:val="24"/>
          <w:szCs w:val="24"/>
        </w:rPr>
        <w:t>claims of State</w:t>
      </w:r>
      <w:r w:rsidR="00AD6A87" w:rsidRPr="00C51E49">
        <w:rPr>
          <w:rFonts w:ascii="Times New Roman" w:hAnsi="Times New Roman" w:cs="Times New Roman"/>
          <w:sz w:val="24"/>
          <w:szCs w:val="24"/>
        </w:rPr>
        <w:t>-</w:t>
      </w:r>
      <w:r w:rsidR="0001495E" w:rsidRPr="00C51E49">
        <w:rPr>
          <w:rFonts w:ascii="Times New Roman" w:hAnsi="Times New Roman" w:cs="Times New Roman"/>
          <w:sz w:val="24"/>
          <w:szCs w:val="24"/>
        </w:rPr>
        <w:t xml:space="preserve">controlled entities </w:t>
      </w:r>
      <w:r w:rsidR="00616847" w:rsidRPr="00C51E49">
        <w:rPr>
          <w:rFonts w:ascii="Times New Roman" w:hAnsi="Times New Roman" w:cs="Times New Roman"/>
          <w:sz w:val="24"/>
          <w:szCs w:val="24"/>
        </w:rPr>
        <w:t xml:space="preserve">against host countries </w:t>
      </w:r>
      <w:r w:rsidR="0001495E" w:rsidRPr="00C51E49">
        <w:rPr>
          <w:rFonts w:ascii="Times New Roman" w:hAnsi="Times New Roman" w:cs="Times New Roman"/>
          <w:sz w:val="24"/>
          <w:szCs w:val="24"/>
        </w:rPr>
        <w:t xml:space="preserve">(J. </w:t>
      </w:r>
      <w:proofErr w:type="spellStart"/>
      <w:r w:rsidR="0001495E" w:rsidRPr="00C51E49">
        <w:rPr>
          <w:rFonts w:ascii="Times New Roman" w:hAnsi="Times New Roman" w:cs="Times New Roman"/>
          <w:sz w:val="24"/>
          <w:szCs w:val="24"/>
        </w:rPr>
        <w:t>Cha</w:t>
      </w:r>
      <w:r w:rsidR="00726BBD" w:rsidRPr="00C51E49">
        <w:rPr>
          <w:rFonts w:ascii="Times New Roman" w:hAnsi="Times New Roman" w:cs="Times New Roman"/>
          <w:sz w:val="24"/>
          <w:szCs w:val="24"/>
        </w:rPr>
        <w:t>i</w:t>
      </w:r>
      <w:r w:rsidR="0001495E" w:rsidRPr="00C51E49">
        <w:rPr>
          <w:rFonts w:ascii="Times New Roman" w:hAnsi="Times New Roman" w:cs="Times New Roman"/>
          <w:sz w:val="24"/>
          <w:szCs w:val="24"/>
        </w:rPr>
        <w:t>sse</w:t>
      </w:r>
      <w:proofErr w:type="spellEnd"/>
      <w:r w:rsidR="0001495E" w:rsidRPr="00C51E49">
        <w:rPr>
          <w:rFonts w:ascii="Times New Roman" w:hAnsi="Times New Roman" w:cs="Times New Roman"/>
          <w:sz w:val="24"/>
          <w:szCs w:val="24"/>
        </w:rPr>
        <w:t xml:space="preserve"> </w:t>
      </w:r>
      <w:r w:rsidR="00EB1E3A">
        <w:rPr>
          <w:rFonts w:ascii="Times New Roman" w:hAnsi="Times New Roman" w:cs="Times New Roman"/>
          <w:sz w:val="24"/>
          <w:szCs w:val="24"/>
        </w:rPr>
        <w:t>and</w:t>
      </w:r>
      <w:r w:rsidR="0001495E" w:rsidRPr="00C51E49">
        <w:rPr>
          <w:rFonts w:ascii="Times New Roman" w:hAnsi="Times New Roman" w:cs="Times New Roman"/>
          <w:sz w:val="24"/>
          <w:szCs w:val="24"/>
        </w:rPr>
        <w:t xml:space="preserve"> D. </w:t>
      </w:r>
      <w:proofErr w:type="spellStart"/>
      <w:r w:rsidR="0001495E" w:rsidRPr="00C51E49">
        <w:rPr>
          <w:rFonts w:ascii="Times New Roman" w:hAnsi="Times New Roman" w:cs="Times New Roman"/>
          <w:sz w:val="24"/>
          <w:szCs w:val="24"/>
        </w:rPr>
        <w:t>Sejko</w:t>
      </w:r>
      <w:proofErr w:type="spellEnd"/>
      <w:r w:rsidR="0001495E" w:rsidRPr="00C51E49">
        <w:rPr>
          <w:rFonts w:ascii="Times New Roman" w:hAnsi="Times New Roman" w:cs="Times New Roman"/>
          <w:sz w:val="24"/>
          <w:szCs w:val="24"/>
        </w:rPr>
        <w:t>),</w:t>
      </w:r>
      <w:r w:rsidR="00616847" w:rsidRPr="00C51E49">
        <w:rPr>
          <w:rFonts w:ascii="Times New Roman" w:hAnsi="Times New Roman" w:cs="Times New Roman"/>
          <w:sz w:val="24"/>
          <w:szCs w:val="24"/>
        </w:rPr>
        <w:t xml:space="preserve"> </w:t>
      </w:r>
      <w:r w:rsidR="00113CCF">
        <w:rPr>
          <w:rFonts w:ascii="Times New Roman" w:hAnsi="Times New Roman" w:cs="Times New Roman"/>
          <w:sz w:val="24"/>
          <w:szCs w:val="24"/>
        </w:rPr>
        <w:t xml:space="preserve">the </w:t>
      </w:r>
      <w:r w:rsidR="0001495E" w:rsidRPr="00C51E49">
        <w:rPr>
          <w:rFonts w:ascii="Times New Roman" w:hAnsi="Times New Roman" w:cs="Times New Roman"/>
          <w:sz w:val="24"/>
          <w:szCs w:val="24"/>
        </w:rPr>
        <w:t>claims and counter</w:t>
      </w:r>
      <w:r w:rsidR="00954103" w:rsidRPr="00C51E49">
        <w:rPr>
          <w:rFonts w:ascii="Times New Roman" w:hAnsi="Times New Roman" w:cs="Times New Roman"/>
          <w:sz w:val="24"/>
          <w:szCs w:val="24"/>
        </w:rPr>
        <w:t>-</w:t>
      </w:r>
      <w:r w:rsidR="0001495E" w:rsidRPr="00C51E49">
        <w:rPr>
          <w:rFonts w:ascii="Times New Roman" w:hAnsi="Times New Roman" w:cs="Times New Roman"/>
          <w:sz w:val="24"/>
          <w:szCs w:val="24"/>
        </w:rPr>
        <w:t xml:space="preserve">claims under </w:t>
      </w:r>
      <w:r w:rsidR="00757121">
        <w:rPr>
          <w:rFonts w:ascii="Times New Roman" w:hAnsi="Times New Roman" w:cs="Times New Roman"/>
          <w:sz w:val="24"/>
          <w:szCs w:val="24"/>
        </w:rPr>
        <w:t xml:space="preserve">the </w:t>
      </w:r>
      <w:r w:rsidR="0001495E" w:rsidRPr="00C51E49">
        <w:rPr>
          <w:rFonts w:ascii="Times New Roman" w:hAnsi="Times New Roman" w:cs="Times New Roman"/>
          <w:sz w:val="24"/>
          <w:szCs w:val="24"/>
        </w:rPr>
        <w:t xml:space="preserve">Asian </w:t>
      </w:r>
      <w:r w:rsidR="002D3989" w:rsidRPr="00C51E49">
        <w:rPr>
          <w:rFonts w:ascii="Times New Roman" w:hAnsi="Times New Roman" w:cs="Times New Roman"/>
          <w:sz w:val="24"/>
          <w:szCs w:val="24"/>
        </w:rPr>
        <w:t xml:space="preserve">multilateral </w:t>
      </w:r>
      <w:r w:rsidR="0001495E" w:rsidRPr="00C51E49">
        <w:rPr>
          <w:rFonts w:ascii="Times New Roman" w:hAnsi="Times New Roman" w:cs="Times New Roman"/>
          <w:sz w:val="24"/>
          <w:szCs w:val="24"/>
        </w:rPr>
        <w:t>investment treaties (T.</w:t>
      </w:r>
      <w:r w:rsidR="00616847" w:rsidRPr="00C51E49">
        <w:rPr>
          <w:rFonts w:ascii="Times New Roman" w:hAnsi="Times New Roman" w:cs="Times New Roman"/>
          <w:sz w:val="24"/>
          <w:szCs w:val="24"/>
        </w:rPr>
        <w:t xml:space="preserve"> </w:t>
      </w:r>
      <w:proofErr w:type="spellStart"/>
      <w:r w:rsidR="0001495E" w:rsidRPr="00C51E49">
        <w:rPr>
          <w:rFonts w:ascii="Times New Roman" w:hAnsi="Times New Roman" w:cs="Times New Roman"/>
          <w:sz w:val="24"/>
          <w:szCs w:val="24"/>
        </w:rPr>
        <w:t>Mitra</w:t>
      </w:r>
      <w:proofErr w:type="spellEnd"/>
      <w:r w:rsidR="0001495E" w:rsidRPr="00C51E49">
        <w:rPr>
          <w:rFonts w:ascii="Times New Roman" w:hAnsi="Times New Roman" w:cs="Times New Roman"/>
          <w:sz w:val="24"/>
          <w:szCs w:val="24"/>
        </w:rPr>
        <w:t xml:space="preserve"> </w:t>
      </w:r>
      <w:r w:rsidR="00EB1E3A">
        <w:rPr>
          <w:rFonts w:ascii="Times New Roman" w:hAnsi="Times New Roman" w:cs="Times New Roman"/>
          <w:sz w:val="24"/>
          <w:szCs w:val="24"/>
        </w:rPr>
        <w:t>and</w:t>
      </w:r>
      <w:r w:rsidR="0001495E" w:rsidRPr="00C51E49">
        <w:rPr>
          <w:rFonts w:ascii="Times New Roman" w:hAnsi="Times New Roman" w:cs="Times New Roman"/>
          <w:sz w:val="24"/>
          <w:szCs w:val="24"/>
        </w:rPr>
        <w:t xml:space="preserve"> R. </w:t>
      </w:r>
      <w:proofErr w:type="spellStart"/>
      <w:r w:rsidR="0001495E" w:rsidRPr="00C51E49">
        <w:rPr>
          <w:rFonts w:ascii="Times New Roman" w:hAnsi="Times New Roman" w:cs="Times New Roman"/>
          <w:sz w:val="24"/>
          <w:szCs w:val="24"/>
        </w:rPr>
        <w:t>Donde</w:t>
      </w:r>
      <w:proofErr w:type="spellEnd"/>
      <w:r w:rsidR="0001495E" w:rsidRPr="00C51E49">
        <w:rPr>
          <w:rFonts w:ascii="Times New Roman" w:hAnsi="Times New Roman" w:cs="Times New Roman"/>
          <w:sz w:val="24"/>
          <w:szCs w:val="24"/>
        </w:rPr>
        <w:t xml:space="preserve">) and the </w:t>
      </w:r>
      <w:r w:rsidR="002D3989" w:rsidRPr="00C51E49">
        <w:rPr>
          <w:rFonts w:ascii="Times New Roman" w:hAnsi="Times New Roman" w:cs="Times New Roman"/>
          <w:sz w:val="24"/>
          <w:szCs w:val="24"/>
        </w:rPr>
        <w:t xml:space="preserve">role of the </w:t>
      </w:r>
      <w:r w:rsidR="0001495E" w:rsidRPr="00C51E49">
        <w:rPr>
          <w:rFonts w:ascii="Times New Roman" w:hAnsi="Times New Roman" w:cs="Times New Roman"/>
          <w:sz w:val="24"/>
          <w:szCs w:val="24"/>
        </w:rPr>
        <w:t xml:space="preserve">police powers doctrine in </w:t>
      </w:r>
      <w:r w:rsidR="002D3989" w:rsidRPr="00C51E49">
        <w:rPr>
          <w:rFonts w:ascii="Times New Roman" w:hAnsi="Times New Roman" w:cs="Times New Roman"/>
          <w:sz w:val="24"/>
          <w:szCs w:val="24"/>
        </w:rPr>
        <w:t xml:space="preserve">claims of indirect expropriation </w:t>
      </w:r>
      <w:r w:rsidR="0001495E" w:rsidRPr="00C51E49">
        <w:rPr>
          <w:rFonts w:ascii="Times New Roman" w:hAnsi="Times New Roman" w:cs="Times New Roman"/>
          <w:sz w:val="24"/>
          <w:szCs w:val="24"/>
        </w:rPr>
        <w:t>(</w:t>
      </w:r>
      <w:r w:rsidR="00616847" w:rsidRPr="00C51E49">
        <w:rPr>
          <w:rFonts w:ascii="Times New Roman" w:hAnsi="Times New Roman" w:cs="Times New Roman"/>
          <w:sz w:val="24"/>
          <w:szCs w:val="24"/>
        </w:rPr>
        <w:t>P</w:t>
      </w:r>
      <w:r w:rsidR="0001495E" w:rsidRPr="00C51E49">
        <w:rPr>
          <w:rFonts w:ascii="Times New Roman" w:hAnsi="Times New Roman" w:cs="Times New Roman"/>
          <w:sz w:val="24"/>
          <w:szCs w:val="24"/>
        </w:rPr>
        <w:t xml:space="preserve">. </w:t>
      </w:r>
      <w:proofErr w:type="spellStart"/>
      <w:r w:rsidR="0001495E" w:rsidRPr="00C51E49">
        <w:rPr>
          <w:rFonts w:ascii="Times New Roman" w:hAnsi="Times New Roman" w:cs="Times New Roman"/>
          <w:sz w:val="24"/>
          <w:szCs w:val="24"/>
        </w:rPr>
        <w:t>Ranjan</w:t>
      </w:r>
      <w:proofErr w:type="spellEnd"/>
      <w:r w:rsidR="0001495E" w:rsidRPr="00C51E49">
        <w:rPr>
          <w:rFonts w:ascii="Times New Roman" w:hAnsi="Times New Roman" w:cs="Times New Roman"/>
          <w:sz w:val="24"/>
          <w:szCs w:val="24"/>
        </w:rPr>
        <w:t xml:space="preserve"> </w:t>
      </w:r>
      <w:r w:rsidR="00EB1E3A">
        <w:rPr>
          <w:rFonts w:ascii="Times New Roman" w:hAnsi="Times New Roman" w:cs="Times New Roman"/>
          <w:sz w:val="24"/>
          <w:szCs w:val="24"/>
        </w:rPr>
        <w:t>and</w:t>
      </w:r>
      <w:r w:rsidR="0001495E" w:rsidRPr="00C51E49">
        <w:rPr>
          <w:rFonts w:ascii="Times New Roman" w:hAnsi="Times New Roman" w:cs="Times New Roman"/>
          <w:sz w:val="24"/>
          <w:szCs w:val="24"/>
        </w:rPr>
        <w:t xml:space="preserve"> P</w:t>
      </w:r>
      <w:r w:rsidR="00A451AF" w:rsidRPr="00C51E49">
        <w:rPr>
          <w:rFonts w:ascii="Times New Roman" w:hAnsi="Times New Roman" w:cs="Times New Roman"/>
          <w:sz w:val="24"/>
          <w:szCs w:val="24"/>
        </w:rPr>
        <w:t>.</w:t>
      </w:r>
      <w:r w:rsidR="0001495E" w:rsidRPr="00C51E49">
        <w:rPr>
          <w:rFonts w:ascii="Times New Roman" w:hAnsi="Times New Roman" w:cs="Times New Roman"/>
          <w:sz w:val="24"/>
          <w:szCs w:val="24"/>
        </w:rPr>
        <w:t xml:space="preserve"> </w:t>
      </w:r>
      <w:proofErr w:type="spellStart"/>
      <w:r w:rsidR="0001495E" w:rsidRPr="00C51E49">
        <w:rPr>
          <w:rFonts w:ascii="Times New Roman" w:hAnsi="Times New Roman" w:cs="Times New Roman"/>
          <w:sz w:val="24"/>
          <w:szCs w:val="24"/>
        </w:rPr>
        <w:t>Anand</w:t>
      </w:r>
      <w:proofErr w:type="spellEnd"/>
      <w:r w:rsidR="0001495E" w:rsidRPr="00C51E49">
        <w:rPr>
          <w:rFonts w:ascii="Times New Roman" w:hAnsi="Times New Roman" w:cs="Times New Roman"/>
          <w:sz w:val="24"/>
          <w:szCs w:val="24"/>
        </w:rPr>
        <w:t>).</w:t>
      </w:r>
      <w:r w:rsidR="00A451AF" w:rsidRPr="00C51E49">
        <w:rPr>
          <w:rFonts w:ascii="Times New Roman" w:hAnsi="Times New Roman" w:cs="Times New Roman"/>
          <w:sz w:val="24"/>
          <w:szCs w:val="24"/>
        </w:rPr>
        <w:t xml:space="preserve"> </w:t>
      </w:r>
      <w:r w:rsidR="0050065F" w:rsidRPr="00C51E49">
        <w:rPr>
          <w:rFonts w:ascii="Times New Roman" w:hAnsi="Times New Roman" w:cs="Times New Roman"/>
          <w:sz w:val="24"/>
          <w:szCs w:val="24"/>
        </w:rPr>
        <w:t>T</w:t>
      </w:r>
      <w:r w:rsidR="00A451AF" w:rsidRPr="00C51E49">
        <w:rPr>
          <w:rFonts w:ascii="Times New Roman" w:hAnsi="Times New Roman" w:cs="Times New Roman"/>
          <w:sz w:val="24"/>
          <w:szCs w:val="24"/>
        </w:rPr>
        <w:t xml:space="preserve">he </w:t>
      </w:r>
      <w:r w:rsidR="00DF4AD6" w:rsidRPr="00C51E49">
        <w:rPr>
          <w:rFonts w:ascii="Times New Roman" w:hAnsi="Times New Roman" w:cs="Times New Roman"/>
          <w:sz w:val="24"/>
          <w:szCs w:val="24"/>
        </w:rPr>
        <w:t>third</w:t>
      </w:r>
      <w:r w:rsidR="00555BB7">
        <w:rPr>
          <w:rFonts w:ascii="Times New Roman" w:hAnsi="Times New Roman" w:cs="Times New Roman"/>
          <w:sz w:val="24"/>
          <w:szCs w:val="24"/>
        </w:rPr>
        <w:t xml:space="preserve"> part</w:t>
      </w:r>
      <w:r w:rsidRPr="00C51E49">
        <w:rPr>
          <w:rFonts w:ascii="Times New Roman" w:hAnsi="Times New Roman" w:cs="Times New Roman"/>
          <w:sz w:val="24"/>
          <w:szCs w:val="24"/>
        </w:rPr>
        <w:t xml:space="preserve"> (</w:t>
      </w:r>
      <w:r w:rsidRPr="00C51E49">
        <w:rPr>
          <w:rFonts w:ascii="Times New Roman" w:hAnsi="Times New Roman" w:cs="Times New Roman"/>
          <w:i/>
          <w:sz w:val="24"/>
          <w:szCs w:val="24"/>
        </w:rPr>
        <w:t>International Law’s Local Experiments and Global Challenges</w:t>
      </w:r>
      <w:r w:rsidRPr="00C51E49">
        <w:rPr>
          <w:rFonts w:ascii="Times New Roman" w:hAnsi="Times New Roman" w:cs="Times New Roman"/>
          <w:sz w:val="24"/>
          <w:szCs w:val="24"/>
        </w:rPr>
        <w:t>)</w:t>
      </w:r>
      <w:r w:rsidR="0050065F" w:rsidRPr="00C51E49">
        <w:rPr>
          <w:rFonts w:ascii="Times New Roman" w:hAnsi="Times New Roman" w:cs="Times New Roman"/>
          <w:sz w:val="24"/>
          <w:szCs w:val="24"/>
        </w:rPr>
        <w:t xml:space="preserve">, finally, </w:t>
      </w:r>
      <w:r w:rsidR="00A95711" w:rsidRPr="00C51E49">
        <w:rPr>
          <w:rFonts w:ascii="Times New Roman" w:hAnsi="Times New Roman" w:cs="Times New Roman"/>
          <w:sz w:val="24"/>
          <w:szCs w:val="24"/>
        </w:rPr>
        <w:t xml:space="preserve">focuses </w:t>
      </w:r>
      <w:r w:rsidR="00026041" w:rsidRPr="00C51E49">
        <w:rPr>
          <w:rFonts w:ascii="Times New Roman" w:hAnsi="Times New Roman" w:cs="Times New Roman"/>
          <w:sz w:val="24"/>
          <w:szCs w:val="24"/>
        </w:rPr>
        <w:t xml:space="preserve">on </w:t>
      </w:r>
      <w:r w:rsidR="00616847" w:rsidRPr="00C51E49">
        <w:rPr>
          <w:rFonts w:ascii="Times New Roman" w:hAnsi="Times New Roman" w:cs="Times New Roman"/>
          <w:sz w:val="24"/>
          <w:szCs w:val="24"/>
        </w:rPr>
        <w:t xml:space="preserve">two </w:t>
      </w:r>
      <w:r w:rsidR="00A451AF" w:rsidRPr="00C51E49">
        <w:rPr>
          <w:rFonts w:ascii="Times New Roman" w:hAnsi="Times New Roman" w:cs="Times New Roman"/>
          <w:sz w:val="24"/>
          <w:szCs w:val="24"/>
        </w:rPr>
        <w:t>special issues</w:t>
      </w:r>
      <w:r w:rsidR="00AF7C9D">
        <w:rPr>
          <w:rFonts w:ascii="Times New Roman" w:hAnsi="Times New Roman" w:cs="Times New Roman"/>
          <w:sz w:val="24"/>
          <w:szCs w:val="24"/>
        </w:rPr>
        <w:t>:</w:t>
      </w:r>
      <w:r w:rsidR="00A451AF" w:rsidRPr="00C51E49">
        <w:rPr>
          <w:rFonts w:ascii="Times New Roman" w:hAnsi="Times New Roman" w:cs="Times New Roman"/>
          <w:sz w:val="24"/>
          <w:szCs w:val="24"/>
        </w:rPr>
        <w:t xml:space="preserve"> the role of the Indian judiciary </w:t>
      </w:r>
      <w:r w:rsidR="00954103" w:rsidRPr="00C51E49">
        <w:rPr>
          <w:rFonts w:ascii="Times New Roman" w:hAnsi="Times New Roman" w:cs="Times New Roman"/>
          <w:sz w:val="24"/>
          <w:szCs w:val="24"/>
        </w:rPr>
        <w:t>i</w:t>
      </w:r>
      <w:r w:rsidR="00616847" w:rsidRPr="00C51E49">
        <w:rPr>
          <w:rFonts w:ascii="Times New Roman" w:hAnsi="Times New Roman" w:cs="Times New Roman"/>
          <w:sz w:val="24"/>
          <w:szCs w:val="24"/>
        </w:rPr>
        <w:t xml:space="preserve">n the respect of </w:t>
      </w:r>
      <w:r w:rsidR="0050065F" w:rsidRPr="00C51E49">
        <w:rPr>
          <w:rFonts w:ascii="Times New Roman" w:hAnsi="Times New Roman" w:cs="Times New Roman"/>
          <w:sz w:val="24"/>
          <w:szCs w:val="24"/>
        </w:rPr>
        <w:t>India’s international commitments</w:t>
      </w:r>
      <w:r w:rsidR="0001495E" w:rsidRPr="00C51E49">
        <w:rPr>
          <w:rFonts w:ascii="Times New Roman" w:hAnsi="Times New Roman" w:cs="Times New Roman"/>
          <w:sz w:val="24"/>
          <w:szCs w:val="24"/>
        </w:rPr>
        <w:t xml:space="preserve"> (A.K. </w:t>
      </w:r>
      <w:proofErr w:type="spellStart"/>
      <w:r w:rsidR="0001495E" w:rsidRPr="00C51E49">
        <w:rPr>
          <w:rFonts w:ascii="Times New Roman" w:hAnsi="Times New Roman" w:cs="Times New Roman"/>
          <w:sz w:val="24"/>
          <w:szCs w:val="24"/>
        </w:rPr>
        <w:t>Ganguli</w:t>
      </w:r>
      <w:proofErr w:type="spellEnd"/>
      <w:r w:rsidR="0001495E" w:rsidRPr="00C51E49">
        <w:rPr>
          <w:rFonts w:ascii="Times New Roman" w:hAnsi="Times New Roman" w:cs="Times New Roman"/>
          <w:sz w:val="24"/>
          <w:szCs w:val="24"/>
        </w:rPr>
        <w:t>)</w:t>
      </w:r>
      <w:r w:rsidR="0050065F" w:rsidRPr="00C51E49">
        <w:rPr>
          <w:rFonts w:ascii="Times New Roman" w:hAnsi="Times New Roman" w:cs="Times New Roman"/>
          <w:sz w:val="24"/>
          <w:szCs w:val="24"/>
        </w:rPr>
        <w:t xml:space="preserve"> and </w:t>
      </w:r>
      <w:r w:rsidR="00026041" w:rsidRPr="00C51E49">
        <w:rPr>
          <w:rFonts w:ascii="Times New Roman" w:hAnsi="Times New Roman" w:cs="Times New Roman"/>
          <w:sz w:val="24"/>
          <w:szCs w:val="24"/>
        </w:rPr>
        <w:t xml:space="preserve">the treatment of </w:t>
      </w:r>
      <w:r w:rsidR="0050065F" w:rsidRPr="00C51E49">
        <w:rPr>
          <w:rFonts w:ascii="Times New Roman" w:hAnsi="Times New Roman" w:cs="Times New Roman"/>
          <w:sz w:val="24"/>
          <w:szCs w:val="24"/>
        </w:rPr>
        <w:t>human rights in international investment disputes</w:t>
      </w:r>
      <w:r w:rsidR="0001495E" w:rsidRPr="00C51E49">
        <w:rPr>
          <w:rFonts w:ascii="Times New Roman" w:hAnsi="Times New Roman" w:cs="Times New Roman"/>
          <w:sz w:val="24"/>
          <w:szCs w:val="24"/>
        </w:rPr>
        <w:t xml:space="preserve"> (L. </w:t>
      </w:r>
      <w:proofErr w:type="spellStart"/>
      <w:r w:rsidR="0001495E" w:rsidRPr="00C51E49">
        <w:rPr>
          <w:rFonts w:ascii="Times New Roman" w:hAnsi="Times New Roman" w:cs="Times New Roman"/>
          <w:sz w:val="24"/>
          <w:szCs w:val="24"/>
        </w:rPr>
        <w:t>Choukroune</w:t>
      </w:r>
      <w:proofErr w:type="spellEnd"/>
      <w:r w:rsidR="0001495E" w:rsidRPr="00C51E49">
        <w:rPr>
          <w:rFonts w:ascii="Times New Roman" w:hAnsi="Times New Roman" w:cs="Times New Roman"/>
          <w:sz w:val="24"/>
          <w:szCs w:val="24"/>
        </w:rPr>
        <w:t>)</w:t>
      </w:r>
      <w:r w:rsidR="00A451AF" w:rsidRPr="00C51E49">
        <w:rPr>
          <w:rFonts w:ascii="Times New Roman" w:hAnsi="Times New Roman" w:cs="Times New Roman"/>
          <w:sz w:val="24"/>
          <w:szCs w:val="24"/>
        </w:rPr>
        <w:t xml:space="preserve">. </w:t>
      </w:r>
    </w:p>
    <w:p w:rsidR="00E5576A" w:rsidRPr="00422EA2" w:rsidRDefault="00A95711" w:rsidP="00CA324E">
      <w:pPr>
        <w:spacing w:after="120" w:line="360" w:lineRule="auto"/>
        <w:jc w:val="both"/>
        <w:rPr>
          <w:rFonts w:ascii="Times New Roman" w:hAnsi="Times New Roman" w:cs="Times New Roman"/>
          <w:sz w:val="24"/>
          <w:szCs w:val="24"/>
        </w:rPr>
      </w:pPr>
      <w:r w:rsidRPr="00C51E49">
        <w:rPr>
          <w:rFonts w:ascii="Times New Roman" w:hAnsi="Times New Roman" w:cs="Times New Roman"/>
          <w:sz w:val="24"/>
          <w:szCs w:val="24"/>
        </w:rPr>
        <w:t xml:space="preserve">The editor </w:t>
      </w:r>
      <w:proofErr w:type="gramStart"/>
      <w:r w:rsidRPr="00C51E49">
        <w:rPr>
          <w:rFonts w:ascii="Times New Roman" w:hAnsi="Times New Roman" w:cs="Times New Roman"/>
          <w:sz w:val="24"/>
          <w:szCs w:val="24"/>
        </w:rPr>
        <w:t>should be praised</w:t>
      </w:r>
      <w:proofErr w:type="gramEnd"/>
      <w:r w:rsidRPr="00C51E49">
        <w:rPr>
          <w:rFonts w:ascii="Times New Roman" w:hAnsi="Times New Roman" w:cs="Times New Roman"/>
          <w:sz w:val="24"/>
          <w:szCs w:val="24"/>
        </w:rPr>
        <w:t xml:space="preserve"> for managing to collect </w:t>
      </w:r>
      <w:r w:rsidR="00FF5EE1">
        <w:rPr>
          <w:rFonts w:ascii="Times New Roman" w:hAnsi="Times New Roman" w:cs="Times New Roman"/>
          <w:sz w:val="24"/>
          <w:szCs w:val="24"/>
        </w:rPr>
        <w:t>the</w:t>
      </w:r>
      <w:r w:rsidR="00375B6D">
        <w:rPr>
          <w:rFonts w:ascii="Times New Roman" w:hAnsi="Times New Roman" w:cs="Times New Roman"/>
          <w:sz w:val="24"/>
          <w:szCs w:val="24"/>
        </w:rPr>
        <w:t>se</w:t>
      </w:r>
      <w:r w:rsidR="00FF5EE1">
        <w:rPr>
          <w:rFonts w:ascii="Times New Roman" w:hAnsi="Times New Roman" w:cs="Times New Roman"/>
          <w:sz w:val="24"/>
          <w:szCs w:val="24"/>
        </w:rPr>
        <w:t xml:space="preserve"> </w:t>
      </w:r>
      <w:r w:rsidRPr="00C51E49">
        <w:rPr>
          <w:rFonts w:ascii="Times New Roman" w:hAnsi="Times New Roman" w:cs="Times New Roman"/>
          <w:sz w:val="24"/>
          <w:szCs w:val="24"/>
        </w:rPr>
        <w:t>contribut</w:t>
      </w:r>
      <w:r w:rsidR="00590F4C">
        <w:rPr>
          <w:rFonts w:ascii="Times New Roman" w:hAnsi="Times New Roman" w:cs="Times New Roman"/>
          <w:sz w:val="24"/>
          <w:szCs w:val="24"/>
        </w:rPr>
        <w:t xml:space="preserve">ions and publish the book </w:t>
      </w:r>
      <w:r w:rsidRPr="00C51E49">
        <w:rPr>
          <w:rFonts w:ascii="Times New Roman" w:hAnsi="Times New Roman" w:cs="Times New Roman"/>
          <w:sz w:val="24"/>
          <w:szCs w:val="24"/>
        </w:rPr>
        <w:t xml:space="preserve">a year </w:t>
      </w:r>
      <w:r w:rsidR="00590F4C">
        <w:rPr>
          <w:rFonts w:ascii="Times New Roman" w:hAnsi="Times New Roman" w:cs="Times New Roman"/>
          <w:sz w:val="24"/>
          <w:szCs w:val="24"/>
        </w:rPr>
        <w:t>after t</w:t>
      </w:r>
      <w:r w:rsidRPr="00C51E49">
        <w:rPr>
          <w:rFonts w:ascii="Times New Roman" w:hAnsi="Times New Roman" w:cs="Times New Roman"/>
          <w:sz w:val="24"/>
          <w:szCs w:val="24"/>
        </w:rPr>
        <w:t xml:space="preserve">he 2015 World Congress on International Law. </w:t>
      </w:r>
      <w:r w:rsidR="00AD6A87" w:rsidRPr="00C51E49">
        <w:rPr>
          <w:rFonts w:ascii="Times New Roman" w:hAnsi="Times New Roman" w:cs="Times New Roman"/>
          <w:sz w:val="24"/>
          <w:szCs w:val="24"/>
        </w:rPr>
        <w:t>A</w:t>
      </w:r>
      <w:r w:rsidR="00DF4AD6" w:rsidRPr="00C51E49">
        <w:rPr>
          <w:rFonts w:ascii="Times New Roman" w:hAnsi="Times New Roman" w:cs="Times New Roman"/>
          <w:sz w:val="24"/>
          <w:szCs w:val="24"/>
        </w:rPr>
        <w:t xml:space="preserve">s </w:t>
      </w:r>
      <w:r w:rsidR="00AD6A87" w:rsidRPr="00C51E49">
        <w:rPr>
          <w:rFonts w:ascii="Times New Roman" w:hAnsi="Times New Roman" w:cs="Times New Roman"/>
          <w:sz w:val="24"/>
          <w:szCs w:val="24"/>
        </w:rPr>
        <w:t xml:space="preserve">it </w:t>
      </w:r>
      <w:r w:rsidR="00DF4AD6" w:rsidRPr="00C51E49">
        <w:rPr>
          <w:rFonts w:ascii="Times New Roman" w:hAnsi="Times New Roman" w:cs="Times New Roman"/>
          <w:sz w:val="24"/>
          <w:szCs w:val="24"/>
        </w:rPr>
        <w:t>is often the case</w:t>
      </w:r>
      <w:r w:rsidR="00AD6A87" w:rsidRPr="00C51E49">
        <w:rPr>
          <w:rFonts w:ascii="Times New Roman" w:hAnsi="Times New Roman" w:cs="Times New Roman"/>
          <w:sz w:val="24"/>
          <w:szCs w:val="24"/>
        </w:rPr>
        <w:t xml:space="preserve"> </w:t>
      </w:r>
      <w:r w:rsidR="00564021" w:rsidRPr="00C51E49">
        <w:rPr>
          <w:rFonts w:ascii="Times New Roman" w:hAnsi="Times New Roman" w:cs="Times New Roman"/>
          <w:sz w:val="24"/>
          <w:szCs w:val="24"/>
        </w:rPr>
        <w:t xml:space="preserve">with </w:t>
      </w:r>
      <w:r w:rsidR="00AD6A87" w:rsidRPr="00C51E49">
        <w:rPr>
          <w:rFonts w:ascii="Times New Roman" w:hAnsi="Times New Roman" w:cs="Times New Roman"/>
          <w:sz w:val="24"/>
          <w:szCs w:val="24"/>
        </w:rPr>
        <w:t>collective works</w:t>
      </w:r>
      <w:r w:rsidR="00564021" w:rsidRPr="00C51E49">
        <w:rPr>
          <w:rFonts w:ascii="Times New Roman" w:hAnsi="Times New Roman" w:cs="Times New Roman"/>
          <w:sz w:val="24"/>
          <w:szCs w:val="24"/>
        </w:rPr>
        <w:t>,</w:t>
      </w:r>
      <w:r w:rsidR="00AD6A87" w:rsidRPr="00C51E49">
        <w:rPr>
          <w:rFonts w:ascii="Times New Roman" w:hAnsi="Times New Roman" w:cs="Times New Roman"/>
          <w:sz w:val="24"/>
          <w:szCs w:val="24"/>
        </w:rPr>
        <w:t xml:space="preserve"> </w:t>
      </w:r>
      <w:r w:rsidR="00564021" w:rsidRPr="00C51E49">
        <w:rPr>
          <w:rFonts w:ascii="Times New Roman" w:hAnsi="Times New Roman" w:cs="Times New Roman"/>
          <w:sz w:val="24"/>
          <w:szCs w:val="24"/>
        </w:rPr>
        <w:t xml:space="preserve">the </w:t>
      </w:r>
      <w:r w:rsidR="00AD6A87" w:rsidRPr="00C51E49">
        <w:rPr>
          <w:rFonts w:ascii="Times New Roman" w:hAnsi="Times New Roman" w:cs="Times New Roman"/>
          <w:sz w:val="24"/>
          <w:szCs w:val="24"/>
        </w:rPr>
        <w:t>different contributions</w:t>
      </w:r>
      <w:r w:rsidR="00564021" w:rsidRPr="00C51E49">
        <w:rPr>
          <w:rFonts w:ascii="Times New Roman" w:hAnsi="Times New Roman" w:cs="Times New Roman"/>
          <w:sz w:val="24"/>
          <w:szCs w:val="24"/>
        </w:rPr>
        <w:t xml:space="preserve"> of this volume</w:t>
      </w:r>
      <w:r w:rsidR="00AD6A87" w:rsidRPr="00C51E49">
        <w:rPr>
          <w:rFonts w:ascii="Times New Roman" w:hAnsi="Times New Roman" w:cs="Times New Roman"/>
          <w:sz w:val="24"/>
          <w:szCs w:val="24"/>
        </w:rPr>
        <w:t xml:space="preserve"> do not </w:t>
      </w:r>
      <w:proofErr w:type="gramStart"/>
      <w:r w:rsidR="00AD6A87" w:rsidRPr="00C51E49">
        <w:rPr>
          <w:rFonts w:ascii="Times New Roman" w:hAnsi="Times New Roman" w:cs="Times New Roman"/>
          <w:sz w:val="24"/>
          <w:szCs w:val="24"/>
        </w:rPr>
        <w:t>necessarily</w:t>
      </w:r>
      <w:proofErr w:type="gramEnd"/>
      <w:r w:rsidR="00AD6A87" w:rsidRPr="00C51E49">
        <w:rPr>
          <w:rFonts w:ascii="Times New Roman" w:hAnsi="Times New Roman" w:cs="Times New Roman"/>
          <w:sz w:val="24"/>
          <w:szCs w:val="24"/>
        </w:rPr>
        <w:t xml:space="preserve"> follow an identical approach </w:t>
      </w:r>
      <w:r w:rsidR="00E5576A" w:rsidRPr="00C51E49">
        <w:rPr>
          <w:rFonts w:ascii="Times New Roman" w:hAnsi="Times New Roman" w:cs="Times New Roman"/>
          <w:sz w:val="24"/>
          <w:szCs w:val="24"/>
        </w:rPr>
        <w:t>and</w:t>
      </w:r>
      <w:r w:rsidR="00AD6A87" w:rsidRPr="00C51E49">
        <w:rPr>
          <w:rFonts w:ascii="Times New Roman" w:hAnsi="Times New Roman" w:cs="Times New Roman"/>
          <w:sz w:val="24"/>
          <w:szCs w:val="24"/>
        </w:rPr>
        <w:t xml:space="preserve"> some</w:t>
      </w:r>
      <w:r w:rsidR="00954103" w:rsidRPr="00C51E49">
        <w:rPr>
          <w:rFonts w:ascii="Times New Roman" w:hAnsi="Times New Roman" w:cs="Times New Roman"/>
          <w:sz w:val="24"/>
          <w:szCs w:val="24"/>
        </w:rPr>
        <w:t xml:space="preserve"> of them</w:t>
      </w:r>
      <w:r w:rsidR="00AD6A87" w:rsidRPr="00C51E49">
        <w:rPr>
          <w:rFonts w:ascii="Times New Roman" w:hAnsi="Times New Roman" w:cs="Times New Roman"/>
          <w:sz w:val="24"/>
          <w:szCs w:val="24"/>
        </w:rPr>
        <w:t xml:space="preserve"> </w:t>
      </w:r>
      <w:r w:rsidR="00564021" w:rsidRPr="00C51E49">
        <w:rPr>
          <w:rFonts w:ascii="Times New Roman" w:hAnsi="Times New Roman" w:cs="Times New Roman"/>
          <w:sz w:val="24"/>
          <w:szCs w:val="24"/>
        </w:rPr>
        <w:t xml:space="preserve">may be </w:t>
      </w:r>
      <w:r w:rsidR="00DF4AD6" w:rsidRPr="00C51E49">
        <w:rPr>
          <w:rFonts w:ascii="Times New Roman" w:hAnsi="Times New Roman" w:cs="Times New Roman"/>
          <w:sz w:val="24"/>
          <w:szCs w:val="24"/>
        </w:rPr>
        <w:t>more relevant</w:t>
      </w:r>
      <w:r w:rsidR="00AD6A87" w:rsidRPr="00C51E49">
        <w:rPr>
          <w:rFonts w:ascii="Times New Roman" w:hAnsi="Times New Roman" w:cs="Times New Roman"/>
          <w:sz w:val="24"/>
          <w:szCs w:val="24"/>
        </w:rPr>
        <w:t xml:space="preserve"> to the central </w:t>
      </w:r>
      <w:r w:rsidR="00CA324E" w:rsidRPr="00C51E49">
        <w:rPr>
          <w:rFonts w:ascii="Times New Roman" w:hAnsi="Times New Roman" w:cs="Times New Roman"/>
          <w:sz w:val="24"/>
          <w:szCs w:val="24"/>
        </w:rPr>
        <w:t xml:space="preserve">topic </w:t>
      </w:r>
      <w:r w:rsidR="00DF4AD6" w:rsidRPr="00C51E49">
        <w:rPr>
          <w:rFonts w:ascii="Times New Roman" w:hAnsi="Times New Roman" w:cs="Times New Roman"/>
          <w:sz w:val="24"/>
          <w:szCs w:val="24"/>
        </w:rPr>
        <w:t>than others</w:t>
      </w:r>
      <w:r w:rsidR="00AD6A87" w:rsidRPr="00C51E49">
        <w:rPr>
          <w:rFonts w:ascii="Times New Roman" w:hAnsi="Times New Roman" w:cs="Times New Roman"/>
          <w:sz w:val="24"/>
          <w:szCs w:val="24"/>
        </w:rPr>
        <w:t xml:space="preserve">. </w:t>
      </w:r>
      <w:r w:rsidR="000E26A5">
        <w:rPr>
          <w:rFonts w:ascii="Times New Roman" w:hAnsi="Times New Roman" w:cs="Times New Roman"/>
          <w:sz w:val="24"/>
          <w:szCs w:val="24"/>
        </w:rPr>
        <w:t>The</w:t>
      </w:r>
      <w:r w:rsidR="00495093">
        <w:rPr>
          <w:rFonts w:ascii="Times New Roman" w:hAnsi="Times New Roman" w:cs="Times New Roman"/>
          <w:sz w:val="24"/>
          <w:szCs w:val="24"/>
        </w:rPr>
        <w:t xml:space="preserve"> </w:t>
      </w:r>
      <w:r w:rsidR="002313F9" w:rsidRPr="00C51E49">
        <w:rPr>
          <w:rFonts w:ascii="Times New Roman" w:hAnsi="Times New Roman" w:cs="Times New Roman"/>
          <w:sz w:val="24"/>
          <w:szCs w:val="24"/>
        </w:rPr>
        <w:lastRenderedPageBreak/>
        <w:t>contributions</w:t>
      </w:r>
      <w:r w:rsidR="00495093">
        <w:rPr>
          <w:rFonts w:ascii="Times New Roman" w:hAnsi="Times New Roman" w:cs="Times New Roman"/>
          <w:sz w:val="24"/>
          <w:szCs w:val="24"/>
        </w:rPr>
        <w:t>, particularly th</w:t>
      </w:r>
      <w:r w:rsidR="00CA324E" w:rsidRPr="00C51E49">
        <w:rPr>
          <w:rFonts w:ascii="Times New Roman" w:hAnsi="Times New Roman" w:cs="Times New Roman"/>
          <w:sz w:val="24"/>
          <w:szCs w:val="24"/>
        </w:rPr>
        <w:t xml:space="preserve">ose </w:t>
      </w:r>
      <w:r w:rsidR="00BD4ECC" w:rsidRPr="00C51E49">
        <w:rPr>
          <w:rFonts w:ascii="Times New Roman" w:hAnsi="Times New Roman" w:cs="Times New Roman"/>
          <w:sz w:val="24"/>
          <w:szCs w:val="24"/>
        </w:rPr>
        <w:t xml:space="preserve">coming from Indian </w:t>
      </w:r>
      <w:r w:rsidR="00DF4AD6" w:rsidRPr="00422EA2">
        <w:rPr>
          <w:rFonts w:ascii="Times New Roman" w:hAnsi="Times New Roman" w:cs="Times New Roman"/>
          <w:sz w:val="24"/>
          <w:szCs w:val="24"/>
        </w:rPr>
        <w:t>scholars</w:t>
      </w:r>
      <w:r w:rsidR="00804667" w:rsidRPr="00422EA2">
        <w:rPr>
          <w:rFonts w:ascii="Times New Roman" w:hAnsi="Times New Roman" w:cs="Times New Roman"/>
          <w:sz w:val="24"/>
          <w:szCs w:val="24"/>
        </w:rPr>
        <w:t xml:space="preserve"> </w:t>
      </w:r>
      <w:r w:rsidR="00CA324E" w:rsidRPr="00422EA2">
        <w:rPr>
          <w:rFonts w:ascii="Times New Roman" w:hAnsi="Times New Roman" w:cs="Times New Roman"/>
          <w:sz w:val="24"/>
          <w:szCs w:val="24"/>
        </w:rPr>
        <w:t>offer</w:t>
      </w:r>
      <w:r w:rsidR="005F19EA" w:rsidRPr="00422EA2">
        <w:rPr>
          <w:rFonts w:ascii="Times New Roman" w:hAnsi="Times New Roman" w:cs="Times New Roman"/>
          <w:sz w:val="24"/>
          <w:szCs w:val="24"/>
        </w:rPr>
        <w:t xml:space="preserve"> useful</w:t>
      </w:r>
      <w:r w:rsidR="00CA324E" w:rsidRPr="00422EA2">
        <w:rPr>
          <w:rFonts w:ascii="Times New Roman" w:hAnsi="Times New Roman" w:cs="Times New Roman"/>
          <w:sz w:val="24"/>
          <w:szCs w:val="24"/>
        </w:rPr>
        <w:t xml:space="preserve"> insight</w:t>
      </w:r>
      <w:r w:rsidR="00590F4C">
        <w:rPr>
          <w:rFonts w:ascii="Times New Roman" w:hAnsi="Times New Roman" w:cs="Times New Roman"/>
          <w:sz w:val="24"/>
          <w:szCs w:val="24"/>
        </w:rPr>
        <w:t>s int</w:t>
      </w:r>
      <w:r w:rsidR="00CA324E" w:rsidRPr="00422EA2">
        <w:rPr>
          <w:rFonts w:ascii="Times New Roman" w:hAnsi="Times New Roman" w:cs="Times New Roman"/>
          <w:sz w:val="24"/>
          <w:szCs w:val="24"/>
        </w:rPr>
        <w:t>o the</w:t>
      </w:r>
      <w:r w:rsidR="00903B18" w:rsidRPr="00422EA2">
        <w:rPr>
          <w:rFonts w:ascii="Times New Roman" w:hAnsi="Times New Roman" w:cs="Times New Roman"/>
          <w:sz w:val="24"/>
          <w:szCs w:val="24"/>
        </w:rPr>
        <w:t xml:space="preserve"> </w:t>
      </w:r>
      <w:r w:rsidR="007C7C8A" w:rsidRPr="00422EA2">
        <w:rPr>
          <w:rFonts w:ascii="Times New Roman" w:hAnsi="Times New Roman" w:cs="Times New Roman"/>
          <w:sz w:val="24"/>
          <w:szCs w:val="24"/>
        </w:rPr>
        <w:t xml:space="preserve">special </w:t>
      </w:r>
      <w:r w:rsidR="00903B18" w:rsidRPr="00422EA2">
        <w:rPr>
          <w:rFonts w:ascii="Times New Roman" w:hAnsi="Times New Roman" w:cs="Times New Roman"/>
          <w:sz w:val="24"/>
          <w:szCs w:val="24"/>
        </w:rPr>
        <w:t>p</w:t>
      </w:r>
      <w:r w:rsidR="007C7C8A" w:rsidRPr="00422EA2">
        <w:rPr>
          <w:rFonts w:ascii="Times New Roman" w:hAnsi="Times New Roman" w:cs="Times New Roman"/>
          <w:sz w:val="24"/>
          <w:szCs w:val="24"/>
        </w:rPr>
        <w:t>roblems</w:t>
      </w:r>
      <w:r w:rsidR="00E5576A" w:rsidRPr="00422EA2">
        <w:rPr>
          <w:rFonts w:ascii="Times New Roman" w:hAnsi="Times New Roman" w:cs="Times New Roman"/>
          <w:sz w:val="24"/>
          <w:szCs w:val="24"/>
        </w:rPr>
        <w:t xml:space="preserve"> and </w:t>
      </w:r>
      <w:r w:rsidR="00CA324E" w:rsidRPr="00422EA2">
        <w:rPr>
          <w:rFonts w:ascii="Times New Roman" w:hAnsi="Times New Roman" w:cs="Times New Roman"/>
          <w:sz w:val="24"/>
          <w:szCs w:val="24"/>
        </w:rPr>
        <w:t xml:space="preserve">views of </w:t>
      </w:r>
      <w:r w:rsidR="0030504C" w:rsidRPr="00422EA2">
        <w:rPr>
          <w:rFonts w:ascii="Times New Roman" w:hAnsi="Times New Roman" w:cs="Times New Roman"/>
          <w:sz w:val="24"/>
          <w:szCs w:val="24"/>
        </w:rPr>
        <w:t xml:space="preserve">developing countries </w:t>
      </w:r>
      <w:r w:rsidR="00CA324E" w:rsidRPr="00422EA2">
        <w:rPr>
          <w:rFonts w:ascii="Times New Roman" w:hAnsi="Times New Roman" w:cs="Times New Roman"/>
          <w:sz w:val="24"/>
          <w:szCs w:val="24"/>
        </w:rPr>
        <w:t>in relation to international trade and investment law.</w:t>
      </w:r>
      <w:r w:rsidR="00903B18" w:rsidRPr="00422EA2">
        <w:rPr>
          <w:rFonts w:ascii="Times New Roman" w:hAnsi="Times New Roman" w:cs="Times New Roman"/>
          <w:sz w:val="24"/>
          <w:szCs w:val="24"/>
        </w:rPr>
        <w:t xml:space="preserve"> </w:t>
      </w:r>
      <w:r w:rsidRPr="00422EA2">
        <w:rPr>
          <w:rFonts w:ascii="Times New Roman" w:hAnsi="Times New Roman" w:cs="Times New Roman"/>
          <w:sz w:val="24"/>
          <w:szCs w:val="24"/>
        </w:rPr>
        <w:t>Aside from</w:t>
      </w:r>
      <w:r w:rsidR="00332815" w:rsidRPr="00422EA2">
        <w:rPr>
          <w:rFonts w:ascii="Times New Roman" w:hAnsi="Times New Roman" w:cs="Times New Roman"/>
          <w:sz w:val="24"/>
          <w:szCs w:val="24"/>
        </w:rPr>
        <w:t xml:space="preserve"> being a </w:t>
      </w:r>
      <w:r w:rsidR="005F6716" w:rsidRPr="00422EA2">
        <w:rPr>
          <w:rFonts w:ascii="Times New Roman" w:hAnsi="Times New Roman" w:cs="Times New Roman"/>
          <w:sz w:val="24"/>
          <w:szCs w:val="24"/>
        </w:rPr>
        <w:t xml:space="preserve">timely </w:t>
      </w:r>
      <w:r w:rsidRPr="00422EA2">
        <w:rPr>
          <w:rFonts w:ascii="Times New Roman" w:hAnsi="Times New Roman" w:cs="Times New Roman"/>
          <w:sz w:val="24"/>
          <w:szCs w:val="24"/>
        </w:rPr>
        <w:t>additio</w:t>
      </w:r>
      <w:r w:rsidR="002F1B7A" w:rsidRPr="00422EA2">
        <w:rPr>
          <w:rFonts w:ascii="Times New Roman" w:hAnsi="Times New Roman" w:cs="Times New Roman"/>
          <w:sz w:val="24"/>
          <w:szCs w:val="24"/>
        </w:rPr>
        <w:t xml:space="preserve">n to the </w:t>
      </w:r>
      <w:r w:rsidR="00422EA2" w:rsidRPr="00422EA2">
        <w:rPr>
          <w:rFonts w:ascii="Times New Roman" w:hAnsi="Times New Roman" w:cs="Times New Roman"/>
          <w:sz w:val="24"/>
          <w:szCs w:val="24"/>
        </w:rPr>
        <w:t xml:space="preserve">growing body of </w:t>
      </w:r>
      <w:r w:rsidR="003C11C7">
        <w:rPr>
          <w:rFonts w:ascii="Times New Roman" w:hAnsi="Times New Roman" w:cs="Times New Roman"/>
          <w:sz w:val="24"/>
          <w:szCs w:val="24"/>
        </w:rPr>
        <w:t xml:space="preserve">literature </w:t>
      </w:r>
      <w:r w:rsidR="00590F4C">
        <w:rPr>
          <w:rFonts w:ascii="Times New Roman" w:hAnsi="Times New Roman" w:cs="Times New Roman"/>
          <w:sz w:val="24"/>
          <w:szCs w:val="24"/>
        </w:rPr>
        <w:t>on</w:t>
      </w:r>
      <w:r w:rsidR="002F1B7A" w:rsidRPr="00422EA2">
        <w:rPr>
          <w:rFonts w:ascii="Times New Roman" w:hAnsi="Times New Roman" w:cs="Times New Roman"/>
          <w:sz w:val="24"/>
          <w:szCs w:val="24"/>
        </w:rPr>
        <w:t xml:space="preserve"> the </w:t>
      </w:r>
      <w:r w:rsidR="00113CCF">
        <w:rPr>
          <w:rFonts w:ascii="Times New Roman" w:hAnsi="Times New Roman" w:cs="Times New Roman"/>
          <w:sz w:val="24"/>
          <w:szCs w:val="24"/>
        </w:rPr>
        <w:t>new generation of the</w:t>
      </w:r>
      <w:r w:rsidR="002F1B7A" w:rsidRPr="00422EA2">
        <w:rPr>
          <w:rFonts w:ascii="Times New Roman" w:hAnsi="Times New Roman" w:cs="Times New Roman"/>
          <w:sz w:val="24"/>
          <w:szCs w:val="24"/>
        </w:rPr>
        <w:t xml:space="preserve"> T</w:t>
      </w:r>
      <w:r w:rsidRPr="00422EA2">
        <w:rPr>
          <w:rFonts w:ascii="Times New Roman" w:hAnsi="Times New Roman" w:cs="Times New Roman"/>
          <w:sz w:val="24"/>
          <w:szCs w:val="24"/>
        </w:rPr>
        <w:t>hird World Approaches to International Law</w:t>
      </w:r>
      <w:r w:rsidR="002F1B7A" w:rsidRPr="00422EA2">
        <w:rPr>
          <w:rFonts w:ascii="Times New Roman" w:hAnsi="Times New Roman" w:cs="Times New Roman"/>
          <w:sz w:val="24"/>
          <w:szCs w:val="24"/>
        </w:rPr>
        <w:t xml:space="preserve"> (TWAIL)</w:t>
      </w:r>
      <w:r w:rsidRPr="00422EA2">
        <w:rPr>
          <w:rFonts w:ascii="Times New Roman" w:hAnsi="Times New Roman" w:cs="Times New Roman"/>
          <w:sz w:val="24"/>
          <w:szCs w:val="24"/>
        </w:rPr>
        <w:t>,</w:t>
      </w:r>
      <w:r w:rsidR="002F1B7A" w:rsidRPr="00422EA2">
        <w:rPr>
          <w:rStyle w:val="FootnoteReference"/>
          <w:rFonts w:ascii="Times New Roman" w:hAnsi="Times New Roman" w:cs="Times New Roman"/>
          <w:sz w:val="24"/>
          <w:szCs w:val="24"/>
        </w:rPr>
        <w:footnoteReference w:id="2"/>
      </w:r>
      <w:r w:rsidRPr="00422EA2">
        <w:rPr>
          <w:rFonts w:ascii="Times New Roman" w:hAnsi="Times New Roman" w:cs="Times New Roman"/>
          <w:sz w:val="24"/>
          <w:szCs w:val="24"/>
        </w:rPr>
        <w:t xml:space="preserve"> the </w:t>
      </w:r>
      <w:r w:rsidR="00E5576A" w:rsidRPr="00422EA2">
        <w:rPr>
          <w:rFonts w:ascii="Times New Roman" w:hAnsi="Times New Roman" w:cs="Times New Roman"/>
          <w:sz w:val="24"/>
          <w:szCs w:val="24"/>
        </w:rPr>
        <w:t xml:space="preserve">book constitutes </w:t>
      </w:r>
      <w:r w:rsidR="005F6716" w:rsidRPr="00422EA2">
        <w:rPr>
          <w:rFonts w:ascii="Times New Roman" w:hAnsi="Times New Roman" w:cs="Times New Roman"/>
          <w:sz w:val="24"/>
          <w:szCs w:val="24"/>
        </w:rPr>
        <w:t xml:space="preserve">useful </w:t>
      </w:r>
      <w:r w:rsidR="00E5576A" w:rsidRPr="00422EA2">
        <w:rPr>
          <w:rFonts w:ascii="Times New Roman" w:hAnsi="Times New Roman" w:cs="Times New Roman"/>
          <w:sz w:val="24"/>
          <w:szCs w:val="24"/>
        </w:rPr>
        <w:t>reading for international economic law academics and practitioners alike.</w:t>
      </w:r>
      <w:r w:rsidRPr="00422EA2">
        <w:rPr>
          <w:rFonts w:ascii="Times New Roman" w:hAnsi="Times New Roman" w:cs="Times New Roman"/>
          <w:sz w:val="24"/>
          <w:szCs w:val="24"/>
        </w:rPr>
        <w:t xml:space="preserve"> </w:t>
      </w:r>
    </w:p>
    <w:p w:rsidR="009112CB" w:rsidRPr="00C51E49" w:rsidRDefault="00BD2B3D" w:rsidP="00CA324E">
      <w:pPr>
        <w:spacing w:after="120" w:line="360" w:lineRule="auto"/>
        <w:jc w:val="both"/>
        <w:rPr>
          <w:rFonts w:ascii="Times New Roman" w:hAnsi="Times New Roman" w:cs="Times New Roman"/>
          <w:sz w:val="24"/>
          <w:szCs w:val="24"/>
        </w:rPr>
      </w:pPr>
      <w:r w:rsidRPr="00C51E49">
        <w:rPr>
          <w:rFonts w:ascii="Times New Roman" w:hAnsi="Times New Roman" w:cs="Times New Roman"/>
          <w:sz w:val="24"/>
          <w:szCs w:val="24"/>
        </w:rPr>
        <w:t xml:space="preserve">In her conclusion </w:t>
      </w:r>
      <w:r w:rsidR="00332815" w:rsidRPr="00C51E49">
        <w:rPr>
          <w:rFonts w:ascii="Times New Roman" w:hAnsi="Times New Roman" w:cs="Times New Roman"/>
          <w:sz w:val="24"/>
          <w:szCs w:val="24"/>
        </w:rPr>
        <w:t>on ‘</w:t>
      </w:r>
      <w:r w:rsidR="00BF4444" w:rsidRPr="00C51E49">
        <w:rPr>
          <w:rFonts w:ascii="Times New Roman" w:hAnsi="Times New Roman" w:cs="Times New Roman"/>
          <w:sz w:val="24"/>
          <w:szCs w:val="24"/>
        </w:rPr>
        <w:t>S</w:t>
      </w:r>
      <w:r w:rsidR="00CA324E" w:rsidRPr="00C51E49">
        <w:rPr>
          <w:rFonts w:ascii="Times New Roman" w:hAnsi="Times New Roman" w:cs="Times New Roman"/>
          <w:sz w:val="24"/>
          <w:szCs w:val="24"/>
        </w:rPr>
        <w:t>overeignty</w:t>
      </w:r>
      <w:r w:rsidR="00BF4444" w:rsidRPr="00C51E49">
        <w:rPr>
          <w:rFonts w:ascii="Times New Roman" w:hAnsi="Times New Roman" w:cs="Times New Roman"/>
          <w:sz w:val="24"/>
          <w:szCs w:val="24"/>
        </w:rPr>
        <w:t xml:space="preserve"> M</w:t>
      </w:r>
      <w:r w:rsidR="009112CB" w:rsidRPr="00C51E49">
        <w:rPr>
          <w:rFonts w:ascii="Times New Roman" w:hAnsi="Times New Roman" w:cs="Times New Roman"/>
          <w:sz w:val="24"/>
          <w:szCs w:val="24"/>
        </w:rPr>
        <w:t>odern</w:t>
      </w:r>
      <w:r w:rsidR="00332815" w:rsidRPr="00C51E49">
        <w:rPr>
          <w:rFonts w:ascii="Times New Roman" w:hAnsi="Times New Roman" w:cs="Times New Roman"/>
          <w:sz w:val="24"/>
          <w:szCs w:val="24"/>
        </w:rPr>
        <w:t>’</w:t>
      </w:r>
      <w:r w:rsidRPr="00C51E49">
        <w:rPr>
          <w:rFonts w:ascii="Times New Roman" w:hAnsi="Times New Roman" w:cs="Times New Roman"/>
          <w:sz w:val="24"/>
          <w:szCs w:val="24"/>
        </w:rPr>
        <w:t xml:space="preserve">, </w:t>
      </w:r>
      <w:proofErr w:type="spellStart"/>
      <w:r w:rsidR="00CA324E" w:rsidRPr="00C51E49">
        <w:rPr>
          <w:rFonts w:ascii="Times New Roman" w:hAnsi="Times New Roman" w:cs="Times New Roman"/>
          <w:sz w:val="24"/>
          <w:szCs w:val="24"/>
        </w:rPr>
        <w:t>Choukroune</w:t>
      </w:r>
      <w:proofErr w:type="spellEnd"/>
      <w:r w:rsidR="00CA324E" w:rsidRPr="00C51E49">
        <w:rPr>
          <w:rFonts w:ascii="Times New Roman" w:hAnsi="Times New Roman" w:cs="Times New Roman"/>
          <w:sz w:val="24"/>
          <w:szCs w:val="24"/>
        </w:rPr>
        <w:t xml:space="preserve"> </w:t>
      </w:r>
      <w:r w:rsidR="009112CB" w:rsidRPr="00C51E49">
        <w:rPr>
          <w:rFonts w:ascii="Times New Roman" w:hAnsi="Times New Roman" w:cs="Times New Roman"/>
          <w:sz w:val="24"/>
          <w:szCs w:val="24"/>
        </w:rPr>
        <w:t xml:space="preserve">relies on Baudelaire’s definition of modernity to </w:t>
      </w:r>
      <w:r w:rsidR="00495093">
        <w:rPr>
          <w:rFonts w:ascii="Times New Roman" w:hAnsi="Times New Roman" w:cs="Times New Roman"/>
          <w:sz w:val="24"/>
          <w:szCs w:val="24"/>
        </w:rPr>
        <w:t xml:space="preserve">wonder </w:t>
      </w:r>
      <w:r w:rsidR="00DA7F64">
        <w:rPr>
          <w:rFonts w:ascii="Times New Roman" w:hAnsi="Times New Roman" w:cs="Times New Roman"/>
          <w:sz w:val="24"/>
          <w:szCs w:val="24"/>
        </w:rPr>
        <w:t>‘</w:t>
      </w:r>
      <w:r w:rsidR="00495093">
        <w:rPr>
          <w:rFonts w:ascii="Times New Roman" w:hAnsi="Times New Roman" w:cs="Times New Roman"/>
          <w:sz w:val="24"/>
          <w:szCs w:val="24"/>
        </w:rPr>
        <w:t xml:space="preserve">[w]hat is </w:t>
      </w:r>
      <w:r w:rsidR="006445C4" w:rsidRPr="00C51E49">
        <w:rPr>
          <w:rFonts w:ascii="Times New Roman" w:hAnsi="Times New Roman" w:cs="Times New Roman"/>
          <w:sz w:val="24"/>
          <w:szCs w:val="24"/>
        </w:rPr>
        <w:t>modernity in international trade and investment law when confronted with a never-ending inflation of norms and proliferation of dispute settlement mechanisms whose decisions are, if only known, sometimes incoherent and inconsistent’</w:t>
      </w:r>
      <w:r w:rsidR="00CA324E" w:rsidRPr="00C51E49">
        <w:rPr>
          <w:rFonts w:ascii="Times New Roman" w:hAnsi="Times New Roman" w:cs="Times New Roman"/>
          <w:sz w:val="24"/>
          <w:szCs w:val="24"/>
        </w:rPr>
        <w:t>.</w:t>
      </w:r>
      <w:r w:rsidR="006445C4" w:rsidRPr="00C51E49">
        <w:rPr>
          <w:rStyle w:val="FootnoteReference"/>
          <w:rFonts w:ascii="Times New Roman" w:hAnsi="Times New Roman" w:cs="Times New Roman"/>
          <w:sz w:val="24"/>
          <w:szCs w:val="24"/>
        </w:rPr>
        <w:footnoteReference w:id="3"/>
      </w:r>
      <w:r w:rsidR="00CA324E" w:rsidRPr="00C51E49">
        <w:rPr>
          <w:rFonts w:ascii="Times New Roman" w:hAnsi="Times New Roman" w:cs="Times New Roman"/>
          <w:sz w:val="24"/>
          <w:szCs w:val="24"/>
        </w:rPr>
        <w:t xml:space="preserve"> </w:t>
      </w:r>
      <w:r w:rsidR="009112CB" w:rsidRPr="00C51E49">
        <w:rPr>
          <w:rFonts w:ascii="Times New Roman" w:hAnsi="Times New Roman" w:cs="Times New Roman"/>
          <w:sz w:val="24"/>
          <w:szCs w:val="24"/>
        </w:rPr>
        <w:t xml:space="preserve">The author </w:t>
      </w:r>
      <w:r w:rsidR="00BF4444" w:rsidRPr="00C51E49">
        <w:rPr>
          <w:rFonts w:ascii="Times New Roman" w:hAnsi="Times New Roman" w:cs="Times New Roman"/>
          <w:sz w:val="24"/>
          <w:szCs w:val="24"/>
        </w:rPr>
        <w:t xml:space="preserve">observes </w:t>
      </w:r>
      <w:r w:rsidR="00F21846">
        <w:rPr>
          <w:rFonts w:ascii="Times New Roman" w:hAnsi="Times New Roman" w:cs="Times New Roman"/>
          <w:sz w:val="24"/>
          <w:szCs w:val="24"/>
        </w:rPr>
        <w:t xml:space="preserve">in relation to </w:t>
      </w:r>
      <w:r w:rsidR="00BF4444" w:rsidRPr="00C51E49">
        <w:rPr>
          <w:rFonts w:ascii="Times New Roman" w:hAnsi="Times New Roman" w:cs="Times New Roman"/>
          <w:sz w:val="24"/>
          <w:szCs w:val="24"/>
        </w:rPr>
        <w:t>modern international economic law</w:t>
      </w:r>
      <w:r w:rsidR="00F21846">
        <w:rPr>
          <w:rFonts w:ascii="Times New Roman" w:hAnsi="Times New Roman" w:cs="Times New Roman"/>
          <w:sz w:val="24"/>
          <w:szCs w:val="24"/>
        </w:rPr>
        <w:t xml:space="preserve"> that it</w:t>
      </w:r>
      <w:r w:rsidR="00BF4444" w:rsidRPr="00C51E49">
        <w:rPr>
          <w:rFonts w:ascii="Times New Roman" w:hAnsi="Times New Roman" w:cs="Times New Roman"/>
          <w:sz w:val="24"/>
          <w:szCs w:val="24"/>
        </w:rPr>
        <w:t xml:space="preserve"> is </w:t>
      </w:r>
      <w:r w:rsidR="00221796" w:rsidRPr="00C51E49">
        <w:rPr>
          <w:rFonts w:ascii="Times New Roman" w:hAnsi="Times New Roman" w:cs="Times New Roman"/>
          <w:sz w:val="24"/>
          <w:szCs w:val="24"/>
        </w:rPr>
        <w:t>‘</w:t>
      </w:r>
      <w:r w:rsidR="00BF4444" w:rsidRPr="00C51E49">
        <w:rPr>
          <w:rFonts w:ascii="Times New Roman" w:hAnsi="Times New Roman" w:cs="Times New Roman"/>
          <w:sz w:val="24"/>
          <w:szCs w:val="24"/>
        </w:rPr>
        <w:t>also driven by successive developments hence always on the move towards the integration (or not) of new protagonists and potential subjects’</w:t>
      </w:r>
      <w:r w:rsidR="00F21846">
        <w:rPr>
          <w:rFonts w:ascii="Times New Roman" w:hAnsi="Times New Roman" w:cs="Times New Roman"/>
          <w:sz w:val="24"/>
          <w:szCs w:val="24"/>
        </w:rPr>
        <w:t xml:space="preserve">. In this ever-changing and </w:t>
      </w:r>
      <w:r w:rsidR="00314250">
        <w:rPr>
          <w:rFonts w:ascii="Times New Roman" w:hAnsi="Times New Roman" w:cs="Times New Roman"/>
          <w:sz w:val="24"/>
          <w:szCs w:val="24"/>
        </w:rPr>
        <w:t xml:space="preserve">consequently </w:t>
      </w:r>
      <w:r w:rsidR="00590F4C">
        <w:rPr>
          <w:rFonts w:ascii="Times New Roman" w:hAnsi="Times New Roman" w:cs="Times New Roman"/>
          <w:sz w:val="24"/>
          <w:szCs w:val="24"/>
        </w:rPr>
        <w:t>u</w:t>
      </w:r>
      <w:r w:rsidR="00BF4444" w:rsidRPr="00C51E49">
        <w:rPr>
          <w:rFonts w:ascii="Times New Roman" w:hAnsi="Times New Roman" w:cs="Times New Roman"/>
          <w:sz w:val="24"/>
          <w:szCs w:val="24"/>
        </w:rPr>
        <w:t>nstable</w:t>
      </w:r>
      <w:r w:rsidR="00590F4C">
        <w:rPr>
          <w:rFonts w:ascii="Times New Roman" w:hAnsi="Times New Roman" w:cs="Times New Roman"/>
          <w:sz w:val="24"/>
          <w:szCs w:val="24"/>
        </w:rPr>
        <w:t xml:space="preserve"> </w:t>
      </w:r>
      <w:r w:rsidR="00BF4444" w:rsidRPr="00C51E49">
        <w:rPr>
          <w:rFonts w:ascii="Times New Roman" w:hAnsi="Times New Roman" w:cs="Times New Roman"/>
          <w:sz w:val="24"/>
          <w:szCs w:val="24"/>
        </w:rPr>
        <w:t>environment,</w:t>
      </w:r>
      <w:r w:rsidR="00590F4C">
        <w:rPr>
          <w:rFonts w:ascii="Times New Roman" w:hAnsi="Times New Roman" w:cs="Times New Roman"/>
          <w:sz w:val="24"/>
          <w:szCs w:val="24"/>
        </w:rPr>
        <w:t xml:space="preserve"> </w:t>
      </w:r>
      <w:r w:rsidR="002E6254">
        <w:rPr>
          <w:rFonts w:ascii="Times New Roman" w:hAnsi="Times New Roman" w:cs="Times New Roman"/>
          <w:sz w:val="24"/>
          <w:szCs w:val="24"/>
        </w:rPr>
        <w:t xml:space="preserve">she claims, </w:t>
      </w:r>
      <w:r w:rsidR="00BF4444" w:rsidRPr="00C51E49">
        <w:rPr>
          <w:rFonts w:ascii="Times New Roman" w:hAnsi="Times New Roman" w:cs="Times New Roman"/>
          <w:sz w:val="24"/>
          <w:szCs w:val="24"/>
        </w:rPr>
        <w:t>‘the rediscovery of sovereignty in the light of the emergence of a new State capitalism and the better voiced and framed expectations of an interrelated civil society contributes to a form of stabilization, if not reunification of international law now ritually denounced as fragmented’.</w:t>
      </w:r>
      <w:r w:rsidR="00BF4444" w:rsidRPr="00C51E49">
        <w:rPr>
          <w:rStyle w:val="FootnoteReference"/>
          <w:rFonts w:ascii="Times New Roman" w:hAnsi="Times New Roman" w:cs="Times New Roman"/>
          <w:sz w:val="24"/>
          <w:szCs w:val="24"/>
        </w:rPr>
        <w:footnoteReference w:id="4"/>
      </w:r>
      <w:r w:rsidR="00B16177" w:rsidRPr="00C51E49">
        <w:rPr>
          <w:rFonts w:ascii="Times New Roman" w:hAnsi="Times New Roman" w:cs="Times New Roman"/>
          <w:sz w:val="24"/>
          <w:szCs w:val="24"/>
        </w:rPr>
        <w:t xml:space="preserve"> </w:t>
      </w:r>
      <w:r w:rsidR="00583FAC" w:rsidRPr="00C51E49">
        <w:rPr>
          <w:rFonts w:ascii="Times New Roman" w:hAnsi="Times New Roman" w:cs="Times New Roman"/>
          <w:sz w:val="24"/>
          <w:szCs w:val="24"/>
        </w:rPr>
        <w:t xml:space="preserve">She therefore </w:t>
      </w:r>
      <w:r w:rsidR="00CC27EB">
        <w:rPr>
          <w:rFonts w:ascii="Times New Roman" w:hAnsi="Times New Roman" w:cs="Times New Roman"/>
          <w:sz w:val="24"/>
          <w:szCs w:val="24"/>
          <w:lang w:val="el-GR"/>
        </w:rPr>
        <w:t>def</w:t>
      </w:r>
      <w:r w:rsidR="00CC27EB">
        <w:rPr>
          <w:rFonts w:ascii="Times New Roman" w:hAnsi="Times New Roman" w:cs="Times New Roman"/>
          <w:sz w:val="24"/>
          <w:szCs w:val="24"/>
        </w:rPr>
        <w:t xml:space="preserve">ends </w:t>
      </w:r>
      <w:r w:rsidR="000E26A5">
        <w:rPr>
          <w:rFonts w:ascii="Times New Roman" w:hAnsi="Times New Roman" w:cs="Times New Roman"/>
          <w:sz w:val="24"/>
          <w:szCs w:val="24"/>
        </w:rPr>
        <w:t xml:space="preserve">a </w:t>
      </w:r>
      <w:r w:rsidR="00B16177" w:rsidRPr="00C51E49">
        <w:rPr>
          <w:rFonts w:ascii="Times New Roman" w:hAnsi="Times New Roman" w:cs="Times New Roman"/>
          <w:sz w:val="24"/>
          <w:szCs w:val="24"/>
        </w:rPr>
        <w:t xml:space="preserve">‘sovereign revival’ </w:t>
      </w:r>
      <w:r w:rsidR="00583FAC" w:rsidRPr="00C51E49">
        <w:rPr>
          <w:rFonts w:ascii="Times New Roman" w:hAnsi="Times New Roman" w:cs="Times New Roman"/>
          <w:sz w:val="24"/>
          <w:szCs w:val="24"/>
        </w:rPr>
        <w:t xml:space="preserve">to conclude that </w:t>
      </w:r>
      <w:r w:rsidR="00B16177" w:rsidRPr="00C51E49">
        <w:rPr>
          <w:rFonts w:ascii="Times New Roman" w:hAnsi="Times New Roman" w:cs="Times New Roman"/>
          <w:sz w:val="24"/>
          <w:szCs w:val="24"/>
        </w:rPr>
        <w:t>‘</w:t>
      </w:r>
      <w:r w:rsidR="00583FAC" w:rsidRPr="00C51E49">
        <w:rPr>
          <w:rFonts w:ascii="Times New Roman" w:hAnsi="Times New Roman" w:cs="Times New Roman"/>
          <w:sz w:val="24"/>
          <w:szCs w:val="24"/>
        </w:rPr>
        <w:t xml:space="preserve">it is time </w:t>
      </w:r>
      <w:r w:rsidR="00B16177" w:rsidRPr="00C51E49">
        <w:rPr>
          <w:rFonts w:ascii="Times New Roman" w:hAnsi="Times New Roman" w:cs="Times New Roman"/>
          <w:sz w:val="24"/>
          <w:szCs w:val="24"/>
        </w:rPr>
        <w:t>for the State to reshape its approach of international trade and investment law-making so that it is eventually judged according to the standards set on the basis of the very significance of sovereignty that is independence’.</w:t>
      </w:r>
      <w:r w:rsidR="00B16177" w:rsidRPr="00C51E49">
        <w:rPr>
          <w:rStyle w:val="FootnoteReference"/>
          <w:rFonts w:ascii="Times New Roman" w:hAnsi="Times New Roman" w:cs="Times New Roman"/>
          <w:sz w:val="24"/>
          <w:szCs w:val="24"/>
        </w:rPr>
        <w:footnoteReference w:id="5"/>
      </w:r>
    </w:p>
    <w:p w:rsidR="00583FAC" w:rsidRPr="00C51E49" w:rsidRDefault="00C54BAC" w:rsidP="00CA324E">
      <w:pPr>
        <w:spacing w:after="120" w:line="360" w:lineRule="auto"/>
        <w:jc w:val="both"/>
        <w:rPr>
          <w:rFonts w:ascii="Times New Roman" w:hAnsi="Times New Roman" w:cs="Times New Roman"/>
          <w:sz w:val="24"/>
          <w:szCs w:val="24"/>
        </w:rPr>
      </w:pPr>
      <w:r w:rsidRPr="00C51E49">
        <w:rPr>
          <w:rFonts w:ascii="Times New Roman" w:hAnsi="Times New Roman" w:cs="Times New Roman"/>
          <w:sz w:val="24"/>
          <w:szCs w:val="24"/>
        </w:rPr>
        <w:t>R</w:t>
      </w:r>
      <w:r w:rsidR="000D4EB2" w:rsidRPr="00C51E49">
        <w:rPr>
          <w:rFonts w:ascii="Times New Roman" w:hAnsi="Times New Roman" w:cs="Times New Roman"/>
          <w:sz w:val="24"/>
          <w:szCs w:val="24"/>
        </w:rPr>
        <w:t>elying on the</w:t>
      </w:r>
      <w:r w:rsidR="00BB3665">
        <w:rPr>
          <w:rFonts w:ascii="Times New Roman" w:hAnsi="Times New Roman" w:cs="Times New Roman"/>
          <w:sz w:val="24"/>
          <w:szCs w:val="24"/>
        </w:rPr>
        <w:t xml:space="preserve"> same definition of modernity,</w:t>
      </w:r>
      <w:r w:rsidR="00C3670D">
        <w:rPr>
          <w:rFonts w:ascii="Times New Roman" w:hAnsi="Times New Roman" w:cs="Times New Roman"/>
          <w:sz w:val="24"/>
          <w:szCs w:val="24"/>
        </w:rPr>
        <w:t xml:space="preserve"> </w:t>
      </w:r>
      <w:r w:rsidR="000D4EB2" w:rsidRPr="00C51E49">
        <w:rPr>
          <w:rFonts w:ascii="Times New Roman" w:hAnsi="Times New Roman" w:cs="Times New Roman"/>
          <w:sz w:val="24"/>
          <w:szCs w:val="24"/>
        </w:rPr>
        <w:t>Harvey explains that while both modernity and postmodernity involve the ‘total acceptance of the ephemerality, fragmentation, discontinuity, and the chaotic’, postmoderni</w:t>
      </w:r>
      <w:r w:rsidR="008D0B0F" w:rsidRPr="00C51E49">
        <w:rPr>
          <w:rFonts w:ascii="Times New Roman" w:hAnsi="Times New Roman" w:cs="Times New Roman"/>
          <w:sz w:val="24"/>
          <w:szCs w:val="24"/>
        </w:rPr>
        <w:t xml:space="preserve">ty </w:t>
      </w:r>
      <w:r w:rsidR="000D4EB2" w:rsidRPr="00C51E49">
        <w:rPr>
          <w:rFonts w:ascii="Times New Roman" w:hAnsi="Times New Roman" w:cs="Times New Roman"/>
          <w:sz w:val="24"/>
          <w:szCs w:val="24"/>
        </w:rPr>
        <w:t>‘does not try to transcend it, counteract it, or even define the ‘</w:t>
      </w:r>
      <w:r w:rsidR="00E5576A" w:rsidRPr="00C51E49">
        <w:rPr>
          <w:rFonts w:ascii="Times New Roman" w:hAnsi="Times New Roman" w:cs="Times New Roman"/>
          <w:sz w:val="24"/>
          <w:szCs w:val="24"/>
        </w:rPr>
        <w:t>‘</w:t>
      </w:r>
      <w:r w:rsidR="000D4EB2" w:rsidRPr="00C51E49">
        <w:rPr>
          <w:rFonts w:ascii="Times New Roman" w:hAnsi="Times New Roman" w:cs="Times New Roman"/>
          <w:sz w:val="24"/>
          <w:szCs w:val="24"/>
        </w:rPr>
        <w:t>eternal and immutable</w:t>
      </w:r>
      <w:r w:rsidR="00C82D6A" w:rsidRPr="00C51E49">
        <w:rPr>
          <w:rFonts w:ascii="Times New Roman" w:hAnsi="Times New Roman" w:cs="Times New Roman"/>
          <w:sz w:val="24"/>
          <w:szCs w:val="24"/>
        </w:rPr>
        <w:t>’</w:t>
      </w:r>
      <w:r w:rsidR="00E5576A" w:rsidRPr="00C51E49">
        <w:rPr>
          <w:rFonts w:ascii="Times New Roman" w:hAnsi="Times New Roman" w:cs="Times New Roman"/>
          <w:sz w:val="24"/>
          <w:szCs w:val="24"/>
        </w:rPr>
        <w:t>’</w:t>
      </w:r>
      <w:r w:rsidR="000D4EB2" w:rsidRPr="00C51E49">
        <w:rPr>
          <w:rFonts w:ascii="Times New Roman" w:hAnsi="Times New Roman" w:cs="Times New Roman"/>
          <w:sz w:val="24"/>
          <w:szCs w:val="24"/>
        </w:rPr>
        <w:t xml:space="preserve"> elements that might lie within it. Postmodernism swims, even wallows, in the fragmentary and the chaotic currents of change as if that is all there is’.</w:t>
      </w:r>
      <w:r w:rsidR="000D4EB2" w:rsidRPr="00C51E49">
        <w:rPr>
          <w:rStyle w:val="FootnoteReference"/>
          <w:rFonts w:ascii="Times New Roman" w:hAnsi="Times New Roman" w:cs="Times New Roman"/>
          <w:sz w:val="24"/>
          <w:szCs w:val="24"/>
        </w:rPr>
        <w:footnoteReference w:id="6"/>
      </w:r>
      <w:r w:rsidR="000D4EB2" w:rsidRPr="00C51E49">
        <w:rPr>
          <w:rFonts w:ascii="Times New Roman" w:hAnsi="Times New Roman" w:cs="Times New Roman"/>
          <w:sz w:val="24"/>
          <w:szCs w:val="24"/>
        </w:rPr>
        <w:t xml:space="preserve"> </w:t>
      </w:r>
      <w:r w:rsidR="00E5576A" w:rsidRPr="00C51E49">
        <w:rPr>
          <w:rFonts w:ascii="Times New Roman" w:hAnsi="Times New Roman" w:cs="Times New Roman"/>
          <w:sz w:val="24"/>
          <w:szCs w:val="24"/>
        </w:rPr>
        <w:t xml:space="preserve">Indeed, one of the </w:t>
      </w:r>
      <w:r w:rsidR="008D0B0F" w:rsidRPr="00C51E49">
        <w:rPr>
          <w:rFonts w:ascii="Times New Roman" w:hAnsi="Times New Roman" w:cs="Times New Roman"/>
          <w:sz w:val="24"/>
          <w:szCs w:val="24"/>
        </w:rPr>
        <w:t xml:space="preserve">central </w:t>
      </w:r>
      <w:r w:rsidR="000D4EB2" w:rsidRPr="00C51E49">
        <w:rPr>
          <w:rFonts w:ascii="Times New Roman" w:hAnsi="Times New Roman" w:cs="Times New Roman"/>
          <w:sz w:val="24"/>
          <w:szCs w:val="24"/>
        </w:rPr>
        <w:t>problem</w:t>
      </w:r>
      <w:r w:rsidR="00E5576A" w:rsidRPr="00C51E49">
        <w:rPr>
          <w:rFonts w:ascii="Times New Roman" w:hAnsi="Times New Roman" w:cs="Times New Roman"/>
          <w:sz w:val="24"/>
          <w:szCs w:val="24"/>
        </w:rPr>
        <w:t>s</w:t>
      </w:r>
      <w:r w:rsidR="000D4EB2" w:rsidRPr="00C51E49">
        <w:rPr>
          <w:rFonts w:ascii="Times New Roman" w:hAnsi="Times New Roman" w:cs="Times New Roman"/>
          <w:sz w:val="24"/>
          <w:szCs w:val="24"/>
        </w:rPr>
        <w:t xml:space="preserve"> of modernity is</w:t>
      </w:r>
      <w:r w:rsidR="00C82D6A" w:rsidRPr="00C51E49">
        <w:rPr>
          <w:rFonts w:ascii="Times New Roman" w:hAnsi="Times New Roman" w:cs="Times New Roman"/>
          <w:sz w:val="24"/>
          <w:szCs w:val="24"/>
        </w:rPr>
        <w:t xml:space="preserve"> </w:t>
      </w:r>
      <w:r w:rsidR="000D4EB2" w:rsidRPr="00C51E49">
        <w:rPr>
          <w:rFonts w:ascii="Times New Roman" w:hAnsi="Times New Roman" w:cs="Times New Roman"/>
          <w:sz w:val="24"/>
          <w:szCs w:val="24"/>
        </w:rPr>
        <w:t>how to curtail fragmentation.</w:t>
      </w:r>
      <w:r w:rsidR="002B3D21" w:rsidRPr="00C51E49">
        <w:rPr>
          <w:rFonts w:ascii="Times New Roman" w:hAnsi="Times New Roman" w:cs="Times New Roman"/>
          <w:sz w:val="24"/>
          <w:szCs w:val="24"/>
        </w:rPr>
        <w:t xml:space="preserve"> </w:t>
      </w:r>
      <w:r w:rsidR="00EC3709" w:rsidRPr="00C51E49">
        <w:rPr>
          <w:rFonts w:ascii="Times New Roman" w:hAnsi="Times New Roman" w:cs="Times New Roman"/>
          <w:sz w:val="24"/>
          <w:szCs w:val="24"/>
        </w:rPr>
        <w:t xml:space="preserve">Advocates of the </w:t>
      </w:r>
      <w:r w:rsidR="00FE1776" w:rsidRPr="00C51E49">
        <w:rPr>
          <w:rFonts w:ascii="Times New Roman" w:hAnsi="Times New Roman" w:cs="Times New Roman"/>
          <w:sz w:val="24"/>
          <w:szCs w:val="24"/>
        </w:rPr>
        <w:t>universalistic concept of the international legal order</w:t>
      </w:r>
      <w:r w:rsidR="002B3D21" w:rsidRPr="00C51E49">
        <w:rPr>
          <w:rFonts w:ascii="Times New Roman" w:hAnsi="Times New Roman" w:cs="Times New Roman"/>
          <w:sz w:val="24"/>
          <w:szCs w:val="24"/>
        </w:rPr>
        <w:t xml:space="preserve"> </w:t>
      </w:r>
      <w:r w:rsidR="00EC3709" w:rsidRPr="00C51E49">
        <w:rPr>
          <w:rFonts w:ascii="Times New Roman" w:hAnsi="Times New Roman" w:cs="Times New Roman"/>
          <w:sz w:val="24"/>
          <w:szCs w:val="24"/>
        </w:rPr>
        <w:t xml:space="preserve">consider the establishment of a </w:t>
      </w:r>
      <w:r w:rsidR="00EC3709" w:rsidRPr="00C51E49">
        <w:rPr>
          <w:rFonts w:ascii="Times New Roman" w:hAnsi="Times New Roman" w:cs="Times New Roman"/>
          <w:sz w:val="24"/>
          <w:szCs w:val="24"/>
        </w:rPr>
        <w:lastRenderedPageBreak/>
        <w:t>cosmopolitan law ‘to be the ultimate normative objective of modernity’.</w:t>
      </w:r>
      <w:r w:rsidR="00EC3709" w:rsidRPr="00C51E49">
        <w:rPr>
          <w:rStyle w:val="FootnoteReference"/>
          <w:rFonts w:ascii="Times New Roman" w:hAnsi="Times New Roman" w:cs="Times New Roman"/>
          <w:sz w:val="24"/>
          <w:szCs w:val="24"/>
        </w:rPr>
        <w:footnoteReference w:id="7"/>
      </w:r>
      <w:r w:rsidR="00EC3709" w:rsidRPr="00C51E49">
        <w:rPr>
          <w:rFonts w:ascii="Times New Roman" w:hAnsi="Times New Roman" w:cs="Times New Roman"/>
          <w:sz w:val="24"/>
          <w:szCs w:val="24"/>
        </w:rPr>
        <w:t xml:space="preserve"> They therefore ap</w:t>
      </w:r>
      <w:r w:rsidR="00FE1776" w:rsidRPr="00C51E49">
        <w:rPr>
          <w:rFonts w:ascii="Times New Roman" w:hAnsi="Times New Roman" w:cs="Times New Roman"/>
          <w:sz w:val="24"/>
          <w:szCs w:val="24"/>
        </w:rPr>
        <w:t>proa</w:t>
      </w:r>
      <w:r w:rsidR="00EC3709" w:rsidRPr="00C51E49">
        <w:rPr>
          <w:rFonts w:ascii="Times New Roman" w:hAnsi="Times New Roman" w:cs="Times New Roman"/>
          <w:sz w:val="24"/>
          <w:szCs w:val="24"/>
        </w:rPr>
        <w:t>ch</w:t>
      </w:r>
      <w:r w:rsidR="00FE1776" w:rsidRPr="00C51E49">
        <w:rPr>
          <w:rFonts w:ascii="Times New Roman" w:hAnsi="Times New Roman" w:cs="Times New Roman"/>
          <w:sz w:val="24"/>
          <w:szCs w:val="24"/>
        </w:rPr>
        <w:t xml:space="preserve"> the </w:t>
      </w:r>
      <w:r w:rsidR="00A5611E" w:rsidRPr="00C51E49">
        <w:rPr>
          <w:rFonts w:ascii="Times New Roman" w:hAnsi="Times New Roman" w:cs="Times New Roman"/>
          <w:sz w:val="24"/>
          <w:szCs w:val="24"/>
        </w:rPr>
        <w:t>f</w:t>
      </w:r>
      <w:r w:rsidR="00BF4444" w:rsidRPr="00C51E49">
        <w:rPr>
          <w:rFonts w:ascii="Times New Roman" w:hAnsi="Times New Roman" w:cs="Times New Roman"/>
          <w:sz w:val="24"/>
          <w:szCs w:val="24"/>
        </w:rPr>
        <w:t>ragmentation of</w:t>
      </w:r>
      <w:r w:rsidR="001D2D81" w:rsidRPr="00C51E49">
        <w:rPr>
          <w:rFonts w:ascii="Times New Roman" w:hAnsi="Times New Roman" w:cs="Times New Roman"/>
          <w:sz w:val="24"/>
          <w:szCs w:val="24"/>
        </w:rPr>
        <w:t xml:space="preserve"> international law</w:t>
      </w:r>
      <w:r w:rsidR="00A5611E" w:rsidRPr="00C51E49">
        <w:rPr>
          <w:rFonts w:ascii="Times New Roman" w:hAnsi="Times New Roman" w:cs="Times New Roman"/>
          <w:sz w:val="24"/>
          <w:szCs w:val="24"/>
        </w:rPr>
        <w:t xml:space="preserve"> as a problem in need of </w:t>
      </w:r>
      <w:r w:rsidR="00A87435" w:rsidRPr="00C51E49">
        <w:rPr>
          <w:rFonts w:ascii="Times New Roman" w:hAnsi="Times New Roman" w:cs="Times New Roman"/>
          <w:sz w:val="24"/>
          <w:szCs w:val="24"/>
        </w:rPr>
        <w:t>a</w:t>
      </w:r>
      <w:r w:rsidR="00A5611E" w:rsidRPr="00C51E49">
        <w:rPr>
          <w:rFonts w:ascii="Times New Roman" w:hAnsi="Times New Roman" w:cs="Times New Roman"/>
          <w:sz w:val="24"/>
          <w:szCs w:val="24"/>
        </w:rPr>
        <w:t xml:space="preserve"> solution</w:t>
      </w:r>
      <w:r w:rsidR="006E634E" w:rsidRPr="00C51E49">
        <w:rPr>
          <w:rFonts w:ascii="Times New Roman" w:hAnsi="Times New Roman" w:cs="Times New Roman"/>
          <w:sz w:val="24"/>
          <w:szCs w:val="24"/>
        </w:rPr>
        <w:t xml:space="preserve"> </w:t>
      </w:r>
      <w:r w:rsidR="007E489B" w:rsidRPr="00C51E49">
        <w:rPr>
          <w:rFonts w:ascii="Times New Roman" w:hAnsi="Times New Roman" w:cs="Times New Roman"/>
          <w:sz w:val="24"/>
          <w:szCs w:val="24"/>
        </w:rPr>
        <w:t>that</w:t>
      </w:r>
      <w:r w:rsidR="00D741E1" w:rsidRPr="00C51E49">
        <w:rPr>
          <w:rFonts w:ascii="Times New Roman" w:hAnsi="Times New Roman" w:cs="Times New Roman"/>
          <w:sz w:val="24"/>
          <w:szCs w:val="24"/>
        </w:rPr>
        <w:t xml:space="preserve"> would re-establish its</w:t>
      </w:r>
      <w:r w:rsidR="00A87435" w:rsidRPr="00C51E49">
        <w:rPr>
          <w:rFonts w:ascii="Times New Roman" w:hAnsi="Times New Roman" w:cs="Times New Roman"/>
          <w:sz w:val="24"/>
          <w:szCs w:val="24"/>
        </w:rPr>
        <w:t xml:space="preserve"> </w:t>
      </w:r>
      <w:r w:rsidR="006E634E" w:rsidRPr="00C51E49">
        <w:rPr>
          <w:rFonts w:ascii="Times New Roman" w:hAnsi="Times New Roman" w:cs="Times New Roman"/>
          <w:sz w:val="24"/>
          <w:szCs w:val="24"/>
        </w:rPr>
        <w:t>unity</w:t>
      </w:r>
      <w:r w:rsidR="00D741E1" w:rsidRPr="00C51E49">
        <w:rPr>
          <w:rFonts w:ascii="Times New Roman" w:hAnsi="Times New Roman" w:cs="Times New Roman"/>
          <w:sz w:val="24"/>
          <w:szCs w:val="24"/>
        </w:rPr>
        <w:t xml:space="preserve"> and </w:t>
      </w:r>
      <w:r w:rsidR="00025693" w:rsidRPr="00C51E49">
        <w:rPr>
          <w:rFonts w:ascii="Times New Roman" w:hAnsi="Times New Roman" w:cs="Times New Roman"/>
          <w:sz w:val="24"/>
          <w:szCs w:val="24"/>
        </w:rPr>
        <w:t xml:space="preserve">find </w:t>
      </w:r>
      <w:r w:rsidR="00787153" w:rsidRPr="00C51E49">
        <w:rPr>
          <w:rFonts w:ascii="Times New Roman" w:hAnsi="Times New Roman" w:cs="Times New Roman"/>
          <w:sz w:val="24"/>
          <w:szCs w:val="24"/>
        </w:rPr>
        <w:t>th</w:t>
      </w:r>
      <w:r w:rsidR="00C57883" w:rsidRPr="00C51E49">
        <w:rPr>
          <w:rFonts w:ascii="Times New Roman" w:hAnsi="Times New Roman" w:cs="Times New Roman"/>
          <w:sz w:val="24"/>
          <w:szCs w:val="24"/>
        </w:rPr>
        <w:t>e</w:t>
      </w:r>
      <w:r w:rsidR="00787153" w:rsidRPr="00C51E49">
        <w:rPr>
          <w:rFonts w:ascii="Times New Roman" w:hAnsi="Times New Roman" w:cs="Times New Roman"/>
          <w:sz w:val="24"/>
          <w:szCs w:val="24"/>
        </w:rPr>
        <w:t xml:space="preserve"> </w:t>
      </w:r>
      <w:r w:rsidR="00D741E1" w:rsidRPr="00C51E49">
        <w:rPr>
          <w:rFonts w:ascii="Times New Roman" w:hAnsi="Times New Roman" w:cs="Times New Roman"/>
          <w:sz w:val="24"/>
          <w:szCs w:val="24"/>
        </w:rPr>
        <w:t>solution</w:t>
      </w:r>
      <w:r w:rsidR="00C57883" w:rsidRPr="00C51E49">
        <w:rPr>
          <w:rFonts w:ascii="Times New Roman" w:hAnsi="Times New Roman" w:cs="Times New Roman"/>
          <w:sz w:val="24"/>
          <w:szCs w:val="24"/>
        </w:rPr>
        <w:t xml:space="preserve"> to this problem</w:t>
      </w:r>
      <w:r w:rsidR="00D741E1" w:rsidRPr="00C51E49">
        <w:rPr>
          <w:rFonts w:ascii="Times New Roman" w:hAnsi="Times New Roman" w:cs="Times New Roman"/>
          <w:sz w:val="24"/>
          <w:szCs w:val="24"/>
        </w:rPr>
        <w:t xml:space="preserve"> in the intensification of international cooperation.</w:t>
      </w:r>
      <w:r w:rsidR="00C369C7" w:rsidRPr="00C51E49">
        <w:rPr>
          <w:rStyle w:val="FootnoteReference"/>
          <w:rFonts w:ascii="Times New Roman" w:hAnsi="Times New Roman" w:cs="Times New Roman"/>
          <w:sz w:val="24"/>
          <w:szCs w:val="24"/>
        </w:rPr>
        <w:footnoteReference w:id="8"/>
      </w:r>
      <w:r w:rsidR="00D741E1" w:rsidRPr="00C51E49">
        <w:rPr>
          <w:rFonts w:ascii="Times New Roman" w:hAnsi="Times New Roman" w:cs="Times New Roman"/>
          <w:sz w:val="24"/>
          <w:szCs w:val="24"/>
        </w:rPr>
        <w:t xml:space="preserve"> </w:t>
      </w:r>
      <w:r w:rsidR="00557214" w:rsidRPr="00C51E49">
        <w:rPr>
          <w:rFonts w:ascii="Times New Roman" w:hAnsi="Times New Roman" w:cs="Times New Roman"/>
          <w:sz w:val="24"/>
          <w:szCs w:val="24"/>
        </w:rPr>
        <w:t xml:space="preserve">The </w:t>
      </w:r>
      <w:r w:rsidR="00804667" w:rsidRPr="00C51E49">
        <w:rPr>
          <w:rFonts w:ascii="Times New Roman" w:hAnsi="Times New Roman" w:cs="Times New Roman"/>
          <w:sz w:val="24"/>
          <w:szCs w:val="24"/>
        </w:rPr>
        <w:t xml:space="preserve">main </w:t>
      </w:r>
      <w:r w:rsidR="00557214" w:rsidRPr="00C51E49">
        <w:rPr>
          <w:rFonts w:ascii="Times New Roman" w:hAnsi="Times New Roman" w:cs="Times New Roman"/>
          <w:sz w:val="24"/>
          <w:szCs w:val="24"/>
        </w:rPr>
        <w:t>alternative</w:t>
      </w:r>
      <w:r w:rsidR="00DA0F0A" w:rsidRPr="00C51E49">
        <w:rPr>
          <w:rFonts w:ascii="Times New Roman" w:hAnsi="Times New Roman" w:cs="Times New Roman"/>
          <w:sz w:val="24"/>
          <w:szCs w:val="24"/>
        </w:rPr>
        <w:t xml:space="preserve"> </w:t>
      </w:r>
      <w:r w:rsidR="00557214" w:rsidRPr="00C51E49">
        <w:rPr>
          <w:rFonts w:ascii="Times New Roman" w:hAnsi="Times New Roman" w:cs="Times New Roman"/>
          <w:sz w:val="24"/>
          <w:szCs w:val="24"/>
        </w:rPr>
        <w:t xml:space="preserve">approach </w:t>
      </w:r>
      <w:r w:rsidR="00D741E1" w:rsidRPr="00C51E49">
        <w:rPr>
          <w:rFonts w:ascii="Times New Roman" w:hAnsi="Times New Roman" w:cs="Times New Roman"/>
          <w:sz w:val="24"/>
          <w:szCs w:val="24"/>
        </w:rPr>
        <w:t xml:space="preserve">is </w:t>
      </w:r>
      <w:r w:rsidR="00583FAC" w:rsidRPr="00C51E49">
        <w:rPr>
          <w:rFonts w:ascii="Times New Roman" w:hAnsi="Times New Roman" w:cs="Times New Roman"/>
          <w:sz w:val="24"/>
          <w:szCs w:val="24"/>
        </w:rPr>
        <w:t xml:space="preserve">that </w:t>
      </w:r>
      <w:r w:rsidR="00557214" w:rsidRPr="00C51E49">
        <w:rPr>
          <w:rFonts w:ascii="Times New Roman" w:hAnsi="Times New Roman" w:cs="Times New Roman"/>
          <w:sz w:val="24"/>
          <w:szCs w:val="24"/>
        </w:rPr>
        <w:t>of the particularistic concept o</w:t>
      </w:r>
      <w:r w:rsidR="002529E1" w:rsidRPr="00C51E49">
        <w:rPr>
          <w:rFonts w:ascii="Times New Roman" w:hAnsi="Times New Roman" w:cs="Times New Roman"/>
          <w:sz w:val="24"/>
          <w:szCs w:val="24"/>
        </w:rPr>
        <w:t xml:space="preserve">f the international legal </w:t>
      </w:r>
      <w:proofErr w:type="gramStart"/>
      <w:r w:rsidR="002529E1" w:rsidRPr="00C51E49">
        <w:rPr>
          <w:rFonts w:ascii="Times New Roman" w:hAnsi="Times New Roman" w:cs="Times New Roman"/>
          <w:sz w:val="24"/>
          <w:szCs w:val="24"/>
        </w:rPr>
        <w:t>order which</w:t>
      </w:r>
      <w:proofErr w:type="gramEnd"/>
      <w:r w:rsidR="002529E1" w:rsidRPr="00C51E49">
        <w:rPr>
          <w:rFonts w:ascii="Times New Roman" w:hAnsi="Times New Roman" w:cs="Times New Roman"/>
          <w:sz w:val="24"/>
          <w:szCs w:val="24"/>
        </w:rPr>
        <w:t xml:space="preserve"> sees international law ‘as the aggregate of different regimes, co-existing without any pre-defined hierarchy’.</w:t>
      </w:r>
      <w:r w:rsidR="002529E1" w:rsidRPr="00C51E49">
        <w:rPr>
          <w:rStyle w:val="FootnoteReference"/>
          <w:rFonts w:ascii="Times New Roman" w:hAnsi="Times New Roman" w:cs="Times New Roman"/>
          <w:sz w:val="24"/>
          <w:szCs w:val="24"/>
        </w:rPr>
        <w:footnoteReference w:id="9"/>
      </w:r>
      <w:r w:rsidR="002529E1" w:rsidRPr="00C51E49">
        <w:rPr>
          <w:rFonts w:ascii="Times New Roman" w:hAnsi="Times New Roman" w:cs="Times New Roman"/>
          <w:sz w:val="24"/>
          <w:szCs w:val="24"/>
        </w:rPr>
        <w:t xml:space="preserve"> The primary concern of its advocates is ‘the protection of and the return to the political supremacy of national democratic institutions, i.e. the protection of State sovereignty in its traditional meaning’</w:t>
      </w:r>
      <w:r w:rsidR="00EA1CAB" w:rsidRPr="00C51E49">
        <w:rPr>
          <w:rFonts w:ascii="Times New Roman" w:hAnsi="Times New Roman" w:cs="Times New Roman"/>
          <w:sz w:val="24"/>
          <w:szCs w:val="24"/>
        </w:rPr>
        <w:t>.</w:t>
      </w:r>
      <w:r w:rsidR="00C57883" w:rsidRPr="00C51E49">
        <w:rPr>
          <w:rStyle w:val="FootnoteReference"/>
          <w:rFonts w:ascii="Times New Roman" w:hAnsi="Times New Roman" w:cs="Times New Roman"/>
          <w:sz w:val="24"/>
          <w:szCs w:val="24"/>
        </w:rPr>
        <w:footnoteReference w:id="10"/>
      </w:r>
      <w:r w:rsidR="00EA1CAB" w:rsidRPr="00C51E49">
        <w:rPr>
          <w:rFonts w:ascii="Times New Roman" w:hAnsi="Times New Roman" w:cs="Times New Roman"/>
          <w:sz w:val="24"/>
          <w:szCs w:val="24"/>
        </w:rPr>
        <w:t xml:space="preserve"> </w:t>
      </w:r>
      <w:r w:rsidR="007524B7">
        <w:rPr>
          <w:rFonts w:ascii="Times New Roman" w:hAnsi="Times New Roman" w:cs="Times New Roman"/>
          <w:sz w:val="24"/>
          <w:szCs w:val="24"/>
        </w:rPr>
        <w:t xml:space="preserve">Accordingly, </w:t>
      </w:r>
      <w:proofErr w:type="spellStart"/>
      <w:r w:rsidR="00DA7F64">
        <w:rPr>
          <w:rFonts w:ascii="Times New Roman" w:hAnsi="Times New Roman" w:cs="Times New Roman"/>
          <w:sz w:val="24"/>
          <w:szCs w:val="24"/>
        </w:rPr>
        <w:t>particularists</w:t>
      </w:r>
      <w:proofErr w:type="spellEnd"/>
      <w:r w:rsidR="00DA7F64">
        <w:rPr>
          <w:rFonts w:ascii="Times New Roman" w:hAnsi="Times New Roman" w:cs="Times New Roman"/>
          <w:sz w:val="24"/>
          <w:szCs w:val="24"/>
        </w:rPr>
        <w:t xml:space="preserve"> </w:t>
      </w:r>
      <w:r w:rsidR="002529E1" w:rsidRPr="00C51E49">
        <w:rPr>
          <w:rFonts w:ascii="Times New Roman" w:hAnsi="Times New Roman" w:cs="Times New Roman"/>
          <w:sz w:val="24"/>
          <w:szCs w:val="24"/>
        </w:rPr>
        <w:t xml:space="preserve">resist ‘the </w:t>
      </w:r>
      <w:proofErr w:type="spellStart"/>
      <w:r w:rsidR="002529E1" w:rsidRPr="00C51E49">
        <w:rPr>
          <w:rFonts w:ascii="Times New Roman" w:hAnsi="Times New Roman" w:cs="Times New Roman"/>
          <w:sz w:val="24"/>
          <w:szCs w:val="24"/>
        </w:rPr>
        <w:t>transnationalisation</w:t>
      </w:r>
      <w:proofErr w:type="spellEnd"/>
      <w:r w:rsidR="002529E1" w:rsidRPr="00C51E49">
        <w:rPr>
          <w:rFonts w:ascii="Times New Roman" w:hAnsi="Times New Roman" w:cs="Times New Roman"/>
          <w:sz w:val="24"/>
          <w:szCs w:val="24"/>
        </w:rPr>
        <w:t xml:space="preserve"> of societal spheres and the </w:t>
      </w:r>
      <w:proofErr w:type="spellStart"/>
      <w:r w:rsidR="002529E1" w:rsidRPr="00C51E49">
        <w:rPr>
          <w:rFonts w:ascii="Times New Roman" w:hAnsi="Times New Roman" w:cs="Times New Roman"/>
          <w:sz w:val="24"/>
          <w:szCs w:val="24"/>
        </w:rPr>
        <w:t>autonomisation</w:t>
      </w:r>
      <w:proofErr w:type="spellEnd"/>
      <w:r w:rsidR="002529E1" w:rsidRPr="00C51E49">
        <w:rPr>
          <w:rFonts w:ascii="Times New Roman" w:hAnsi="Times New Roman" w:cs="Times New Roman"/>
          <w:sz w:val="24"/>
          <w:szCs w:val="24"/>
        </w:rPr>
        <w:t xml:space="preserve"> of international political decision-making and international law-making’</w:t>
      </w:r>
      <w:r w:rsidR="00317936" w:rsidRPr="00C51E49">
        <w:rPr>
          <w:rFonts w:ascii="Times New Roman" w:hAnsi="Times New Roman" w:cs="Times New Roman"/>
          <w:sz w:val="24"/>
          <w:szCs w:val="24"/>
        </w:rPr>
        <w:t xml:space="preserve"> and reject the development of international law</w:t>
      </w:r>
      <w:r w:rsidR="002529E1" w:rsidRPr="00C51E49">
        <w:rPr>
          <w:rFonts w:ascii="Times New Roman" w:hAnsi="Times New Roman" w:cs="Times New Roman"/>
          <w:sz w:val="24"/>
          <w:szCs w:val="24"/>
        </w:rPr>
        <w:t>.</w:t>
      </w:r>
      <w:r w:rsidR="002529E1" w:rsidRPr="00C51E49">
        <w:rPr>
          <w:rStyle w:val="FootnoteReference"/>
          <w:rFonts w:ascii="Times New Roman" w:hAnsi="Times New Roman" w:cs="Times New Roman"/>
          <w:sz w:val="24"/>
          <w:szCs w:val="24"/>
        </w:rPr>
        <w:footnoteReference w:id="11"/>
      </w:r>
      <w:r w:rsidR="002529E1" w:rsidRPr="00C51E49">
        <w:rPr>
          <w:rFonts w:ascii="Times New Roman" w:hAnsi="Times New Roman" w:cs="Times New Roman"/>
          <w:sz w:val="24"/>
          <w:szCs w:val="24"/>
        </w:rPr>
        <w:t xml:space="preserve"> </w:t>
      </w:r>
    </w:p>
    <w:p w:rsidR="002D2E3E" w:rsidRDefault="00617B3F" w:rsidP="0014692E">
      <w:pPr>
        <w:spacing w:after="120" w:line="360" w:lineRule="auto"/>
        <w:jc w:val="both"/>
        <w:rPr>
          <w:rFonts w:ascii="Times New Roman" w:hAnsi="Times New Roman" w:cs="Times New Roman"/>
          <w:sz w:val="24"/>
          <w:szCs w:val="24"/>
        </w:rPr>
      </w:pPr>
      <w:r w:rsidRPr="00C51E49">
        <w:rPr>
          <w:rFonts w:ascii="Times New Roman" w:hAnsi="Times New Roman" w:cs="Times New Roman"/>
          <w:sz w:val="24"/>
          <w:szCs w:val="24"/>
        </w:rPr>
        <w:t>R</w:t>
      </w:r>
      <w:r w:rsidR="009F7785" w:rsidRPr="00C51E49">
        <w:rPr>
          <w:rFonts w:ascii="Times New Roman" w:hAnsi="Times New Roman" w:cs="Times New Roman"/>
          <w:sz w:val="24"/>
          <w:szCs w:val="24"/>
        </w:rPr>
        <w:t xml:space="preserve">ead in the light of the dispute between </w:t>
      </w:r>
      <w:proofErr w:type="gramStart"/>
      <w:r w:rsidR="009F7785" w:rsidRPr="00C51E49">
        <w:rPr>
          <w:rFonts w:ascii="Times New Roman" w:hAnsi="Times New Roman" w:cs="Times New Roman"/>
          <w:sz w:val="24"/>
          <w:szCs w:val="24"/>
        </w:rPr>
        <w:t>universalists</w:t>
      </w:r>
      <w:proofErr w:type="gramEnd"/>
      <w:r w:rsidR="009F7785" w:rsidRPr="00C51E49">
        <w:rPr>
          <w:rFonts w:ascii="Times New Roman" w:hAnsi="Times New Roman" w:cs="Times New Roman"/>
          <w:sz w:val="24"/>
          <w:szCs w:val="24"/>
        </w:rPr>
        <w:t xml:space="preserve"> and </w:t>
      </w:r>
      <w:proofErr w:type="spellStart"/>
      <w:r w:rsidR="009F7785" w:rsidRPr="00C51E49">
        <w:rPr>
          <w:rFonts w:ascii="Times New Roman" w:hAnsi="Times New Roman" w:cs="Times New Roman"/>
          <w:sz w:val="24"/>
          <w:szCs w:val="24"/>
        </w:rPr>
        <w:t>particularists</w:t>
      </w:r>
      <w:proofErr w:type="spellEnd"/>
      <w:r w:rsidR="009F7785" w:rsidRPr="00C51E49">
        <w:rPr>
          <w:rFonts w:ascii="Times New Roman" w:hAnsi="Times New Roman" w:cs="Times New Roman"/>
          <w:sz w:val="24"/>
          <w:szCs w:val="24"/>
        </w:rPr>
        <w:t xml:space="preserve">, </w:t>
      </w:r>
      <w:proofErr w:type="spellStart"/>
      <w:r w:rsidR="00356680" w:rsidRPr="00C51E49">
        <w:rPr>
          <w:rFonts w:ascii="Times New Roman" w:hAnsi="Times New Roman" w:cs="Times New Roman"/>
          <w:sz w:val="24"/>
          <w:szCs w:val="24"/>
        </w:rPr>
        <w:t>Choukroune</w:t>
      </w:r>
      <w:r w:rsidR="00685834" w:rsidRPr="00C51E49">
        <w:rPr>
          <w:rFonts w:ascii="Times New Roman" w:hAnsi="Times New Roman" w:cs="Times New Roman"/>
          <w:sz w:val="24"/>
          <w:szCs w:val="24"/>
        </w:rPr>
        <w:t>’s</w:t>
      </w:r>
      <w:proofErr w:type="spellEnd"/>
      <w:r w:rsidR="00E42305" w:rsidRPr="00C51E49">
        <w:rPr>
          <w:rFonts w:ascii="Times New Roman" w:hAnsi="Times New Roman" w:cs="Times New Roman"/>
          <w:sz w:val="24"/>
          <w:szCs w:val="24"/>
        </w:rPr>
        <w:t xml:space="preserve"> solution of</w:t>
      </w:r>
      <w:r w:rsidR="00105CCD" w:rsidRPr="00C51E49">
        <w:rPr>
          <w:rFonts w:ascii="Times New Roman" w:hAnsi="Times New Roman" w:cs="Times New Roman"/>
          <w:sz w:val="24"/>
          <w:szCs w:val="24"/>
        </w:rPr>
        <w:t xml:space="preserve"> </w:t>
      </w:r>
      <w:r w:rsidR="003F2F99" w:rsidRPr="00C51E49">
        <w:rPr>
          <w:rFonts w:ascii="Times New Roman" w:hAnsi="Times New Roman" w:cs="Times New Roman"/>
          <w:sz w:val="24"/>
          <w:szCs w:val="24"/>
        </w:rPr>
        <w:t>‘rediscovery of sovereignty’ and ‘</w:t>
      </w:r>
      <w:r w:rsidR="00105CCD" w:rsidRPr="00C51E49">
        <w:rPr>
          <w:rFonts w:ascii="Times New Roman" w:hAnsi="Times New Roman" w:cs="Times New Roman"/>
          <w:sz w:val="24"/>
          <w:szCs w:val="24"/>
        </w:rPr>
        <w:t>sovereign revival</w:t>
      </w:r>
      <w:r w:rsidR="003F2F99" w:rsidRPr="00C51E49">
        <w:rPr>
          <w:rFonts w:ascii="Times New Roman" w:hAnsi="Times New Roman" w:cs="Times New Roman"/>
          <w:sz w:val="24"/>
          <w:szCs w:val="24"/>
        </w:rPr>
        <w:t>’</w:t>
      </w:r>
      <w:r w:rsidR="009F7785" w:rsidRPr="00C51E49">
        <w:rPr>
          <w:rFonts w:ascii="Times New Roman" w:hAnsi="Times New Roman" w:cs="Times New Roman"/>
          <w:sz w:val="24"/>
          <w:szCs w:val="24"/>
        </w:rPr>
        <w:t xml:space="preserve"> </w:t>
      </w:r>
      <w:r w:rsidR="00B15CAD" w:rsidRPr="00C51E49">
        <w:rPr>
          <w:rFonts w:ascii="Times New Roman" w:hAnsi="Times New Roman" w:cs="Times New Roman"/>
          <w:sz w:val="24"/>
          <w:szCs w:val="24"/>
        </w:rPr>
        <w:t xml:space="preserve">seems to </w:t>
      </w:r>
      <w:r w:rsidR="006E1A30">
        <w:rPr>
          <w:rFonts w:ascii="Times New Roman" w:hAnsi="Times New Roman" w:cs="Times New Roman"/>
          <w:sz w:val="24"/>
          <w:szCs w:val="24"/>
        </w:rPr>
        <w:t xml:space="preserve">endorse a </w:t>
      </w:r>
      <w:r w:rsidR="00583FAC" w:rsidRPr="00C51E49">
        <w:rPr>
          <w:rFonts w:ascii="Times New Roman" w:hAnsi="Times New Roman" w:cs="Times New Roman"/>
          <w:sz w:val="24"/>
          <w:szCs w:val="24"/>
        </w:rPr>
        <w:t xml:space="preserve">particularistic </w:t>
      </w:r>
      <w:r w:rsidR="002B3D21" w:rsidRPr="00C51E49">
        <w:rPr>
          <w:rFonts w:ascii="Times New Roman" w:hAnsi="Times New Roman" w:cs="Times New Roman"/>
          <w:sz w:val="24"/>
          <w:szCs w:val="24"/>
        </w:rPr>
        <w:t xml:space="preserve">concept of </w:t>
      </w:r>
      <w:r w:rsidR="006A12B3" w:rsidRPr="00C51E49">
        <w:rPr>
          <w:rFonts w:ascii="Times New Roman" w:hAnsi="Times New Roman" w:cs="Times New Roman"/>
          <w:sz w:val="24"/>
          <w:szCs w:val="24"/>
        </w:rPr>
        <w:t xml:space="preserve">the </w:t>
      </w:r>
      <w:r w:rsidR="00EC0881" w:rsidRPr="00C51E49">
        <w:rPr>
          <w:rFonts w:ascii="Times New Roman" w:hAnsi="Times New Roman" w:cs="Times New Roman"/>
          <w:sz w:val="24"/>
          <w:szCs w:val="24"/>
        </w:rPr>
        <w:t>international legal order</w:t>
      </w:r>
      <w:r w:rsidR="008B6773" w:rsidRPr="00C51E49">
        <w:rPr>
          <w:rFonts w:ascii="Times New Roman" w:hAnsi="Times New Roman" w:cs="Times New Roman"/>
          <w:sz w:val="24"/>
          <w:szCs w:val="24"/>
        </w:rPr>
        <w:t xml:space="preserve">, </w:t>
      </w:r>
      <w:r w:rsidR="00492CD2" w:rsidRPr="00C51E49">
        <w:rPr>
          <w:rFonts w:ascii="Times New Roman" w:hAnsi="Times New Roman" w:cs="Times New Roman"/>
          <w:sz w:val="24"/>
          <w:szCs w:val="24"/>
        </w:rPr>
        <w:t>accommodat</w:t>
      </w:r>
      <w:r w:rsidR="008B6773" w:rsidRPr="00C51E49">
        <w:rPr>
          <w:rFonts w:ascii="Times New Roman" w:hAnsi="Times New Roman" w:cs="Times New Roman"/>
          <w:sz w:val="24"/>
          <w:szCs w:val="24"/>
        </w:rPr>
        <w:t>ing</w:t>
      </w:r>
      <w:r w:rsidR="00B977DE" w:rsidRPr="00C51E49">
        <w:rPr>
          <w:rFonts w:ascii="Times New Roman" w:hAnsi="Times New Roman" w:cs="Times New Roman"/>
          <w:sz w:val="24"/>
          <w:szCs w:val="24"/>
        </w:rPr>
        <w:t xml:space="preserve"> </w:t>
      </w:r>
      <w:r w:rsidR="00492CD2" w:rsidRPr="00C51E49">
        <w:rPr>
          <w:rFonts w:ascii="Times New Roman" w:hAnsi="Times New Roman" w:cs="Times New Roman"/>
          <w:sz w:val="24"/>
          <w:szCs w:val="24"/>
        </w:rPr>
        <w:t>developing countries</w:t>
      </w:r>
      <w:r w:rsidR="008A1D4A" w:rsidRPr="00C51E49">
        <w:rPr>
          <w:rFonts w:ascii="Times New Roman" w:hAnsi="Times New Roman" w:cs="Times New Roman"/>
          <w:sz w:val="24"/>
          <w:szCs w:val="24"/>
        </w:rPr>
        <w:t>’ concerns</w:t>
      </w:r>
      <w:r w:rsidR="00492CD2" w:rsidRPr="00C51E49">
        <w:rPr>
          <w:rFonts w:ascii="Times New Roman" w:hAnsi="Times New Roman" w:cs="Times New Roman"/>
          <w:sz w:val="24"/>
          <w:szCs w:val="24"/>
        </w:rPr>
        <w:t xml:space="preserve"> over the asymmetries of the current international trade and investment law. </w:t>
      </w:r>
      <w:r w:rsidR="000B606A" w:rsidRPr="00C51E49">
        <w:rPr>
          <w:rFonts w:ascii="Times New Roman" w:hAnsi="Times New Roman" w:cs="Times New Roman"/>
          <w:sz w:val="24"/>
          <w:szCs w:val="24"/>
        </w:rPr>
        <w:t>Th</w:t>
      </w:r>
      <w:r w:rsidR="00332815" w:rsidRPr="00C51E49">
        <w:rPr>
          <w:rFonts w:ascii="Times New Roman" w:hAnsi="Times New Roman" w:cs="Times New Roman"/>
          <w:sz w:val="24"/>
          <w:szCs w:val="24"/>
        </w:rPr>
        <w:t>is</w:t>
      </w:r>
      <w:r w:rsidR="008B6773" w:rsidRPr="00C51E49">
        <w:rPr>
          <w:rFonts w:ascii="Times New Roman" w:hAnsi="Times New Roman" w:cs="Times New Roman"/>
          <w:sz w:val="24"/>
          <w:szCs w:val="24"/>
        </w:rPr>
        <w:t xml:space="preserve"> </w:t>
      </w:r>
      <w:r w:rsidR="00B977DE" w:rsidRPr="00C51E49">
        <w:rPr>
          <w:rFonts w:ascii="Times New Roman" w:hAnsi="Times New Roman" w:cs="Times New Roman"/>
          <w:sz w:val="24"/>
          <w:szCs w:val="24"/>
        </w:rPr>
        <w:t xml:space="preserve">solution </w:t>
      </w:r>
      <w:r w:rsidR="000B606A" w:rsidRPr="00C51E49">
        <w:rPr>
          <w:rFonts w:ascii="Times New Roman" w:hAnsi="Times New Roman" w:cs="Times New Roman"/>
          <w:sz w:val="24"/>
          <w:szCs w:val="24"/>
        </w:rPr>
        <w:t xml:space="preserve">matches </w:t>
      </w:r>
      <w:r w:rsidR="007429D8" w:rsidRPr="00C51E49">
        <w:rPr>
          <w:rFonts w:ascii="Times New Roman" w:hAnsi="Times New Roman" w:cs="Times New Roman"/>
          <w:sz w:val="24"/>
          <w:szCs w:val="24"/>
        </w:rPr>
        <w:t>an</w:t>
      </w:r>
      <w:r w:rsidR="00332815" w:rsidRPr="00C51E49">
        <w:rPr>
          <w:rFonts w:ascii="Times New Roman" w:hAnsi="Times New Roman" w:cs="Times New Roman"/>
          <w:sz w:val="24"/>
          <w:szCs w:val="24"/>
        </w:rPr>
        <w:t xml:space="preserve"> older</w:t>
      </w:r>
      <w:r w:rsidR="00B71566" w:rsidRPr="00C51E49">
        <w:rPr>
          <w:rFonts w:ascii="Times New Roman" w:hAnsi="Times New Roman" w:cs="Times New Roman"/>
          <w:sz w:val="24"/>
          <w:szCs w:val="24"/>
        </w:rPr>
        <w:t xml:space="preserve"> </w:t>
      </w:r>
      <w:r w:rsidR="001077FF" w:rsidRPr="00C51E49">
        <w:rPr>
          <w:rFonts w:ascii="Times New Roman" w:hAnsi="Times New Roman" w:cs="Times New Roman"/>
          <w:sz w:val="24"/>
          <w:szCs w:val="24"/>
        </w:rPr>
        <w:t xml:space="preserve">proposal </w:t>
      </w:r>
      <w:r w:rsidR="00B71566" w:rsidRPr="00C51E49">
        <w:rPr>
          <w:rFonts w:ascii="Times New Roman" w:hAnsi="Times New Roman" w:cs="Times New Roman"/>
          <w:sz w:val="24"/>
          <w:szCs w:val="24"/>
        </w:rPr>
        <w:t xml:space="preserve">of Webb </w:t>
      </w:r>
      <w:proofErr w:type="spellStart"/>
      <w:r w:rsidR="00B71566" w:rsidRPr="00C51E49">
        <w:rPr>
          <w:rFonts w:ascii="Times New Roman" w:hAnsi="Times New Roman" w:cs="Times New Roman"/>
          <w:sz w:val="24"/>
          <w:szCs w:val="24"/>
        </w:rPr>
        <w:t>Yackee</w:t>
      </w:r>
      <w:proofErr w:type="spellEnd"/>
      <w:r w:rsidR="00FF5EE1">
        <w:rPr>
          <w:rFonts w:ascii="Times New Roman" w:hAnsi="Times New Roman" w:cs="Times New Roman"/>
          <w:sz w:val="24"/>
          <w:szCs w:val="24"/>
        </w:rPr>
        <w:t xml:space="preserve"> </w:t>
      </w:r>
      <w:r w:rsidR="00B71566" w:rsidRPr="00C51E49">
        <w:rPr>
          <w:rFonts w:ascii="Times New Roman" w:hAnsi="Times New Roman" w:cs="Times New Roman"/>
          <w:sz w:val="24"/>
          <w:szCs w:val="24"/>
        </w:rPr>
        <w:t>for a ‘minimalist system of international investment law’</w:t>
      </w:r>
      <w:r w:rsidR="005A69AE">
        <w:rPr>
          <w:rFonts w:ascii="Times New Roman" w:hAnsi="Times New Roman" w:cs="Times New Roman"/>
          <w:sz w:val="24"/>
          <w:szCs w:val="24"/>
        </w:rPr>
        <w:t xml:space="preserve">, inspired by the </w:t>
      </w:r>
      <w:proofErr w:type="spellStart"/>
      <w:r w:rsidR="005A69AE">
        <w:rPr>
          <w:rFonts w:ascii="Times New Roman" w:hAnsi="Times New Roman" w:cs="Times New Roman"/>
          <w:sz w:val="24"/>
          <w:szCs w:val="24"/>
        </w:rPr>
        <w:t>Calvo</w:t>
      </w:r>
      <w:proofErr w:type="spellEnd"/>
      <w:r w:rsidR="005A69AE">
        <w:rPr>
          <w:rFonts w:ascii="Times New Roman" w:hAnsi="Times New Roman" w:cs="Times New Roman"/>
          <w:sz w:val="24"/>
          <w:szCs w:val="24"/>
        </w:rPr>
        <w:t xml:space="preserve"> doctrine</w:t>
      </w:r>
      <w:r w:rsidR="00590F4C">
        <w:rPr>
          <w:rFonts w:ascii="Times New Roman" w:hAnsi="Times New Roman" w:cs="Times New Roman"/>
          <w:sz w:val="24"/>
          <w:szCs w:val="24"/>
        </w:rPr>
        <w:t xml:space="preserve"> favoured by developing countries</w:t>
      </w:r>
      <w:r w:rsidR="00D40377">
        <w:rPr>
          <w:rFonts w:ascii="Times New Roman" w:hAnsi="Times New Roman" w:cs="Times New Roman"/>
          <w:sz w:val="24"/>
          <w:szCs w:val="24"/>
        </w:rPr>
        <w:t xml:space="preserve">. </w:t>
      </w:r>
      <w:r w:rsidR="00BD5EFE" w:rsidRPr="00C51E49">
        <w:rPr>
          <w:rFonts w:ascii="Times New Roman" w:hAnsi="Times New Roman" w:cs="Times New Roman"/>
          <w:sz w:val="24"/>
          <w:szCs w:val="24"/>
        </w:rPr>
        <w:t xml:space="preserve">In this system </w:t>
      </w:r>
      <w:r w:rsidR="00B71566" w:rsidRPr="00C51E49">
        <w:rPr>
          <w:rFonts w:ascii="Times New Roman" w:hAnsi="Times New Roman" w:cs="Times New Roman"/>
          <w:sz w:val="24"/>
          <w:szCs w:val="24"/>
        </w:rPr>
        <w:t xml:space="preserve">‘individual states, in conjunction with specific investors, would be given the primary responsibility for defining the rules that will govern a given investment relationship’ while ‘individual host states would, by default, be given primary (but not necessarily final) authority to define the content of their obligations toward investors, and to judge whether those </w:t>
      </w:r>
      <w:r w:rsidR="00332815" w:rsidRPr="004A4DF8">
        <w:rPr>
          <w:rFonts w:ascii="Times New Roman" w:hAnsi="Times New Roman" w:cs="Times New Roman"/>
          <w:sz w:val="24"/>
          <w:szCs w:val="24"/>
        </w:rPr>
        <w:t>obligations have been violated’</w:t>
      </w:r>
      <w:r w:rsidR="007429D8" w:rsidRPr="004A4DF8">
        <w:rPr>
          <w:rFonts w:ascii="Times New Roman" w:hAnsi="Times New Roman" w:cs="Times New Roman"/>
          <w:sz w:val="24"/>
          <w:szCs w:val="24"/>
        </w:rPr>
        <w:t>.</w:t>
      </w:r>
      <w:r w:rsidR="00B71566" w:rsidRPr="004A4DF8">
        <w:rPr>
          <w:rStyle w:val="FootnoteReference"/>
          <w:rFonts w:ascii="Times New Roman" w:hAnsi="Times New Roman" w:cs="Times New Roman"/>
          <w:sz w:val="24"/>
          <w:szCs w:val="24"/>
        </w:rPr>
        <w:footnoteReference w:id="12"/>
      </w:r>
      <w:r w:rsidR="00D51B07">
        <w:rPr>
          <w:rFonts w:ascii="Times New Roman" w:hAnsi="Times New Roman" w:cs="Times New Roman"/>
          <w:sz w:val="24"/>
          <w:szCs w:val="24"/>
        </w:rPr>
        <w:t xml:space="preserve"> Such </w:t>
      </w:r>
      <w:r w:rsidR="00212827">
        <w:rPr>
          <w:rFonts w:ascii="Times New Roman" w:hAnsi="Times New Roman" w:cs="Times New Roman"/>
          <w:sz w:val="24"/>
          <w:szCs w:val="24"/>
        </w:rPr>
        <w:t>proposals echo the</w:t>
      </w:r>
      <w:r w:rsidR="00C24E6C">
        <w:rPr>
          <w:rFonts w:ascii="Times New Roman" w:hAnsi="Times New Roman" w:cs="Times New Roman"/>
          <w:sz w:val="24"/>
          <w:szCs w:val="24"/>
        </w:rPr>
        <w:t xml:space="preserve"> approach of </w:t>
      </w:r>
      <w:r w:rsidR="00375B6D">
        <w:rPr>
          <w:rFonts w:ascii="Times New Roman" w:hAnsi="Times New Roman" w:cs="Times New Roman"/>
          <w:sz w:val="24"/>
          <w:szCs w:val="24"/>
        </w:rPr>
        <w:t xml:space="preserve">numerous </w:t>
      </w:r>
      <w:r w:rsidR="00590F4C">
        <w:rPr>
          <w:rFonts w:ascii="Times New Roman" w:hAnsi="Times New Roman" w:cs="Times New Roman"/>
          <w:sz w:val="24"/>
          <w:szCs w:val="24"/>
        </w:rPr>
        <w:t xml:space="preserve">TWAIL </w:t>
      </w:r>
      <w:r w:rsidR="00DA09C4">
        <w:rPr>
          <w:rFonts w:ascii="Times New Roman" w:hAnsi="Times New Roman" w:cs="Times New Roman"/>
          <w:sz w:val="24"/>
          <w:szCs w:val="24"/>
        </w:rPr>
        <w:t>scholars</w:t>
      </w:r>
      <w:r w:rsidR="00212827">
        <w:rPr>
          <w:rFonts w:ascii="Times New Roman" w:hAnsi="Times New Roman" w:cs="Times New Roman"/>
          <w:sz w:val="24"/>
          <w:szCs w:val="24"/>
        </w:rPr>
        <w:t xml:space="preserve">. </w:t>
      </w:r>
      <w:r w:rsidR="00113CCF">
        <w:rPr>
          <w:rFonts w:ascii="Times New Roman" w:hAnsi="Times New Roman" w:cs="Times New Roman"/>
          <w:sz w:val="24"/>
          <w:szCs w:val="24"/>
        </w:rPr>
        <w:t>For,</w:t>
      </w:r>
      <w:r w:rsidR="006E1A30">
        <w:rPr>
          <w:rFonts w:ascii="Times New Roman" w:hAnsi="Times New Roman" w:cs="Times New Roman"/>
          <w:sz w:val="24"/>
          <w:szCs w:val="24"/>
        </w:rPr>
        <w:t xml:space="preserve"> </w:t>
      </w:r>
      <w:r w:rsidR="00353696" w:rsidRPr="004A4DF8">
        <w:rPr>
          <w:rFonts w:ascii="Times New Roman" w:hAnsi="Times New Roman" w:cs="Times New Roman"/>
          <w:sz w:val="24"/>
          <w:szCs w:val="24"/>
        </w:rPr>
        <w:t>TWAIL-</w:t>
      </w:r>
      <w:proofErr w:type="spellStart"/>
      <w:r w:rsidR="00353696" w:rsidRPr="004A4DF8">
        <w:rPr>
          <w:rFonts w:ascii="Times New Roman" w:hAnsi="Times New Roman" w:cs="Times New Roman"/>
          <w:sz w:val="24"/>
          <w:szCs w:val="24"/>
        </w:rPr>
        <w:t>ers</w:t>
      </w:r>
      <w:proofErr w:type="spellEnd"/>
      <w:r w:rsidR="00353696" w:rsidRPr="004A4DF8">
        <w:rPr>
          <w:rFonts w:ascii="Times New Roman" w:hAnsi="Times New Roman" w:cs="Times New Roman"/>
          <w:sz w:val="24"/>
          <w:szCs w:val="24"/>
        </w:rPr>
        <w:t xml:space="preserve"> </w:t>
      </w:r>
      <w:r w:rsidR="004A4DF8" w:rsidRPr="004A4DF8">
        <w:rPr>
          <w:rFonts w:ascii="Times New Roman" w:hAnsi="Times New Roman" w:cs="Times New Roman"/>
          <w:sz w:val="24"/>
          <w:szCs w:val="24"/>
        </w:rPr>
        <w:t>oppose ‘to the existing world order’</w:t>
      </w:r>
      <w:r w:rsidR="002D2E3E">
        <w:rPr>
          <w:rFonts w:ascii="Times New Roman" w:hAnsi="Times New Roman" w:cs="Times New Roman"/>
          <w:sz w:val="24"/>
          <w:szCs w:val="24"/>
        </w:rPr>
        <w:t>,</w:t>
      </w:r>
      <w:r w:rsidR="004A4DF8" w:rsidRPr="004A4DF8">
        <w:rPr>
          <w:rStyle w:val="FootnoteReference"/>
          <w:rFonts w:ascii="Times New Roman" w:hAnsi="Times New Roman" w:cs="Times New Roman"/>
          <w:sz w:val="24"/>
          <w:szCs w:val="24"/>
        </w:rPr>
        <w:footnoteReference w:id="13"/>
      </w:r>
      <w:r w:rsidR="004A4DF8" w:rsidRPr="004A4DF8">
        <w:rPr>
          <w:rFonts w:ascii="Times New Roman" w:hAnsi="Times New Roman" w:cs="Times New Roman"/>
          <w:sz w:val="24"/>
          <w:szCs w:val="24"/>
        </w:rPr>
        <w:t xml:space="preserve"> seek to ‘deconstruct the use of international law for creating and perpetuating Western hegemony; and … construct the bases for a post-hegemonic </w:t>
      </w:r>
      <w:r w:rsidR="004A4DF8" w:rsidRPr="004A4DF8">
        <w:rPr>
          <w:rFonts w:ascii="Times New Roman" w:hAnsi="Times New Roman" w:cs="Times New Roman"/>
          <w:sz w:val="24"/>
          <w:szCs w:val="24"/>
        </w:rPr>
        <w:lastRenderedPageBreak/>
        <w:t>global order’</w:t>
      </w:r>
      <w:r w:rsidR="004A4DF8" w:rsidRPr="004A4DF8">
        <w:rPr>
          <w:rStyle w:val="FootnoteReference"/>
          <w:rFonts w:ascii="Times New Roman" w:hAnsi="Times New Roman" w:cs="Times New Roman"/>
          <w:sz w:val="24"/>
          <w:szCs w:val="24"/>
        </w:rPr>
        <w:footnoteReference w:id="14"/>
      </w:r>
      <w:r w:rsidR="00F644CE">
        <w:rPr>
          <w:rFonts w:ascii="Times New Roman" w:hAnsi="Times New Roman" w:cs="Times New Roman"/>
          <w:sz w:val="24"/>
          <w:szCs w:val="24"/>
        </w:rPr>
        <w:t xml:space="preserve"> </w:t>
      </w:r>
      <w:r w:rsidR="003B1082">
        <w:rPr>
          <w:rFonts w:ascii="Times New Roman" w:hAnsi="Times New Roman" w:cs="Times New Roman"/>
          <w:sz w:val="24"/>
          <w:szCs w:val="24"/>
        </w:rPr>
        <w:t xml:space="preserve">and their </w:t>
      </w:r>
      <w:r w:rsidR="004A4DF8" w:rsidRPr="004A4DF8">
        <w:rPr>
          <w:rFonts w:ascii="Times New Roman" w:hAnsi="Times New Roman" w:cs="Times New Roman"/>
          <w:sz w:val="24"/>
          <w:szCs w:val="24"/>
        </w:rPr>
        <w:t xml:space="preserve">demands for </w:t>
      </w:r>
      <w:r w:rsidR="00F644CE">
        <w:rPr>
          <w:rFonts w:ascii="Times New Roman" w:hAnsi="Times New Roman" w:cs="Times New Roman"/>
          <w:sz w:val="24"/>
          <w:szCs w:val="24"/>
        </w:rPr>
        <w:t>the creation of ‘a world order based on social justice’</w:t>
      </w:r>
      <w:r w:rsidR="00F644CE">
        <w:rPr>
          <w:rStyle w:val="FootnoteReference"/>
          <w:rFonts w:ascii="Times New Roman" w:hAnsi="Times New Roman" w:cs="Times New Roman"/>
          <w:sz w:val="24"/>
          <w:szCs w:val="24"/>
        </w:rPr>
        <w:footnoteReference w:id="15"/>
      </w:r>
      <w:r w:rsidR="00F644CE">
        <w:rPr>
          <w:rFonts w:ascii="Times New Roman" w:hAnsi="Times New Roman" w:cs="Times New Roman"/>
          <w:sz w:val="24"/>
          <w:szCs w:val="24"/>
        </w:rPr>
        <w:t xml:space="preserve"> </w:t>
      </w:r>
      <w:r w:rsidR="003B1082">
        <w:rPr>
          <w:rFonts w:ascii="Times New Roman" w:hAnsi="Times New Roman" w:cs="Times New Roman"/>
          <w:sz w:val="24"/>
          <w:szCs w:val="24"/>
        </w:rPr>
        <w:t xml:space="preserve">often </w:t>
      </w:r>
      <w:r w:rsidR="004A4DF8" w:rsidRPr="004A4DF8">
        <w:rPr>
          <w:rFonts w:ascii="Times New Roman" w:hAnsi="Times New Roman" w:cs="Times New Roman"/>
          <w:sz w:val="24"/>
          <w:szCs w:val="24"/>
        </w:rPr>
        <w:t>involve</w:t>
      </w:r>
      <w:r w:rsidR="002D2E3E">
        <w:rPr>
          <w:rFonts w:ascii="Times New Roman" w:hAnsi="Times New Roman" w:cs="Times New Roman"/>
          <w:sz w:val="24"/>
          <w:szCs w:val="24"/>
        </w:rPr>
        <w:t xml:space="preserve"> </w:t>
      </w:r>
      <w:r w:rsidR="005A69AE">
        <w:rPr>
          <w:rFonts w:ascii="Times New Roman" w:hAnsi="Times New Roman" w:cs="Times New Roman"/>
          <w:sz w:val="24"/>
          <w:szCs w:val="24"/>
        </w:rPr>
        <w:t xml:space="preserve">the </w:t>
      </w:r>
      <w:r w:rsidR="002D2E3E">
        <w:rPr>
          <w:rFonts w:ascii="Times New Roman" w:hAnsi="Times New Roman" w:cs="Times New Roman"/>
          <w:sz w:val="24"/>
          <w:szCs w:val="24"/>
        </w:rPr>
        <w:t xml:space="preserve">re-enforcement of </w:t>
      </w:r>
      <w:r w:rsidR="00353696" w:rsidRPr="004A4DF8">
        <w:rPr>
          <w:rFonts w:ascii="Times New Roman" w:hAnsi="Times New Roman" w:cs="Times New Roman"/>
          <w:sz w:val="24"/>
          <w:szCs w:val="24"/>
        </w:rPr>
        <w:t>sovereignty</w:t>
      </w:r>
      <w:r w:rsidR="00F644CE">
        <w:rPr>
          <w:rStyle w:val="FootnoteReference"/>
          <w:rFonts w:ascii="Times New Roman" w:hAnsi="Times New Roman" w:cs="Times New Roman"/>
          <w:sz w:val="24"/>
          <w:szCs w:val="24"/>
        </w:rPr>
        <w:footnoteReference w:id="16"/>
      </w:r>
      <w:r w:rsidR="00785A43">
        <w:rPr>
          <w:rFonts w:ascii="Times New Roman" w:hAnsi="Times New Roman" w:cs="Times New Roman"/>
          <w:sz w:val="24"/>
          <w:szCs w:val="24"/>
        </w:rPr>
        <w:t xml:space="preserve"> and, presumably, </w:t>
      </w:r>
      <w:r w:rsidR="007524B7">
        <w:rPr>
          <w:rFonts w:ascii="Times New Roman" w:hAnsi="Times New Roman" w:cs="Times New Roman"/>
          <w:sz w:val="24"/>
          <w:szCs w:val="24"/>
        </w:rPr>
        <w:t>the</w:t>
      </w:r>
      <w:r w:rsidR="00785A43" w:rsidRPr="00590F4C">
        <w:rPr>
          <w:rFonts w:ascii="Times New Roman" w:hAnsi="Times New Roman" w:cs="Times New Roman"/>
          <w:sz w:val="24"/>
          <w:szCs w:val="24"/>
        </w:rPr>
        <w:t xml:space="preserve"> corresponding </w:t>
      </w:r>
      <w:r w:rsidR="005A69AE">
        <w:rPr>
          <w:rFonts w:ascii="Times New Roman" w:hAnsi="Times New Roman" w:cs="Times New Roman"/>
          <w:sz w:val="24"/>
          <w:szCs w:val="24"/>
        </w:rPr>
        <w:t>weakening of international law.</w:t>
      </w:r>
    </w:p>
    <w:p w:rsidR="009F17ED" w:rsidRDefault="002D2E3E" w:rsidP="0014692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O</w:t>
      </w:r>
      <w:r w:rsidR="000E60D3" w:rsidRPr="004A4DF8">
        <w:rPr>
          <w:rFonts w:ascii="Times New Roman" w:hAnsi="Times New Roman" w:cs="Times New Roman"/>
          <w:sz w:val="24"/>
          <w:szCs w:val="24"/>
        </w:rPr>
        <w:t xml:space="preserve">ne </w:t>
      </w:r>
      <w:r w:rsidR="00DA0F0A" w:rsidRPr="004A4DF8">
        <w:rPr>
          <w:rFonts w:ascii="Times New Roman" w:hAnsi="Times New Roman" w:cs="Times New Roman"/>
          <w:sz w:val="24"/>
          <w:szCs w:val="24"/>
        </w:rPr>
        <w:t xml:space="preserve">may </w:t>
      </w:r>
      <w:r w:rsidR="00877F1C" w:rsidRPr="004A4DF8">
        <w:rPr>
          <w:rFonts w:ascii="Times New Roman" w:hAnsi="Times New Roman" w:cs="Times New Roman"/>
          <w:sz w:val="24"/>
          <w:szCs w:val="24"/>
        </w:rPr>
        <w:t>wonder</w:t>
      </w:r>
      <w:r w:rsidR="00105CCD" w:rsidRPr="004A4DF8">
        <w:rPr>
          <w:rFonts w:ascii="Times New Roman" w:hAnsi="Times New Roman" w:cs="Times New Roman"/>
          <w:sz w:val="24"/>
          <w:szCs w:val="24"/>
        </w:rPr>
        <w:t xml:space="preserve"> </w:t>
      </w:r>
      <w:r w:rsidR="004C5FA0">
        <w:rPr>
          <w:rFonts w:ascii="Times New Roman" w:hAnsi="Times New Roman" w:cs="Times New Roman"/>
          <w:sz w:val="24"/>
          <w:szCs w:val="24"/>
        </w:rPr>
        <w:t xml:space="preserve">however </w:t>
      </w:r>
      <w:r w:rsidR="007E737D" w:rsidRPr="004A4DF8">
        <w:rPr>
          <w:rFonts w:ascii="Times New Roman" w:hAnsi="Times New Roman" w:cs="Times New Roman"/>
          <w:sz w:val="24"/>
          <w:szCs w:val="24"/>
        </w:rPr>
        <w:t xml:space="preserve">whether </w:t>
      </w:r>
      <w:r w:rsidR="00EA1CAB" w:rsidRPr="004A4DF8">
        <w:rPr>
          <w:rFonts w:ascii="Times New Roman" w:hAnsi="Times New Roman" w:cs="Times New Roman"/>
          <w:sz w:val="24"/>
          <w:szCs w:val="24"/>
        </w:rPr>
        <w:t>a</w:t>
      </w:r>
      <w:r w:rsidR="007E737D" w:rsidRPr="004A4DF8">
        <w:rPr>
          <w:rFonts w:ascii="Times New Roman" w:hAnsi="Times New Roman" w:cs="Times New Roman"/>
          <w:sz w:val="24"/>
          <w:szCs w:val="24"/>
        </w:rPr>
        <w:t xml:space="preserve"> </w:t>
      </w:r>
      <w:r w:rsidR="00EA1CAB" w:rsidRPr="004A4DF8">
        <w:rPr>
          <w:rFonts w:ascii="Times New Roman" w:hAnsi="Times New Roman" w:cs="Times New Roman"/>
          <w:sz w:val="24"/>
          <w:szCs w:val="24"/>
        </w:rPr>
        <w:t xml:space="preserve">universalistic </w:t>
      </w:r>
      <w:r w:rsidR="007E737D" w:rsidRPr="004A4DF8">
        <w:rPr>
          <w:rFonts w:ascii="Times New Roman" w:hAnsi="Times New Roman" w:cs="Times New Roman"/>
          <w:sz w:val="24"/>
          <w:szCs w:val="24"/>
        </w:rPr>
        <w:t>concept</w:t>
      </w:r>
      <w:r w:rsidR="007E737D" w:rsidRPr="00C51E49">
        <w:rPr>
          <w:rFonts w:ascii="Times New Roman" w:hAnsi="Times New Roman" w:cs="Times New Roman"/>
          <w:sz w:val="24"/>
          <w:szCs w:val="24"/>
        </w:rPr>
        <w:t xml:space="preserve"> </w:t>
      </w:r>
      <w:r w:rsidR="00BD2B3D" w:rsidRPr="00C51E49">
        <w:rPr>
          <w:rFonts w:ascii="Times New Roman" w:hAnsi="Times New Roman" w:cs="Times New Roman"/>
          <w:sz w:val="24"/>
          <w:szCs w:val="24"/>
        </w:rPr>
        <w:t>would</w:t>
      </w:r>
      <w:r w:rsidR="001B31A8" w:rsidRPr="00C51E49">
        <w:rPr>
          <w:rFonts w:ascii="Times New Roman" w:hAnsi="Times New Roman" w:cs="Times New Roman"/>
          <w:sz w:val="24"/>
          <w:szCs w:val="24"/>
        </w:rPr>
        <w:t xml:space="preserve"> not </w:t>
      </w:r>
      <w:r w:rsidR="007E737D" w:rsidRPr="00C51E49">
        <w:rPr>
          <w:rFonts w:ascii="Times New Roman" w:hAnsi="Times New Roman" w:cs="Times New Roman"/>
          <w:sz w:val="24"/>
          <w:szCs w:val="24"/>
        </w:rPr>
        <w:t>serve</w:t>
      </w:r>
      <w:r w:rsidR="001B31A8" w:rsidRPr="00C51E49">
        <w:rPr>
          <w:rFonts w:ascii="Times New Roman" w:hAnsi="Times New Roman" w:cs="Times New Roman"/>
          <w:sz w:val="24"/>
          <w:szCs w:val="24"/>
        </w:rPr>
        <w:t xml:space="preserve"> better</w:t>
      </w:r>
      <w:r w:rsidR="007E737D" w:rsidRPr="00C51E49">
        <w:rPr>
          <w:rFonts w:ascii="Times New Roman" w:hAnsi="Times New Roman" w:cs="Times New Roman"/>
          <w:sz w:val="24"/>
          <w:szCs w:val="24"/>
        </w:rPr>
        <w:t xml:space="preserve"> the interests of developing countries</w:t>
      </w:r>
      <w:r w:rsidR="00EC2847">
        <w:rPr>
          <w:rFonts w:ascii="Times New Roman" w:hAnsi="Times New Roman" w:cs="Times New Roman"/>
          <w:sz w:val="24"/>
          <w:szCs w:val="24"/>
        </w:rPr>
        <w:t>, particularly</w:t>
      </w:r>
      <w:r w:rsidR="008A1D4A" w:rsidRPr="00C51E49">
        <w:rPr>
          <w:rFonts w:ascii="Times New Roman" w:hAnsi="Times New Roman" w:cs="Times New Roman"/>
          <w:sz w:val="24"/>
          <w:szCs w:val="24"/>
        </w:rPr>
        <w:t xml:space="preserve"> </w:t>
      </w:r>
      <w:r w:rsidR="00437D4B" w:rsidRPr="00C51E49">
        <w:rPr>
          <w:rFonts w:ascii="Times New Roman" w:hAnsi="Times New Roman" w:cs="Times New Roman"/>
          <w:sz w:val="24"/>
          <w:szCs w:val="24"/>
        </w:rPr>
        <w:t>i</w:t>
      </w:r>
      <w:r w:rsidR="001B31A8" w:rsidRPr="00C51E49">
        <w:rPr>
          <w:rFonts w:ascii="Times New Roman" w:hAnsi="Times New Roman" w:cs="Times New Roman"/>
          <w:sz w:val="24"/>
          <w:szCs w:val="24"/>
        </w:rPr>
        <w:t>n the area</w:t>
      </w:r>
      <w:r w:rsidR="008A1D4A" w:rsidRPr="00C51E49">
        <w:rPr>
          <w:rFonts w:ascii="Times New Roman" w:hAnsi="Times New Roman" w:cs="Times New Roman"/>
          <w:sz w:val="24"/>
          <w:szCs w:val="24"/>
        </w:rPr>
        <w:t>s</w:t>
      </w:r>
      <w:r w:rsidR="001B31A8" w:rsidRPr="00C51E49">
        <w:rPr>
          <w:rFonts w:ascii="Times New Roman" w:hAnsi="Times New Roman" w:cs="Times New Roman"/>
          <w:sz w:val="24"/>
          <w:szCs w:val="24"/>
        </w:rPr>
        <w:t xml:space="preserve"> of international trade and investment law</w:t>
      </w:r>
      <w:r w:rsidR="007E737D" w:rsidRPr="00C51E49">
        <w:rPr>
          <w:rFonts w:ascii="Times New Roman" w:hAnsi="Times New Roman" w:cs="Times New Roman"/>
          <w:sz w:val="24"/>
          <w:szCs w:val="24"/>
        </w:rPr>
        <w:t>.</w:t>
      </w:r>
      <w:r w:rsidR="00356680" w:rsidRPr="00C51E49">
        <w:rPr>
          <w:rFonts w:ascii="Times New Roman" w:hAnsi="Times New Roman" w:cs="Times New Roman"/>
          <w:sz w:val="24"/>
          <w:szCs w:val="24"/>
        </w:rPr>
        <w:t xml:space="preserve"> </w:t>
      </w:r>
      <w:r w:rsidR="00877F1C" w:rsidRPr="00C51E49">
        <w:rPr>
          <w:rFonts w:ascii="Times New Roman" w:hAnsi="Times New Roman" w:cs="Times New Roman"/>
          <w:sz w:val="24"/>
          <w:szCs w:val="24"/>
        </w:rPr>
        <w:t>For</w:t>
      </w:r>
      <w:r w:rsidR="000C66E2" w:rsidRPr="00C51E49">
        <w:rPr>
          <w:rFonts w:ascii="Times New Roman" w:hAnsi="Times New Roman" w:cs="Times New Roman"/>
          <w:sz w:val="24"/>
          <w:szCs w:val="24"/>
        </w:rPr>
        <w:t>,</w:t>
      </w:r>
      <w:r w:rsidR="00877F1C" w:rsidRPr="00C51E49">
        <w:rPr>
          <w:rFonts w:ascii="Times New Roman" w:hAnsi="Times New Roman" w:cs="Times New Roman"/>
          <w:sz w:val="24"/>
          <w:szCs w:val="24"/>
        </w:rPr>
        <w:t xml:space="preserve"> t</w:t>
      </w:r>
      <w:r w:rsidR="00A77E03" w:rsidRPr="00C51E49">
        <w:rPr>
          <w:rFonts w:ascii="Times New Roman" w:hAnsi="Times New Roman" w:cs="Times New Roman"/>
          <w:sz w:val="24"/>
          <w:szCs w:val="24"/>
        </w:rPr>
        <w:t xml:space="preserve">hese areas of law </w:t>
      </w:r>
      <w:proofErr w:type="gramStart"/>
      <w:r w:rsidR="00A77E03" w:rsidRPr="00C51E49">
        <w:rPr>
          <w:rFonts w:ascii="Times New Roman" w:hAnsi="Times New Roman" w:cs="Times New Roman"/>
          <w:sz w:val="24"/>
          <w:szCs w:val="24"/>
        </w:rPr>
        <w:t>were shaped</w:t>
      </w:r>
      <w:proofErr w:type="gramEnd"/>
      <w:r w:rsidR="00D741E1" w:rsidRPr="00C51E49">
        <w:rPr>
          <w:rFonts w:ascii="Times New Roman" w:hAnsi="Times New Roman" w:cs="Times New Roman"/>
          <w:sz w:val="24"/>
          <w:szCs w:val="24"/>
        </w:rPr>
        <w:t xml:space="preserve"> as autonomous</w:t>
      </w:r>
      <w:r w:rsidR="00A77E03" w:rsidRPr="00C51E49">
        <w:rPr>
          <w:rFonts w:ascii="Times New Roman" w:hAnsi="Times New Roman" w:cs="Times New Roman"/>
          <w:sz w:val="24"/>
          <w:szCs w:val="24"/>
        </w:rPr>
        <w:t>,</w:t>
      </w:r>
      <w:r w:rsidR="00D741E1" w:rsidRPr="00C51E49">
        <w:rPr>
          <w:rFonts w:ascii="Times New Roman" w:hAnsi="Times New Roman" w:cs="Times New Roman"/>
          <w:sz w:val="24"/>
          <w:szCs w:val="24"/>
        </w:rPr>
        <w:t xml:space="preserve"> self-contained regimes</w:t>
      </w:r>
      <w:r w:rsidR="00EF2F3D" w:rsidRPr="00C51E49">
        <w:rPr>
          <w:rFonts w:ascii="Times New Roman" w:hAnsi="Times New Roman" w:cs="Times New Roman"/>
          <w:sz w:val="24"/>
          <w:szCs w:val="24"/>
        </w:rPr>
        <w:t xml:space="preserve"> under the influence of a particularistic concept of the international legal order</w:t>
      </w:r>
      <w:r w:rsidR="00C57883" w:rsidRPr="00C51E49">
        <w:rPr>
          <w:rFonts w:ascii="Times New Roman" w:hAnsi="Times New Roman" w:cs="Times New Roman"/>
          <w:sz w:val="24"/>
          <w:szCs w:val="24"/>
        </w:rPr>
        <w:t xml:space="preserve">. Adopted </w:t>
      </w:r>
      <w:r w:rsidR="00A77E03" w:rsidRPr="00C51E49">
        <w:rPr>
          <w:rFonts w:ascii="Times New Roman" w:hAnsi="Times New Roman" w:cs="Times New Roman"/>
          <w:sz w:val="24"/>
          <w:szCs w:val="24"/>
        </w:rPr>
        <w:t>largely</w:t>
      </w:r>
      <w:r w:rsidR="00C57883" w:rsidRPr="00C51E49">
        <w:rPr>
          <w:rFonts w:ascii="Times New Roman" w:hAnsi="Times New Roman" w:cs="Times New Roman"/>
          <w:sz w:val="24"/>
          <w:szCs w:val="24"/>
        </w:rPr>
        <w:t xml:space="preserve"> </w:t>
      </w:r>
      <w:r w:rsidR="00EF2F3D" w:rsidRPr="00C51E49">
        <w:rPr>
          <w:rFonts w:ascii="Times New Roman" w:hAnsi="Times New Roman" w:cs="Times New Roman"/>
          <w:sz w:val="24"/>
          <w:szCs w:val="24"/>
        </w:rPr>
        <w:t xml:space="preserve">through the </w:t>
      </w:r>
      <w:proofErr w:type="spellStart"/>
      <w:r w:rsidR="00EF2F3D" w:rsidRPr="00C51E49">
        <w:rPr>
          <w:rFonts w:ascii="Times New Roman" w:hAnsi="Times New Roman" w:cs="Times New Roman"/>
          <w:sz w:val="24"/>
          <w:szCs w:val="24"/>
        </w:rPr>
        <w:t>multilateralisation</w:t>
      </w:r>
      <w:proofErr w:type="spellEnd"/>
      <w:r w:rsidR="00EF2F3D" w:rsidRPr="00C51E49">
        <w:rPr>
          <w:rFonts w:ascii="Times New Roman" w:hAnsi="Times New Roman" w:cs="Times New Roman"/>
          <w:sz w:val="24"/>
          <w:szCs w:val="24"/>
        </w:rPr>
        <w:t xml:space="preserve"> of rules resulting from </w:t>
      </w:r>
      <w:r w:rsidR="00787153" w:rsidRPr="00C51E49">
        <w:rPr>
          <w:rFonts w:ascii="Times New Roman" w:hAnsi="Times New Roman" w:cs="Times New Roman"/>
          <w:sz w:val="24"/>
          <w:szCs w:val="24"/>
        </w:rPr>
        <w:t xml:space="preserve">independent </w:t>
      </w:r>
      <w:r w:rsidR="00A77E03" w:rsidRPr="00C51E49">
        <w:rPr>
          <w:rFonts w:ascii="Times New Roman" w:hAnsi="Times New Roman" w:cs="Times New Roman"/>
          <w:sz w:val="24"/>
          <w:szCs w:val="24"/>
        </w:rPr>
        <w:t>bilateral negotiations between individual developed and developing countries</w:t>
      </w:r>
      <w:r w:rsidR="004209C9" w:rsidRPr="00C51E49">
        <w:rPr>
          <w:rFonts w:ascii="Times New Roman" w:hAnsi="Times New Roman" w:cs="Times New Roman"/>
          <w:sz w:val="24"/>
          <w:szCs w:val="24"/>
        </w:rPr>
        <w:t>,</w:t>
      </w:r>
      <w:r w:rsidR="00A77E03" w:rsidRPr="00C51E49">
        <w:rPr>
          <w:rFonts w:ascii="Times New Roman" w:hAnsi="Times New Roman" w:cs="Times New Roman"/>
          <w:sz w:val="24"/>
          <w:szCs w:val="24"/>
        </w:rPr>
        <w:t xml:space="preserve"> </w:t>
      </w:r>
      <w:r w:rsidR="00C57883" w:rsidRPr="00C51E49">
        <w:rPr>
          <w:rFonts w:ascii="Times New Roman" w:hAnsi="Times New Roman" w:cs="Times New Roman"/>
          <w:sz w:val="24"/>
          <w:szCs w:val="24"/>
        </w:rPr>
        <w:t xml:space="preserve">international law on trade and investment </w:t>
      </w:r>
      <w:r w:rsidR="004209C9" w:rsidRPr="00C51E49">
        <w:rPr>
          <w:rFonts w:ascii="Times New Roman" w:hAnsi="Times New Roman" w:cs="Times New Roman"/>
          <w:sz w:val="24"/>
          <w:szCs w:val="24"/>
        </w:rPr>
        <w:t>bear</w:t>
      </w:r>
      <w:r w:rsidR="00C57883" w:rsidRPr="00C51E49">
        <w:rPr>
          <w:rFonts w:ascii="Times New Roman" w:hAnsi="Times New Roman" w:cs="Times New Roman"/>
          <w:sz w:val="24"/>
          <w:szCs w:val="24"/>
        </w:rPr>
        <w:t>s</w:t>
      </w:r>
      <w:r w:rsidR="004209C9" w:rsidRPr="00C51E49">
        <w:rPr>
          <w:rFonts w:ascii="Times New Roman" w:hAnsi="Times New Roman" w:cs="Times New Roman"/>
          <w:sz w:val="24"/>
          <w:szCs w:val="24"/>
        </w:rPr>
        <w:t xml:space="preserve"> the mark of </w:t>
      </w:r>
      <w:r w:rsidR="00A77E03" w:rsidRPr="00C51E49">
        <w:rPr>
          <w:rFonts w:ascii="Times New Roman" w:hAnsi="Times New Roman" w:cs="Times New Roman"/>
          <w:sz w:val="24"/>
          <w:szCs w:val="24"/>
        </w:rPr>
        <w:t xml:space="preserve">pressure of the first towards the second to agree </w:t>
      </w:r>
      <w:r w:rsidR="00EF2F3D" w:rsidRPr="00C51E49">
        <w:rPr>
          <w:rFonts w:ascii="Times New Roman" w:hAnsi="Times New Roman" w:cs="Times New Roman"/>
          <w:sz w:val="24"/>
          <w:szCs w:val="24"/>
        </w:rPr>
        <w:t>to the</w:t>
      </w:r>
      <w:r w:rsidR="00A77E03" w:rsidRPr="00C51E49">
        <w:rPr>
          <w:rFonts w:ascii="Times New Roman" w:hAnsi="Times New Roman" w:cs="Times New Roman"/>
          <w:sz w:val="24"/>
          <w:szCs w:val="24"/>
        </w:rPr>
        <w:t xml:space="preserve"> liberalisation </w:t>
      </w:r>
      <w:r w:rsidR="00C369C7" w:rsidRPr="00C51E49">
        <w:rPr>
          <w:rFonts w:ascii="Times New Roman" w:hAnsi="Times New Roman" w:cs="Times New Roman"/>
          <w:sz w:val="24"/>
          <w:szCs w:val="24"/>
        </w:rPr>
        <w:t>of trade and investment</w:t>
      </w:r>
      <w:r w:rsidR="00CC6D81" w:rsidRPr="00C51E49">
        <w:rPr>
          <w:rFonts w:ascii="Times New Roman" w:hAnsi="Times New Roman" w:cs="Times New Roman"/>
          <w:sz w:val="24"/>
          <w:szCs w:val="24"/>
        </w:rPr>
        <w:t>,</w:t>
      </w:r>
      <w:r w:rsidR="005F3670">
        <w:rPr>
          <w:rFonts w:ascii="Times New Roman" w:hAnsi="Times New Roman" w:cs="Times New Roman"/>
          <w:sz w:val="24"/>
          <w:szCs w:val="24"/>
        </w:rPr>
        <w:t xml:space="preserve"> more</w:t>
      </w:r>
      <w:r w:rsidR="00CC6D81" w:rsidRPr="00C51E49">
        <w:rPr>
          <w:rFonts w:ascii="Times New Roman" w:hAnsi="Times New Roman" w:cs="Times New Roman"/>
          <w:sz w:val="24"/>
          <w:szCs w:val="24"/>
        </w:rPr>
        <w:t xml:space="preserve"> often</w:t>
      </w:r>
      <w:r w:rsidR="00C369C7" w:rsidRPr="00C51E49">
        <w:rPr>
          <w:rFonts w:ascii="Times New Roman" w:hAnsi="Times New Roman" w:cs="Times New Roman"/>
          <w:sz w:val="24"/>
          <w:szCs w:val="24"/>
        </w:rPr>
        <w:t xml:space="preserve"> </w:t>
      </w:r>
      <w:r w:rsidR="005F3670">
        <w:rPr>
          <w:rFonts w:ascii="Times New Roman" w:hAnsi="Times New Roman" w:cs="Times New Roman"/>
          <w:sz w:val="24"/>
          <w:szCs w:val="24"/>
        </w:rPr>
        <w:t>than not to the detriment</w:t>
      </w:r>
      <w:r w:rsidR="000F3140">
        <w:rPr>
          <w:rFonts w:ascii="Times New Roman" w:hAnsi="Times New Roman" w:cs="Times New Roman"/>
          <w:sz w:val="24"/>
          <w:szCs w:val="24"/>
        </w:rPr>
        <w:t xml:space="preserve"> of their national interests.</w:t>
      </w:r>
      <w:r w:rsidR="005E1ADE">
        <w:rPr>
          <w:rStyle w:val="FootnoteReference"/>
          <w:rFonts w:ascii="Times New Roman" w:hAnsi="Times New Roman" w:cs="Times New Roman"/>
          <w:sz w:val="24"/>
          <w:szCs w:val="24"/>
        </w:rPr>
        <w:footnoteReference w:id="17"/>
      </w:r>
      <w:r w:rsidR="00394529">
        <w:rPr>
          <w:rFonts w:ascii="Times New Roman" w:hAnsi="Times New Roman" w:cs="Times New Roman"/>
          <w:sz w:val="24"/>
          <w:szCs w:val="24"/>
        </w:rPr>
        <w:t xml:space="preserve"> </w:t>
      </w:r>
      <w:r w:rsidR="00B749F6">
        <w:rPr>
          <w:rFonts w:ascii="Times New Roman" w:hAnsi="Times New Roman" w:cs="Times New Roman"/>
          <w:sz w:val="24"/>
          <w:szCs w:val="24"/>
        </w:rPr>
        <w:t>Th</w:t>
      </w:r>
      <w:r w:rsidR="00B725CF">
        <w:rPr>
          <w:rFonts w:ascii="Times New Roman" w:hAnsi="Times New Roman" w:cs="Times New Roman"/>
          <w:sz w:val="24"/>
          <w:szCs w:val="24"/>
        </w:rPr>
        <w:t xml:space="preserve">ese origins of international trade and investment law account for </w:t>
      </w:r>
      <w:r w:rsidR="005C6DAE">
        <w:rPr>
          <w:rFonts w:ascii="Times New Roman" w:hAnsi="Times New Roman" w:cs="Times New Roman"/>
          <w:sz w:val="24"/>
          <w:szCs w:val="24"/>
        </w:rPr>
        <w:t xml:space="preserve">the regime bias that </w:t>
      </w:r>
      <w:r w:rsidR="00C3670D">
        <w:rPr>
          <w:rFonts w:ascii="Times New Roman" w:hAnsi="Times New Roman" w:cs="Times New Roman"/>
          <w:sz w:val="24"/>
          <w:szCs w:val="24"/>
        </w:rPr>
        <w:t xml:space="preserve"> </w:t>
      </w:r>
      <w:proofErr w:type="spellStart"/>
      <w:r w:rsidR="005478AA">
        <w:rPr>
          <w:rFonts w:ascii="Times New Roman" w:hAnsi="Times New Roman" w:cs="Times New Roman"/>
          <w:sz w:val="24"/>
          <w:szCs w:val="24"/>
        </w:rPr>
        <w:t>Ga</w:t>
      </w:r>
      <w:r w:rsidR="00590F4C">
        <w:rPr>
          <w:rFonts w:ascii="Times New Roman" w:hAnsi="Times New Roman" w:cs="Times New Roman"/>
          <w:sz w:val="24"/>
          <w:szCs w:val="24"/>
        </w:rPr>
        <w:t>th</w:t>
      </w:r>
      <w:r w:rsidR="005478AA">
        <w:rPr>
          <w:rFonts w:ascii="Times New Roman" w:hAnsi="Times New Roman" w:cs="Times New Roman"/>
          <w:sz w:val="24"/>
          <w:szCs w:val="24"/>
        </w:rPr>
        <w:t>ii</w:t>
      </w:r>
      <w:proofErr w:type="spellEnd"/>
      <w:r w:rsidR="005F3670">
        <w:rPr>
          <w:rFonts w:ascii="Times New Roman" w:hAnsi="Times New Roman" w:cs="Times New Roman"/>
          <w:sz w:val="24"/>
          <w:szCs w:val="24"/>
        </w:rPr>
        <w:t xml:space="preserve"> </w:t>
      </w:r>
      <w:r w:rsidR="005C6DAE">
        <w:rPr>
          <w:rFonts w:ascii="Times New Roman" w:hAnsi="Times New Roman" w:cs="Times New Roman"/>
          <w:sz w:val="24"/>
          <w:szCs w:val="24"/>
        </w:rPr>
        <w:t xml:space="preserve">rightly </w:t>
      </w:r>
      <w:r w:rsidR="005F3670">
        <w:rPr>
          <w:rFonts w:ascii="Times New Roman" w:hAnsi="Times New Roman" w:cs="Times New Roman"/>
          <w:sz w:val="24"/>
          <w:szCs w:val="24"/>
        </w:rPr>
        <w:t>traces</w:t>
      </w:r>
      <w:r w:rsidR="00B749F6">
        <w:rPr>
          <w:rFonts w:ascii="Times New Roman" w:hAnsi="Times New Roman" w:cs="Times New Roman"/>
          <w:sz w:val="24"/>
          <w:szCs w:val="24"/>
        </w:rPr>
        <w:t xml:space="preserve"> </w:t>
      </w:r>
      <w:r w:rsidR="001335EB">
        <w:rPr>
          <w:rFonts w:ascii="Times New Roman" w:hAnsi="Times New Roman" w:cs="Times New Roman"/>
          <w:sz w:val="24"/>
          <w:szCs w:val="24"/>
        </w:rPr>
        <w:t>i</w:t>
      </w:r>
      <w:r w:rsidR="00B749F6">
        <w:rPr>
          <w:rFonts w:ascii="Times New Roman" w:hAnsi="Times New Roman" w:cs="Times New Roman"/>
          <w:sz w:val="24"/>
          <w:szCs w:val="24"/>
        </w:rPr>
        <w:t xml:space="preserve">n ‘the way in which rules of international trade, commerce and investment are </w:t>
      </w:r>
      <w:r w:rsidR="005478AA">
        <w:rPr>
          <w:rFonts w:ascii="Times New Roman" w:hAnsi="Times New Roman" w:cs="Times New Roman"/>
          <w:sz w:val="24"/>
          <w:szCs w:val="24"/>
        </w:rPr>
        <w:t>crafted</w:t>
      </w:r>
      <w:r w:rsidR="00B749F6">
        <w:rPr>
          <w:rFonts w:ascii="Times New Roman" w:hAnsi="Times New Roman" w:cs="Times New Roman"/>
          <w:sz w:val="24"/>
          <w:szCs w:val="24"/>
        </w:rPr>
        <w:t>, applied and adjudicated between Third World and developed countries or</w:t>
      </w:r>
      <w:r w:rsidR="005F3670">
        <w:rPr>
          <w:rFonts w:ascii="Times New Roman" w:hAnsi="Times New Roman" w:cs="Times New Roman"/>
          <w:sz w:val="24"/>
          <w:szCs w:val="24"/>
        </w:rPr>
        <w:t xml:space="preserve"> between Third World c</w:t>
      </w:r>
      <w:r w:rsidR="00B749F6">
        <w:rPr>
          <w:rFonts w:ascii="Times New Roman" w:hAnsi="Times New Roman" w:cs="Times New Roman"/>
          <w:sz w:val="24"/>
          <w:szCs w:val="24"/>
        </w:rPr>
        <w:t>ountries and the interests of international capital’</w:t>
      </w:r>
      <w:r w:rsidR="005478AA">
        <w:rPr>
          <w:rFonts w:ascii="Times New Roman" w:hAnsi="Times New Roman" w:cs="Times New Roman"/>
          <w:sz w:val="24"/>
          <w:szCs w:val="24"/>
        </w:rPr>
        <w:t>.</w:t>
      </w:r>
      <w:r w:rsidR="00B749F6">
        <w:rPr>
          <w:rStyle w:val="FootnoteReference"/>
          <w:rFonts w:ascii="Times New Roman" w:hAnsi="Times New Roman" w:cs="Times New Roman"/>
          <w:sz w:val="24"/>
          <w:szCs w:val="24"/>
        </w:rPr>
        <w:footnoteReference w:id="18"/>
      </w:r>
      <w:r w:rsidR="00B749F6">
        <w:rPr>
          <w:rFonts w:ascii="Times New Roman" w:hAnsi="Times New Roman" w:cs="Times New Roman"/>
          <w:sz w:val="24"/>
          <w:szCs w:val="24"/>
        </w:rPr>
        <w:t xml:space="preserve"> </w:t>
      </w:r>
    </w:p>
    <w:p w:rsidR="002D2E3E" w:rsidRPr="00934532" w:rsidRDefault="009F17ED" w:rsidP="0014692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Reform of international trade and investment </w:t>
      </w:r>
      <w:r w:rsidR="008323AC">
        <w:rPr>
          <w:rFonts w:ascii="Times New Roman" w:hAnsi="Times New Roman" w:cs="Times New Roman"/>
          <w:sz w:val="24"/>
          <w:szCs w:val="24"/>
        </w:rPr>
        <w:t xml:space="preserve">law </w:t>
      </w:r>
      <w:r w:rsidR="00590F4C">
        <w:rPr>
          <w:rFonts w:ascii="Times New Roman" w:hAnsi="Times New Roman" w:cs="Times New Roman"/>
          <w:sz w:val="24"/>
          <w:szCs w:val="24"/>
        </w:rPr>
        <w:t>may</w:t>
      </w:r>
      <w:r w:rsidR="008323AC">
        <w:rPr>
          <w:rFonts w:ascii="Times New Roman" w:hAnsi="Times New Roman" w:cs="Times New Roman"/>
          <w:sz w:val="24"/>
          <w:szCs w:val="24"/>
        </w:rPr>
        <w:t xml:space="preserve"> therefore have to </w:t>
      </w:r>
      <w:r>
        <w:rPr>
          <w:rFonts w:ascii="Times New Roman" w:hAnsi="Times New Roman" w:cs="Times New Roman"/>
          <w:sz w:val="24"/>
          <w:szCs w:val="24"/>
        </w:rPr>
        <w:t xml:space="preserve">begin from the equilibration of the relations of power that shaped its original content. </w:t>
      </w:r>
      <w:r w:rsidR="00297FFB" w:rsidRPr="00C51E49">
        <w:rPr>
          <w:rFonts w:ascii="Times New Roman" w:hAnsi="Times New Roman" w:cs="Times New Roman"/>
          <w:sz w:val="24"/>
          <w:szCs w:val="24"/>
        </w:rPr>
        <w:t xml:space="preserve">Consequently, </w:t>
      </w:r>
      <w:r w:rsidR="00787153" w:rsidRPr="00C51E49">
        <w:rPr>
          <w:rFonts w:ascii="Times New Roman" w:hAnsi="Times New Roman" w:cs="Times New Roman"/>
          <w:sz w:val="24"/>
          <w:szCs w:val="24"/>
        </w:rPr>
        <w:t xml:space="preserve">rather than negotiating individually on the basis of sovereign equality </w:t>
      </w:r>
      <w:r w:rsidR="00492CD2" w:rsidRPr="00C51E49">
        <w:rPr>
          <w:rFonts w:ascii="Times New Roman" w:hAnsi="Times New Roman" w:cs="Times New Roman"/>
          <w:sz w:val="24"/>
          <w:szCs w:val="24"/>
        </w:rPr>
        <w:t xml:space="preserve">and </w:t>
      </w:r>
      <w:r w:rsidR="00C57883" w:rsidRPr="00C51E49">
        <w:rPr>
          <w:rFonts w:ascii="Times New Roman" w:hAnsi="Times New Roman" w:cs="Times New Roman"/>
          <w:sz w:val="24"/>
          <w:szCs w:val="24"/>
        </w:rPr>
        <w:t>consenting to</w:t>
      </w:r>
      <w:r w:rsidR="00787153" w:rsidRPr="00C51E49">
        <w:rPr>
          <w:rFonts w:ascii="Times New Roman" w:hAnsi="Times New Roman" w:cs="Times New Roman"/>
          <w:sz w:val="24"/>
          <w:szCs w:val="24"/>
        </w:rPr>
        <w:t xml:space="preserve"> rules dictated in reality by </w:t>
      </w:r>
      <w:r>
        <w:rPr>
          <w:rFonts w:ascii="Times New Roman" w:hAnsi="Times New Roman" w:cs="Times New Roman"/>
          <w:sz w:val="24"/>
          <w:szCs w:val="24"/>
        </w:rPr>
        <w:t>the</w:t>
      </w:r>
      <w:r w:rsidR="00B214D6" w:rsidRPr="00C51E49">
        <w:rPr>
          <w:rFonts w:ascii="Times New Roman" w:hAnsi="Times New Roman" w:cs="Times New Roman"/>
          <w:sz w:val="24"/>
          <w:szCs w:val="24"/>
        </w:rPr>
        <w:t xml:space="preserve"> </w:t>
      </w:r>
      <w:r w:rsidR="00787153" w:rsidRPr="00C51E49">
        <w:rPr>
          <w:rFonts w:ascii="Times New Roman" w:hAnsi="Times New Roman" w:cs="Times New Roman"/>
          <w:sz w:val="24"/>
          <w:szCs w:val="24"/>
        </w:rPr>
        <w:t>developed countries</w:t>
      </w:r>
      <w:r>
        <w:rPr>
          <w:rFonts w:ascii="Times New Roman" w:hAnsi="Times New Roman" w:cs="Times New Roman"/>
          <w:sz w:val="24"/>
          <w:szCs w:val="24"/>
        </w:rPr>
        <w:t xml:space="preserve"> and </w:t>
      </w:r>
      <w:r w:rsidR="00590F4C">
        <w:rPr>
          <w:rFonts w:ascii="Times New Roman" w:hAnsi="Times New Roman" w:cs="Times New Roman"/>
          <w:sz w:val="24"/>
          <w:szCs w:val="24"/>
        </w:rPr>
        <w:t xml:space="preserve">their </w:t>
      </w:r>
      <w:r w:rsidRPr="00C51E49">
        <w:rPr>
          <w:rFonts w:ascii="Times New Roman" w:hAnsi="Times New Roman" w:cs="Times New Roman"/>
          <w:sz w:val="24"/>
          <w:szCs w:val="24"/>
        </w:rPr>
        <w:t>investors</w:t>
      </w:r>
      <w:r w:rsidR="00590F4C">
        <w:rPr>
          <w:rFonts w:ascii="Times New Roman" w:hAnsi="Times New Roman" w:cs="Times New Roman"/>
          <w:sz w:val="24"/>
          <w:szCs w:val="24"/>
        </w:rPr>
        <w:t xml:space="preserve"> abroad</w:t>
      </w:r>
      <w:r w:rsidR="00787153" w:rsidRPr="00C51E49">
        <w:rPr>
          <w:rFonts w:ascii="Times New Roman" w:hAnsi="Times New Roman" w:cs="Times New Roman"/>
          <w:sz w:val="24"/>
          <w:szCs w:val="24"/>
        </w:rPr>
        <w:t>, d</w:t>
      </w:r>
      <w:r w:rsidR="00356680" w:rsidRPr="00C51E49">
        <w:rPr>
          <w:rFonts w:ascii="Times New Roman" w:hAnsi="Times New Roman" w:cs="Times New Roman"/>
          <w:sz w:val="24"/>
          <w:szCs w:val="24"/>
        </w:rPr>
        <w:t>eveloping countries</w:t>
      </w:r>
      <w:r w:rsidR="00A77E03" w:rsidRPr="00C51E49">
        <w:rPr>
          <w:rFonts w:ascii="Times New Roman" w:hAnsi="Times New Roman" w:cs="Times New Roman"/>
          <w:sz w:val="24"/>
          <w:szCs w:val="24"/>
        </w:rPr>
        <w:t xml:space="preserve"> </w:t>
      </w:r>
      <w:r w:rsidR="00356680" w:rsidRPr="00C51E49">
        <w:rPr>
          <w:rFonts w:ascii="Times New Roman" w:hAnsi="Times New Roman" w:cs="Times New Roman"/>
          <w:sz w:val="24"/>
          <w:szCs w:val="24"/>
        </w:rPr>
        <w:t>may</w:t>
      </w:r>
      <w:r w:rsidR="00787153" w:rsidRPr="00C51E49">
        <w:rPr>
          <w:rFonts w:ascii="Times New Roman" w:hAnsi="Times New Roman" w:cs="Times New Roman"/>
          <w:sz w:val="24"/>
          <w:szCs w:val="24"/>
        </w:rPr>
        <w:t xml:space="preserve"> find it easier </w:t>
      </w:r>
      <w:r w:rsidR="00EC0881" w:rsidRPr="00C51E49">
        <w:rPr>
          <w:rFonts w:ascii="Times New Roman" w:hAnsi="Times New Roman" w:cs="Times New Roman"/>
          <w:sz w:val="24"/>
          <w:szCs w:val="24"/>
        </w:rPr>
        <w:t>to</w:t>
      </w:r>
      <w:r w:rsidR="00356680" w:rsidRPr="00C51E49">
        <w:rPr>
          <w:rFonts w:ascii="Times New Roman" w:hAnsi="Times New Roman" w:cs="Times New Roman"/>
          <w:sz w:val="24"/>
          <w:szCs w:val="24"/>
        </w:rPr>
        <w:t xml:space="preserve"> adapt the content of </w:t>
      </w:r>
      <w:r w:rsidR="00437D4B" w:rsidRPr="00C51E49">
        <w:rPr>
          <w:rFonts w:ascii="Times New Roman" w:hAnsi="Times New Roman" w:cs="Times New Roman"/>
          <w:sz w:val="24"/>
          <w:szCs w:val="24"/>
        </w:rPr>
        <w:t xml:space="preserve">international </w:t>
      </w:r>
      <w:r w:rsidR="00787153" w:rsidRPr="00C51E49">
        <w:rPr>
          <w:rFonts w:ascii="Times New Roman" w:hAnsi="Times New Roman" w:cs="Times New Roman"/>
          <w:sz w:val="24"/>
          <w:szCs w:val="24"/>
        </w:rPr>
        <w:t xml:space="preserve">trade and investment </w:t>
      </w:r>
      <w:r w:rsidR="00356680" w:rsidRPr="00C51E49">
        <w:rPr>
          <w:rFonts w:ascii="Times New Roman" w:hAnsi="Times New Roman" w:cs="Times New Roman"/>
          <w:sz w:val="24"/>
          <w:szCs w:val="24"/>
        </w:rPr>
        <w:t>law</w:t>
      </w:r>
      <w:r w:rsidR="00437D4B" w:rsidRPr="00C51E49">
        <w:rPr>
          <w:rFonts w:ascii="Times New Roman" w:hAnsi="Times New Roman" w:cs="Times New Roman"/>
          <w:sz w:val="24"/>
          <w:szCs w:val="24"/>
        </w:rPr>
        <w:t xml:space="preserve"> </w:t>
      </w:r>
      <w:r w:rsidR="00356680" w:rsidRPr="00C51E49">
        <w:rPr>
          <w:rFonts w:ascii="Times New Roman" w:hAnsi="Times New Roman" w:cs="Times New Roman"/>
          <w:sz w:val="24"/>
          <w:szCs w:val="24"/>
        </w:rPr>
        <w:t xml:space="preserve">to their </w:t>
      </w:r>
      <w:r w:rsidR="00221796" w:rsidRPr="00C51E49">
        <w:rPr>
          <w:rFonts w:ascii="Times New Roman" w:hAnsi="Times New Roman" w:cs="Times New Roman"/>
          <w:sz w:val="24"/>
          <w:szCs w:val="24"/>
        </w:rPr>
        <w:t>particularities</w:t>
      </w:r>
      <w:r w:rsidR="00356680" w:rsidRPr="00C51E49">
        <w:rPr>
          <w:rFonts w:ascii="Times New Roman" w:hAnsi="Times New Roman" w:cs="Times New Roman"/>
          <w:sz w:val="24"/>
          <w:szCs w:val="24"/>
        </w:rPr>
        <w:t xml:space="preserve"> </w:t>
      </w:r>
      <w:r w:rsidR="00EA1CAB" w:rsidRPr="00C51E49">
        <w:rPr>
          <w:rFonts w:ascii="Times New Roman" w:hAnsi="Times New Roman" w:cs="Times New Roman"/>
          <w:sz w:val="24"/>
          <w:szCs w:val="24"/>
        </w:rPr>
        <w:t xml:space="preserve">and </w:t>
      </w:r>
      <w:r w:rsidR="00437D4B" w:rsidRPr="00C51E49">
        <w:rPr>
          <w:rFonts w:ascii="Times New Roman" w:hAnsi="Times New Roman" w:cs="Times New Roman"/>
          <w:sz w:val="24"/>
          <w:szCs w:val="24"/>
        </w:rPr>
        <w:t>introduc</w:t>
      </w:r>
      <w:r w:rsidR="00025693" w:rsidRPr="00C51E49">
        <w:rPr>
          <w:rFonts w:ascii="Times New Roman" w:hAnsi="Times New Roman" w:cs="Times New Roman"/>
          <w:sz w:val="24"/>
          <w:szCs w:val="24"/>
        </w:rPr>
        <w:t xml:space="preserve">e </w:t>
      </w:r>
      <w:r w:rsidR="00437D4B" w:rsidRPr="00C51E49">
        <w:rPr>
          <w:rFonts w:ascii="Times New Roman" w:hAnsi="Times New Roman" w:cs="Times New Roman"/>
          <w:sz w:val="24"/>
          <w:szCs w:val="24"/>
        </w:rPr>
        <w:t xml:space="preserve">exceptional regimes </w:t>
      </w:r>
      <w:r w:rsidR="00A77E03" w:rsidRPr="00C51E49">
        <w:rPr>
          <w:rFonts w:ascii="Times New Roman" w:hAnsi="Times New Roman" w:cs="Times New Roman"/>
          <w:sz w:val="24"/>
          <w:szCs w:val="24"/>
        </w:rPr>
        <w:t>when negotiating united</w:t>
      </w:r>
      <w:r w:rsidR="00FE0F18">
        <w:rPr>
          <w:rFonts w:ascii="Times New Roman" w:hAnsi="Times New Roman" w:cs="Times New Roman"/>
          <w:sz w:val="24"/>
          <w:szCs w:val="24"/>
        </w:rPr>
        <w:t xml:space="preserve"> </w:t>
      </w:r>
      <w:r w:rsidR="00FE0F18" w:rsidRPr="00C51E49">
        <w:rPr>
          <w:rFonts w:ascii="Times New Roman" w:hAnsi="Times New Roman" w:cs="Times New Roman"/>
          <w:sz w:val="24"/>
          <w:szCs w:val="24"/>
        </w:rPr>
        <w:t xml:space="preserve">as a </w:t>
      </w:r>
      <w:r w:rsidR="00F333EC">
        <w:rPr>
          <w:rFonts w:ascii="Times New Roman" w:hAnsi="Times New Roman" w:cs="Times New Roman"/>
          <w:sz w:val="24"/>
          <w:szCs w:val="24"/>
        </w:rPr>
        <w:t>group</w:t>
      </w:r>
      <w:r w:rsidR="00FE0F18">
        <w:rPr>
          <w:rFonts w:ascii="Times New Roman" w:hAnsi="Times New Roman" w:cs="Times New Roman"/>
          <w:sz w:val="24"/>
          <w:szCs w:val="24"/>
        </w:rPr>
        <w:t>.</w:t>
      </w:r>
      <w:r w:rsidR="002D2E3E">
        <w:rPr>
          <w:rFonts w:ascii="Times New Roman" w:hAnsi="Times New Roman" w:cs="Times New Roman"/>
          <w:sz w:val="24"/>
          <w:szCs w:val="24"/>
        </w:rPr>
        <w:t xml:space="preserve"> </w:t>
      </w:r>
      <w:r w:rsidR="00FE0F18">
        <w:rPr>
          <w:rFonts w:ascii="Times New Roman" w:hAnsi="Times New Roman" w:cs="Times New Roman"/>
          <w:sz w:val="24"/>
          <w:szCs w:val="24"/>
        </w:rPr>
        <w:t>D</w:t>
      </w:r>
      <w:r w:rsidR="00D61D60">
        <w:rPr>
          <w:rFonts w:ascii="Times New Roman" w:hAnsi="Times New Roman" w:cs="Times New Roman"/>
          <w:sz w:val="24"/>
          <w:szCs w:val="24"/>
        </w:rPr>
        <w:t>evelop</w:t>
      </w:r>
      <w:r w:rsidR="006B4E1B">
        <w:rPr>
          <w:rFonts w:ascii="Times New Roman" w:hAnsi="Times New Roman" w:cs="Times New Roman"/>
          <w:sz w:val="24"/>
          <w:szCs w:val="24"/>
        </w:rPr>
        <w:t>ing</w:t>
      </w:r>
      <w:r w:rsidR="00D61D60">
        <w:rPr>
          <w:rFonts w:ascii="Times New Roman" w:hAnsi="Times New Roman" w:cs="Times New Roman"/>
          <w:sz w:val="24"/>
          <w:szCs w:val="24"/>
        </w:rPr>
        <w:t xml:space="preserve"> countries </w:t>
      </w:r>
      <w:r w:rsidR="00D40377">
        <w:rPr>
          <w:rFonts w:ascii="Times New Roman" w:hAnsi="Times New Roman" w:cs="Times New Roman"/>
          <w:sz w:val="24"/>
          <w:szCs w:val="24"/>
        </w:rPr>
        <w:t xml:space="preserve">may </w:t>
      </w:r>
      <w:r w:rsidR="00FE0F18" w:rsidRPr="00934532">
        <w:rPr>
          <w:rFonts w:ascii="Times New Roman" w:hAnsi="Times New Roman" w:cs="Times New Roman"/>
          <w:sz w:val="24"/>
          <w:szCs w:val="24"/>
        </w:rPr>
        <w:t xml:space="preserve">thus </w:t>
      </w:r>
      <w:r w:rsidR="00D40377" w:rsidRPr="00934532">
        <w:rPr>
          <w:rFonts w:ascii="Times New Roman" w:hAnsi="Times New Roman" w:cs="Times New Roman"/>
          <w:sz w:val="24"/>
          <w:szCs w:val="24"/>
        </w:rPr>
        <w:t xml:space="preserve">succeed in </w:t>
      </w:r>
      <w:r w:rsidR="00D61D60" w:rsidRPr="00934532">
        <w:rPr>
          <w:rFonts w:ascii="Times New Roman" w:hAnsi="Times New Roman" w:cs="Times New Roman"/>
          <w:sz w:val="24"/>
          <w:szCs w:val="24"/>
        </w:rPr>
        <w:t>countervail</w:t>
      </w:r>
      <w:r w:rsidR="00D40377" w:rsidRPr="00934532">
        <w:rPr>
          <w:rFonts w:ascii="Times New Roman" w:hAnsi="Times New Roman" w:cs="Times New Roman"/>
          <w:sz w:val="24"/>
          <w:szCs w:val="24"/>
        </w:rPr>
        <w:t>ing</w:t>
      </w:r>
      <w:r w:rsidR="00D61D60" w:rsidRPr="00934532">
        <w:rPr>
          <w:rFonts w:ascii="Times New Roman" w:hAnsi="Times New Roman" w:cs="Times New Roman"/>
          <w:sz w:val="24"/>
          <w:szCs w:val="24"/>
        </w:rPr>
        <w:t xml:space="preserve"> developed countries</w:t>
      </w:r>
      <w:r w:rsidR="00FE0F18" w:rsidRPr="00934532">
        <w:rPr>
          <w:rFonts w:ascii="Times New Roman" w:hAnsi="Times New Roman" w:cs="Times New Roman"/>
          <w:sz w:val="24"/>
          <w:szCs w:val="24"/>
        </w:rPr>
        <w:t>’ power</w:t>
      </w:r>
      <w:r w:rsidR="00D61D60" w:rsidRPr="00934532">
        <w:rPr>
          <w:rFonts w:ascii="Times New Roman" w:hAnsi="Times New Roman" w:cs="Times New Roman"/>
          <w:sz w:val="24"/>
          <w:szCs w:val="24"/>
        </w:rPr>
        <w:t xml:space="preserve">, particularly in the framework of international institutions in which they can profit from their numerical advantage. </w:t>
      </w:r>
    </w:p>
    <w:p w:rsidR="000F56AD" w:rsidRDefault="000F3140" w:rsidP="00CA324E">
      <w:pPr>
        <w:spacing w:after="120" w:line="360" w:lineRule="auto"/>
        <w:jc w:val="both"/>
        <w:rPr>
          <w:rFonts w:ascii="Times New Roman" w:hAnsi="Times New Roman" w:cs="Times New Roman"/>
          <w:sz w:val="24"/>
          <w:szCs w:val="24"/>
        </w:rPr>
      </w:pPr>
      <w:r w:rsidRPr="00934532">
        <w:rPr>
          <w:rFonts w:ascii="Times New Roman" w:hAnsi="Times New Roman" w:cs="Times New Roman"/>
          <w:sz w:val="24"/>
          <w:szCs w:val="24"/>
        </w:rPr>
        <w:t>T</w:t>
      </w:r>
      <w:r w:rsidR="00934532" w:rsidRPr="00934532">
        <w:rPr>
          <w:rFonts w:ascii="Times New Roman" w:hAnsi="Times New Roman" w:cs="Times New Roman"/>
          <w:sz w:val="24"/>
          <w:szCs w:val="24"/>
        </w:rPr>
        <w:t>WAIL-</w:t>
      </w:r>
      <w:proofErr w:type="spellStart"/>
      <w:r w:rsidR="00934532" w:rsidRPr="00934532">
        <w:rPr>
          <w:rFonts w:ascii="Times New Roman" w:hAnsi="Times New Roman" w:cs="Times New Roman"/>
          <w:sz w:val="24"/>
          <w:szCs w:val="24"/>
        </w:rPr>
        <w:t>ers</w:t>
      </w:r>
      <w:proofErr w:type="spellEnd"/>
      <w:r w:rsidR="00934532" w:rsidRPr="00934532">
        <w:rPr>
          <w:rFonts w:ascii="Times New Roman" w:hAnsi="Times New Roman" w:cs="Times New Roman"/>
          <w:sz w:val="24"/>
          <w:szCs w:val="24"/>
        </w:rPr>
        <w:t xml:space="preserve"> who argue that the p</w:t>
      </w:r>
      <w:r w:rsidR="00934532">
        <w:rPr>
          <w:rFonts w:ascii="Times New Roman" w:hAnsi="Times New Roman" w:cs="Times New Roman"/>
          <w:sz w:val="24"/>
          <w:szCs w:val="24"/>
        </w:rPr>
        <w:t>roject of</w:t>
      </w:r>
      <w:r w:rsidR="004C5FA0" w:rsidRPr="00934532">
        <w:rPr>
          <w:rFonts w:ascii="Times New Roman" w:hAnsi="Times New Roman" w:cs="Times New Roman"/>
          <w:sz w:val="24"/>
          <w:szCs w:val="24"/>
        </w:rPr>
        <w:t xml:space="preserve"> </w:t>
      </w:r>
      <w:r w:rsidR="00975024" w:rsidRPr="00934532">
        <w:rPr>
          <w:rFonts w:ascii="Times New Roman" w:hAnsi="Times New Roman" w:cs="Times New Roman"/>
          <w:sz w:val="24"/>
          <w:szCs w:val="24"/>
        </w:rPr>
        <w:t>the New International Economic Order</w:t>
      </w:r>
      <w:r w:rsidR="00886A0D">
        <w:rPr>
          <w:rFonts w:ascii="Times New Roman" w:hAnsi="Times New Roman" w:cs="Times New Roman"/>
          <w:sz w:val="24"/>
          <w:szCs w:val="24"/>
        </w:rPr>
        <w:t xml:space="preserve"> (NIEO)</w:t>
      </w:r>
      <w:r w:rsidR="00934532" w:rsidRPr="00934532">
        <w:rPr>
          <w:rFonts w:ascii="Times New Roman" w:hAnsi="Times New Roman" w:cs="Times New Roman"/>
          <w:sz w:val="24"/>
          <w:szCs w:val="24"/>
        </w:rPr>
        <w:t xml:space="preserve"> has ‘failed completely to leave its mark on international law’</w:t>
      </w:r>
      <w:r w:rsidR="00934532">
        <w:rPr>
          <w:rFonts w:ascii="Times New Roman" w:hAnsi="Times New Roman" w:cs="Times New Roman"/>
          <w:sz w:val="24"/>
          <w:szCs w:val="24"/>
        </w:rPr>
        <w:t>,</w:t>
      </w:r>
      <w:r w:rsidR="004C5FA0" w:rsidRPr="00934532">
        <w:rPr>
          <w:rStyle w:val="FootnoteReference"/>
          <w:rFonts w:ascii="Times New Roman" w:hAnsi="Times New Roman" w:cs="Times New Roman"/>
          <w:sz w:val="24"/>
          <w:szCs w:val="24"/>
        </w:rPr>
        <w:footnoteReference w:id="19"/>
      </w:r>
      <w:r w:rsidR="00934532">
        <w:rPr>
          <w:rFonts w:ascii="Times New Roman" w:hAnsi="Times New Roman" w:cs="Times New Roman"/>
          <w:sz w:val="24"/>
          <w:szCs w:val="24"/>
        </w:rPr>
        <w:t xml:space="preserve"> will readily </w:t>
      </w:r>
      <w:r w:rsidR="00C51E49" w:rsidRPr="00934532">
        <w:rPr>
          <w:rFonts w:ascii="Times New Roman" w:hAnsi="Times New Roman" w:cs="Times New Roman"/>
          <w:sz w:val="24"/>
          <w:szCs w:val="24"/>
        </w:rPr>
        <w:t xml:space="preserve">predict the failure of </w:t>
      </w:r>
      <w:r w:rsidR="00C51E49" w:rsidRPr="00EE71D0">
        <w:rPr>
          <w:rFonts w:ascii="Times New Roman" w:hAnsi="Times New Roman" w:cs="Times New Roman"/>
          <w:sz w:val="24"/>
          <w:szCs w:val="24"/>
        </w:rPr>
        <w:lastRenderedPageBreak/>
        <w:t>such attempts</w:t>
      </w:r>
      <w:r w:rsidR="00934532" w:rsidRPr="00EE71D0">
        <w:rPr>
          <w:rFonts w:ascii="Times New Roman" w:hAnsi="Times New Roman" w:cs="Times New Roman"/>
          <w:sz w:val="24"/>
          <w:szCs w:val="24"/>
        </w:rPr>
        <w:t xml:space="preserve">. </w:t>
      </w:r>
      <w:r w:rsidR="00203AF3" w:rsidRPr="00EE71D0">
        <w:rPr>
          <w:rFonts w:ascii="Times New Roman" w:hAnsi="Times New Roman" w:cs="Times New Roman"/>
          <w:sz w:val="24"/>
          <w:szCs w:val="24"/>
        </w:rPr>
        <w:t>Perhaps</w:t>
      </w:r>
      <w:r w:rsidR="00590F4C">
        <w:rPr>
          <w:rFonts w:ascii="Times New Roman" w:hAnsi="Times New Roman" w:cs="Times New Roman"/>
          <w:sz w:val="24"/>
          <w:szCs w:val="24"/>
        </w:rPr>
        <w:t>,</w:t>
      </w:r>
      <w:r w:rsidR="00203AF3" w:rsidRPr="00EE71D0">
        <w:rPr>
          <w:rFonts w:ascii="Times New Roman" w:hAnsi="Times New Roman" w:cs="Times New Roman"/>
          <w:sz w:val="24"/>
          <w:szCs w:val="24"/>
        </w:rPr>
        <w:t xml:space="preserve"> </w:t>
      </w:r>
      <w:r w:rsidR="00C24E6C" w:rsidRPr="00EE71D0">
        <w:rPr>
          <w:rFonts w:ascii="Times New Roman" w:hAnsi="Times New Roman" w:cs="Times New Roman"/>
          <w:sz w:val="24"/>
          <w:szCs w:val="24"/>
        </w:rPr>
        <w:t>however</w:t>
      </w:r>
      <w:r w:rsidR="00590F4C">
        <w:rPr>
          <w:rFonts w:ascii="Times New Roman" w:hAnsi="Times New Roman" w:cs="Times New Roman"/>
          <w:sz w:val="24"/>
          <w:szCs w:val="24"/>
        </w:rPr>
        <w:t>,</w:t>
      </w:r>
      <w:r w:rsidR="00C24E6C" w:rsidRPr="00EE71D0">
        <w:rPr>
          <w:rFonts w:ascii="Times New Roman" w:hAnsi="Times New Roman" w:cs="Times New Roman"/>
          <w:sz w:val="24"/>
          <w:szCs w:val="24"/>
        </w:rPr>
        <w:t xml:space="preserve"> </w:t>
      </w:r>
      <w:r w:rsidR="00934532" w:rsidRPr="00EE71D0">
        <w:rPr>
          <w:rFonts w:ascii="Times New Roman" w:hAnsi="Times New Roman" w:cs="Times New Roman"/>
          <w:sz w:val="24"/>
          <w:szCs w:val="24"/>
        </w:rPr>
        <w:t>they</w:t>
      </w:r>
      <w:r w:rsidR="004C5FA0" w:rsidRPr="00EE71D0">
        <w:rPr>
          <w:rFonts w:ascii="Times New Roman" w:hAnsi="Times New Roman" w:cs="Times New Roman"/>
          <w:sz w:val="24"/>
          <w:szCs w:val="24"/>
        </w:rPr>
        <w:t xml:space="preserve"> should mind today’s very different international economic and political environment.</w:t>
      </w:r>
      <w:r w:rsidR="00EE71D0" w:rsidRPr="00EE71D0">
        <w:rPr>
          <w:rFonts w:ascii="Times New Roman" w:hAnsi="Times New Roman" w:cs="Times New Roman"/>
          <w:sz w:val="24"/>
          <w:szCs w:val="24"/>
        </w:rPr>
        <w:t xml:space="preserve"> Indeed, in the recent years, major parts of the South ‘moved from what appeared to be thorough defeat and marginalisation to the increasingly central position it now occupies in the world political economy’.</w:t>
      </w:r>
      <w:r w:rsidR="00EE71D0" w:rsidRPr="00EE71D0">
        <w:rPr>
          <w:rStyle w:val="FootnoteReference"/>
          <w:rFonts w:ascii="Times New Roman" w:hAnsi="Times New Roman" w:cs="Times New Roman"/>
          <w:sz w:val="24"/>
          <w:szCs w:val="24"/>
        </w:rPr>
        <w:footnoteReference w:id="20"/>
      </w:r>
      <w:r w:rsidR="004C5FA0" w:rsidRPr="00EE71D0">
        <w:rPr>
          <w:rFonts w:ascii="Times New Roman" w:hAnsi="Times New Roman" w:cs="Times New Roman"/>
          <w:sz w:val="24"/>
          <w:szCs w:val="24"/>
        </w:rPr>
        <w:t xml:space="preserve"> </w:t>
      </w:r>
      <w:proofErr w:type="gramStart"/>
      <w:r w:rsidR="00FF5EE1" w:rsidRPr="00EE71D0">
        <w:rPr>
          <w:rFonts w:ascii="Times New Roman" w:hAnsi="Times New Roman" w:cs="Times New Roman"/>
          <w:sz w:val="24"/>
          <w:szCs w:val="24"/>
        </w:rPr>
        <w:t>T</w:t>
      </w:r>
      <w:r w:rsidR="00D61D60" w:rsidRPr="00EE71D0">
        <w:rPr>
          <w:rFonts w:ascii="Times New Roman" w:hAnsi="Times New Roman" w:cs="Times New Roman"/>
          <w:sz w:val="24"/>
          <w:szCs w:val="24"/>
        </w:rPr>
        <w:t xml:space="preserve">he </w:t>
      </w:r>
      <w:r w:rsidR="004121B1" w:rsidRPr="00EE71D0">
        <w:rPr>
          <w:rFonts w:ascii="Times New Roman" w:hAnsi="Times New Roman" w:cs="Times New Roman"/>
          <w:sz w:val="24"/>
          <w:szCs w:val="24"/>
        </w:rPr>
        <w:t>increasing influence of developing countries</w:t>
      </w:r>
      <w:r w:rsidR="00D61D60" w:rsidRPr="00EE71D0">
        <w:rPr>
          <w:rFonts w:ascii="Times New Roman" w:hAnsi="Times New Roman" w:cs="Times New Roman"/>
          <w:sz w:val="24"/>
          <w:szCs w:val="24"/>
        </w:rPr>
        <w:t xml:space="preserve"> in the WTO</w:t>
      </w:r>
      <w:r w:rsidR="00FC4DDE" w:rsidRPr="00EE71D0">
        <w:rPr>
          <w:rFonts w:ascii="Times New Roman" w:hAnsi="Times New Roman" w:cs="Times New Roman"/>
          <w:sz w:val="24"/>
          <w:szCs w:val="24"/>
        </w:rPr>
        <w:t>,</w:t>
      </w:r>
      <w:r w:rsidR="00F21846">
        <w:rPr>
          <w:rFonts w:ascii="Times New Roman" w:hAnsi="Times New Roman" w:cs="Times New Roman"/>
          <w:sz w:val="24"/>
          <w:szCs w:val="24"/>
        </w:rPr>
        <w:t xml:space="preserve"> exemplified by </w:t>
      </w:r>
      <w:r w:rsidR="00FC4DDE" w:rsidRPr="00EE71D0">
        <w:rPr>
          <w:rFonts w:ascii="Times New Roman" w:hAnsi="Times New Roman" w:cs="Times New Roman"/>
          <w:sz w:val="24"/>
          <w:szCs w:val="24"/>
        </w:rPr>
        <w:t xml:space="preserve">the </w:t>
      </w:r>
      <w:r w:rsidR="00D61D60" w:rsidRPr="00EE71D0">
        <w:rPr>
          <w:rFonts w:ascii="Times New Roman" w:hAnsi="Times New Roman" w:cs="Times New Roman"/>
          <w:sz w:val="24"/>
          <w:szCs w:val="24"/>
        </w:rPr>
        <w:t xml:space="preserve">replacement of the </w:t>
      </w:r>
      <w:r w:rsidR="004121B1" w:rsidRPr="00EE71D0">
        <w:rPr>
          <w:rFonts w:ascii="Times New Roman" w:hAnsi="Times New Roman" w:cs="Times New Roman"/>
          <w:sz w:val="24"/>
          <w:szCs w:val="24"/>
        </w:rPr>
        <w:t>old Quad nations (the EU, the US, Japan and Canada)</w:t>
      </w:r>
      <w:r w:rsidR="00D61D60" w:rsidRPr="00EE71D0">
        <w:rPr>
          <w:rFonts w:ascii="Times New Roman" w:hAnsi="Times New Roman" w:cs="Times New Roman"/>
          <w:sz w:val="24"/>
          <w:szCs w:val="24"/>
        </w:rPr>
        <w:t xml:space="preserve"> </w:t>
      </w:r>
      <w:r w:rsidR="004121B1" w:rsidRPr="00EE71D0">
        <w:rPr>
          <w:rFonts w:ascii="Times New Roman" w:hAnsi="Times New Roman" w:cs="Times New Roman"/>
          <w:sz w:val="24"/>
          <w:szCs w:val="24"/>
        </w:rPr>
        <w:t>‘by the G4, a new quartet of old and new powers (the EU, the US, Braz</w:t>
      </w:r>
      <w:r w:rsidR="00D61D60" w:rsidRPr="00EE71D0">
        <w:rPr>
          <w:rFonts w:ascii="Times New Roman" w:hAnsi="Times New Roman" w:cs="Times New Roman"/>
          <w:sz w:val="24"/>
          <w:szCs w:val="24"/>
        </w:rPr>
        <w:t>il and India)’</w:t>
      </w:r>
      <w:r w:rsidR="004121B1" w:rsidRPr="00EE71D0">
        <w:rPr>
          <w:rStyle w:val="FootnoteReference"/>
          <w:rFonts w:ascii="Times New Roman" w:hAnsi="Times New Roman" w:cs="Times New Roman"/>
          <w:sz w:val="24"/>
          <w:szCs w:val="24"/>
        </w:rPr>
        <w:footnoteReference w:id="21"/>
      </w:r>
      <w:r w:rsidR="00D61D60" w:rsidRPr="00EE71D0">
        <w:rPr>
          <w:rFonts w:ascii="Times New Roman" w:hAnsi="Times New Roman" w:cs="Times New Roman"/>
          <w:sz w:val="24"/>
          <w:szCs w:val="24"/>
        </w:rPr>
        <w:t xml:space="preserve"> </w:t>
      </w:r>
      <w:r w:rsidR="00D61D60">
        <w:rPr>
          <w:rFonts w:ascii="Times New Roman" w:hAnsi="Times New Roman" w:cs="Times New Roman"/>
          <w:sz w:val="24"/>
          <w:szCs w:val="24"/>
        </w:rPr>
        <w:t>a</w:t>
      </w:r>
      <w:r w:rsidR="00F21846">
        <w:rPr>
          <w:rFonts w:ascii="Times New Roman" w:hAnsi="Times New Roman" w:cs="Times New Roman"/>
          <w:sz w:val="24"/>
          <w:szCs w:val="24"/>
        </w:rPr>
        <w:t xml:space="preserve">s well as by </w:t>
      </w:r>
      <w:r w:rsidR="00D61D60">
        <w:rPr>
          <w:rFonts w:ascii="Times New Roman" w:hAnsi="Times New Roman" w:cs="Times New Roman"/>
          <w:sz w:val="24"/>
          <w:szCs w:val="24"/>
        </w:rPr>
        <w:t xml:space="preserve">the success of the </w:t>
      </w:r>
      <w:r w:rsidR="004121B1" w:rsidRPr="00050FD4">
        <w:rPr>
          <w:rFonts w:ascii="Times New Roman" w:hAnsi="Times New Roman" w:cs="Times New Roman"/>
          <w:sz w:val="24"/>
          <w:szCs w:val="24"/>
        </w:rPr>
        <w:t>BRICS (</w:t>
      </w:r>
      <w:r w:rsidR="004121B1" w:rsidRPr="00050FD4">
        <w:rPr>
          <w:rFonts w:ascii="Times New Roman" w:hAnsi="Times New Roman" w:cs="Times New Roman"/>
          <w:bCs/>
          <w:color w:val="252525"/>
          <w:sz w:val="24"/>
          <w:szCs w:val="24"/>
          <w:shd w:val="clear" w:color="auto" w:fill="FFFFFF"/>
        </w:rPr>
        <w:t>Brazil, Russia, India, China</w:t>
      </w:r>
      <w:r w:rsidR="004121B1" w:rsidRPr="00050FD4">
        <w:rPr>
          <w:rStyle w:val="apple-converted-space"/>
          <w:rFonts w:ascii="Times New Roman" w:hAnsi="Times New Roman" w:cs="Times New Roman"/>
          <w:color w:val="252525"/>
          <w:sz w:val="24"/>
          <w:szCs w:val="24"/>
          <w:shd w:val="clear" w:color="auto" w:fill="FFFFFF"/>
        </w:rPr>
        <w:t> </w:t>
      </w:r>
      <w:r w:rsidR="004121B1" w:rsidRPr="00050FD4">
        <w:rPr>
          <w:rFonts w:ascii="Times New Roman" w:hAnsi="Times New Roman" w:cs="Times New Roman"/>
          <w:color w:val="252525"/>
          <w:sz w:val="24"/>
          <w:szCs w:val="24"/>
          <w:shd w:val="clear" w:color="auto" w:fill="FFFFFF"/>
        </w:rPr>
        <w:t>and</w:t>
      </w:r>
      <w:r w:rsidR="004121B1" w:rsidRPr="00050FD4">
        <w:rPr>
          <w:rStyle w:val="apple-converted-space"/>
          <w:rFonts w:ascii="Times New Roman" w:hAnsi="Times New Roman" w:cs="Times New Roman"/>
          <w:color w:val="252525"/>
          <w:sz w:val="24"/>
          <w:szCs w:val="24"/>
          <w:shd w:val="clear" w:color="auto" w:fill="FFFFFF"/>
        </w:rPr>
        <w:t> </w:t>
      </w:r>
      <w:r w:rsidR="004121B1" w:rsidRPr="00050FD4">
        <w:rPr>
          <w:rFonts w:ascii="Times New Roman" w:hAnsi="Times New Roman" w:cs="Times New Roman"/>
          <w:bCs/>
          <w:color w:val="252525"/>
          <w:sz w:val="24"/>
          <w:szCs w:val="24"/>
          <w:shd w:val="clear" w:color="auto" w:fill="FFFFFF"/>
        </w:rPr>
        <w:t>South Africa)</w:t>
      </w:r>
      <w:r w:rsidR="0014692E">
        <w:rPr>
          <w:rFonts w:ascii="Times New Roman" w:hAnsi="Times New Roman" w:cs="Times New Roman"/>
          <w:sz w:val="24"/>
          <w:szCs w:val="24"/>
        </w:rPr>
        <w:t xml:space="preserve"> in preventing ‘f</w:t>
      </w:r>
      <w:r w:rsidR="004121B1" w:rsidRPr="00050FD4">
        <w:rPr>
          <w:rFonts w:ascii="Times New Roman" w:hAnsi="Times New Roman" w:cs="Times New Roman"/>
          <w:sz w:val="24"/>
          <w:szCs w:val="24"/>
        </w:rPr>
        <w:t xml:space="preserve">urther </w:t>
      </w:r>
      <w:r w:rsidR="004121B1" w:rsidRPr="008E43D7">
        <w:rPr>
          <w:rFonts w:ascii="Times New Roman" w:hAnsi="Times New Roman" w:cs="Times New Roman"/>
          <w:sz w:val="24"/>
          <w:szCs w:val="24"/>
        </w:rPr>
        <w:t>liberalization</w:t>
      </w:r>
      <w:r w:rsidR="004121B1" w:rsidRPr="00050FD4">
        <w:rPr>
          <w:rFonts w:ascii="Times New Roman" w:hAnsi="Times New Roman" w:cs="Times New Roman"/>
          <w:sz w:val="24"/>
          <w:szCs w:val="24"/>
        </w:rPr>
        <w:t xml:space="preserve"> in the WTO on Western terms</w:t>
      </w:r>
      <w:r w:rsidR="00FC4DDE">
        <w:rPr>
          <w:rFonts w:ascii="Times New Roman" w:hAnsi="Times New Roman" w:cs="Times New Roman"/>
          <w:sz w:val="24"/>
          <w:szCs w:val="24"/>
        </w:rPr>
        <w:t>’</w:t>
      </w:r>
      <w:r w:rsidR="00B13D85">
        <w:rPr>
          <w:rFonts w:ascii="Times New Roman" w:hAnsi="Times New Roman" w:cs="Times New Roman"/>
          <w:sz w:val="24"/>
          <w:szCs w:val="24"/>
        </w:rPr>
        <w:t>,</w:t>
      </w:r>
      <w:r w:rsidR="0014692E">
        <w:rPr>
          <w:rStyle w:val="FootnoteReference"/>
          <w:rFonts w:ascii="Times New Roman" w:hAnsi="Times New Roman" w:cs="Times New Roman"/>
          <w:sz w:val="24"/>
          <w:szCs w:val="24"/>
        </w:rPr>
        <w:footnoteReference w:id="22"/>
      </w:r>
      <w:r w:rsidR="00FF5EE1">
        <w:rPr>
          <w:rFonts w:ascii="Times New Roman" w:hAnsi="Times New Roman" w:cs="Times New Roman"/>
          <w:sz w:val="24"/>
          <w:szCs w:val="24"/>
        </w:rPr>
        <w:t xml:space="preserve"> point to a new balance in </w:t>
      </w:r>
      <w:r w:rsidR="006B4E1B">
        <w:rPr>
          <w:rFonts w:ascii="Times New Roman" w:hAnsi="Times New Roman" w:cs="Times New Roman"/>
          <w:sz w:val="24"/>
          <w:szCs w:val="24"/>
        </w:rPr>
        <w:t xml:space="preserve">North-South </w:t>
      </w:r>
      <w:r w:rsidR="00203AF3">
        <w:rPr>
          <w:rFonts w:ascii="Times New Roman" w:hAnsi="Times New Roman" w:cs="Times New Roman"/>
          <w:sz w:val="24"/>
          <w:szCs w:val="24"/>
        </w:rPr>
        <w:t xml:space="preserve">trade </w:t>
      </w:r>
      <w:r w:rsidR="00FF5EE1">
        <w:rPr>
          <w:rFonts w:ascii="Times New Roman" w:hAnsi="Times New Roman" w:cs="Times New Roman"/>
          <w:sz w:val="24"/>
          <w:szCs w:val="24"/>
        </w:rPr>
        <w:t>relations.</w:t>
      </w:r>
      <w:proofErr w:type="gramEnd"/>
      <w:r w:rsidR="00886E1F">
        <w:rPr>
          <w:rFonts w:ascii="Times New Roman" w:hAnsi="Times New Roman" w:cs="Times New Roman"/>
          <w:sz w:val="24"/>
          <w:szCs w:val="24"/>
        </w:rPr>
        <w:t xml:space="preserve"> </w:t>
      </w:r>
      <w:r w:rsidR="001C46B7">
        <w:rPr>
          <w:rFonts w:ascii="Times New Roman" w:hAnsi="Times New Roman" w:cs="Times New Roman"/>
          <w:sz w:val="24"/>
          <w:szCs w:val="24"/>
        </w:rPr>
        <w:t>In addition, h</w:t>
      </w:r>
      <w:r w:rsidR="00A231DB">
        <w:rPr>
          <w:rFonts w:ascii="Times New Roman" w:hAnsi="Times New Roman" w:cs="Times New Roman"/>
          <w:sz w:val="24"/>
          <w:szCs w:val="24"/>
        </w:rPr>
        <w:t>aving abandoned the polarising rhetoric of the NIEO</w:t>
      </w:r>
      <w:r w:rsidR="002C6487">
        <w:rPr>
          <w:rFonts w:ascii="Times New Roman" w:hAnsi="Times New Roman" w:cs="Times New Roman"/>
          <w:sz w:val="24"/>
          <w:szCs w:val="24"/>
        </w:rPr>
        <w:t xml:space="preserve"> and the scepticism towards international law</w:t>
      </w:r>
      <w:r w:rsidR="00A231DB">
        <w:rPr>
          <w:rFonts w:ascii="Times New Roman" w:hAnsi="Times New Roman" w:cs="Times New Roman"/>
          <w:sz w:val="24"/>
          <w:szCs w:val="24"/>
        </w:rPr>
        <w:t xml:space="preserve">, a number of developing countries are now trying to </w:t>
      </w:r>
      <w:r w:rsidR="002C6487">
        <w:rPr>
          <w:rFonts w:ascii="Times New Roman" w:hAnsi="Times New Roman" w:cs="Times New Roman"/>
          <w:sz w:val="24"/>
          <w:szCs w:val="24"/>
        </w:rPr>
        <w:t>re-</w:t>
      </w:r>
      <w:r w:rsidR="00A231DB">
        <w:rPr>
          <w:rFonts w:ascii="Times New Roman" w:hAnsi="Times New Roman" w:cs="Times New Roman"/>
          <w:sz w:val="24"/>
          <w:szCs w:val="24"/>
        </w:rPr>
        <w:t>shape the rules of international</w:t>
      </w:r>
      <w:r w:rsidR="002C6487">
        <w:rPr>
          <w:rFonts w:ascii="Times New Roman" w:hAnsi="Times New Roman" w:cs="Times New Roman"/>
          <w:sz w:val="24"/>
          <w:szCs w:val="24"/>
        </w:rPr>
        <w:t xml:space="preserve"> trade and investment</w:t>
      </w:r>
      <w:r w:rsidR="00A231DB">
        <w:rPr>
          <w:rFonts w:ascii="Times New Roman" w:hAnsi="Times New Roman" w:cs="Times New Roman"/>
          <w:sz w:val="24"/>
          <w:szCs w:val="24"/>
        </w:rPr>
        <w:t xml:space="preserve"> </w:t>
      </w:r>
      <w:r w:rsidR="008323AC">
        <w:rPr>
          <w:rFonts w:ascii="Times New Roman" w:hAnsi="Times New Roman" w:cs="Times New Roman"/>
          <w:sz w:val="24"/>
          <w:szCs w:val="24"/>
        </w:rPr>
        <w:t xml:space="preserve">using </w:t>
      </w:r>
      <w:r w:rsidR="002C6487">
        <w:rPr>
          <w:rFonts w:ascii="Times New Roman" w:hAnsi="Times New Roman" w:cs="Times New Roman"/>
          <w:sz w:val="24"/>
          <w:szCs w:val="24"/>
        </w:rPr>
        <w:t xml:space="preserve">the depoliticised </w:t>
      </w:r>
      <w:r w:rsidR="008323AC">
        <w:rPr>
          <w:rFonts w:ascii="Times New Roman" w:hAnsi="Times New Roman" w:cs="Times New Roman"/>
          <w:sz w:val="24"/>
          <w:szCs w:val="24"/>
        </w:rPr>
        <w:t>framework</w:t>
      </w:r>
      <w:r w:rsidR="001C46B7">
        <w:rPr>
          <w:rFonts w:ascii="Times New Roman" w:hAnsi="Times New Roman" w:cs="Times New Roman"/>
          <w:sz w:val="24"/>
          <w:szCs w:val="24"/>
        </w:rPr>
        <w:t xml:space="preserve"> of the existing international </w:t>
      </w:r>
      <w:r w:rsidR="002C6487">
        <w:rPr>
          <w:rFonts w:ascii="Times New Roman" w:hAnsi="Times New Roman" w:cs="Times New Roman"/>
          <w:sz w:val="24"/>
          <w:szCs w:val="24"/>
        </w:rPr>
        <w:t>institutions</w:t>
      </w:r>
      <w:r w:rsidR="002668A7">
        <w:rPr>
          <w:rFonts w:ascii="Times New Roman" w:hAnsi="Times New Roman" w:cs="Times New Roman"/>
          <w:sz w:val="24"/>
          <w:szCs w:val="24"/>
        </w:rPr>
        <w:t>, particularly the WTO</w:t>
      </w:r>
      <w:r w:rsidR="00CD3413">
        <w:rPr>
          <w:rFonts w:ascii="Times New Roman" w:hAnsi="Times New Roman" w:cs="Times New Roman"/>
          <w:sz w:val="24"/>
          <w:szCs w:val="24"/>
        </w:rPr>
        <w:t xml:space="preserve"> dispute settlement mechanism</w:t>
      </w:r>
      <w:r w:rsidR="00A231DB">
        <w:rPr>
          <w:rFonts w:ascii="Times New Roman" w:hAnsi="Times New Roman" w:cs="Times New Roman"/>
          <w:sz w:val="24"/>
          <w:szCs w:val="24"/>
        </w:rPr>
        <w:t>.</w:t>
      </w:r>
      <w:r w:rsidR="002668A7">
        <w:rPr>
          <w:rStyle w:val="FootnoteReference"/>
          <w:rFonts w:ascii="Times New Roman" w:hAnsi="Times New Roman" w:cs="Times New Roman"/>
          <w:sz w:val="24"/>
          <w:szCs w:val="24"/>
        </w:rPr>
        <w:footnoteReference w:id="23"/>
      </w:r>
      <w:r w:rsidR="00A231DB">
        <w:rPr>
          <w:rFonts w:ascii="Times New Roman" w:hAnsi="Times New Roman" w:cs="Times New Roman"/>
          <w:sz w:val="24"/>
          <w:szCs w:val="24"/>
        </w:rPr>
        <w:t xml:space="preserve"> </w:t>
      </w:r>
      <w:r w:rsidR="000F56AD">
        <w:rPr>
          <w:rFonts w:ascii="Times New Roman" w:hAnsi="Times New Roman" w:cs="Times New Roman"/>
          <w:sz w:val="24"/>
          <w:szCs w:val="24"/>
        </w:rPr>
        <w:t>The participation of India as a third party in WTO disputes in order to influence ‘the interpretative outcome and the WTO juris</w:t>
      </w:r>
      <w:r w:rsidR="00BB3665">
        <w:rPr>
          <w:rFonts w:ascii="Times New Roman" w:hAnsi="Times New Roman" w:cs="Times New Roman"/>
          <w:sz w:val="24"/>
          <w:szCs w:val="24"/>
        </w:rPr>
        <w:t xml:space="preserve">prudence’, contemplated by </w:t>
      </w:r>
      <w:proofErr w:type="spellStart"/>
      <w:r w:rsidR="000F56AD">
        <w:rPr>
          <w:rFonts w:ascii="Times New Roman" w:hAnsi="Times New Roman" w:cs="Times New Roman"/>
          <w:sz w:val="24"/>
          <w:szCs w:val="24"/>
        </w:rPr>
        <w:t>Nedumpara</w:t>
      </w:r>
      <w:proofErr w:type="spellEnd"/>
      <w:r w:rsidR="000F56AD">
        <w:rPr>
          <w:rFonts w:ascii="Times New Roman" w:hAnsi="Times New Roman" w:cs="Times New Roman"/>
          <w:sz w:val="24"/>
          <w:szCs w:val="24"/>
        </w:rPr>
        <w:t xml:space="preserve"> in his contribution on </w:t>
      </w:r>
      <w:r w:rsidR="000F56AD" w:rsidRPr="00C51E49">
        <w:rPr>
          <w:rFonts w:ascii="Times New Roman" w:hAnsi="Times New Roman" w:cs="Times New Roman"/>
          <w:sz w:val="24"/>
          <w:szCs w:val="24"/>
        </w:rPr>
        <w:t>the trade-related legal capacity-building by the Indian State</w:t>
      </w:r>
      <w:r w:rsidR="00A231DB">
        <w:rPr>
          <w:rFonts w:ascii="Times New Roman" w:hAnsi="Times New Roman" w:cs="Times New Roman"/>
          <w:sz w:val="24"/>
          <w:szCs w:val="24"/>
        </w:rPr>
        <w:t>,</w:t>
      </w:r>
      <w:r w:rsidR="000F56AD">
        <w:rPr>
          <w:rStyle w:val="FootnoteReference"/>
          <w:rFonts w:ascii="Times New Roman" w:hAnsi="Times New Roman" w:cs="Times New Roman"/>
          <w:sz w:val="24"/>
          <w:szCs w:val="24"/>
        </w:rPr>
        <w:footnoteReference w:id="24"/>
      </w:r>
      <w:r w:rsidR="000F56AD">
        <w:rPr>
          <w:rFonts w:ascii="Times New Roman" w:hAnsi="Times New Roman" w:cs="Times New Roman"/>
          <w:sz w:val="24"/>
          <w:szCs w:val="24"/>
        </w:rPr>
        <w:t xml:space="preserve"> </w:t>
      </w:r>
      <w:r w:rsidR="002C6487">
        <w:rPr>
          <w:rFonts w:ascii="Times New Roman" w:hAnsi="Times New Roman" w:cs="Times New Roman"/>
          <w:sz w:val="24"/>
          <w:szCs w:val="24"/>
        </w:rPr>
        <w:t>offers a</w:t>
      </w:r>
      <w:r w:rsidR="00375B6D">
        <w:rPr>
          <w:rFonts w:ascii="Times New Roman" w:hAnsi="Times New Roman" w:cs="Times New Roman"/>
          <w:sz w:val="24"/>
          <w:szCs w:val="24"/>
        </w:rPr>
        <w:t xml:space="preserve"> good</w:t>
      </w:r>
      <w:r w:rsidR="002C6487">
        <w:rPr>
          <w:rFonts w:ascii="Times New Roman" w:hAnsi="Times New Roman" w:cs="Times New Roman"/>
          <w:sz w:val="24"/>
          <w:szCs w:val="24"/>
        </w:rPr>
        <w:t xml:space="preserve"> </w:t>
      </w:r>
      <w:r w:rsidR="00A231DB">
        <w:rPr>
          <w:rFonts w:ascii="Times New Roman" w:hAnsi="Times New Roman" w:cs="Times New Roman"/>
          <w:sz w:val="24"/>
          <w:szCs w:val="24"/>
        </w:rPr>
        <w:t xml:space="preserve">example of </w:t>
      </w:r>
      <w:r w:rsidR="000F118B">
        <w:rPr>
          <w:rFonts w:ascii="Times New Roman" w:hAnsi="Times New Roman" w:cs="Times New Roman"/>
          <w:sz w:val="24"/>
          <w:szCs w:val="24"/>
        </w:rPr>
        <w:t>t</w:t>
      </w:r>
      <w:r w:rsidR="00A231DB">
        <w:rPr>
          <w:rFonts w:ascii="Times New Roman" w:hAnsi="Times New Roman" w:cs="Times New Roman"/>
          <w:sz w:val="24"/>
          <w:szCs w:val="24"/>
        </w:rPr>
        <w:t>his</w:t>
      </w:r>
      <w:r w:rsidR="000F118B">
        <w:rPr>
          <w:rFonts w:ascii="Times New Roman" w:hAnsi="Times New Roman" w:cs="Times New Roman"/>
          <w:sz w:val="24"/>
          <w:szCs w:val="24"/>
        </w:rPr>
        <w:t xml:space="preserve"> a new approach.</w:t>
      </w:r>
    </w:p>
    <w:p w:rsidR="0005212D" w:rsidRDefault="00A231DB" w:rsidP="00CA324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A</w:t>
      </w:r>
      <w:r w:rsidR="00375B6D">
        <w:rPr>
          <w:rFonts w:ascii="Times New Roman" w:hAnsi="Times New Roman" w:cs="Times New Roman"/>
          <w:sz w:val="24"/>
          <w:szCs w:val="24"/>
        </w:rPr>
        <w:t xml:space="preserve">side from </w:t>
      </w:r>
      <w:r w:rsidR="002C6487">
        <w:rPr>
          <w:rFonts w:ascii="Times New Roman" w:hAnsi="Times New Roman" w:cs="Times New Roman"/>
          <w:sz w:val="24"/>
          <w:szCs w:val="24"/>
        </w:rPr>
        <w:t>these developments,</w:t>
      </w:r>
      <w:r w:rsidR="00886A0D">
        <w:rPr>
          <w:rFonts w:ascii="Times New Roman" w:hAnsi="Times New Roman" w:cs="Times New Roman"/>
          <w:sz w:val="24"/>
          <w:szCs w:val="24"/>
        </w:rPr>
        <w:t xml:space="preserve"> some</w:t>
      </w:r>
      <w:r w:rsidR="00A7661E">
        <w:rPr>
          <w:rFonts w:ascii="Times New Roman" w:hAnsi="Times New Roman" w:cs="Times New Roman"/>
          <w:sz w:val="24"/>
          <w:szCs w:val="24"/>
        </w:rPr>
        <w:t xml:space="preserve"> developed countries</w:t>
      </w:r>
      <w:r w:rsidR="00DE456A">
        <w:rPr>
          <w:rFonts w:ascii="Times New Roman" w:hAnsi="Times New Roman" w:cs="Times New Roman"/>
          <w:sz w:val="24"/>
          <w:szCs w:val="24"/>
        </w:rPr>
        <w:t xml:space="preserve"> are </w:t>
      </w:r>
      <w:r w:rsidR="00FB6CA0">
        <w:rPr>
          <w:rFonts w:ascii="Times New Roman" w:hAnsi="Times New Roman" w:cs="Times New Roman"/>
          <w:sz w:val="24"/>
          <w:szCs w:val="24"/>
        </w:rPr>
        <w:t xml:space="preserve">becoming increasingly </w:t>
      </w:r>
      <w:r w:rsidR="00DE456A">
        <w:rPr>
          <w:rFonts w:ascii="Times New Roman" w:hAnsi="Times New Roman" w:cs="Times New Roman"/>
          <w:sz w:val="24"/>
          <w:szCs w:val="24"/>
        </w:rPr>
        <w:t>reluctant</w:t>
      </w:r>
      <w:r w:rsidR="00A7661E">
        <w:rPr>
          <w:rFonts w:ascii="Times New Roman" w:hAnsi="Times New Roman" w:cs="Times New Roman"/>
          <w:sz w:val="24"/>
          <w:szCs w:val="24"/>
        </w:rPr>
        <w:t xml:space="preserve"> to further the liberalisation of trade and investment, </w:t>
      </w:r>
      <w:r w:rsidR="00A34002">
        <w:rPr>
          <w:rFonts w:ascii="Times New Roman" w:hAnsi="Times New Roman" w:cs="Times New Roman"/>
          <w:sz w:val="24"/>
          <w:szCs w:val="24"/>
        </w:rPr>
        <w:t xml:space="preserve">a trend </w:t>
      </w:r>
      <w:r w:rsidR="00B13D85">
        <w:rPr>
          <w:rFonts w:ascii="Times New Roman" w:hAnsi="Times New Roman" w:cs="Times New Roman"/>
          <w:sz w:val="24"/>
          <w:szCs w:val="24"/>
        </w:rPr>
        <w:t>that found its expression in</w:t>
      </w:r>
      <w:r w:rsidR="00A7661E" w:rsidRPr="00A7661E">
        <w:rPr>
          <w:rFonts w:ascii="Times New Roman" w:hAnsi="Times New Roman" w:cs="Times New Roman"/>
          <w:sz w:val="24"/>
          <w:szCs w:val="24"/>
        </w:rPr>
        <w:t xml:space="preserve"> the failure of the </w:t>
      </w:r>
      <w:r w:rsidR="00A7661E" w:rsidRPr="00A7661E">
        <w:rPr>
          <w:rFonts w:ascii="Times New Roman" w:hAnsi="Times New Roman" w:cs="Times New Roman"/>
          <w:sz w:val="24"/>
          <w:szCs w:val="24"/>
          <w:shd w:val="clear" w:color="auto" w:fill="FFFFFF"/>
        </w:rPr>
        <w:t>Transatlantic Trade and Investment Partnership</w:t>
      </w:r>
      <w:r w:rsidR="00CE3587">
        <w:rPr>
          <w:rFonts w:ascii="Times New Roman" w:hAnsi="Times New Roman" w:cs="Times New Roman"/>
          <w:sz w:val="24"/>
          <w:szCs w:val="24"/>
          <w:shd w:val="clear" w:color="auto" w:fill="FFFFFF"/>
        </w:rPr>
        <w:t>,</w:t>
      </w:r>
      <w:r w:rsidR="00A7661E" w:rsidRPr="00A7661E">
        <w:rPr>
          <w:rFonts w:ascii="Times New Roman" w:hAnsi="Times New Roman" w:cs="Times New Roman"/>
          <w:sz w:val="24"/>
          <w:szCs w:val="24"/>
        </w:rPr>
        <w:t xml:space="preserve"> </w:t>
      </w:r>
      <w:r w:rsidR="00DE456A">
        <w:rPr>
          <w:rFonts w:ascii="Times New Roman" w:hAnsi="Times New Roman" w:cs="Times New Roman"/>
          <w:sz w:val="24"/>
          <w:szCs w:val="24"/>
        </w:rPr>
        <w:t xml:space="preserve">and </w:t>
      </w:r>
      <w:r w:rsidR="00886E1F">
        <w:rPr>
          <w:rFonts w:ascii="Times New Roman" w:hAnsi="Times New Roman" w:cs="Times New Roman"/>
          <w:sz w:val="24"/>
          <w:szCs w:val="24"/>
        </w:rPr>
        <w:t xml:space="preserve">even more </w:t>
      </w:r>
      <w:r w:rsidR="002F7660">
        <w:rPr>
          <w:rFonts w:ascii="Times New Roman" w:hAnsi="Times New Roman" w:cs="Times New Roman"/>
          <w:sz w:val="24"/>
          <w:szCs w:val="24"/>
        </w:rPr>
        <w:t xml:space="preserve">are </w:t>
      </w:r>
      <w:r w:rsidR="00397321">
        <w:rPr>
          <w:rFonts w:ascii="Times New Roman" w:hAnsi="Times New Roman" w:cs="Times New Roman"/>
          <w:sz w:val="24"/>
          <w:szCs w:val="24"/>
        </w:rPr>
        <w:t xml:space="preserve">currently </w:t>
      </w:r>
      <w:r w:rsidR="00B0209F">
        <w:rPr>
          <w:rFonts w:ascii="Times New Roman" w:hAnsi="Times New Roman" w:cs="Times New Roman"/>
          <w:sz w:val="24"/>
          <w:szCs w:val="24"/>
        </w:rPr>
        <w:t>trying to reverse</w:t>
      </w:r>
      <w:r w:rsidR="00203AF3">
        <w:rPr>
          <w:rFonts w:ascii="Times New Roman" w:hAnsi="Times New Roman" w:cs="Times New Roman"/>
          <w:sz w:val="24"/>
          <w:szCs w:val="24"/>
        </w:rPr>
        <w:t xml:space="preserve"> the</w:t>
      </w:r>
      <w:r w:rsidR="00FB6CA0">
        <w:rPr>
          <w:rFonts w:ascii="Times New Roman" w:hAnsi="Times New Roman" w:cs="Times New Roman"/>
          <w:sz w:val="24"/>
          <w:szCs w:val="24"/>
        </w:rPr>
        <w:t xml:space="preserve"> traditional</w:t>
      </w:r>
      <w:r w:rsidR="00203AF3">
        <w:rPr>
          <w:rFonts w:ascii="Times New Roman" w:hAnsi="Times New Roman" w:cs="Times New Roman"/>
          <w:sz w:val="24"/>
          <w:szCs w:val="24"/>
        </w:rPr>
        <w:t xml:space="preserve"> asymmetry of rig</w:t>
      </w:r>
      <w:r w:rsidR="00FB2CEE">
        <w:rPr>
          <w:rFonts w:ascii="Times New Roman" w:hAnsi="Times New Roman" w:cs="Times New Roman"/>
          <w:sz w:val="24"/>
          <w:szCs w:val="24"/>
        </w:rPr>
        <w:t>hts and duties of foreign</w:t>
      </w:r>
      <w:r w:rsidR="00203AF3">
        <w:rPr>
          <w:rFonts w:ascii="Times New Roman" w:hAnsi="Times New Roman" w:cs="Times New Roman"/>
          <w:sz w:val="24"/>
          <w:szCs w:val="24"/>
        </w:rPr>
        <w:t xml:space="preserve"> investors</w:t>
      </w:r>
      <w:r w:rsidR="00FB6CA0">
        <w:rPr>
          <w:rFonts w:ascii="Times New Roman" w:hAnsi="Times New Roman" w:cs="Times New Roman"/>
          <w:sz w:val="24"/>
          <w:szCs w:val="24"/>
        </w:rPr>
        <w:t>.</w:t>
      </w:r>
      <w:r w:rsidR="00203AF3">
        <w:rPr>
          <w:rFonts w:ascii="Times New Roman" w:hAnsi="Times New Roman" w:cs="Times New Roman"/>
          <w:sz w:val="24"/>
          <w:szCs w:val="24"/>
        </w:rPr>
        <w:t xml:space="preserve"> </w:t>
      </w:r>
      <w:r w:rsidR="00FB6CA0">
        <w:rPr>
          <w:rFonts w:ascii="Times New Roman" w:hAnsi="Times New Roman" w:cs="Times New Roman"/>
          <w:sz w:val="24"/>
          <w:szCs w:val="24"/>
        </w:rPr>
        <w:t xml:space="preserve">Examples of </w:t>
      </w:r>
      <w:r w:rsidR="0061168E">
        <w:rPr>
          <w:rFonts w:ascii="Times New Roman" w:hAnsi="Times New Roman" w:cs="Times New Roman"/>
          <w:sz w:val="24"/>
          <w:szCs w:val="24"/>
        </w:rPr>
        <w:t>th</w:t>
      </w:r>
      <w:r w:rsidR="00AF7C9D">
        <w:rPr>
          <w:rFonts w:ascii="Times New Roman" w:hAnsi="Times New Roman" w:cs="Times New Roman"/>
          <w:sz w:val="24"/>
          <w:szCs w:val="24"/>
        </w:rPr>
        <w:t>ese</w:t>
      </w:r>
      <w:r w:rsidR="001A439B">
        <w:rPr>
          <w:rFonts w:ascii="Times New Roman" w:hAnsi="Times New Roman" w:cs="Times New Roman"/>
          <w:sz w:val="24"/>
          <w:szCs w:val="24"/>
        </w:rPr>
        <w:t xml:space="preserve"> </w:t>
      </w:r>
      <w:r w:rsidR="00FB6CA0">
        <w:rPr>
          <w:rFonts w:ascii="Times New Roman" w:hAnsi="Times New Roman" w:cs="Times New Roman"/>
          <w:sz w:val="24"/>
          <w:szCs w:val="24"/>
        </w:rPr>
        <w:t xml:space="preserve">latter </w:t>
      </w:r>
      <w:r w:rsidR="00397321">
        <w:rPr>
          <w:rFonts w:ascii="Times New Roman" w:hAnsi="Times New Roman" w:cs="Times New Roman"/>
          <w:sz w:val="24"/>
          <w:szCs w:val="24"/>
        </w:rPr>
        <w:t>efforts</w:t>
      </w:r>
      <w:r w:rsidR="00AF7C9D">
        <w:rPr>
          <w:rFonts w:ascii="Times New Roman" w:hAnsi="Times New Roman" w:cs="Times New Roman"/>
          <w:sz w:val="24"/>
          <w:szCs w:val="24"/>
        </w:rPr>
        <w:t xml:space="preserve"> i</w:t>
      </w:r>
      <w:r w:rsidR="00FB6CA0">
        <w:rPr>
          <w:rFonts w:ascii="Times New Roman" w:hAnsi="Times New Roman" w:cs="Times New Roman"/>
          <w:sz w:val="24"/>
          <w:szCs w:val="24"/>
        </w:rPr>
        <w:t xml:space="preserve">nclude the recent </w:t>
      </w:r>
      <w:r w:rsidR="00AF7C9D">
        <w:rPr>
          <w:rFonts w:ascii="Times New Roman" w:hAnsi="Times New Roman" w:cs="Times New Roman"/>
          <w:sz w:val="24"/>
          <w:szCs w:val="24"/>
        </w:rPr>
        <w:t>discussions</w:t>
      </w:r>
      <w:r w:rsidR="0061168E">
        <w:rPr>
          <w:rFonts w:ascii="Times New Roman" w:hAnsi="Times New Roman" w:cs="Times New Roman"/>
          <w:sz w:val="24"/>
          <w:szCs w:val="24"/>
        </w:rPr>
        <w:t xml:space="preserve"> for a</w:t>
      </w:r>
      <w:r w:rsidR="007801E1">
        <w:rPr>
          <w:rFonts w:ascii="Times New Roman" w:hAnsi="Times New Roman" w:cs="Times New Roman"/>
          <w:sz w:val="24"/>
          <w:szCs w:val="24"/>
        </w:rPr>
        <w:t xml:space="preserve"> reform of arbitral </w:t>
      </w:r>
      <w:r w:rsidR="00203AF3">
        <w:rPr>
          <w:rFonts w:ascii="Times New Roman" w:hAnsi="Times New Roman" w:cs="Times New Roman"/>
          <w:sz w:val="24"/>
          <w:szCs w:val="24"/>
        </w:rPr>
        <w:t>proceedings</w:t>
      </w:r>
      <w:r w:rsidR="00183D48" w:rsidRPr="002747E7">
        <w:rPr>
          <w:rStyle w:val="FootnoteReference"/>
          <w:rFonts w:ascii="Arial" w:hAnsi="Arial" w:cs="Arial"/>
          <w:sz w:val="20"/>
          <w:szCs w:val="20"/>
        </w:rPr>
        <w:footnoteReference w:id="25"/>
      </w:r>
      <w:r w:rsidR="00203AF3">
        <w:rPr>
          <w:rFonts w:ascii="Times New Roman" w:hAnsi="Times New Roman" w:cs="Times New Roman"/>
          <w:sz w:val="24"/>
          <w:szCs w:val="24"/>
        </w:rPr>
        <w:t xml:space="preserve"> a</w:t>
      </w:r>
      <w:r w:rsidR="00AF7C9D">
        <w:rPr>
          <w:rFonts w:ascii="Times New Roman" w:hAnsi="Times New Roman" w:cs="Times New Roman"/>
          <w:sz w:val="24"/>
          <w:szCs w:val="24"/>
        </w:rPr>
        <w:t>long with</w:t>
      </w:r>
      <w:r w:rsidR="00406BB6">
        <w:rPr>
          <w:rFonts w:ascii="Times New Roman" w:hAnsi="Times New Roman" w:cs="Times New Roman"/>
          <w:sz w:val="24"/>
          <w:szCs w:val="24"/>
        </w:rPr>
        <w:t xml:space="preserve"> </w:t>
      </w:r>
      <w:r w:rsidR="00203AF3">
        <w:rPr>
          <w:rFonts w:ascii="Times New Roman" w:hAnsi="Times New Roman" w:cs="Times New Roman"/>
          <w:sz w:val="24"/>
          <w:szCs w:val="24"/>
        </w:rPr>
        <w:t xml:space="preserve">the </w:t>
      </w:r>
      <w:r w:rsidR="00AF7C9D">
        <w:rPr>
          <w:rFonts w:ascii="Times New Roman" w:hAnsi="Times New Roman" w:cs="Times New Roman"/>
          <w:sz w:val="24"/>
          <w:szCs w:val="24"/>
        </w:rPr>
        <w:t xml:space="preserve">ever-increasing support </w:t>
      </w:r>
      <w:r w:rsidR="00397321">
        <w:rPr>
          <w:rFonts w:ascii="Times New Roman" w:hAnsi="Times New Roman" w:cs="Times New Roman"/>
          <w:sz w:val="24"/>
          <w:szCs w:val="24"/>
        </w:rPr>
        <w:t>to</w:t>
      </w:r>
      <w:r w:rsidR="00AF7C9D">
        <w:rPr>
          <w:rFonts w:ascii="Times New Roman" w:hAnsi="Times New Roman" w:cs="Times New Roman"/>
          <w:sz w:val="24"/>
          <w:szCs w:val="24"/>
        </w:rPr>
        <w:t xml:space="preserve"> the</w:t>
      </w:r>
      <w:r w:rsidR="00FB6CA0">
        <w:rPr>
          <w:rFonts w:ascii="Times New Roman" w:hAnsi="Times New Roman" w:cs="Times New Roman"/>
          <w:sz w:val="24"/>
          <w:szCs w:val="24"/>
        </w:rPr>
        <w:t xml:space="preserve"> </w:t>
      </w:r>
      <w:r w:rsidR="00203AF3">
        <w:rPr>
          <w:rFonts w:ascii="Times New Roman" w:hAnsi="Times New Roman" w:cs="Times New Roman"/>
          <w:sz w:val="24"/>
          <w:szCs w:val="24"/>
        </w:rPr>
        <w:t>public law approach to international investment law</w:t>
      </w:r>
      <w:r w:rsidR="00FB6CA0">
        <w:rPr>
          <w:rFonts w:ascii="Times New Roman" w:hAnsi="Times New Roman" w:cs="Times New Roman"/>
          <w:sz w:val="24"/>
          <w:szCs w:val="24"/>
        </w:rPr>
        <w:t>.</w:t>
      </w:r>
      <w:r w:rsidR="00203AF3">
        <w:rPr>
          <w:rStyle w:val="FootnoteReference"/>
          <w:rFonts w:ascii="Times New Roman" w:hAnsi="Times New Roman" w:cs="Times New Roman"/>
          <w:sz w:val="24"/>
          <w:szCs w:val="24"/>
        </w:rPr>
        <w:footnoteReference w:id="26"/>
      </w:r>
      <w:r w:rsidR="00FB6CA0">
        <w:rPr>
          <w:rFonts w:ascii="Times New Roman" w:hAnsi="Times New Roman" w:cs="Times New Roman"/>
          <w:sz w:val="24"/>
          <w:szCs w:val="24"/>
        </w:rPr>
        <w:t xml:space="preserve"> </w:t>
      </w:r>
      <w:r w:rsidR="00FB6CA0">
        <w:rPr>
          <w:rFonts w:ascii="Times New Roman" w:hAnsi="Times New Roman" w:cs="Times New Roman"/>
          <w:sz w:val="24"/>
          <w:szCs w:val="24"/>
        </w:rPr>
        <w:lastRenderedPageBreak/>
        <w:t>These developments</w:t>
      </w:r>
      <w:r w:rsidR="00203AF3">
        <w:rPr>
          <w:rFonts w:ascii="Times New Roman" w:hAnsi="Times New Roman" w:cs="Times New Roman"/>
          <w:sz w:val="24"/>
          <w:szCs w:val="24"/>
        </w:rPr>
        <w:t xml:space="preserve"> may </w:t>
      </w:r>
      <w:r w:rsidR="00183D48">
        <w:rPr>
          <w:rFonts w:ascii="Times New Roman" w:hAnsi="Times New Roman" w:cs="Times New Roman"/>
          <w:sz w:val="24"/>
          <w:szCs w:val="24"/>
        </w:rPr>
        <w:t xml:space="preserve">show that the </w:t>
      </w:r>
      <w:r w:rsidR="00C76778">
        <w:rPr>
          <w:rFonts w:ascii="Times New Roman" w:hAnsi="Times New Roman" w:cs="Times New Roman"/>
          <w:sz w:val="24"/>
          <w:szCs w:val="24"/>
        </w:rPr>
        <w:t xml:space="preserve">ideological </w:t>
      </w:r>
      <w:r w:rsidR="0061168E">
        <w:rPr>
          <w:rFonts w:ascii="Times New Roman" w:hAnsi="Times New Roman" w:cs="Times New Roman"/>
          <w:sz w:val="24"/>
          <w:szCs w:val="24"/>
        </w:rPr>
        <w:t xml:space="preserve">gap </w:t>
      </w:r>
      <w:r w:rsidR="00183D48">
        <w:rPr>
          <w:rFonts w:ascii="Times New Roman" w:hAnsi="Times New Roman" w:cs="Times New Roman"/>
          <w:sz w:val="24"/>
          <w:szCs w:val="24"/>
        </w:rPr>
        <w:t>between developed and developing countries is narrowing</w:t>
      </w:r>
      <w:r w:rsidR="00A7661E">
        <w:rPr>
          <w:rFonts w:ascii="Times New Roman" w:hAnsi="Times New Roman" w:cs="Times New Roman"/>
          <w:sz w:val="24"/>
          <w:szCs w:val="24"/>
        </w:rPr>
        <w:t>.</w:t>
      </w:r>
      <w:r w:rsidR="00886A0D">
        <w:rPr>
          <w:rFonts w:ascii="Times New Roman" w:hAnsi="Times New Roman" w:cs="Times New Roman"/>
          <w:sz w:val="24"/>
          <w:szCs w:val="24"/>
        </w:rPr>
        <w:t xml:space="preserve"> </w:t>
      </w:r>
      <w:r w:rsidR="00757121">
        <w:rPr>
          <w:rFonts w:ascii="Times New Roman" w:hAnsi="Times New Roman" w:cs="Times New Roman"/>
          <w:sz w:val="24"/>
          <w:szCs w:val="24"/>
        </w:rPr>
        <w:t>Amidst concerns over</w:t>
      </w:r>
      <w:r w:rsidR="002F7660">
        <w:rPr>
          <w:rFonts w:ascii="Times New Roman" w:hAnsi="Times New Roman" w:cs="Times New Roman"/>
          <w:sz w:val="24"/>
          <w:szCs w:val="24"/>
        </w:rPr>
        <w:t xml:space="preserve"> the </w:t>
      </w:r>
      <w:r w:rsidR="002668A7">
        <w:rPr>
          <w:rFonts w:ascii="Times New Roman" w:hAnsi="Times New Roman" w:cs="Times New Roman"/>
          <w:sz w:val="24"/>
          <w:szCs w:val="24"/>
        </w:rPr>
        <w:t xml:space="preserve">legitimacy </w:t>
      </w:r>
      <w:r w:rsidR="002F7660">
        <w:rPr>
          <w:rFonts w:ascii="Times New Roman" w:hAnsi="Times New Roman" w:cs="Times New Roman"/>
          <w:sz w:val="24"/>
          <w:szCs w:val="24"/>
        </w:rPr>
        <w:t>of the WTO and of the I</w:t>
      </w:r>
      <w:r w:rsidR="00CD3413">
        <w:rPr>
          <w:rFonts w:ascii="Times New Roman" w:hAnsi="Times New Roman" w:cs="Times New Roman"/>
          <w:sz w:val="24"/>
          <w:szCs w:val="24"/>
        </w:rPr>
        <w:t xml:space="preserve">nternational </w:t>
      </w:r>
      <w:r w:rsidR="002F7660">
        <w:rPr>
          <w:rFonts w:ascii="Times New Roman" w:hAnsi="Times New Roman" w:cs="Times New Roman"/>
          <w:sz w:val="24"/>
          <w:szCs w:val="24"/>
        </w:rPr>
        <w:t>C</w:t>
      </w:r>
      <w:r w:rsidR="00CD3413">
        <w:rPr>
          <w:rFonts w:ascii="Times New Roman" w:hAnsi="Times New Roman" w:cs="Times New Roman"/>
          <w:sz w:val="24"/>
          <w:szCs w:val="24"/>
        </w:rPr>
        <w:t xml:space="preserve">entre for </w:t>
      </w:r>
      <w:r w:rsidR="002F7660">
        <w:rPr>
          <w:rFonts w:ascii="Times New Roman" w:hAnsi="Times New Roman" w:cs="Times New Roman"/>
          <w:sz w:val="24"/>
          <w:szCs w:val="24"/>
        </w:rPr>
        <w:t>S</w:t>
      </w:r>
      <w:r w:rsidR="00CD3413">
        <w:rPr>
          <w:rFonts w:ascii="Times New Roman" w:hAnsi="Times New Roman" w:cs="Times New Roman"/>
          <w:sz w:val="24"/>
          <w:szCs w:val="24"/>
        </w:rPr>
        <w:t xml:space="preserve">ettlement of </w:t>
      </w:r>
      <w:r w:rsidR="002F7660">
        <w:rPr>
          <w:rFonts w:ascii="Times New Roman" w:hAnsi="Times New Roman" w:cs="Times New Roman"/>
          <w:sz w:val="24"/>
          <w:szCs w:val="24"/>
        </w:rPr>
        <w:t>I</w:t>
      </w:r>
      <w:r w:rsidR="00CD3413">
        <w:rPr>
          <w:rFonts w:ascii="Times New Roman" w:hAnsi="Times New Roman" w:cs="Times New Roman"/>
          <w:sz w:val="24"/>
          <w:szCs w:val="24"/>
        </w:rPr>
        <w:t xml:space="preserve">nvestment </w:t>
      </w:r>
      <w:r w:rsidR="002F7660">
        <w:rPr>
          <w:rFonts w:ascii="Times New Roman" w:hAnsi="Times New Roman" w:cs="Times New Roman"/>
          <w:sz w:val="24"/>
          <w:szCs w:val="24"/>
        </w:rPr>
        <w:t>D</w:t>
      </w:r>
      <w:r w:rsidR="00CD3413">
        <w:rPr>
          <w:rFonts w:ascii="Times New Roman" w:hAnsi="Times New Roman" w:cs="Times New Roman"/>
          <w:sz w:val="24"/>
          <w:szCs w:val="24"/>
        </w:rPr>
        <w:t>isputes (ICSID)</w:t>
      </w:r>
      <w:r w:rsidR="002F7660">
        <w:rPr>
          <w:rFonts w:ascii="Times New Roman" w:hAnsi="Times New Roman" w:cs="Times New Roman"/>
          <w:sz w:val="24"/>
          <w:szCs w:val="24"/>
        </w:rPr>
        <w:t xml:space="preserve"> </w:t>
      </w:r>
      <w:r w:rsidR="002668A7">
        <w:rPr>
          <w:rFonts w:ascii="Times New Roman" w:hAnsi="Times New Roman" w:cs="Times New Roman"/>
          <w:sz w:val="24"/>
          <w:szCs w:val="24"/>
        </w:rPr>
        <w:t xml:space="preserve">systems </w:t>
      </w:r>
      <w:r w:rsidR="002F7660">
        <w:rPr>
          <w:rFonts w:ascii="Times New Roman" w:hAnsi="Times New Roman" w:cs="Times New Roman"/>
          <w:sz w:val="24"/>
          <w:szCs w:val="24"/>
        </w:rPr>
        <w:t xml:space="preserve">shared by developing and developed countries alike, </w:t>
      </w:r>
      <w:r w:rsidR="00CD3413">
        <w:rPr>
          <w:rFonts w:ascii="Times New Roman" w:hAnsi="Times New Roman" w:cs="Times New Roman"/>
          <w:sz w:val="24"/>
          <w:szCs w:val="24"/>
        </w:rPr>
        <w:t>now</w:t>
      </w:r>
      <w:r w:rsidR="00CE3587">
        <w:rPr>
          <w:rFonts w:ascii="Times New Roman" w:hAnsi="Times New Roman" w:cs="Times New Roman"/>
          <w:sz w:val="24"/>
          <w:szCs w:val="24"/>
        </w:rPr>
        <w:t xml:space="preserve"> is</w:t>
      </w:r>
      <w:r w:rsidR="00A7661E">
        <w:rPr>
          <w:rFonts w:ascii="Times New Roman" w:hAnsi="Times New Roman" w:cs="Times New Roman"/>
          <w:sz w:val="24"/>
          <w:szCs w:val="24"/>
        </w:rPr>
        <w:t xml:space="preserve"> </w:t>
      </w:r>
      <w:r w:rsidR="00FB2CEE">
        <w:rPr>
          <w:rFonts w:ascii="Times New Roman" w:hAnsi="Times New Roman" w:cs="Times New Roman"/>
          <w:sz w:val="24"/>
          <w:szCs w:val="24"/>
        </w:rPr>
        <w:t>p</w:t>
      </w:r>
      <w:r w:rsidR="00CD3413">
        <w:rPr>
          <w:rFonts w:ascii="Times New Roman" w:hAnsi="Times New Roman" w:cs="Times New Roman"/>
          <w:sz w:val="24"/>
          <w:szCs w:val="24"/>
        </w:rPr>
        <w:t>erhaps</w:t>
      </w:r>
      <w:r w:rsidR="002F7660">
        <w:rPr>
          <w:rFonts w:ascii="Times New Roman" w:hAnsi="Times New Roman" w:cs="Times New Roman"/>
          <w:sz w:val="24"/>
          <w:szCs w:val="24"/>
        </w:rPr>
        <w:t xml:space="preserve"> </w:t>
      </w:r>
      <w:r w:rsidR="00571084">
        <w:rPr>
          <w:rFonts w:ascii="Times New Roman" w:hAnsi="Times New Roman" w:cs="Times New Roman"/>
          <w:sz w:val="24"/>
          <w:szCs w:val="24"/>
        </w:rPr>
        <w:t xml:space="preserve">the </w:t>
      </w:r>
      <w:r w:rsidR="00354C74">
        <w:rPr>
          <w:rFonts w:ascii="Times New Roman" w:hAnsi="Times New Roman" w:cs="Times New Roman"/>
          <w:sz w:val="24"/>
          <w:szCs w:val="24"/>
        </w:rPr>
        <w:t xml:space="preserve">proper </w:t>
      </w:r>
      <w:r w:rsidR="00571084">
        <w:rPr>
          <w:rFonts w:ascii="Times New Roman" w:hAnsi="Times New Roman" w:cs="Times New Roman"/>
          <w:sz w:val="24"/>
          <w:szCs w:val="24"/>
        </w:rPr>
        <w:t xml:space="preserve">moment </w:t>
      </w:r>
      <w:r w:rsidR="00354C74">
        <w:rPr>
          <w:rFonts w:ascii="Times New Roman" w:hAnsi="Times New Roman" w:cs="Times New Roman"/>
          <w:sz w:val="24"/>
          <w:szCs w:val="24"/>
        </w:rPr>
        <w:t xml:space="preserve">for the </w:t>
      </w:r>
      <w:r w:rsidR="00571084">
        <w:rPr>
          <w:rFonts w:ascii="Times New Roman" w:hAnsi="Times New Roman" w:cs="Times New Roman"/>
          <w:sz w:val="24"/>
          <w:szCs w:val="24"/>
        </w:rPr>
        <w:t>initiat</w:t>
      </w:r>
      <w:r w:rsidR="00354C74">
        <w:rPr>
          <w:rFonts w:ascii="Times New Roman" w:hAnsi="Times New Roman" w:cs="Times New Roman"/>
          <w:sz w:val="24"/>
          <w:szCs w:val="24"/>
        </w:rPr>
        <w:t>ion of</w:t>
      </w:r>
      <w:r w:rsidR="00571084">
        <w:rPr>
          <w:rFonts w:ascii="Times New Roman" w:hAnsi="Times New Roman" w:cs="Times New Roman"/>
          <w:sz w:val="24"/>
          <w:szCs w:val="24"/>
        </w:rPr>
        <w:t xml:space="preserve"> </w:t>
      </w:r>
      <w:r w:rsidR="00886A0D">
        <w:rPr>
          <w:rFonts w:ascii="Times New Roman" w:hAnsi="Times New Roman" w:cs="Times New Roman"/>
          <w:sz w:val="24"/>
          <w:szCs w:val="24"/>
        </w:rPr>
        <w:t xml:space="preserve">further multilateral negotiations </w:t>
      </w:r>
      <w:r w:rsidR="00036610">
        <w:rPr>
          <w:rFonts w:ascii="Times New Roman" w:hAnsi="Times New Roman" w:cs="Times New Roman"/>
          <w:sz w:val="24"/>
          <w:szCs w:val="24"/>
        </w:rPr>
        <w:t xml:space="preserve">in order to </w:t>
      </w:r>
      <w:r w:rsidR="00FB2CEE">
        <w:rPr>
          <w:rFonts w:ascii="Times New Roman" w:hAnsi="Times New Roman" w:cs="Times New Roman"/>
          <w:sz w:val="24"/>
          <w:szCs w:val="24"/>
        </w:rPr>
        <w:t>reform</w:t>
      </w:r>
      <w:r w:rsidR="00036610">
        <w:rPr>
          <w:rFonts w:ascii="Times New Roman" w:hAnsi="Times New Roman" w:cs="Times New Roman"/>
          <w:sz w:val="24"/>
          <w:szCs w:val="24"/>
        </w:rPr>
        <w:t xml:space="preserve"> </w:t>
      </w:r>
      <w:r w:rsidR="00A7661E">
        <w:rPr>
          <w:rFonts w:ascii="Times New Roman" w:hAnsi="Times New Roman" w:cs="Times New Roman"/>
          <w:sz w:val="24"/>
          <w:szCs w:val="24"/>
        </w:rPr>
        <w:t>the current international trade and investment framework</w:t>
      </w:r>
      <w:r w:rsidR="001A22FD">
        <w:rPr>
          <w:rFonts w:ascii="Times New Roman" w:hAnsi="Times New Roman" w:cs="Times New Roman"/>
          <w:sz w:val="24"/>
          <w:szCs w:val="24"/>
        </w:rPr>
        <w:t xml:space="preserve"> from within</w:t>
      </w:r>
      <w:r w:rsidR="00125154">
        <w:rPr>
          <w:rFonts w:ascii="Times New Roman" w:hAnsi="Times New Roman" w:cs="Times New Roman"/>
          <w:sz w:val="24"/>
          <w:szCs w:val="24"/>
        </w:rPr>
        <w:t xml:space="preserve">. </w:t>
      </w:r>
    </w:p>
    <w:p w:rsidR="00B81FB1" w:rsidRDefault="00F117EC" w:rsidP="00CA324E">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If our</w:t>
      </w:r>
      <w:r w:rsidR="007F042D">
        <w:rPr>
          <w:rFonts w:ascii="Times New Roman" w:hAnsi="Times New Roman" w:cs="Times New Roman"/>
          <w:sz w:val="24"/>
          <w:szCs w:val="24"/>
        </w:rPr>
        <w:t xml:space="preserve"> analysis is </w:t>
      </w:r>
      <w:r w:rsidR="00CB3450">
        <w:rPr>
          <w:rFonts w:ascii="Times New Roman" w:hAnsi="Times New Roman" w:cs="Times New Roman"/>
          <w:sz w:val="24"/>
          <w:szCs w:val="24"/>
        </w:rPr>
        <w:t>correct</w:t>
      </w:r>
      <w:r w:rsidR="00352B36">
        <w:rPr>
          <w:rFonts w:ascii="Times New Roman" w:hAnsi="Times New Roman" w:cs="Times New Roman"/>
          <w:sz w:val="24"/>
          <w:szCs w:val="24"/>
        </w:rPr>
        <w:t xml:space="preserve"> then</w:t>
      </w:r>
      <w:r w:rsidR="00AB5F8F">
        <w:rPr>
          <w:rFonts w:ascii="Times New Roman" w:hAnsi="Times New Roman" w:cs="Times New Roman"/>
          <w:sz w:val="24"/>
          <w:szCs w:val="24"/>
        </w:rPr>
        <w:t>, rather that re</w:t>
      </w:r>
      <w:r w:rsidR="00CB3450">
        <w:rPr>
          <w:rFonts w:ascii="Times New Roman" w:hAnsi="Times New Roman" w:cs="Times New Roman"/>
          <w:sz w:val="24"/>
          <w:szCs w:val="24"/>
        </w:rPr>
        <w:t>-enforcing</w:t>
      </w:r>
      <w:r w:rsidR="00AB5F8F">
        <w:rPr>
          <w:rFonts w:ascii="Times New Roman" w:hAnsi="Times New Roman" w:cs="Times New Roman"/>
          <w:sz w:val="24"/>
          <w:szCs w:val="24"/>
        </w:rPr>
        <w:t xml:space="preserve"> </w:t>
      </w:r>
      <w:r w:rsidR="00CB3450">
        <w:rPr>
          <w:rFonts w:ascii="Times New Roman" w:hAnsi="Times New Roman" w:cs="Times New Roman"/>
          <w:sz w:val="24"/>
          <w:szCs w:val="24"/>
        </w:rPr>
        <w:t xml:space="preserve">sovereignty at the expense of </w:t>
      </w:r>
      <w:r w:rsidR="00AB5F8F">
        <w:rPr>
          <w:rFonts w:ascii="Times New Roman" w:hAnsi="Times New Roman" w:cs="Times New Roman"/>
          <w:sz w:val="24"/>
          <w:szCs w:val="24"/>
        </w:rPr>
        <w:t>international law</w:t>
      </w:r>
      <w:r w:rsidR="006B0E82">
        <w:rPr>
          <w:rFonts w:ascii="Times New Roman" w:hAnsi="Times New Roman" w:cs="Times New Roman"/>
          <w:sz w:val="24"/>
          <w:szCs w:val="24"/>
        </w:rPr>
        <w:t>,</w:t>
      </w:r>
      <w:r w:rsidR="007F042D">
        <w:rPr>
          <w:rFonts w:ascii="Times New Roman" w:hAnsi="Times New Roman" w:cs="Times New Roman"/>
          <w:sz w:val="24"/>
          <w:szCs w:val="24"/>
        </w:rPr>
        <w:t xml:space="preserve"> as </w:t>
      </w:r>
      <w:r w:rsidR="007F042D" w:rsidRPr="00934532">
        <w:rPr>
          <w:rFonts w:ascii="Times New Roman" w:hAnsi="Times New Roman" w:cs="Times New Roman"/>
          <w:sz w:val="24"/>
          <w:szCs w:val="24"/>
        </w:rPr>
        <w:t>TWAIL-</w:t>
      </w:r>
      <w:proofErr w:type="spellStart"/>
      <w:r w:rsidR="007F042D" w:rsidRPr="00934532">
        <w:rPr>
          <w:rFonts w:ascii="Times New Roman" w:hAnsi="Times New Roman" w:cs="Times New Roman"/>
          <w:sz w:val="24"/>
          <w:szCs w:val="24"/>
        </w:rPr>
        <w:t>ers</w:t>
      </w:r>
      <w:proofErr w:type="spellEnd"/>
      <w:r w:rsidR="007F042D">
        <w:rPr>
          <w:rFonts w:ascii="Times New Roman" w:hAnsi="Times New Roman" w:cs="Times New Roman"/>
          <w:sz w:val="24"/>
          <w:szCs w:val="24"/>
        </w:rPr>
        <w:t xml:space="preserve"> currently </w:t>
      </w:r>
      <w:r w:rsidR="006B0E82">
        <w:rPr>
          <w:rFonts w:ascii="Times New Roman" w:hAnsi="Times New Roman" w:cs="Times New Roman"/>
          <w:sz w:val="24"/>
          <w:szCs w:val="24"/>
        </w:rPr>
        <w:t>advocate,</w:t>
      </w:r>
      <w:r w:rsidR="00AB5F8F">
        <w:rPr>
          <w:rFonts w:ascii="Times New Roman" w:hAnsi="Times New Roman" w:cs="Times New Roman"/>
          <w:sz w:val="24"/>
          <w:szCs w:val="24"/>
        </w:rPr>
        <w:t xml:space="preserve"> </w:t>
      </w:r>
      <w:r w:rsidR="007F042D">
        <w:rPr>
          <w:rFonts w:ascii="Times New Roman" w:hAnsi="Times New Roman" w:cs="Times New Roman"/>
          <w:sz w:val="24"/>
          <w:szCs w:val="24"/>
        </w:rPr>
        <w:t xml:space="preserve">developing countries </w:t>
      </w:r>
      <w:r w:rsidR="00CB3450">
        <w:rPr>
          <w:rFonts w:ascii="Times New Roman" w:hAnsi="Times New Roman" w:cs="Times New Roman"/>
          <w:sz w:val="24"/>
          <w:szCs w:val="24"/>
        </w:rPr>
        <w:t xml:space="preserve">may </w:t>
      </w:r>
      <w:r w:rsidR="00352B36">
        <w:rPr>
          <w:rFonts w:ascii="Times New Roman" w:hAnsi="Times New Roman" w:cs="Times New Roman"/>
          <w:sz w:val="24"/>
          <w:szCs w:val="24"/>
        </w:rPr>
        <w:t>wish</w:t>
      </w:r>
      <w:r w:rsidR="007F042D">
        <w:rPr>
          <w:rFonts w:ascii="Times New Roman" w:hAnsi="Times New Roman" w:cs="Times New Roman"/>
          <w:sz w:val="24"/>
          <w:szCs w:val="24"/>
        </w:rPr>
        <w:t xml:space="preserve"> to u</w:t>
      </w:r>
      <w:r w:rsidR="00352B36">
        <w:rPr>
          <w:rFonts w:ascii="Times New Roman" w:hAnsi="Times New Roman" w:cs="Times New Roman"/>
          <w:sz w:val="24"/>
          <w:szCs w:val="24"/>
        </w:rPr>
        <w:t>se the</w:t>
      </w:r>
      <w:r w:rsidR="004D0D30">
        <w:rPr>
          <w:rFonts w:ascii="Times New Roman" w:hAnsi="Times New Roman" w:cs="Times New Roman"/>
          <w:sz w:val="24"/>
          <w:szCs w:val="24"/>
        </w:rPr>
        <w:t>ir influence in the</w:t>
      </w:r>
      <w:r w:rsidR="00352B36">
        <w:rPr>
          <w:rFonts w:ascii="Times New Roman" w:hAnsi="Times New Roman" w:cs="Times New Roman"/>
          <w:sz w:val="24"/>
          <w:szCs w:val="24"/>
        </w:rPr>
        <w:t xml:space="preserve"> existing international institutions </w:t>
      </w:r>
      <w:r w:rsidR="001A22FD">
        <w:rPr>
          <w:rFonts w:ascii="Times New Roman" w:hAnsi="Times New Roman" w:cs="Times New Roman"/>
          <w:sz w:val="24"/>
          <w:szCs w:val="24"/>
        </w:rPr>
        <w:t>in order to</w:t>
      </w:r>
      <w:r w:rsidR="006B0E82">
        <w:rPr>
          <w:rFonts w:ascii="Times New Roman" w:hAnsi="Times New Roman" w:cs="Times New Roman"/>
          <w:sz w:val="24"/>
          <w:szCs w:val="24"/>
        </w:rPr>
        <w:t xml:space="preserve"> address the asymmetries of </w:t>
      </w:r>
      <w:r w:rsidR="00CB3450">
        <w:rPr>
          <w:rFonts w:ascii="Times New Roman" w:hAnsi="Times New Roman" w:cs="Times New Roman"/>
          <w:sz w:val="24"/>
          <w:szCs w:val="24"/>
        </w:rPr>
        <w:t xml:space="preserve">the </w:t>
      </w:r>
      <w:r w:rsidR="001A22FD">
        <w:rPr>
          <w:rFonts w:ascii="Times New Roman" w:hAnsi="Times New Roman" w:cs="Times New Roman"/>
          <w:sz w:val="24"/>
          <w:szCs w:val="24"/>
        </w:rPr>
        <w:t xml:space="preserve">current </w:t>
      </w:r>
      <w:r w:rsidR="00CB3450">
        <w:rPr>
          <w:rFonts w:ascii="Times New Roman" w:hAnsi="Times New Roman" w:cs="Times New Roman"/>
          <w:sz w:val="24"/>
          <w:szCs w:val="24"/>
        </w:rPr>
        <w:t>international trade and investment rules</w:t>
      </w:r>
      <w:r w:rsidR="00C14D8C">
        <w:rPr>
          <w:rFonts w:ascii="Times New Roman" w:hAnsi="Times New Roman" w:cs="Times New Roman"/>
          <w:sz w:val="24"/>
          <w:szCs w:val="24"/>
        </w:rPr>
        <w:t xml:space="preserve"> with </w:t>
      </w:r>
      <w:r w:rsidR="00EC4A78">
        <w:rPr>
          <w:rFonts w:ascii="Times New Roman" w:hAnsi="Times New Roman" w:cs="Times New Roman"/>
          <w:sz w:val="24"/>
          <w:szCs w:val="24"/>
        </w:rPr>
        <w:t xml:space="preserve">the </w:t>
      </w:r>
      <w:r w:rsidR="001A22FD">
        <w:rPr>
          <w:rFonts w:ascii="Times New Roman" w:hAnsi="Times New Roman" w:cs="Times New Roman"/>
          <w:sz w:val="24"/>
          <w:szCs w:val="24"/>
        </w:rPr>
        <w:t>establish</w:t>
      </w:r>
      <w:r w:rsidR="00EC4A78">
        <w:rPr>
          <w:rFonts w:ascii="Times New Roman" w:hAnsi="Times New Roman" w:cs="Times New Roman"/>
          <w:sz w:val="24"/>
          <w:szCs w:val="24"/>
        </w:rPr>
        <w:t>ment of</w:t>
      </w:r>
      <w:r w:rsidR="0084348D">
        <w:rPr>
          <w:rFonts w:ascii="Times New Roman" w:hAnsi="Times New Roman" w:cs="Times New Roman"/>
          <w:sz w:val="24"/>
          <w:szCs w:val="24"/>
        </w:rPr>
        <w:t xml:space="preserve"> a </w:t>
      </w:r>
      <w:r w:rsidR="00125154">
        <w:rPr>
          <w:rFonts w:ascii="Times New Roman" w:hAnsi="Times New Roman" w:cs="Times New Roman"/>
          <w:sz w:val="24"/>
          <w:szCs w:val="24"/>
        </w:rPr>
        <w:t>new</w:t>
      </w:r>
      <w:r w:rsidR="0084348D">
        <w:rPr>
          <w:rFonts w:ascii="Times New Roman" w:hAnsi="Times New Roman" w:cs="Times New Roman"/>
          <w:sz w:val="24"/>
          <w:szCs w:val="24"/>
        </w:rPr>
        <w:t xml:space="preserve"> global</w:t>
      </w:r>
      <w:r w:rsidR="00125154">
        <w:rPr>
          <w:rFonts w:ascii="Times New Roman" w:hAnsi="Times New Roman" w:cs="Times New Roman"/>
          <w:sz w:val="24"/>
          <w:szCs w:val="24"/>
        </w:rPr>
        <w:t xml:space="preserve"> order</w:t>
      </w:r>
      <w:r w:rsidR="001A22FD">
        <w:rPr>
          <w:rFonts w:ascii="Times New Roman" w:hAnsi="Times New Roman" w:cs="Times New Roman"/>
          <w:sz w:val="24"/>
          <w:szCs w:val="24"/>
        </w:rPr>
        <w:t>. We can only hope</w:t>
      </w:r>
      <w:r w:rsidR="00C14D8C">
        <w:rPr>
          <w:rFonts w:ascii="Times New Roman" w:hAnsi="Times New Roman" w:cs="Times New Roman"/>
          <w:sz w:val="24"/>
          <w:szCs w:val="24"/>
        </w:rPr>
        <w:t xml:space="preserve"> </w:t>
      </w:r>
      <w:r w:rsidR="001A22FD">
        <w:rPr>
          <w:rFonts w:ascii="Times New Roman" w:hAnsi="Times New Roman" w:cs="Times New Roman"/>
          <w:sz w:val="24"/>
          <w:szCs w:val="24"/>
        </w:rPr>
        <w:t>that</w:t>
      </w:r>
      <w:r w:rsidR="00217917">
        <w:rPr>
          <w:rFonts w:ascii="Times New Roman" w:hAnsi="Times New Roman" w:cs="Times New Roman"/>
          <w:sz w:val="24"/>
          <w:szCs w:val="24"/>
        </w:rPr>
        <w:t xml:space="preserve"> the order to </w:t>
      </w:r>
      <w:r w:rsidR="00125154">
        <w:rPr>
          <w:rFonts w:ascii="Times New Roman" w:hAnsi="Times New Roman" w:cs="Times New Roman"/>
          <w:sz w:val="24"/>
          <w:szCs w:val="24"/>
        </w:rPr>
        <w:t>emerge</w:t>
      </w:r>
      <w:r w:rsidR="00167212">
        <w:rPr>
          <w:rFonts w:ascii="Times New Roman" w:hAnsi="Times New Roman" w:cs="Times New Roman"/>
          <w:sz w:val="24"/>
          <w:szCs w:val="24"/>
        </w:rPr>
        <w:t xml:space="preserve"> from this exercise</w:t>
      </w:r>
      <w:r w:rsidR="008E5234">
        <w:rPr>
          <w:rFonts w:ascii="Times New Roman" w:hAnsi="Times New Roman" w:cs="Times New Roman"/>
          <w:sz w:val="24"/>
          <w:szCs w:val="24"/>
        </w:rPr>
        <w:t xml:space="preserve"> will </w:t>
      </w:r>
      <w:r w:rsidR="00217917">
        <w:rPr>
          <w:rFonts w:ascii="Times New Roman" w:hAnsi="Times New Roman" w:cs="Times New Roman"/>
          <w:sz w:val="24"/>
          <w:szCs w:val="24"/>
        </w:rPr>
        <w:t xml:space="preserve">not be </w:t>
      </w:r>
      <w:r w:rsidR="008E5234">
        <w:rPr>
          <w:rFonts w:ascii="Times New Roman" w:hAnsi="Times New Roman" w:cs="Times New Roman"/>
          <w:sz w:val="24"/>
          <w:szCs w:val="24"/>
        </w:rPr>
        <w:t xml:space="preserve">a mere reflection of the conjuncture of inter-State power relations but </w:t>
      </w:r>
      <w:r w:rsidR="00125154">
        <w:rPr>
          <w:rFonts w:ascii="Times New Roman" w:hAnsi="Times New Roman" w:cs="Times New Roman"/>
          <w:sz w:val="24"/>
          <w:szCs w:val="24"/>
        </w:rPr>
        <w:t>will rely on the</w:t>
      </w:r>
      <w:r w:rsidR="00501BA7">
        <w:rPr>
          <w:rFonts w:ascii="Times New Roman" w:hAnsi="Times New Roman" w:cs="Times New Roman"/>
          <w:sz w:val="24"/>
          <w:szCs w:val="24"/>
        </w:rPr>
        <w:t xml:space="preserve"> </w:t>
      </w:r>
      <w:r w:rsidR="00FB2CEE">
        <w:rPr>
          <w:rFonts w:ascii="Times New Roman" w:hAnsi="Times New Roman" w:cs="Times New Roman"/>
          <w:sz w:val="24"/>
          <w:szCs w:val="24"/>
        </w:rPr>
        <w:t xml:space="preserve">principles </w:t>
      </w:r>
      <w:r w:rsidR="00CE3587">
        <w:rPr>
          <w:rFonts w:ascii="Times New Roman" w:hAnsi="Times New Roman" w:cs="Times New Roman"/>
          <w:sz w:val="24"/>
          <w:szCs w:val="24"/>
        </w:rPr>
        <w:t>of cosmopolitanism</w:t>
      </w:r>
      <w:r w:rsidR="0077621D">
        <w:rPr>
          <w:rFonts w:ascii="Times New Roman" w:hAnsi="Times New Roman" w:cs="Times New Roman"/>
          <w:sz w:val="24"/>
          <w:szCs w:val="24"/>
        </w:rPr>
        <w:t>, distributive justice</w:t>
      </w:r>
      <w:r w:rsidR="00CE3587">
        <w:rPr>
          <w:rFonts w:ascii="Times New Roman" w:hAnsi="Times New Roman" w:cs="Times New Roman"/>
          <w:sz w:val="24"/>
          <w:szCs w:val="24"/>
        </w:rPr>
        <w:t xml:space="preserve"> and </w:t>
      </w:r>
      <w:r w:rsidR="00FB2CEE">
        <w:rPr>
          <w:rFonts w:ascii="Times New Roman" w:hAnsi="Times New Roman" w:cs="Times New Roman"/>
          <w:sz w:val="24"/>
          <w:szCs w:val="24"/>
        </w:rPr>
        <w:t xml:space="preserve">international </w:t>
      </w:r>
      <w:r w:rsidR="00CE3587">
        <w:rPr>
          <w:rFonts w:ascii="Times New Roman" w:hAnsi="Times New Roman" w:cs="Times New Roman"/>
          <w:sz w:val="24"/>
          <w:szCs w:val="24"/>
        </w:rPr>
        <w:t>solidarity</w:t>
      </w:r>
      <w:r w:rsidR="00651B1D">
        <w:rPr>
          <w:rFonts w:ascii="Times New Roman" w:hAnsi="Times New Roman" w:cs="Times New Roman"/>
          <w:sz w:val="24"/>
          <w:szCs w:val="24"/>
        </w:rPr>
        <w:t>. Hence, th</w:t>
      </w:r>
      <w:r w:rsidR="005B200D">
        <w:rPr>
          <w:rFonts w:ascii="Times New Roman" w:hAnsi="Times New Roman" w:cs="Times New Roman"/>
          <w:sz w:val="24"/>
          <w:szCs w:val="24"/>
        </w:rPr>
        <w:t>e new order</w:t>
      </w:r>
      <w:r w:rsidR="00315763">
        <w:rPr>
          <w:rFonts w:ascii="Times New Roman" w:hAnsi="Times New Roman" w:cs="Times New Roman"/>
          <w:sz w:val="24"/>
          <w:szCs w:val="24"/>
        </w:rPr>
        <w:t xml:space="preserve"> </w:t>
      </w:r>
      <w:r w:rsidR="00651B1D">
        <w:rPr>
          <w:rFonts w:ascii="Times New Roman" w:hAnsi="Times New Roman" w:cs="Times New Roman"/>
          <w:sz w:val="24"/>
          <w:szCs w:val="24"/>
        </w:rPr>
        <w:t xml:space="preserve">will </w:t>
      </w:r>
      <w:bookmarkStart w:id="4" w:name="_GoBack"/>
      <w:bookmarkEnd w:id="4"/>
      <w:r w:rsidR="001714F4">
        <w:rPr>
          <w:rFonts w:ascii="Times New Roman" w:hAnsi="Times New Roman" w:cs="Times New Roman"/>
          <w:sz w:val="24"/>
          <w:szCs w:val="24"/>
        </w:rPr>
        <w:t>neither perpetuate the hegemony of the North over the South nor</w:t>
      </w:r>
      <w:r w:rsidR="00651B1D">
        <w:rPr>
          <w:rFonts w:ascii="Times New Roman" w:hAnsi="Times New Roman" w:cs="Times New Roman"/>
          <w:sz w:val="24"/>
          <w:szCs w:val="24"/>
        </w:rPr>
        <w:t xml:space="preserve"> reproduce </w:t>
      </w:r>
      <w:r w:rsidR="00CA05B2">
        <w:rPr>
          <w:rFonts w:ascii="Times New Roman" w:hAnsi="Times New Roman" w:cs="Times New Roman"/>
          <w:sz w:val="24"/>
          <w:szCs w:val="24"/>
        </w:rPr>
        <w:t xml:space="preserve">a </w:t>
      </w:r>
      <w:r w:rsidR="00651B1D">
        <w:rPr>
          <w:rFonts w:ascii="Times New Roman" w:hAnsi="Times New Roman" w:cs="Times New Roman"/>
          <w:sz w:val="24"/>
          <w:szCs w:val="24"/>
        </w:rPr>
        <w:t xml:space="preserve">similar </w:t>
      </w:r>
      <w:r w:rsidR="00CA05B2">
        <w:rPr>
          <w:rFonts w:ascii="Times New Roman" w:hAnsi="Times New Roman" w:cs="Times New Roman"/>
          <w:sz w:val="24"/>
          <w:szCs w:val="24"/>
        </w:rPr>
        <w:t xml:space="preserve">pattern </w:t>
      </w:r>
      <w:r w:rsidR="00C76778">
        <w:rPr>
          <w:rFonts w:ascii="Times New Roman" w:hAnsi="Times New Roman" w:cs="Times New Roman"/>
          <w:sz w:val="24"/>
          <w:szCs w:val="24"/>
        </w:rPr>
        <w:t xml:space="preserve">of hegemony </w:t>
      </w:r>
      <w:r w:rsidR="00CA05B2">
        <w:rPr>
          <w:rFonts w:ascii="Times New Roman" w:hAnsi="Times New Roman" w:cs="Times New Roman"/>
          <w:sz w:val="24"/>
          <w:szCs w:val="24"/>
        </w:rPr>
        <w:t xml:space="preserve">in the relations </w:t>
      </w:r>
      <w:r w:rsidR="00651B1D">
        <w:rPr>
          <w:rFonts w:ascii="Times New Roman" w:hAnsi="Times New Roman" w:cs="Times New Roman"/>
          <w:sz w:val="24"/>
          <w:szCs w:val="24"/>
        </w:rPr>
        <w:t xml:space="preserve">between </w:t>
      </w:r>
      <w:r w:rsidR="00CA05B2">
        <w:rPr>
          <w:rFonts w:ascii="Times New Roman" w:hAnsi="Times New Roman" w:cs="Times New Roman"/>
          <w:sz w:val="24"/>
          <w:szCs w:val="24"/>
        </w:rPr>
        <w:t>the countries of the South.</w:t>
      </w:r>
    </w:p>
    <w:p w:rsidR="00DA1E4A" w:rsidRDefault="00822229" w:rsidP="00822229">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Panayotis M. Protopsaltis</w:t>
      </w:r>
    </w:p>
    <w:p w:rsidR="00822229" w:rsidRDefault="00822229" w:rsidP="00822229">
      <w:pPr>
        <w:spacing w:after="120" w:line="360" w:lineRule="auto"/>
        <w:jc w:val="right"/>
        <w:rPr>
          <w:rFonts w:ascii="Times New Roman" w:hAnsi="Times New Roman" w:cs="Times New Roman"/>
          <w:sz w:val="24"/>
          <w:szCs w:val="24"/>
        </w:rPr>
      </w:pPr>
      <w:r>
        <w:rPr>
          <w:rFonts w:ascii="Times New Roman" w:hAnsi="Times New Roman" w:cs="Times New Roman"/>
          <w:sz w:val="24"/>
          <w:szCs w:val="24"/>
        </w:rPr>
        <w:t xml:space="preserve">Birmingham City University </w:t>
      </w:r>
    </w:p>
    <w:p w:rsidR="00F16DB2" w:rsidRDefault="00F16DB2" w:rsidP="00822229">
      <w:pPr>
        <w:spacing w:after="120" w:line="360" w:lineRule="auto"/>
        <w:jc w:val="right"/>
        <w:rPr>
          <w:rFonts w:ascii="Times New Roman" w:hAnsi="Times New Roman" w:cs="Times New Roman"/>
          <w:sz w:val="24"/>
          <w:szCs w:val="24"/>
        </w:rPr>
      </w:pPr>
      <w:r>
        <w:rPr>
          <w:noProof/>
          <w:lang w:eastAsia="en-GB"/>
        </w:rPr>
        <w:drawing>
          <wp:inline distT="0" distB="0" distL="0" distR="0" wp14:anchorId="34BAF3A8" wp14:editId="03223F6A">
            <wp:extent cx="5666105" cy="57213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66105" cy="572135"/>
                    </a:xfrm>
                    <a:prstGeom prst="rect">
                      <a:avLst/>
                    </a:prstGeom>
                    <a:noFill/>
                    <a:ln>
                      <a:noFill/>
                    </a:ln>
                  </pic:spPr>
                </pic:pic>
              </a:graphicData>
            </a:graphic>
          </wp:inline>
        </w:drawing>
      </w:r>
    </w:p>
    <w:p w:rsidR="00F16DB2" w:rsidRDefault="00F16DB2" w:rsidP="00F16DB2">
      <w:pPr>
        <w:pStyle w:val="NoSpacing"/>
        <w:rPr>
          <w:rFonts w:ascii="Frutiger LT Std 45 Light" w:hAnsi="Frutiger LT Std 45 Light"/>
          <w:color w:val="993366"/>
          <w:sz w:val="26"/>
          <w:szCs w:val="26"/>
        </w:rPr>
      </w:pPr>
    </w:p>
    <w:p w:rsidR="00F16DB2" w:rsidRPr="006E6486" w:rsidRDefault="00F16DB2" w:rsidP="00F16DB2">
      <w:pPr>
        <w:pStyle w:val="NoSpacing"/>
        <w:rPr>
          <w:rFonts w:ascii="Frutiger LT Std 45 Light" w:hAnsi="Frutiger LT Std 45 Light"/>
          <w:color w:val="993366"/>
          <w:sz w:val="26"/>
          <w:szCs w:val="26"/>
        </w:rPr>
      </w:pPr>
      <w:r w:rsidRPr="006E6486">
        <w:rPr>
          <w:rFonts w:ascii="Frutiger LT Std 45 Light" w:hAnsi="Frutiger LT Std 45 Light"/>
          <w:color w:val="993366"/>
          <w:sz w:val="26"/>
          <w:szCs w:val="26"/>
        </w:rPr>
        <w:t xml:space="preserve">The final version of this article </w:t>
      </w:r>
      <w:proofErr w:type="gramStart"/>
      <w:r w:rsidRPr="006E6486">
        <w:rPr>
          <w:rFonts w:ascii="Frutiger LT Std 45 Light" w:hAnsi="Frutiger LT Std 45 Light"/>
          <w:color w:val="993366"/>
          <w:sz w:val="26"/>
          <w:szCs w:val="26"/>
        </w:rPr>
        <w:t>has been published</w:t>
      </w:r>
      <w:proofErr w:type="gramEnd"/>
      <w:r w:rsidRPr="006E6486">
        <w:rPr>
          <w:rFonts w:ascii="Frutiger LT Std 45 Light" w:hAnsi="Frutiger LT Std 45 Light"/>
          <w:color w:val="993366"/>
          <w:sz w:val="26"/>
          <w:szCs w:val="26"/>
        </w:rPr>
        <w:t xml:space="preserve"> in the </w:t>
      </w:r>
      <w:r w:rsidRPr="006E6486">
        <w:rPr>
          <w:rFonts w:ascii="Frutiger LT Std 45 Light" w:hAnsi="Frutiger LT Std 45 Light"/>
          <w:i/>
          <w:color w:val="993366"/>
          <w:sz w:val="26"/>
          <w:szCs w:val="26"/>
        </w:rPr>
        <w:t>Leiden Journal of International Law</w:t>
      </w:r>
      <w:r w:rsidRPr="006E6486">
        <w:rPr>
          <w:rFonts w:ascii="Frutiger LT Std 45 Light" w:hAnsi="Frutiger LT Std 45 Light"/>
          <w:color w:val="993366"/>
          <w:sz w:val="26"/>
          <w:szCs w:val="26"/>
        </w:rPr>
        <w:t xml:space="preserve"> (</w:t>
      </w:r>
      <w:r w:rsidRPr="006E6486">
        <w:rPr>
          <w:rFonts w:ascii="Frutiger LT Std 45 Light" w:hAnsi="Frutiger LT Std 45 Light"/>
          <w:i/>
          <w:color w:val="993366"/>
          <w:sz w:val="26"/>
          <w:szCs w:val="26"/>
        </w:rPr>
        <w:t>LJIL</w:t>
      </w:r>
      <w:r w:rsidRPr="006E6486">
        <w:rPr>
          <w:rFonts w:ascii="Frutiger LT Std 45 Light" w:hAnsi="Frutiger LT Std 45 Light"/>
          <w:color w:val="993366"/>
          <w:sz w:val="26"/>
          <w:szCs w:val="26"/>
        </w:rPr>
        <w:t xml:space="preserve">) and can be found online at </w:t>
      </w:r>
      <w:hyperlink r:id="rId8" w:history="1">
        <w:r w:rsidRPr="00312BAF">
          <w:rPr>
            <w:rFonts w:ascii="Frutiger LT Std 45 Light" w:hAnsi="Frutiger LT Std 45 Light"/>
            <w:b/>
            <w:color w:val="993366"/>
            <w:sz w:val="24"/>
            <w:szCs w:val="24"/>
            <w:u w:val="single"/>
          </w:rPr>
          <w:t>journals.cambridge.org/</w:t>
        </w:r>
        <w:proofErr w:type="spellStart"/>
        <w:r w:rsidRPr="00312BAF">
          <w:rPr>
            <w:rFonts w:ascii="Frutiger LT Std 45 Light" w:hAnsi="Frutiger LT Std 45 Light"/>
            <w:b/>
            <w:color w:val="993366"/>
            <w:sz w:val="24"/>
            <w:szCs w:val="24"/>
            <w:u w:val="single"/>
          </w:rPr>
          <w:t>ljil</w:t>
        </w:r>
        <w:proofErr w:type="spellEnd"/>
      </w:hyperlink>
      <w:r>
        <w:rPr>
          <w:rFonts w:ascii="Frutiger LT Std 45 Light" w:hAnsi="Frutiger LT Std 45 Light"/>
          <w:color w:val="993366"/>
          <w:sz w:val="26"/>
          <w:szCs w:val="26"/>
        </w:rPr>
        <w:t xml:space="preserve"> </w:t>
      </w:r>
    </w:p>
    <w:p w:rsidR="00F16DB2" w:rsidRDefault="00F16DB2" w:rsidP="00822229">
      <w:pPr>
        <w:spacing w:after="120" w:line="360" w:lineRule="auto"/>
        <w:jc w:val="right"/>
        <w:rPr>
          <w:rFonts w:ascii="Times New Roman" w:hAnsi="Times New Roman" w:cs="Times New Roman"/>
          <w:sz w:val="24"/>
          <w:szCs w:val="24"/>
        </w:rPr>
      </w:pPr>
    </w:p>
    <w:p w:rsidR="00822229" w:rsidRDefault="00822229" w:rsidP="00CA324E">
      <w:pPr>
        <w:spacing w:after="120" w:line="360" w:lineRule="auto"/>
        <w:jc w:val="both"/>
        <w:rPr>
          <w:rFonts w:ascii="Times New Roman" w:hAnsi="Times New Roman" w:cs="Times New Roman"/>
          <w:sz w:val="24"/>
          <w:szCs w:val="24"/>
        </w:rPr>
      </w:pPr>
    </w:p>
    <w:p w:rsidR="00822229" w:rsidRPr="00C51E49" w:rsidRDefault="00822229" w:rsidP="00CA324E">
      <w:pPr>
        <w:spacing w:after="120" w:line="360" w:lineRule="auto"/>
        <w:jc w:val="both"/>
        <w:rPr>
          <w:rFonts w:ascii="Times New Roman" w:hAnsi="Times New Roman" w:cs="Times New Roman"/>
          <w:sz w:val="24"/>
          <w:szCs w:val="24"/>
        </w:rPr>
      </w:pPr>
    </w:p>
    <w:sectPr w:rsidR="00822229" w:rsidRPr="00C51E49">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0D" w:rsidRDefault="00013F0D" w:rsidP="006445C4">
      <w:pPr>
        <w:spacing w:after="0" w:line="240" w:lineRule="auto"/>
      </w:pPr>
      <w:r>
        <w:separator/>
      </w:r>
    </w:p>
  </w:endnote>
  <w:endnote w:type="continuationSeparator" w:id="0">
    <w:p w:rsidR="00013F0D" w:rsidRDefault="00013F0D" w:rsidP="006445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LT Std 45 Light">
    <w:panose1 w:val="00000000000000000000"/>
    <w:charset w:val="00"/>
    <w:family w:val="swiss"/>
    <w:notTrueType/>
    <w:pitch w:val="variable"/>
    <w:sig w:usb0="800000AF" w:usb1="4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0D" w:rsidRDefault="00013F0D" w:rsidP="006445C4">
      <w:pPr>
        <w:spacing w:after="0" w:line="240" w:lineRule="auto"/>
      </w:pPr>
      <w:r>
        <w:separator/>
      </w:r>
    </w:p>
  </w:footnote>
  <w:footnote w:type="continuationSeparator" w:id="0">
    <w:p w:rsidR="00013F0D" w:rsidRDefault="00013F0D" w:rsidP="006445C4">
      <w:pPr>
        <w:spacing w:after="0" w:line="240" w:lineRule="auto"/>
      </w:pPr>
      <w:r>
        <w:continuationSeparator/>
      </w:r>
    </w:p>
  </w:footnote>
  <w:footnote w:id="1">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L</w:t>
      </w:r>
      <w:r w:rsidR="008E5234">
        <w:rPr>
          <w:rFonts w:ascii="Times New Roman" w:hAnsi="Times New Roman" w:cs="Times New Roman"/>
          <w:sz w:val="18"/>
          <w:szCs w:val="18"/>
        </w:rPr>
        <w:t>.</w:t>
      </w:r>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Choukroune</w:t>
      </w:r>
      <w:proofErr w:type="spellEnd"/>
      <w:r w:rsidRPr="00EC4A78">
        <w:rPr>
          <w:rFonts w:ascii="Times New Roman" w:hAnsi="Times New Roman" w:cs="Times New Roman"/>
          <w:sz w:val="18"/>
          <w:szCs w:val="18"/>
        </w:rPr>
        <w:t xml:space="preserve"> (ed.), </w:t>
      </w:r>
      <w:r w:rsidRPr="00EC4A78">
        <w:rPr>
          <w:rFonts w:ascii="Times New Roman" w:hAnsi="Times New Roman" w:cs="Times New Roman"/>
          <w:i/>
          <w:sz w:val="18"/>
          <w:szCs w:val="18"/>
        </w:rPr>
        <w:t xml:space="preserve">Judging the State in International Trade and Investment Law: Sovereignty Modern, the Law and the Economics </w:t>
      </w:r>
      <w:r w:rsidR="00DA1E4A">
        <w:rPr>
          <w:rFonts w:ascii="Times New Roman" w:hAnsi="Times New Roman" w:cs="Times New Roman"/>
          <w:sz w:val="18"/>
          <w:szCs w:val="18"/>
        </w:rPr>
        <w:t>(2016)</w:t>
      </w:r>
      <w:r w:rsidRPr="00EC4A78">
        <w:rPr>
          <w:rFonts w:ascii="Times New Roman" w:hAnsi="Times New Roman" w:cs="Times New Roman"/>
          <w:sz w:val="18"/>
          <w:szCs w:val="18"/>
        </w:rPr>
        <w:t xml:space="preserve"> ix.</w:t>
      </w:r>
    </w:p>
  </w:footnote>
  <w:footnote w:id="2">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On TWAIL</w:t>
      </w:r>
      <w:r w:rsidR="009E52E6" w:rsidRPr="00EC4A78">
        <w:rPr>
          <w:rFonts w:ascii="Times New Roman" w:hAnsi="Times New Roman" w:cs="Times New Roman"/>
          <w:sz w:val="18"/>
          <w:szCs w:val="18"/>
        </w:rPr>
        <w:t xml:space="preserve"> and</w:t>
      </w:r>
      <w:r w:rsidR="00113CCF" w:rsidRPr="00EC4A78">
        <w:rPr>
          <w:rFonts w:ascii="Times New Roman" w:hAnsi="Times New Roman" w:cs="Times New Roman"/>
          <w:sz w:val="18"/>
          <w:szCs w:val="18"/>
        </w:rPr>
        <w:t xml:space="preserve"> the development of TWAIL scholarship</w:t>
      </w:r>
      <w:r w:rsidRPr="00EC4A78">
        <w:rPr>
          <w:rFonts w:ascii="Times New Roman" w:hAnsi="Times New Roman" w:cs="Times New Roman"/>
          <w:sz w:val="18"/>
          <w:szCs w:val="18"/>
        </w:rPr>
        <w:t xml:space="preserve"> see, </w:t>
      </w:r>
      <w:r w:rsidR="009E52E6" w:rsidRPr="00EC4A78">
        <w:rPr>
          <w:rFonts w:ascii="Times New Roman" w:hAnsi="Times New Roman" w:cs="Times New Roman"/>
          <w:sz w:val="18"/>
          <w:szCs w:val="18"/>
        </w:rPr>
        <w:t>respectively</w:t>
      </w:r>
      <w:r w:rsidRPr="00EC4A78">
        <w:rPr>
          <w:rFonts w:ascii="Times New Roman" w:hAnsi="Times New Roman" w:cs="Times New Roman"/>
          <w:sz w:val="18"/>
          <w:szCs w:val="18"/>
        </w:rPr>
        <w:t>, M</w:t>
      </w:r>
      <w:r w:rsidR="008E5234">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Mutua</w:t>
      </w:r>
      <w:proofErr w:type="spellEnd"/>
      <w:r w:rsidRPr="00EC4A78">
        <w:rPr>
          <w:rFonts w:ascii="Times New Roman" w:hAnsi="Times New Roman" w:cs="Times New Roman"/>
          <w:sz w:val="18"/>
          <w:szCs w:val="18"/>
        </w:rPr>
        <w:t>, ‘What is TWAIL?’</w:t>
      </w:r>
      <w:r w:rsidR="004A0D4A">
        <w:rPr>
          <w:rFonts w:ascii="Times New Roman" w:hAnsi="Times New Roman" w:cs="Times New Roman"/>
          <w:sz w:val="18"/>
          <w:szCs w:val="18"/>
        </w:rPr>
        <w:t>,</w:t>
      </w:r>
      <w:r w:rsidR="004A0D4A" w:rsidRPr="00EC4A78">
        <w:rPr>
          <w:rFonts w:ascii="Times New Roman" w:hAnsi="Times New Roman" w:cs="Times New Roman"/>
          <w:sz w:val="18"/>
          <w:szCs w:val="18"/>
        </w:rPr>
        <w:t xml:space="preserve"> (2000)</w:t>
      </w:r>
      <w:r w:rsidR="004A0D4A">
        <w:rPr>
          <w:rFonts w:ascii="Times New Roman" w:hAnsi="Times New Roman" w:cs="Times New Roman"/>
          <w:sz w:val="18"/>
          <w:szCs w:val="18"/>
        </w:rPr>
        <w:t xml:space="preserve"> </w:t>
      </w:r>
      <w:r w:rsidRPr="008E5234">
        <w:rPr>
          <w:rFonts w:ascii="Times New Roman" w:hAnsi="Times New Roman" w:cs="Times New Roman"/>
          <w:i/>
          <w:sz w:val="18"/>
          <w:szCs w:val="18"/>
        </w:rPr>
        <w:t>ASIL Proc</w:t>
      </w:r>
      <w:r w:rsidR="00DA1E4A">
        <w:rPr>
          <w:rFonts w:ascii="Times New Roman" w:hAnsi="Times New Roman" w:cs="Times New Roman"/>
          <w:i/>
          <w:sz w:val="18"/>
          <w:szCs w:val="18"/>
        </w:rPr>
        <w:t>.</w:t>
      </w:r>
      <w:r w:rsidR="004A0D4A">
        <w:rPr>
          <w:rFonts w:ascii="Times New Roman" w:hAnsi="Times New Roman" w:cs="Times New Roman"/>
          <w:sz w:val="18"/>
          <w:szCs w:val="18"/>
        </w:rPr>
        <w:t xml:space="preserve"> 31</w:t>
      </w:r>
      <w:r w:rsidRPr="00EC4A78">
        <w:rPr>
          <w:rFonts w:ascii="Times New Roman" w:hAnsi="Times New Roman" w:cs="Times New Roman"/>
          <w:sz w:val="18"/>
          <w:szCs w:val="18"/>
        </w:rPr>
        <w:t xml:space="preserve"> and J</w:t>
      </w:r>
      <w:r w:rsidR="008E5234">
        <w:rPr>
          <w:rFonts w:ascii="Times New Roman" w:hAnsi="Times New Roman" w:cs="Times New Roman"/>
          <w:sz w:val="18"/>
          <w:szCs w:val="18"/>
        </w:rPr>
        <w:t>.</w:t>
      </w:r>
      <w:r w:rsidRPr="00EC4A78">
        <w:rPr>
          <w:rFonts w:ascii="Times New Roman" w:hAnsi="Times New Roman" w:cs="Times New Roman"/>
          <w:sz w:val="18"/>
          <w:szCs w:val="18"/>
        </w:rPr>
        <w:t>T</w:t>
      </w:r>
      <w:r w:rsidR="008E5234">
        <w:rPr>
          <w:rFonts w:ascii="Times New Roman" w:hAnsi="Times New Roman" w:cs="Times New Roman"/>
          <w:sz w:val="18"/>
          <w:szCs w:val="18"/>
        </w:rPr>
        <w:t>.</w:t>
      </w:r>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Gathii</w:t>
      </w:r>
      <w:proofErr w:type="spellEnd"/>
      <w:r w:rsidRPr="00EC4A78">
        <w:rPr>
          <w:rFonts w:ascii="Times New Roman" w:hAnsi="Times New Roman" w:cs="Times New Roman"/>
          <w:sz w:val="18"/>
          <w:szCs w:val="18"/>
        </w:rPr>
        <w:t xml:space="preserve">, ‘TWAIL: A Brief History of Its Origins, Its Decentralized Network, and a Tentative Bibliography’, </w:t>
      </w:r>
      <w:r w:rsidR="004A0D4A" w:rsidRPr="00EC4A78">
        <w:rPr>
          <w:rFonts w:ascii="Times New Roman" w:hAnsi="Times New Roman" w:cs="Times New Roman"/>
          <w:sz w:val="18"/>
          <w:szCs w:val="18"/>
        </w:rPr>
        <w:t>(2011)</w:t>
      </w:r>
      <w:r w:rsidR="004A0D4A">
        <w:rPr>
          <w:rFonts w:ascii="Times New Roman" w:hAnsi="Times New Roman" w:cs="Times New Roman"/>
          <w:sz w:val="18"/>
          <w:szCs w:val="18"/>
        </w:rPr>
        <w:t xml:space="preserve"> </w:t>
      </w:r>
      <w:r w:rsidRPr="00EC4A78">
        <w:rPr>
          <w:rFonts w:ascii="Times New Roman" w:hAnsi="Times New Roman" w:cs="Times New Roman"/>
          <w:sz w:val="18"/>
          <w:szCs w:val="18"/>
        </w:rPr>
        <w:t xml:space="preserve">3 </w:t>
      </w:r>
      <w:r w:rsidR="00EB1E3A">
        <w:rPr>
          <w:rFonts w:ascii="Times New Roman" w:hAnsi="Times New Roman" w:cs="Times New Roman"/>
          <w:i/>
          <w:sz w:val="18"/>
          <w:szCs w:val="18"/>
        </w:rPr>
        <w:t>Trade, Law and</w:t>
      </w:r>
      <w:r w:rsidRPr="00EC4A78">
        <w:rPr>
          <w:rFonts w:ascii="Times New Roman" w:hAnsi="Times New Roman" w:cs="Times New Roman"/>
          <w:i/>
          <w:sz w:val="18"/>
          <w:szCs w:val="18"/>
        </w:rPr>
        <w:t xml:space="preserve"> Development</w:t>
      </w:r>
      <w:r w:rsidR="004A0D4A">
        <w:rPr>
          <w:rFonts w:ascii="Times New Roman" w:hAnsi="Times New Roman" w:cs="Times New Roman"/>
          <w:sz w:val="18"/>
          <w:szCs w:val="18"/>
        </w:rPr>
        <w:t xml:space="preserve"> 26</w:t>
      </w:r>
      <w:r w:rsidRPr="00EC4A78">
        <w:rPr>
          <w:rFonts w:ascii="Times New Roman" w:hAnsi="Times New Roman" w:cs="Times New Roman"/>
          <w:sz w:val="18"/>
          <w:szCs w:val="18"/>
        </w:rPr>
        <w:t>.</w:t>
      </w:r>
    </w:p>
  </w:footnote>
  <w:footnote w:id="3">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Choukroune</w:t>
      </w:r>
      <w:proofErr w:type="spellEnd"/>
      <w:r w:rsidRPr="00EC4A78">
        <w:rPr>
          <w:rFonts w:ascii="Times New Roman" w:hAnsi="Times New Roman" w:cs="Times New Roman"/>
          <w:sz w:val="18"/>
          <w:szCs w:val="18"/>
        </w:rPr>
        <w:t xml:space="preserve">, </w:t>
      </w:r>
      <w:r w:rsidRPr="008E5234">
        <w:rPr>
          <w:rFonts w:ascii="Times New Roman" w:hAnsi="Times New Roman" w:cs="Times New Roman"/>
          <w:i/>
          <w:sz w:val="18"/>
          <w:szCs w:val="18"/>
        </w:rPr>
        <w:t>supra</w:t>
      </w:r>
      <w:r w:rsidRPr="00EC4A78">
        <w:rPr>
          <w:rFonts w:ascii="Times New Roman" w:hAnsi="Times New Roman" w:cs="Times New Roman"/>
          <w:sz w:val="18"/>
          <w:szCs w:val="18"/>
        </w:rPr>
        <w:t xml:space="preserve"> note </w:t>
      </w:r>
      <w:proofErr w:type="gramStart"/>
      <w:r w:rsidRPr="00EC4A78">
        <w:rPr>
          <w:rFonts w:ascii="Times New Roman" w:hAnsi="Times New Roman" w:cs="Times New Roman"/>
          <w:sz w:val="18"/>
          <w:szCs w:val="18"/>
        </w:rPr>
        <w:t>1</w:t>
      </w:r>
      <w:proofErr w:type="gramEnd"/>
      <w:r w:rsidRPr="00EC4A78">
        <w:rPr>
          <w:rFonts w:ascii="Times New Roman" w:hAnsi="Times New Roman" w:cs="Times New Roman"/>
          <w:sz w:val="18"/>
          <w:szCs w:val="18"/>
        </w:rPr>
        <w:t>, at 220.</w:t>
      </w:r>
    </w:p>
  </w:footnote>
  <w:footnote w:id="4">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w:t>
      </w:r>
      <w:r w:rsidRPr="00EC4A78">
        <w:rPr>
          <w:rFonts w:ascii="Times New Roman" w:hAnsi="Times New Roman" w:cs="Times New Roman"/>
          <w:i/>
          <w:sz w:val="18"/>
          <w:szCs w:val="18"/>
        </w:rPr>
        <w:t>Ibid</w:t>
      </w:r>
      <w:r w:rsidRPr="00EC4A78">
        <w:rPr>
          <w:rFonts w:ascii="Times New Roman" w:hAnsi="Times New Roman" w:cs="Times New Roman"/>
          <w:sz w:val="18"/>
          <w:szCs w:val="18"/>
        </w:rPr>
        <w:t>.</w:t>
      </w:r>
    </w:p>
  </w:footnote>
  <w:footnote w:id="5">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w:t>
      </w:r>
      <w:proofErr w:type="gramStart"/>
      <w:r w:rsidRPr="00EC4A78">
        <w:rPr>
          <w:rFonts w:ascii="Times New Roman" w:hAnsi="Times New Roman" w:cs="Times New Roman"/>
          <w:i/>
          <w:sz w:val="18"/>
          <w:szCs w:val="18"/>
        </w:rPr>
        <w:t>Ibid</w:t>
      </w:r>
      <w:r w:rsidRPr="00EC4A78">
        <w:rPr>
          <w:rFonts w:ascii="Times New Roman" w:hAnsi="Times New Roman" w:cs="Times New Roman"/>
          <w:sz w:val="18"/>
          <w:szCs w:val="18"/>
        </w:rPr>
        <w:t>.,</w:t>
      </w:r>
      <w:proofErr w:type="gramEnd"/>
      <w:r w:rsidRPr="00EC4A78">
        <w:rPr>
          <w:rFonts w:ascii="Times New Roman" w:hAnsi="Times New Roman" w:cs="Times New Roman"/>
          <w:sz w:val="18"/>
          <w:szCs w:val="18"/>
        </w:rPr>
        <w:t xml:space="preserve"> at 222.</w:t>
      </w:r>
    </w:p>
  </w:footnote>
  <w:footnote w:id="6">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D</w:t>
      </w:r>
      <w:r w:rsidR="008E5234">
        <w:rPr>
          <w:rFonts w:ascii="Times New Roman" w:hAnsi="Times New Roman" w:cs="Times New Roman"/>
          <w:sz w:val="18"/>
          <w:szCs w:val="18"/>
        </w:rPr>
        <w:t xml:space="preserve">. </w:t>
      </w:r>
      <w:r w:rsidRPr="00EC4A78">
        <w:rPr>
          <w:rFonts w:ascii="Times New Roman" w:hAnsi="Times New Roman" w:cs="Times New Roman"/>
          <w:sz w:val="18"/>
          <w:szCs w:val="18"/>
        </w:rPr>
        <w:t xml:space="preserve">Harvey, </w:t>
      </w:r>
      <w:r w:rsidRPr="00EC4A78">
        <w:rPr>
          <w:rFonts w:ascii="Times New Roman" w:hAnsi="Times New Roman" w:cs="Times New Roman"/>
          <w:i/>
          <w:sz w:val="18"/>
          <w:szCs w:val="18"/>
        </w:rPr>
        <w:t>The Condition of Postmodernity: An Enquiry into the Origins of Cultural Change</w:t>
      </w:r>
      <w:r w:rsidR="004A0D4A">
        <w:rPr>
          <w:rFonts w:ascii="Times New Roman" w:hAnsi="Times New Roman" w:cs="Times New Roman"/>
          <w:sz w:val="18"/>
          <w:szCs w:val="18"/>
        </w:rPr>
        <w:t xml:space="preserve"> (</w:t>
      </w:r>
      <w:r w:rsidR="00DA1E4A">
        <w:rPr>
          <w:rFonts w:ascii="Times New Roman" w:hAnsi="Times New Roman" w:cs="Times New Roman"/>
          <w:sz w:val="18"/>
          <w:szCs w:val="18"/>
        </w:rPr>
        <w:t>1989)</w:t>
      </w:r>
      <w:r w:rsidRPr="00EC4A78">
        <w:rPr>
          <w:rFonts w:ascii="Times New Roman" w:hAnsi="Times New Roman" w:cs="Times New Roman"/>
          <w:sz w:val="18"/>
          <w:szCs w:val="18"/>
        </w:rPr>
        <w:t xml:space="preserve"> 44.</w:t>
      </w:r>
    </w:p>
  </w:footnote>
  <w:footnote w:id="7">
    <w:p w:rsidR="009452C3" w:rsidRPr="00EC4A78" w:rsidRDefault="009452C3" w:rsidP="00EE71D0">
      <w:pPr>
        <w:pStyle w:val="Heading3"/>
        <w:shd w:val="clear" w:color="auto" w:fill="FFFFFF"/>
        <w:spacing w:before="0" w:beforeAutospacing="0" w:after="120" w:afterAutospacing="0"/>
        <w:jc w:val="both"/>
        <w:rPr>
          <w:sz w:val="18"/>
          <w:szCs w:val="18"/>
        </w:rPr>
      </w:pPr>
      <w:r w:rsidRPr="00EC4A78">
        <w:rPr>
          <w:rStyle w:val="FootnoteReference"/>
          <w:b w:val="0"/>
          <w:sz w:val="18"/>
          <w:szCs w:val="18"/>
        </w:rPr>
        <w:footnoteRef/>
      </w:r>
      <w:r w:rsidRPr="00EC4A78">
        <w:rPr>
          <w:b w:val="0"/>
          <w:sz w:val="18"/>
          <w:szCs w:val="18"/>
        </w:rPr>
        <w:t xml:space="preserve"> A</w:t>
      </w:r>
      <w:r w:rsidR="008E5234">
        <w:rPr>
          <w:b w:val="0"/>
          <w:sz w:val="18"/>
          <w:szCs w:val="18"/>
        </w:rPr>
        <w:t xml:space="preserve">. </w:t>
      </w:r>
      <w:r w:rsidRPr="00EC4A78">
        <w:rPr>
          <w:b w:val="0"/>
          <w:sz w:val="18"/>
          <w:szCs w:val="18"/>
        </w:rPr>
        <w:t xml:space="preserve">Von </w:t>
      </w:r>
      <w:proofErr w:type="spellStart"/>
      <w:r w:rsidRPr="00EC4A78">
        <w:rPr>
          <w:b w:val="0"/>
          <w:sz w:val="18"/>
          <w:szCs w:val="18"/>
        </w:rPr>
        <w:t>Bogdandy</w:t>
      </w:r>
      <w:proofErr w:type="spellEnd"/>
      <w:r w:rsidRPr="00EC4A78">
        <w:rPr>
          <w:b w:val="0"/>
          <w:sz w:val="18"/>
          <w:szCs w:val="18"/>
        </w:rPr>
        <w:t xml:space="preserve"> </w:t>
      </w:r>
      <w:r w:rsidR="008048F3">
        <w:rPr>
          <w:b w:val="0"/>
          <w:sz w:val="18"/>
          <w:szCs w:val="18"/>
        </w:rPr>
        <w:t>and</w:t>
      </w:r>
      <w:r w:rsidRPr="00EC4A78">
        <w:rPr>
          <w:b w:val="0"/>
          <w:sz w:val="18"/>
          <w:szCs w:val="18"/>
        </w:rPr>
        <w:t xml:space="preserve"> S</w:t>
      </w:r>
      <w:r w:rsidR="008E5234">
        <w:rPr>
          <w:b w:val="0"/>
          <w:sz w:val="18"/>
          <w:szCs w:val="18"/>
        </w:rPr>
        <w:t xml:space="preserve">. </w:t>
      </w:r>
      <w:proofErr w:type="spellStart"/>
      <w:r w:rsidRPr="00EC4A78">
        <w:rPr>
          <w:b w:val="0"/>
          <w:sz w:val="18"/>
          <w:szCs w:val="18"/>
        </w:rPr>
        <w:t>Dellavalle</w:t>
      </w:r>
      <w:proofErr w:type="spellEnd"/>
      <w:r w:rsidRPr="00EC4A78">
        <w:rPr>
          <w:b w:val="0"/>
          <w:sz w:val="18"/>
          <w:szCs w:val="18"/>
        </w:rPr>
        <w:t xml:space="preserve">, </w:t>
      </w:r>
      <w:r w:rsidRPr="00EC4A78">
        <w:rPr>
          <w:b w:val="0"/>
          <w:i/>
          <w:sz w:val="18"/>
          <w:szCs w:val="18"/>
        </w:rPr>
        <w:t>Universalism and Particularism as Paradigms of International Law</w:t>
      </w:r>
      <w:r w:rsidR="00DA1E4A">
        <w:rPr>
          <w:b w:val="0"/>
          <w:sz w:val="18"/>
          <w:szCs w:val="18"/>
        </w:rPr>
        <w:t>, IILJ Working Paper 2008/3,</w:t>
      </w:r>
      <w:r w:rsidR="004A0D4A">
        <w:rPr>
          <w:b w:val="0"/>
          <w:sz w:val="18"/>
          <w:szCs w:val="18"/>
        </w:rPr>
        <w:t xml:space="preserve"> </w:t>
      </w:r>
      <w:r w:rsidRPr="00EC4A78">
        <w:rPr>
          <w:b w:val="0"/>
          <w:sz w:val="18"/>
          <w:szCs w:val="18"/>
        </w:rPr>
        <w:t>22.</w:t>
      </w:r>
    </w:p>
  </w:footnote>
  <w:footnote w:id="8">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w:t>
      </w:r>
      <w:r w:rsidRPr="00EC4A78">
        <w:rPr>
          <w:rFonts w:ascii="Times New Roman" w:hAnsi="Times New Roman" w:cs="Times New Roman"/>
          <w:i/>
          <w:sz w:val="18"/>
          <w:szCs w:val="18"/>
        </w:rPr>
        <w:t>Cf</w:t>
      </w:r>
      <w:r w:rsidRPr="00EC4A78">
        <w:rPr>
          <w:rFonts w:ascii="Times New Roman" w:hAnsi="Times New Roman" w:cs="Times New Roman"/>
          <w:sz w:val="18"/>
          <w:szCs w:val="18"/>
        </w:rPr>
        <w:t xml:space="preserve">. </w:t>
      </w:r>
      <w:r w:rsidRPr="00EC4A78">
        <w:rPr>
          <w:rFonts w:ascii="Times New Roman" w:hAnsi="Times New Roman" w:cs="Times New Roman"/>
          <w:i/>
          <w:sz w:val="18"/>
          <w:szCs w:val="18"/>
        </w:rPr>
        <w:t>Ibid</w:t>
      </w:r>
      <w:r w:rsidRPr="00EC4A78">
        <w:rPr>
          <w:rFonts w:ascii="Times New Roman" w:hAnsi="Times New Roman" w:cs="Times New Roman"/>
          <w:sz w:val="18"/>
          <w:szCs w:val="18"/>
        </w:rPr>
        <w:t>., at 24.</w:t>
      </w:r>
    </w:p>
  </w:footnote>
  <w:footnote w:id="9">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w:t>
      </w:r>
      <w:r w:rsidRPr="00EC4A78">
        <w:rPr>
          <w:rFonts w:ascii="Times New Roman" w:hAnsi="Times New Roman" w:cs="Times New Roman"/>
          <w:i/>
          <w:sz w:val="18"/>
          <w:szCs w:val="18"/>
        </w:rPr>
        <w:t>Cf</w:t>
      </w:r>
      <w:r w:rsidRPr="00EC4A78">
        <w:rPr>
          <w:rFonts w:ascii="Times New Roman" w:hAnsi="Times New Roman" w:cs="Times New Roman"/>
          <w:sz w:val="18"/>
          <w:szCs w:val="18"/>
        </w:rPr>
        <w:t xml:space="preserve">. </w:t>
      </w:r>
      <w:r w:rsidR="008E5234">
        <w:rPr>
          <w:rFonts w:ascii="Times New Roman" w:hAnsi="Times New Roman" w:cs="Times New Roman"/>
          <w:sz w:val="18"/>
          <w:szCs w:val="18"/>
          <w:shd w:val="clear" w:color="auto" w:fill="FFFFFF"/>
        </w:rPr>
        <w:t>D.</w:t>
      </w:r>
      <w:r w:rsidRPr="00EC4A78">
        <w:rPr>
          <w:rFonts w:ascii="Times New Roman" w:hAnsi="Times New Roman" w:cs="Times New Roman"/>
          <w:sz w:val="18"/>
          <w:szCs w:val="18"/>
          <w:shd w:val="clear" w:color="auto" w:fill="FFFFFF"/>
        </w:rPr>
        <w:t xml:space="preserve"> </w:t>
      </w:r>
      <w:proofErr w:type="spellStart"/>
      <w:r w:rsidRPr="00EC4A78">
        <w:rPr>
          <w:rFonts w:ascii="Times New Roman" w:hAnsi="Times New Roman" w:cs="Times New Roman"/>
          <w:sz w:val="18"/>
          <w:szCs w:val="18"/>
          <w:shd w:val="clear" w:color="auto" w:fill="FFFFFF"/>
        </w:rPr>
        <w:t>Pulkowski</w:t>
      </w:r>
      <w:proofErr w:type="spellEnd"/>
      <w:r w:rsidRPr="00EC4A78">
        <w:rPr>
          <w:rFonts w:ascii="Times New Roman" w:hAnsi="Times New Roman" w:cs="Times New Roman"/>
          <w:sz w:val="18"/>
          <w:szCs w:val="18"/>
          <w:shd w:val="clear" w:color="auto" w:fill="FFFFFF"/>
        </w:rPr>
        <w:t>, ‘</w:t>
      </w:r>
      <w:r w:rsidRPr="00EC4A78">
        <w:rPr>
          <w:rStyle w:val="Emphasis"/>
          <w:rFonts w:ascii="Times New Roman" w:hAnsi="Times New Roman" w:cs="Times New Roman"/>
          <w:bCs/>
          <w:i w:val="0"/>
          <w:iCs w:val="0"/>
          <w:sz w:val="18"/>
          <w:szCs w:val="18"/>
          <w:shd w:val="clear" w:color="auto" w:fill="FFFFFF"/>
        </w:rPr>
        <w:t>Narratives of Fragmentation</w:t>
      </w:r>
      <w:r w:rsidRPr="00EC4A78">
        <w:rPr>
          <w:rFonts w:ascii="Times New Roman" w:hAnsi="Times New Roman" w:cs="Times New Roman"/>
          <w:sz w:val="18"/>
          <w:szCs w:val="18"/>
          <w:shd w:val="clear" w:color="auto" w:fill="FFFFFF"/>
        </w:rPr>
        <w:t>: </w:t>
      </w:r>
      <w:r w:rsidRPr="00EC4A78">
        <w:rPr>
          <w:rStyle w:val="Emphasis"/>
          <w:rFonts w:ascii="Times New Roman" w:hAnsi="Times New Roman" w:cs="Times New Roman"/>
          <w:bCs/>
          <w:i w:val="0"/>
          <w:iCs w:val="0"/>
          <w:sz w:val="18"/>
          <w:szCs w:val="18"/>
          <w:shd w:val="clear" w:color="auto" w:fill="FFFFFF"/>
        </w:rPr>
        <w:t>International Law between Unity and Multiplicity’</w:t>
      </w:r>
      <w:r w:rsidR="00DA1E4A">
        <w:rPr>
          <w:rFonts w:ascii="Times New Roman" w:hAnsi="Times New Roman" w:cs="Times New Roman"/>
          <w:sz w:val="18"/>
          <w:szCs w:val="18"/>
          <w:shd w:val="clear" w:color="auto" w:fill="FFFFFF"/>
        </w:rPr>
        <w:t xml:space="preserve"> </w:t>
      </w:r>
      <w:proofErr w:type="gramStart"/>
      <w:r w:rsidR="00DA1E4A">
        <w:rPr>
          <w:rFonts w:ascii="Times New Roman" w:hAnsi="Times New Roman" w:cs="Times New Roman"/>
          <w:sz w:val="18"/>
          <w:szCs w:val="18"/>
          <w:shd w:val="clear" w:color="auto" w:fill="FFFFFF"/>
        </w:rPr>
        <w:t>4</w:t>
      </w:r>
      <w:proofErr w:type="gramEnd"/>
      <w:r w:rsidR="00DA1E4A">
        <w:rPr>
          <w:rFonts w:ascii="Times New Roman" w:hAnsi="Times New Roman" w:cs="Times New Roman"/>
          <w:sz w:val="18"/>
          <w:szCs w:val="18"/>
          <w:shd w:val="clear" w:color="auto" w:fill="FFFFFF"/>
        </w:rPr>
        <w:t>,</w:t>
      </w:r>
      <w:r w:rsidRPr="00EC4A78">
        <w:rPr>
          <w:rFonts w:ascii="Times New Roman" w:hAnsi="Times New Roman" w:cs="Times New Roman"/>
          <w:sz w:val="18"/>
          <w:szCs w:val="18"/>
          <w:shd w:val="clear" w:color="auto" w:fill="FFFFFF"/>
        </w:rPr>
        <w:t xml:space="preserve"> </w:t>
      </w:r>
      <w:r w:rsidR="00DA1E4A">
        <w:rPr>
          <w:rFonts w:ascii="Times New Roman" w:hAnsi="Times New Roman" w:cs="Times New Roman"/>
          <w:sz w:val="18"/>
          <w:szCs w:val="18"/>
          <w:shd w:val="clear" w:color="auto" w:fill="FFFFFF"/>
        </w:rPr>
        <w:t xml:space="preserve">available at </w:t>
      </w:r>
      <w:r w:rsidRPr="00EC4A78">
        <w:rPr>
          <w:rFonts w:ascii="Times New Roman" w:hAnsi="Times New Roman" w:cs="Times New Roman"/>
          <w:sz w:val="18"/>
          <w:szCs w:val="18"/>
          <w:shd w:val="clear" w:color="auto" w:fill="FFFFFF"/>
        </w:rPr>
        <w:t>http://www.esil-sedi.eu/sites</w:t>
      </w:r>
      <w:r w:rsidR="00DA1E4A">
        <w:rPr>
          <w:rFonts w:ascii="Times New Roman" w:hAnsi="Times New Roman" w:cs="Times New Roman"/>
          <w:sz w:val="18"/>
          <w:szCs w:val="18"/>
          <w:shd w:val="clear" w:color="auto" w:fill="FFFFFF"/>
        </w:rPr>
        <w:t>/default/files/Pulkowski_0.PDF</w:t>
      </w:r>
      <w:r w:rsidRPr="00EC4A78">
        <w:rPr>
          <w:rFonts w:ascii="Times New Roman" w:hAnsi="Times New Roman" w:cs="Times New Roman"/>
          <w:sz w:val="18"/>
          <w:szCs w:val="18"/>
        </w:rPr>
        <w:t>.</w:t>
      </w:r>
    </w:p>
  </w:footnote>
  <w:footnote w:id="10">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00EB1E3A">
        <w:rPr>
          <w:rFonts w:ascii="Times New Roman" w:hAnsi="Times New Roman" w:cs="Times New Roman"/>
          <w:sz w:val="18"/>
          <w:szCs w:val="18"/>
        </w:rPr>
        <w:t xml:space="preserve"> Von </w:t>
      </w:r>
      <w:proofErr w:type="spellStart"/>
      <w:r w:rsidR="00EB1E3A">
        <w:rPr>
          <w:rFonts w:ascii="Times New Roman" w:hAnsi="Times New Roman" w:cs="Times New Roman"/>
          <w:sz w:val="18"/>
          <w:szCs w:val="18"/>
        </w:rPr>
        <w:t>Bogdandy</w:t>
      </w:r>
      <w:proofErr w:type="spellEnd"/>
      <w:r w:rsidR="00EB1E3A">
        <w:rPr>
          <w:rFonts w:ascii="Times New Roman" w:hAnsi="Times New Roman" w:cs="Times New Roman"/>
          <w:sz w:val="18"/>
          <w:szCs w:val="18"/>
        </w:rPr>
        <w:t xml:space="preserve"> and</w:t>
      </w:r>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Dellavalle</w:t>
      </w:r>
      <w:proofErr w:type="spellEnd"/>
      <w:r w:rsidRPr="00EC4A78">
        <w:rPr>
          <w:rFonts w:ascii="Times New Roman" w:hAnsi="Times New Roman" w:cs="Times New Roman"/>
          <w:sz w:val="18"/>
          <w:szCs w:val="18"/>
        </w:rPr>
        <w:t xml:space="preserve">, </w:t>
      </w:r>
      <w:r w:rsidRPr="008E5234">
        <w:rPr>
          <w:rFonts w:ascii="Times New Roman" w:hAnsi="Times New Roman" w:cs="Times New Roman"/>
          <w:i/>
          <w:sz w:val="18"/>
          <w:szCs w:val="18"/>
        </w:rPr>
        <w:t>supra</w:t>
      </w:r>
      <w:r w:rsidRPr="00EC4A78">
        <w:rPr>
          <w:rFonts w:ascii="Times New Roman" w:hAnsi="Times New Roman" w:cs="Times New Roman"/>
          <w:sz w:val="18"/>
          <w:szCs w:val="18"/>
        </w:rPr>
        <w:t xml:space="preserve"> note </w:t>
      </w:r>
      <w:proofErr w:type="gramStart"/>
      <w:r w:rsidRPr="00EC4A78">
        <w:rPr>
          <w:rFonts w:ascii="Times New Roman" w:hAnsi="Times New Roman" w:cs="Times New Roman"/>
          <w:sz w:val="18"/>
          <w:szCs w:val="18"/>
        </w:rPr>
        <w:t>7</w:t>
      </w:r>
      <w:proofErr w:type="gramEnd"/>
      <w:r w:rsidRPr="00EC4A78">
        <w:rPr>
          <w:rFonts w:ascii="Times New Roman" w:hAnsi="Times New Roman" w:cs="Times New Roman"/>
          <w:sz w:val="18"/>
          <w:szCs w:val="18"/>
        </w:rPr>
        <w:t>, at 20.</w:t>
      </w:r>
    </w:p>
  </w:footnote>
  <w:footnote w:id="11">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w:t>
      </w:r>
      <w:r w:rsidRPr="00EC4A78">
        <w:rPr>
          <w:rFonts w:ascii="Times New Roman" w:hAnsi="Times New Roman" w:cs="Times New Roman"/>
          <w:i/>
          <w:sz w:val="18"/>
          <w:szCs w:val="18"/>
        </w:rPr>
        <w:t>Ibid</w:t>
      </w:r>
      <w:r w:rsidRPr="00EC4A78">
        <w:rPr>
          <w:rFonts w:ascii="Times New Roman" w:hAnsi="Times New Roman" w:cs="Times New Roman"/>
          <w:sz w:val="18"/>
          <w:szCs w:val="18"/>
        </w:rPr>
        <w:t>.</w:t>
      </w:r>
    </w:p>
  </w:footnote>
  <w:footnote w:id="12">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008E5234">
        <w:rPr>
          <w:rFonts w:ascii="Times New Roman" w:hAnsi="Times New Roman" w:cs="Times New Roman"/>
          <w:sz w:val="18"/>
          <w:szCs w:val="18"/>
        </w:rPr>
        <w:t xml:space="preserve"> J.</w:t>
      </w:r>
      <w:r w:rsidRPr="00EC4A78">
        <w:rPr>
          <w:rFonts w:ascii="Times New Roman" w:hAnsi="Times New Roman" w:cs="Times New Roman"/>
          <w:sz w:val="18"/>
          <w:szCs w:val="18"/>
        </w:rPr>
        <w:t xml:space="preserve"> Webb </w:t>
      </w:r>
      <w:proofErr w:type="spellStart"/>
      <w:r w:rsidRPr="00EC4A78">
        <w:rPr>
          <w:rFonts w:ascii="Times New Roman" w:hAnsi="Times New Roman" w:cs="Times New Roman"/>
          <w:sz w:val="18"/>
          <w:szCs w:val="18"/>
        </w:rPr>
        <w:t>Yackee</w:t>
      </w:r>
      <w:proofErr w:type="spellEnd"/>
      <w:r w:rsidRPr="00EC4A78">
        <w:rPr>
          <w:rFonts w:ascii="Times New Roman" w:hAnsi="Times New Roman" w:cs="Times New Roman"/>
          <w:sz w:val="18"/>
          <w:szCs w:val="18"/>
        </w:rPr>
        <w:t xml:space="preserve">, ‘Toward a Minimalist System of International Investment Law’, </w:t>
      </w:r>
      <w:r w:rsidR="004A0D4A" w:rsidRPr="00EC4A78">
        <w:rPr>
          <w:rFonts w:ascii="Times New Roman" w:hAnsi="Times New Roman" w:cs="Times New Roman"/>
          <w:sz w:val="18"/>
          <w:szCs w:val="18"/>
        </w:rPr>
        <w:t>(2009)</w:t>
      </w:r>
      <w:r w:rsidR="004A0D4A">
        <w:rPr>
          <w:rFonts w:ascii="Times New Roman" w:hAnsi="Times New Roman" w:cs="Times New Roman"/>
          <w:sz w:val="18"/>
          <w:szCs w:val="18"/>
        </w:rPr>
        <w:t xml:space="preserve"> </w:t>
      </w:r>
      <w:r w:rsidRPr="00EC4A78">
        <w:rPr>
          <w:rFonts w:ascii="Times New Roman" w:hAnsi="Times New Roman" w:cs="Times New Roman"/>
          <w:sz w:val="18"/>
          <w:szCs w:val="18"/>
        </w:rPr>
        <w:t xml:space="preserve">32 </w:t>
      </w:r>
      <w:r w:rsidRPr="00EC4A78">
        <w:rPr>
          <w:rFonts w:ascii="Times New Roman" w:hAnsi="Times New Roman" w:cs="Times New Roman"/>
          <w:i/>
          <w:sz w:val="18"/>
          <w:szCs w:val="18"/>
        </w:rPr>
        <w:t>Suffolk Transnational Law Review</w:t>
      </w:r>
      <w:r w:rsidR="004A0D4A">
        <w:rPr>
          <w:rFonts w:ascii="Times New Roman" w:hAnsi="Times New Roman" w:cs="Times New Roman"/>
          <w:sz w:val="18"/>
          <w:szCs w:val="18"/>
        </w:rPr>
        <w:t xml:space="preserve"> 303, at</w:t>
      </w:r>
      <w:r w:rsidRPr="00EC4A78">
        <w:rPr>
          <w:rFonts w:ascii="Times New Roman" w:hAnsi="Times New Roman" w:cs="Times New Roman"/>
          <w:sz w:val="18"/>
          <w:szCs w:val="18"/>
        </w:rPr>
        <w:t xml:space="preserve"> 321. </w:t>
      </w:r>
    </w:p>
  </w:footnote>
  <w:footnote w:id="13">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D</w:t>
      </w:r>
      <w:r w:rsidR="008E5234">
        <w:rPr>
          <w:rFonts w:ascii="Times New Roman" w:hAnsi="Times New Roman" w:cs="Times New Roman"/>
          <w:sz w:val="18"/>
          <w:szCs w:val="18"/>
        </w:rPr>
        <w:t>.</w:t>
      </w:r>
      <w:r w:rsidRPr="00EC4A78">
        <w:rPr>
          <w:rFonts w:ascii="Times New Roman" w:hAnsi="Times New Roman" w:cs="Times New Roman"/>
          <w:sz w:val="18"/>
          <w:szCs w:val="18"/>
        </w:rPr>
        <w:t>P</w:t>
      </w:r>
      <w:r w:rsidR="008E5234">
        <w:rPr>
          <w:rFonts w:ascii="Times New Roman" w:hAnsi="Times New Roman" w:cs="Times New Roman"/>
          <w:sz w:val="18"/>
          <w:szCs w:val="18"/>
        </w:rPr>
        <w:t>.</w:t>
      </w:r>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Fidler</w:t>
      </w:r>
      <w:proofErr w:type="spellEnd"/>
      <w:r w:rsidRPr="00EC4A78">
        <w:rPr>
          <w:rFonts w:ascii="Times New Roman" w:hAnsi="Times New Roman" w:cs="Times New Roman"/>
          <w:sz w:val="18"/>
          <w:szCs w:val="18"/>
        </w:rPr>
        <w:t>, ‘Revolt Against or From Within the West</w:t>
      </w:r>
      <w:proofErr w:type="gramStart"/>
      <w:r w:rsidRPr="00EC4A78">
        <w:rPr>
          <w:rFonts w:ascii="Times New Roman" w:hAnsi="Times New Roman" w:cs="Times New Roman"/>
          <w:sz w:val="18"/>
          <w:szCs w:val="18"/>
        </w:rPr>
        <w:t>?:</w:t>
      </w:r>
      <w:proofErr w:type="gramEnd"/>
      <w:r w:rsidRPr="00EC4A78">
        <w:rPr>
          <w:rFonts w:ascii="Times New Roman" w:hAnsi="Times New Roman" w:cs="Times New Roman"/>
          <w:sz w:val="18"/>
          <w:szCs w:val="18"/>
        </w:rPr>
        <w:t xml:space="preserve"> TWAIL, the Developing World, and the Future Direction of International Law’, </w:t>
      </w:r>
      <w:r w:rsidR="004A0D4A" w:rsidRPr="00EC4A78">
        <w:rPr>
          <w:rStyle w:val="Emphasis"/>
          <w:rFonts w:ascii="Times New Roman" w:hAnsi="Times New Roman" w:cs="Times New Roman"/>
          <w:i w:val="0"/>
          <w:color w:val="2A2A2A"/>
          <w:sz w:val="18"/>
          <w:szCs w:val="18"/>
          <w:bdr w:val="none" w:sz="0" w:space="0" w:color="auto" w:frame="1"/>
          <w:shd w:val="clear" w:color="auto" w:fill="FFFFFF"/>
        </w:rPr>
        <w:t>(2003)</w:t>
      </w:r>
      <w:r w:rsidR="004A0D4A">
        <w:rPr>
          <w:rStyle w:val="Emphasis"/>
          <w:rFonts w:ascii="Times New Roman" w:hAnsi="Times New Roman" w:cs="Times New Roman"/>
          <w:i w:val="0"/>
          <w:color w:val="2A2A2A"/>
          <w:sz w:val="18"/>
          <w:szCs w:val="18"/>
          <w:bdr w:val="none" w:sz="0" w:space="0" w:color="auto" w:frame="1"/>
          <w:shd w:val="clear" w:color="auto" w:fill="FFFFFF"/>
        </w:rPr>
        <w:t xml:space="preserve"> </w:t>
      </w:r>
      <w:r w:rsidRPr="00EC4A78">
        <w:rPr>
          <w:rFonts w:ascii="Times New Roman" w:hAnsi="Times New Roman" w:cs="Times New Roman"/>
          <w:sz w:val="18"/>
          <w:szCs w:val="18"/>
        </w:rPr>
        <w:t xml:space="preserve">2 </w:t>
      </w:r>
      <w:r w:rsidRPr="00EC4A78">
        <w:rPr>
          <w:rStyle w:val="Emphasis"/>
          <w:rFonts w:ascii="Times New Roman" w:hAnsi="Times New Roman" w:cs="Times New Roman"/>
          <w:color w:val="2A2A2A"/>
          <w:sz w:val="18"/>
          <w:szCs w:val="18"/>
          <w:bdr w:val="none" w:sz="0" w:space="0" w:color="auto" w:frame="1"/>
          <w:shd w:val="clear" w:color="auto" w:fill="FFFFFF"/>
        </w:rPr>
        <w:t>Chinese Journal of International Law</w:t>
      </w:r>
      <w:r w:rsidRPr="00EC4A78">
        <w:rPr>
          <w:rStyle w:val="Emphasis"/>
          <w:rFonts w:ascii="Times New Roman" w:hAnsi="Times New Roman" w:cs="Times New Roman"/>
          <w:i w:val="0"/>
          <w:color w:val="2A2A2A"/>
          <w:sz w:val="18"/>
          <w:szCs w:val="18"/>
          <w:bdr w:val="none" w:sz="0" w:space="0" w:color="auto" w:frame="1"/>
          <w:shd w:val="clear" w:color="auto" w:fill="FFFFFF"/>
        </w:rPr>
        <w:t xml:space="preserve"> </w:t>
      </w:r>
      <w:r w:rsidR="004A0D4A">
        <w:rPr>
          <w:rStyle w:val="Emphasis"/>
          <w:rFonts w:ascii="Times New Roman" w:hAnsi="Times New Roman" w:cs="Times New Roman"/>
          <w:i w:val="0"/>
          <w:color w:val="2A2A2A"/>
          <w:sz w:val="18"/>
          <w:szCs w:val="18"/>
          <w:bdr w:val="none" w:sz="0" w:space="0" w:color="auto" w:frame="1"/>
          <w:shd w:val="clear" w:color="auto" w:fill="FFFFFF"/>
        </w:rPr>
        <w:t xml:space="preserve">29, at </w:t>
      </w:r>
      <w:r w:rsidRPr="00EC4A78">
        <w:rPr>
          <w:rStyle w:val="Emphasis"/>
          <w:rFonts w:ascii="Times New Roman" w:hAnsi="Times New Roman" w:cs="Times New Roman"/>
          <w:i w:val="0"/>
          <w:color w:val="2A2A2A"/>
          <w:sz w:val="18"/>
          <w:szCs w:val="18"/>
          <w:bdr w:val="none" w:sz="0" w:space="0" w:color="auto" w:frame="1"/>
          <w:shd w:val="clear" w:color="auto" w:fill="FFFFFF"/>
        </w:rPr>
        <w:t>30.</w:t>
      </w:r>
    </w:p>
  </w:footnote>
  <w:footnote w:id="14">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w:t>
      </w:r>
      <w:proofErr w:type="gramStart"/>
      <w:r w:rsidRPr="00EC4A78">
        <w:rPr>
          <w:rFonts w:ascii="Times New Roman" w:hAnsi="Times New Roman" w:cs="Times New Roman"/>
          <w:i/>
          <w:sz w:val="18"/>
          <w:szCs w:val="18"/>
        </w:rPr>
        <w:t>Ibid</w:t>
      </w:r>
      <w:r w:rsidRPr="00EC4A78">
        <w:rPr>
          <w:rFonts w:ascii="Times New Roman" w:hAnsi="Times New Roman" w:cs="Times New Roman"/>
          <w:sz w:val="18"/>
          <w:szCs w:val="18"/>
        </w:rPr>
        <w:t>.,</w:t>
      </w:r>
      <w:proofErr w:type="gramEnd"/>
      <w:r w:rsidRPr="00EC4A78">
        <w:rPr>
          <w:rFonts w:ascii="Times New Roman" w:hAnsi="Times New Roman" w:cs="Times New Roman"/>
          <w:sz w:val="18"/>
          <w:szCs w:val="18"/>
        </w:rPr>
        <w:t xml:space="preserve"> at 31.</w:t>
      </w:r>
    </w:p>
  </w:footnote>
  <w:footnote w:id="15">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B</w:t>
      </w:r>
      <w:r w:rsidR="008E5234">
        <w:rPr>
          <w:rFonts w:ascii="Times New Roman" w:hAnsi="Times New Roman" w:cs="Times New Roman"/>
          <w:sz w:val="18"/>
          <w:szCs w:val="18"/>
        </w:rPr>
        <w:t>.</w:t>
      </w:r>
      <w:r w:rsidRPr="00EC4A78">
        <w:rPr>
          <w:rFonts w:ascii="Times New Roman" w:hAnsi="Times New Roman" w:cs="Times New Roman"/>
          <w:sz w:val="18"/>
          <w:szCs w:val="18"/>
        </w:rPr>
        <w:t>S</w:t>
      </w:r>
      <w:r w:rsidR="008E5234">
        <w:rPr>
          <w:rFonts w:ascii="Times New Roman" w:hAnsi="Times New Roman" w:cs="Times New Roman"/>
          <w:sz w:val="18"/>
          <w:szCs w:val="18"/>
        </w:rPr>
        <w:t>.</w:t>
      </w:r>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Chimni</w:t>
      </w:r>
      <w:proofErr w:type="spellEnd"/>
      <w:r w:rsidRPr="00EC4A78">
        <w:rPr>
          <w:rFonts w:ascii="Times New Roman" w:hAnsi="Times New Roman" w:cs="Times New Roman"/>
          <w:sz w:val="18"/>
          <w:szCs w:val="18"/>
        </w:rPr>
        <w:t xml:space="preserve">, ‘Third World Approaches to International Law: A Manifesto’, </w:t>
      </w:r>
      <w:r w:rsidR="004A0D4A" w:rsidRPr="00EC4A78">
        <w:rPr>
          <w:rFonts w:ascii="Times New Roman" w:hAnsi="Times New Roman" w:cs="Times New Roman"/>
          <w:sz w:val="18"/>
          <w:szCs w:val="18"/>
        </w:rPr>
        <w:t>(2006)</w:t>
      </w:r>
      <w:r w:rsidR="004A0D4A">
        <w:rPr>
          <w:rFonts w:ascii="Times New Roman" w:hAnsi="Times New Roman" w:cs="Times New Roman"/>
          <w:sz w:val="18"/>
          <w:szCs w:val="18"/>
        </w:rPr>
        <w:t xml:space="preserve"> </w:t>
      </w:r>
      <w:proofErr w:type="gramStart"/>
      <w:r w:rsidRPr="00EC4A78">
        <w:rPr>
          <w:rFonts w:ascii="Times New Roman" w:hAnsi="Times New Roman" w:cs="Times New Roman"/>
          <w:sz w:val="18"/>
          <w:szCs w:val="18"/>
        </w:rPr>
        <w:t>8</w:t>
      </w:r>
      <w:proofErr w:type="gramEnd"/>
      <w:r w:rsidRPr="00EC4A78">
        <w:rPr>
          <w:rFonts w:ascii="Times New Roman" w:hAnsi="Times New Roman" w:cs="Times New Roman"/>
          <w:sz w:val="18"/>
          <w:szCs w:val="18"/>
        </w:rPr>
        <w:t xml:space="preserve"> </w:t>
      </w:r>
      <w:r w:rsidRPr="00EC4A78">
        <w:rPr>
          <w:rFonts w:ascii="Times New Roman" w:hAnsi="Times New Roman" w:cs="Times New Roman"/>
          <w:i/>
          <w:sz w:val="18"/>
          <w:szCs w:val="18"/>
        </w:rPr>
        <w:t>International Community Law Review</w:t>
      </w:r>
      <w:r w:rsidRPr="00EC4A78">
        <w:rPr>
          <w:rFonts w:ascii="Times New Roman" w:hAnsi="Times New Roman" w:cs="Times New Roman"/>
          <w:sz w:val="18"/>
          <w:szCs w:val="18"/>
        </w:rPr>
        <w:t xml:space="preserve"> </w:t>
      </w:r>
      <w:r w:rsidR="004A0D4A">
        <w:rPr>
          <w:rFonts w:ascii="Times New Roman" w:hAnsi="Times New Roman" w:cs="Times New Roman"/>
          <w:sz w:val="18"/>
          <w:szCs w:val="18"/>
        </w:rPr>
        <w:t>3</w:t>
      </w:r>
      <w:r w:rsidR="00DA1E4A">
        <w:rPr>
          <w:rFonts w:ascii="Times New Roman" w:hAnsi="Times New Roman" w:cs="Times New Roman"/>
          <w:sz w:val="18"/>
          <w:szCs w:val="18"/>
        </w:rPr>
        <w:t>,</w:t>
      </w:r>
      <w:r w:rsidR="004A0D4A">
        <w:rPr>
          <w:rFonts w:ascii="Times New Roman" w:hAnsi="Times New Roman" w:cs="Times New Roman"/>
          <w:sz w:val="18"/>
          <w:szCs w:val="18"/>
        </w:rPr>
        <w:t xml:space="preserve"> at </w:t>
      </w:r>
      <w:r w:rsidRPr="00EC4A78">
        <w:rPr>
          <w:rFonts w:ascii="Times New Roman" w:hAnsi="Times New Roman" w:cs="Times New Roman"/>
          <w:sz w:val="18"/>
          <w:szCs w:val="18"/>
        </w:rPr>
        <w:t>4.</w:t>
      </w:r>
    </w:p>
  </w:footnote>
  <w:footnote w:id="16">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w:t>
      </w:r>
      <w:proofErr w:type="gramStart"/>
      <w:r w:rsidRPr="00EC4A78">
        <w:rPr>
          <w:rFonts w:ascii="Times New Roman" w:hAnsi="Times New Roman" w:cs="Times New Roman"/>
          <w:i/>
          <w:sz w:val="18"/>
          <w:szCs w:val="18"/>
        </w:rPr>
        <w:t>Ibid</w:t>
      </w:r>
      <w:r w:rsidRPr="00EC4A78">
        <w:rPr>
          <w:rFonts w:ascii="Times New Roman" w:hAnsi="Times New Roman" w:cs="Times New Roman"/>
          <w:sz w:val="18"/>
          <w:szCs w:val="18"/>
        </w:rPr>
        <w:t>.,</w:t>
      </w:r>
      <w:proofErr w:type="gramEnd"/>
      <w:r w:rsidRPr="00EC4A78">
        <w:rPr>
          <w:rFonts w:ascii="Times New Roman" w:hAnsi="Times New Roman" w:cs="Times New Roman"/>
          <w:sz w:val="18"/>
          <w:szCs w:val="18"/>
        </w:rPr>
        <w:t xml:space="preserve"> at 7, 14.</w:t>
      </w:r>
    </w:p>
  </w:footnote>
  <w:footnote w:id="17">
    <w:p w:rsidR="009452C3" w:rsidRPr="00EC4A78" w:rsidRDefault="009452C3" w:rsidP="00EE71D0">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w:t>
      </w:r>
      <w:r w:rsidR="00886E1F" w:rsidRPr="00EC4A78">
        <w:rPr>
          <w:rFonts w:ascii="Times New Roman" w:hAnsi="Times New Roman" w:cs="Times New Roman"/>
          <w:sz w:val="18"/>
          <w:szCs w:val="18"/>
        </w:rPr>
        <w:t xml:space="preserve">See, for example, </w:t>
      </w:r>
      <w:r w:rsidRPr="00EC4A78">
        <w:rPr>
          <w:rFonts w:ascii="Times New Roman" w:hAnsi="Times New Roman" w:cs="Times New Roman"/>
          <w:sz w:val="18"/>
          <w:szCs w:val="18"/>
        </w:rPr>
        <w:t>P</w:t>
      </w:r>
      <w:r w:rsidR="008E5234">
        <w:rPr>
          <w:rFonts w:ascii="Times New Roman" w:hAnsi="Times New Roman" w:cs="Times New Roman"/>
          <w:sz w:val="18"/>
          <w:szCs w:val="18"/>
        </w:rPr>
        <w:t>.</w:t>
      </w:r>
      <w:r w:rsidRPr="00EC4A78">
        <w:rPr>
          <w:rFonts w:ascii="Times New Roman" w:hAnsi="Times New Roman" w:cs="Times New Roman"/>
          <w:sz w:val="18"/>
          <w:szCs w:val="18"/>
        </w:rPr>
        <w:t>M Protopsaltis, ‘The Development of US and EU Preferential Trade Agreements Networks: A Tale of Power and Prestige’</w:t>
      </w:r>
      <w:r w:rsidR="00DA1E4A">
        <w:rPr>
          <w:rFonts w:ascii="Times New Roman" w:hAnsi="Times New Roman" w:cs="Times New Roman"/>
          <w:sz w:val="18"/>
          <w:szCs w:val="18"/>
        </w:rPr>
        <w:t>,</w:t>
      </w:r>
      <w:r w:rsidRPr="00EC4A78">
        <w:rPr>
          <w:rFonts w:ascii="Times New Roman" w:hAnsi="Times New Roman" w:cs="Times New Roman"/>
          <w:sz w:val="18"/>
          <w:szCs w:val="18"/>
        </w:rPr>
        <w:t xml:space="preserve"> </w:t>
      </w:r>
      <w:r w:rsidR="004A0D4A">
        <w:rPr>
          <w:rFonts w:ascii="Times New Roman" w:hAnsi="Times New Roman" w:cs="Times New Roman"/>
          <w:sz w:val="18"/>
          <w:szCs w:val="18"/>
        </w:rPr>
        <w:t xml:space="preserve">(2017) </w:t>
      </w:r>
      <w:r w:rsidRPr="00EC4A78">
        <w:rPr>
          <w:rFonts w:ascii="Times New Roman" w:hAnsi="Times New Roman" w:cs="Times New Roman"/>
          <w:sz w:val="18"/>
          <w:szCs w:val="18"/>
        </w:rPr>
        <w:t xml:space="preserve">48 </w:t>
      </w:r>
      <w:r w:rsidRPr="00EC4A78">
        <w:rPr>
          <w:rFonts w:ascii="Times New Roman" w:hAnsi="Times New Roman" w:cs="Times New Roman"/>
          <w:i/>
          <w:sz w:val="18"/>
          <w:szCs w:val="18"/>
        </w:rPr>
        <w:t>Netherlands Yearbook of International Law</w:t>
      </w:r>
      <w:r w:rsidR="004A0D4A">
        <w:rPr>
          <w:rFonts w:ascii="Times New Roman" w:hAnsi="Times New Roman" w:cs="Times New Roman"/>
          <w:sz w:val="18"/>
          <w:szCs w:val="18"/>
        </w:rPr>
        <w:t xml:space="preserve"> </w:t>
      </w:r>
      <w:r w:rsidRPr="00EC4A78">
        <w:rPr>
          <w:rFonts w:ascii="Times New Roman" w:hAnsi="Times New Roman" w:cs="Times New Roman"/>
          <w:sz w:val="18"/>
          <w:szCs w:val="18"/>
        </w:rPr>
        <w:t>3.</w:t>
      </w:r>
    </w:p>
  </w:footnote>
  <w:footnote w:id="18">
    <w:p w:rsidR="00B749F6" w:rsidRPr="00EC4A78" w:rsidRDefault="00B749F6" w:rsidP="003548A3">
      <w:pPr>
        <w:pStyle w:val="FootnoteText"/>
        <w:spacing w:after="120"/>
        <w:jc w:val="both"/>
        <w:rPr>
          <w:sz w:val="18"/>
          <w:szCs w:val="18"/>
        </w:rPr>
      </w:pPr>
      <w:r w:rsidRPr="00EC4A78">
        <w:rPr>
          <w:rStyle w:val="FootnoteReference"/>
          <w:rFonts w:ascii="Times New Roman" w:hAnsi="Times New Roman" w:cs="Times New Roman"/>
          <w:sz w:val="18"/>
          <w:szCs w:val="18"/>
        </w:rPr>
        <w:footnoteRef/>
      </w:r>
      <w:r w:rsidR="008E5234">
        <w:rPr>
          <w:rFonts w:ascii="Times New Roman" w:hAnsi="Times New Roman" w:cs="Times New Roman"/>
          <w:sz w:val="18"/>
          <w:szCs w:val="18"/>
        </w:rPr>
        <w:t xml:space="preserve"> J.</w:t>
      </w:r>
      <w:r w:rsidRPr="00EC4A78">
        <w:rPr>
          <w:rFonts w:ascii="Times New Roman" w:hAnsi="Times New Roman" w:cs="Times New Roman"/>
          <w:sz w:val="18"/>
          <w:szCs w:val="18"/>
        </w:rPr>
        <w:t>T</w:t>
      </w:r>
      <w:r w:rsidR="008E5234">
        <w:rPr>
          <w:rFonts w:ascii="Times New Roman" w:hAnsi="Times New Roman" w:cs="Times New Roman"/>
          <w:sz w:val="18"/>
          <w:szCs w:val="18"/>
        </w:rPr>
        <w:t>.</w:t>
      </w:r>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Gathii</w:t>
      </w:r>
      <w:proofErr w:type="spellEnd"/>
      <w:r w:rsidRPr="00EC4A78">
        <w:rPr>
          <w:rFonts w:ascii="Times New Roman" w:hAnsi="Times New Roman" w:cs="Times New Roman"/>
          <w:sz w:val="18"/>
          <w:szCs w:val="18"/>
        </w:rPr>
        <w:t xml:space="preserve">, ‘Third World Approaches to </w:t>
      </w:r>
      <w:r w:rsidR="003548A3" w:rsidRPr="00EC4A78">
        <w:rPr>
          <w:rFonts w:ascii="Times New Roman" w:hAnsi="Times New Roman" w:cs="Times New Roman"/>
          <w:sz w:val="18"/>
          <w:szCs w:val="18"/>
        </w:rPr>
        <w:t>International</w:t>
      </w:r>
      <w:r w:rsidRPr="00EC4A78">
        <w:rPr>
          <w:rFonts w:ascii="Times New Roman" w:hAnsi="Times New Roman" w:cs="Times New Roman"/>
          <w:sz w:val="18"/>
          <w:szCs w:val="18"/>
        </w:rPr>
        <w:t xml:space="preserve"> Economic Governance’, in </w:t>
      </w:r>
      <w:r w:rsidR="003548A3" w:rsidRPr="00EC4A78">
        <w:rPr>
          <w:rFonts w:ascii="Times New Roman" w:hAnsi="Times New Roman" w:cs="Times New Roman"/>
          <w:sz w:val="18"/>
          <w:szCs w:val="18"/>
        </w:rPr>
        <w:t>R</w:t>
      </w:r>
      <w:r w:rsidR="004A0D4A">
        <w:rPr>
          <w:rFonts w:ascii="Times New Roman" w:hAnsi="Times New Roman" w:cs="Times New Roman"/>
          <w:sz w:val="18"/>
          <w:szCs w:val="18"/>
        </w:rPr>
        <w:t xml:space="preserve">. </w:t>
      </w:r>
      <w:r w:rsidRPr="00EC4A78">
        <w:rPr>
          <w:rFonts w:ascii="Times New Roman" w:hAnsi="Times New Roman" w:cs="Times New Roman"/>
          <w:sz w:val="18"/>
          <w:szCs w:val="18"/>
        </w:rPr>
        <w:t>Falk, J</w:t>
      </w:r>
      <w:r w:rsidR="004A0D4A">
        <w:rPr>
          <w:rFonts w:ascii="Times New Roman" w:hAnsi="Times New Roman" w:cs="Times New Roman"/>
          <w:sz w:val="18"/>
          <w:szCs w:val="18"/>
        </w:rPr>
        <w:t xml:space="preserve">. Stevens and </w:t>
      </w:r>
      <w:r w:rsidRPr="00EC4A78">
        <w:rPr>
          <w:rFonts w:ascii="Times New Roman" w:hAnsi="Times New Roman" w:cs="Times New Roman"/>
          <w:sz w:val="18"/>
          <w:szCs w:val="18"/>
        </w:rPr>
        <w:t>B</w:t>
      </w:r>
      <w:r w:rsidR="004A0D4A">
        <w:rPr>
          <w:rFonts w:ascii="Times New Roman" w:hAnsi="Times New Roman" w:cs="Times New Roman"/>
          <w:sz w:val="18"/>
          <w:szCs w:val="18"/>
        </w:rPr>
        <w:t>.</w:t>
      </w:r>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Rajagopal</w:t>
      </w:r>
      <w:proofErr w:type="spellEnd"/>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eds</w:t>
      </w:r>
      <w:proofErr w:type="spellEnd"/>
      <w:r w:rsidRPr="00EC4A78">
        <w:rPr>
          <w:rFonts w:ascii="Times New Roman" w:hAnsi="Times New Roman" w:cs="Times New Roman"/>
          <w:sz w:val="18"/>
          <w:szCs w:val="18"/>
        </w:rPr>
        <w:t xml:space="preserve">) </w:t>
      </w:r>
      <w:r w:rsidR="003548A3" w:rsidRPr="00EC4A78">
        <w:rPr>
          <w:rFonts w:ascii="Times New Roman" w:hAnsi="Times New Roman" w:cs="Times New Roman"/>
          <w:i/>
          <w:sz w:val="18"/>
          <w:szCs w:val="18"/>
        </w:rPr>
        <w:t>International Law and the Third World</w:t>
      </w:r>
      <w:r w:rsidR="005C6DAE" w:rsidRPr="00EC4A78">
        <w:rPr>
          <w:rFonts w:ascii="Times New Roman" w:hAnsi="Times New Roman" w:cs="Times New Roman"/>
          <w:i/>
          <w:sz w:val="18"/>
          <w:szCs w:val="18"/>
        </w:rPr>
        <w:t>:</w:t>
      </w:r>
      <w:r w:rsidR="003548A3" w:rsidRPr="00EC4A78">
        <w:rPr>
          <w:rFonts w:ascii="Times New Roman" w:hAnsi="Times New Roman" w:cs="Times New Roman"/>
          <w:i/>
          <w:sz w:val="18"/>
          <w:szCs w:val="18"/>
        </w:rPr>
        <w:t xml:space="preserve"> Reshaping Justice</w:t>
      </w:r>
      <w:r w:rsidR="004A0D4A">
        <w:rPr>
          <w:rFonts w:ascii="Times New Roman" w:hAnsi="Times New Roman" w:cs="Times New Roman"/>
          <w:sz w:val="18"/>
          <w:szCs w:val="18"/>
        </w:rPr>
        <w:t xml:space="preserve"> (</w:t>
      </w:r>
      <w:r w:rsidR="00DA1E4A">
        <w:rPr>
          <w:rFonts w:ascii="Times New Roman" w:hAnsi="Times New Roman" w:cs="Times New Roman"/>
          <w:sz w:val="18"/>
          <w:szCs w:val="18"/>
        </w:rPr>
        <w:t>2008)</w:t>
      </w:r>
      <w:r w:rsidR="003548A3" w:rsidRPr="00EC4A78">
        <w:rPr>
          <w:rFonts w:ascii="Times New Roman" w:hAnsi="Times New Roman" w:cs="Times New Roman"/>
          <w:sz w:val="18"/>
          <w:szCs w:val="18"/>
        </w:rPr>
        <w:t xml:space="preserve"> 261</w:t>
      </w:r>
      <w:r w:rsidRPr="00EC4A78">
        <w:rPr>
          <w:rFonts w:ascii="Times New Roman" w:hAnsi="Times New Roman" w:cs="Times New Roman"/>
          <w:sz w:val="18"/>
          <w:szCs w:val="18"/>
        </w:rPr>
        <w:t>.</w:t>
      </w:r>
    </w:p>
  </w:footnote>
  <w:footnote w:id="19">
    <w:p w:rsidR="009452C3" w:rsidRPr="00EC4A78" w:rsidRDefault="009452C3" w:rsidP="00B00947">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Fidler</w:t>
      </w:r>
      <w:proofErr w:type="spellEnd"/>
      <w:r w:rsidRPr="00EC4A78">
        <w:rPr>
          <w:rFonts w:ascii="Times New Roman" w:hAnsi="Times New Roman" w:cs="Times New Roman"/>
          <w:sz w:val="18"/>
          <w:szCs w:val="18"/>
        </w:rPr>
        <w:t xml:space="preserve">, </w:t>
      </w:r>
      <w:r w:rsidRPr="008E5234">
        <w:rPr>
          <w:rFonts w:ascii="Times New Roman" w:hAnsi="Times New Roman" w:cs="Times New Roman"/>
          <w:i/>
          <w:sz w:val="18"/>
          <w:szCs w:val="18"/>
        </w:rPr>
        <w:t>supra</w:t>
      </w:r>
      <w:r w:rsidRPr="00EC4A78">
        <w:rPr>
          <w:rFonts w:ascii="Times New Roman" w:hAnsi="Times New Roman" w:cs="Times New Roman"/>
          <w:sz w:val="18"/>
          <w:szCs w:val="18"/>
        </w:rPr>
        <w:t xml:space="preserve"> note 13, at 55.</w:t>
      </w:r>
    </w:p>
  </w:footnote>
  <w:footnote w:id="20">
    <w:p w:rsidR="009452C3" w:rsidRPr="00EC4A78" w:rsidRDefault="009452C3" w:rsidP="00CD3413">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008E5234">
        <w:rPr>
          <w:rFonts w:ascii="Times New Roman" w:hAnsi="Times New Roman" w:cs="Times New Roman"/>
          <w:sz w:val="18"/>
          <w:szCs w:val="18"/>
        </w:rPr>
        <w:t xml:space="preserve"> </w:t>
      </w:r>
      <w:proofErr w:type="spellStart"/>
      <w:r w:rsidR="008E5234">
        <w:rPr>
          <w:rFonts w:ascii="Times New Roman" w:hAnsi="Times New Roman" w:cs="Times New Roman"/>
          <w:sz w:val="18"/>
          <w:szCs w:val="18"/>
        </w:rPr>
        <w:t>Ph.</w:t>
      </w:r>
      <w:r w:rsidRPr="00EC4A78">
        <w:rPr>
          <w:rFonts w:ascii="Times New Roman" w:hAnsi="Times New Roman" w:cs="Times New Roman"/>
          <w:sz w:val="18"/>
          <w:szCs w:val="18"/>
        </w:rPr>
        <w:t>S</w:t>
      </w:r>
      <w:proofErr w:type="spellEnd"/>
      <w:r w:rsidR="008E5234">
        <w:rPr>
          <w:rFonts w:ascii="Times New Roman" w:hAnsi="Times New Roman" w:cs="Times New Roman"/>
          <w:sz w:val="18"/>
          <w:szCs w:val="18"/>
        </w:rPr>
        <w:t>.</w:t>
      </w:r>
      <w:r w:rsidRPr="00EC4A78">
        <w:rPr>
          <w:rFonts w:ascii="Times New Roman" w:hAnsi="Times New Roman" w:cs="Times New Roman"/>
          <w:sz w:val="18"/>
          <w:szCs w:val="18"/>
        </w:rPr>
        <w:t xml:space="preserve"> Golub, ‘From the New International Economic Order to the G20: how the ‘global South’ is restructuring world capitalism from within’, </w:t>
      </w:r>
      <w:r w:rsidR="004A0D4A" w:rsidRPr="00EC4A78">
        <w:rPr>
          <w:rFonts w:ascii="Times New Roman" w:hAnsi="Times New Roman" w:cs="Times New Roman"/>
          <w:sz w:val="18"/>
          <w:szCs w:val="18"/>
        </w:rPr>
        <w:t>(2013)</w:t>
      </w:r>
      <w:r w:rsidR="004A0D4A">
        <w:rPr>
          <w:rFonts w:ascii="Times New Roman" w:hAnsi="Times New Roman" w:cs="Times New Roman"/>
          <w:sz w:val="18"/>
          <w:szCs w:val="18"/>
        </w:rPr>
        <w:t xml:space="preserve"> </w:t>
      </w:r>
      <w:r w:rsidRPr="00EC4A78">
        <w:rPr>
          <w:rFonts w:ascii="Times New Roman" w:hAnsi="Times New Roman" w:cs="Times New Roman"/>
          <w:sz w:val="18"/>
          <w:szCs w:val="18"/>
        </w:rPr>
        <w:t xml:space="preserve">34 </w:t>
      </w:r>
      <w:r w:rsidRPr="00EC4A78">
        <w:rPr>
          <w:rFonts w:ascii="Times New Roman" w:hAnsi="Times New Roman" w:cs="Times New Roman"/>
          <w:i/>
          <w:sz w:val="18"/>
          <w:szCs w:val="18"/>
        </w:rPr>
        <w:t>Third World Quarterly</w:t>
      </w:r>
      <w:r w:rsidR="004A0D4A">
        <w:rPr>
          <w:rFonts w:ascii="Times New Roman" w:hAnsi="Times New Roman" w:cs="Times New Roman"/>
          <w:sz w:val="18"/>
          <w:szCs w:val="18"/>
        </w:rPr>
        <w:t xml:space="preserve"> 1000, at</w:t>
      </w:r>
      <w:r w:rsidRPr="00EC4A78">
        <w:rPr>
          <w:rFonts w:ascii="Times New Roman" w:hAnsi="Times New Roman" w:cs="Times New Roman"/>
          <w:sz w:val="18"/>
          <w:szCs w:val="18"/>
        </w:rPr>
        <w:t xml:space="preserve"> 1007.</w:t>
      </w:r>
    </w:p>
  </w:footnote>
  <w:footnote w:id="21">
    <w:p w:rsidR="009452C3" w:rsidRPr="00EC4A78" w:rsidRDefault="009452C3" w:rsidP="00CD3413">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008E5234">
        <w:rPr>
          <w:rFonts w:ascii="Times New Roman" w:hAnsi="Times New Roman" w:cs="Times New Roman"/>
          <w:sz w:val="18"/>
          <w:szCs w:val="18"/>
        </w:rPr>
        <w:t xml:space="preserve"> A. </w:t>
      </w:r>
      <w:r w:rsidRPr="00EC4A78">
        <w:rPr>
          <w:rFonts w:ascii="Times New Roman" w:hAnsi="Times New Roman" w:cs="Times New Roman"/>
          <w:sz w:val="18"/>
          <w:szCs w:val="18"/>
        </w:rPr>
        <w:t xml:space="preserve">Sapir, ‘Europe and the Global Economy’, in: </w:t>
      </w:r>
      <w:r w:rsidRPr="00EC4A78">
        <w:rPr>
          <w:rFonts w:ascii="Times New Roman" w:hAnsi="Times New Roman" w:cs="Times New Roman"/>
          <w:i/>
          <w:sz w:val="18"/>
          <w:szCs w:val="18"/>
        </w:rPr>
        <w:t>Id</w:t>
      </w:r>
      <w:r w:rsidRPr="00EC4A78">
        <w:rPr>
          <w:rFonts w:ascii="Times New Roman" w:hAnsi="Times New Roman" w:cs="Times New Roman"/>
          <w:sz w:val="18"/>
          <w:szCs w:val="18"/>
        </w:rPr>
        <w:t>. (ed</w:t>
      </w:r>
      <w:r w:rsidR="008048F3">
        <w:rPr>
          <w:rFonts w:ascii="Times New Roman" w:hAnsi="Times New Roman" w:cs="Times New Roman"/>
          <w:sz w:val="18"/>
          <w:szCs w:val="18"/>
        </w:rPr>
        <w:t>.</w:t>
      </w:r>
      <w:r w:rsidRPr="00EC4A78">
        <w:rPr>
          <w:rFonts w:ascii="Times New Roman" w:hAnsi="Times New Roman" w:cs="Times New Roman"/>
          <w:sz w:val="18"/>
          <w:szCs w:val="18"/>
        </w:rPr>
        <w:t xml:space="preserve">) </w:t>
      </w:r>
      <w:r w:rsidRPr="00EC4A78">
        <w:rPr>
          <w:rFonts w:ascii="Times New Roman" w:hAnsi="Times New Roman" w:cs="Times New Roman"/>
          <w:i/>
          <w:sz w:val="18"/>
          <w:szCs w:val="18"/>
        </w:rPr>
        <w:t>Fragmented Power: Europe and the Global Economy</w:t>
      </w:r>
      <w:r w:rsidRPr="00EC4A78">
        <w:rPr>
          <w:rFonts w:ascii="Times New Roman" w:hAnsi="Times New Roman" w:cs="Times New Roman"/>
          <w:sz w:val="18"/>
          <w:szCs w:val="18"/>
        </w:rPr>
        <w:t xml:space="preserve"> (2007) </w:t>
      </w:r>
      <w:proofErr w:type="gramStart"/>
      <w:r w:rsidR="008048F3">
        <w:rPr>
          <w:rFonts w:ascii="Times New Roman" w:hAnsi="Times New Roman" w:cs="Times New Roman"/>
          <w:sz w:val="18"/>
          <w:szCs w:val="18"/>
        </w:rPr>
        <w:t>1</w:t>
      </w:r>
      <w:proofErr w:type="gramEnd"/>
      <w:r w:rsidR="008048F3">
        <w:rPr>
          <w:rFonts w:ascii="Times New Roman" w:hAnsi="Times New Roman" w:cs="Times New Roman"/>
          <w:sz w:val="18"/>
          <w:szCs w:val="18"/>
        </w:rPr>
        <w:t xml:space="preserve">, at </w:t>
      </w:r>
      <w:r w:rsidRPr="00EC4A78">
        <w:rPr>
          <w:rFonts w:ascii="Times New Roman" w:hAnsi="Times New Roman" w:cs="Times New Roman"/>
          <w:sz w:val="18"/>
          <w:szCs w:val="18"/>
        </w:rPr>
        <w:t>7.</w:t>
      </w:r>
    </w:p>
  </w:footnote>
  <w:footnote w:id="22">
    <w:p w:rsidR="009452C3" w:rsidRPr="00EC4A78" w:rsidRDefault="009452C3" w:rsidP="00CD3413">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M</w:t>
      </w:r>
      <w:r w:rsidR="008E5234">
        <w:rPr>
          <w:rFonts w:ascii="Times New Roman" w:hAnsi="Times New Roman" w:cs="Times New Roman"/>
          <w:sz w:val="18"/>
          <w:szCs w:val="18"/>
        </w:rPr>
        <w:t>.</w:t>
      </w:r>
      <w:r w:rsidRPr="00EC4A78">
        <w:rPr>
          <w:rFonts w:ascii="Times New Roman" w:hAnsi="Times New Roman" w:cs="Times New Roman"/>
          <w:sz w:val="18"/>
          <w:szCs w:val="18"/>
        </w:rPr>
        <w:t>K</w:t>
      </w:r>
      <w:r w:rsidR="008E5234">
        <w:rPr>
          <w:rFonts w:ascii="Times New Roman" w:hAnsi="Times New Roman" w:cs="Times New Roman"/>
          <w:sz w:val="18"/>
          <w:szCs w:val="18"/>
        </w:rPr>
        <w:t>.</w:t>
      </w:r>
      <w:r w:rsidRPr="00EC4A78">
        <w:rPr>
          <w:rFonts w:ascii="Times New Roman" w:hAnsi="Times New Roman" w:cs="Times New Roman"/>
          <w:sz w:val="18"/>
          <w:szCs w:val="18"/>
        </w:rPr>
        <w:t xml:space="preserve"> Griffith, R</w:t>
      </w:r>
      <w:r w:rsidR="008E5234">
        <w:rPr>
          <w:rFonts w:ascii="Times New Roman" w:hAnsi="Times New Roman" w:cs="Times New Roman"/>
          <w:sz w:val="18"/>
          <w:szCs w:val="18"/>
        </w:rPr>
        <w:t>.</w:t>
      </w:r>
      <w:r w:rsidRPr="00EC4A78">
        <w:rPr>
          <w:rFonts w:ascii="Times New Roman" w:hAnsi="Times New Roman" w:cs="Times New Roman"/>
          <w:sz w:val="18"/>
          <w:szCs w:val="18"/>
        </w:rPr>
        <w:t>H</w:t>
      </w:r>
      <w:r w:rsidR="008E5234">
        <w:rPr>
          <w:rFonts w:ascii="Times New Roman" w:hAnsi="Times New Roman" w:cs="Times New Roman"/>
          <w:sz w:val="18"/>
          <w:szCs w:val="18"/>
        </w:rPr>
        <w:t>.</w:t>
      </w:r>
      <w:r w:rsidR="008048F3">
        <w:rPr>
          <w:rFonts w:ascii="Times New Roman" w:hAnsi="Times New Roman" w:cs="Times New Roman"/>
          <w:sz w:val="18"/>
          <w:szCs w:val="18"/>
        </w:rPr>
        <w:t xml:space="preserve"> Steinberg and</w:t>
      </w:r>
      <w:r w:rsidRPr="00EC4A78">
        <w:rPr>
          <w:rFonts w:ascii="Times New Roman" w:hAnsi="Times New Roman" w:cs="Times New Roman"/>
          <w:sz w:val="18"/>
          <w:szCs w:val="18"/>
        </w:rPr>
        <w:t xml:space="preserve"> J</w:t>
      </w:r>
      <w:r w:rsidR="008E5234">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Zysman</w:t>
      </w:r>
      <w:proofErr w:type="spellEnd"/>
      <w:r w:rsidRPr="00EC4A78">
        <w:rPr>
          <w:rFonts w:ascii="Times New Roman" w:hAnsi="Times New Roman" w:cs="Times New Roman"/>
          <w:sz w:val="18"/>
          <w:szCs w:val="18"/>
        </w:rPr>
        <w:t xml:space="preserve">, ‘From Great Power Politics to a Strategic Vacuum: Origins and Consequences of the TPP and TTIP’, </w:t>
      </w:r>
      <w:r w:rsidR="004A0D4A" w:rsidRPr="00EC4A78">
        <w:rPr>
          <w:rFonts w:ascii="Times New Roman" w:hAnsi="Times New Roman" w:cs="Times New Roman"/>
          <w:sz w:val="18"/>
          <w:szCs w:val="18"/>
        </w:rPr>
        <w:t>(2017)</w:t>
      </w:r>
      <w:r w:rsidR="004A0D4A">
        <w:rPr>
          <w:rFonts w:ascii="Times New Roman" w:hAnsi="Times New Roman" w:cs="Times New Roman"/>
          <w:sz w:val="18"/>
          <w:szCs w:val="18"/>
        </w:rPr>
        <w:t xml:space="preserve"> </w:t>
      </w:r>
      <w:r w:rsidRPr="00EC4A78">
        <w:rPr>
          <w:rFonts w:ascii="Times New Roman" w:hAnsi="Times New Roman" w:cs="Times New Roman"/>
          <w:sz w:val="18"/>
          <w:szCs w:val="18"/>
        </w:rPr>
        <w:t xml:space="preserve">19 </w:t>
      </w:r>
      <w:r w:rsidRPr="00EC4A78">
        <w:rPr>
          <w:rFonts w:ascii="Times New Roman" w:hAnsi="Times New Roman" w:cs="Times New Roman"/>
          <w:i/>
          <w:sz w:val="18"/>
          <w:szCs w:val="18"/>
        </w:rPr>
        <w:t>Business and Politics</w:t>
      </w:r>
      <w:r w:rsidRPr="00EC4A78">
        <w:rPr>
          <w:rFonts w:ascii="Times New Roman" w:hAnsi="Times New Roman" w:cs="Times New Roman"/>
          <w:sz w:val="18"/>
          <w:szCs w:val="18"/>
        </w:rPr>
        <w:t xml:space="preserve"> </w:t>
      </w:r>
      <w:r w:rsidR="008048F3">
        <w:rPr>
          <w:rFonts w:ascii="Times New Roman" w:hAnsi="Times New Roman" w:cs="Times New Roman"/>
          <w:sz w:val="18"/>
          <w:szCs w:val="18"/>
        </w:rPr>
        <w:t xml:space="preserve">1 at </w:t>
      </w:r>
      <w:r w:rsidRPr="00EC4A78">
        <w:rPr>
          <w:rFonts w:ascii="Times New Roman" w:hAnsi="Times New Roman" w:cs="Times New Roman"/>
          <w:sz w:val="18"/>
          <w:szCs w:val="18"/>
        </w:rPr>
        <w:t>4.</w:t>
      </w:r>
    </w:p>
  </w:footnote>
  <w:footnote w:id="23">
    <w:p w:rsidR="002668A7" w:rsidRPr="00EC4A78" w:rsidRDefault="002668A7" w:rsidP="00CD3413">
      <w:pPr>
        <w:pStyle w:val="Heading1"/>
        <w:shd w:val="clear" w:color="auto" w:fill="FFFFFF"/>
        <w:spacing w:before="0" w:after="120"/>
        <w:jc w:val="both"/>
        <w:textAlignment w:val="baseline"/>
        <w:rPr>
          <w:rFonts w:ascii="Times New Roman" w:hAnsi="Times New Roman" w:cs="Times New Roman"/>
          <w:b/>
          <w:color w:val="auto"/>
          <w:sz w:val="18"/>
          <w:szCs w:val="18"/>
        </w:rPr>
      </w:pPr>
      <w:r w:rsidRPr="00EC4A78">
        <w:rPr>
          <w:rStyle w:val="FootnoteReference"/>
          <w:rFonts w:ascii="Times New Roman" w:hAnsi="Times New Roman" w:cs="Times New Roman"/>
          <w:color w:val="auto"/>
          <w:sz w:val="18"/>
          <w:szCs w:val="18"/>
        </w:rPr>
        <w:footnoteRef/>
      </w:r>
      <w:r w:rsidR="00CD3413" w:rsidRPr="00EC4A78">
        <w:rPr>
          <w:rFonts w:ascii="Times New Roman" w:hAnsi="Times New Roman" w:cs="Times New Roman"/>
          <w:color w:val="auto"/>
          <w:sz w:val="18"/>
          <w:szCs w:val="18"/>
        </w:rPr>
        <w:t xml:space="preserve"> </w:t>
      </w:r>
      <w:r w:rsidR="00314250" w:rsidRPr="00EC4A78">
        <w:rPr>
          <w:rFonts w:ascii="Times New Roman" w:hAnsi="Times New Roman" w:cs="Times New Roman"/>
          <w:color w:val="auto"/>
          <w:sz w:val="18"/>
          <w:szCs w:val="18"/>
        </w:rPr>
        <w:t xml:space="preserve">On the </w:t>
      </w:r>
      <w:proofErr w:type="spellStart"/>
      <w:r w:rsidR="00314250" w:rsidRPr="00EC4A78">
        <w:rPr>
          <w:rFonts w:ascii="Times New Roman" w:hAnsi="Times New Roman" w:cs="Times New Roman"/>
          <w:color w:val="auto"/>
          <w:sz w:val="18"/>
          <w:szCs w:val="18"/>
        </w:rPr>
        <w:t>judicialization</w:t>
      </w:r>
      <w:proofErr w:type="spellEnd"/>
      <w:r w:rsidR="00314250" w:rsidRPr="00EC4A78">
        <w:rPr>
          <w:rFonts w:ascii="Times New Roman" w:hAnsi="Times New Roman" w:cs="Times New Roman"/>
          <w:color w:val="auto"/>
          <w:sz w:val="18"/>
          <w:szCs w:val="18"/>
        </w:rPr>
        <w:t xml:space="preserve"> </w:t>
      </w:r>
      <w:r w:rsidR="00D36204">
        <w:rPr>
          <w:rFonts w:ascii="Times New Roman" w:hAnsi="Times New Roman" w:cs="Times New Roman"/>
          <w:color w:val="auto"/>
          <w:sz w:val="18"/>
          <w:szCs w:val="18"/>
        </w:rPr>
        <w:t>–</w:t>
      </w:r>
      <w:r w:rsidR="00314250" w:rsidRPr="00EC4A78">
        <w:rPr>
          <w:rFonts w:ascii="Times New Roman" w:hAnsi="Times New Roman" w:cs="Times New Roman"/>
          <w:color w:val="auto"/>
          <w:sz w:val="18"/>
          <w:szCs w:val="18"/>
        </w:rPr>
        <w:t>and</w:t>
      </w:r>
      <w:r w:rsidR="00D36204">
        <w:rPr>
          <w:rFonts w:ascii="Times New Roman" w:hAnsi="Times New Roman" w:cs="Times New Roman"/>
          <w:color w:val="auto"/>
          <w:sz w:val="18"/>
          <w:szCs w:val="18"/>
        </w:rPr>
        <w:t xml:space="preserve"> the consequent </w:t>
      </w:r>
      <w:proofErr w:type="spellStart"/>
      <w:r w:rsidR="00314250" w:rsidRPr="00EC4A78">
        <w:rPr>
          <w:rFonts w:ascii="Times New Roman" w:hAnsi="Times New Roman" w:cs="Times New Roman"/>
          <w:color w:val="auto"/>
          <w:sz w:val="18"/>
          <w:szCs w:val="18"/>
        </w:rPr>
        <w:t>depoliticisation</w:t>
      </w:r>
      <w:proofErr w:type="spellEnd"/>
      <w:r w:rsidR="00314250" w:rsidRPr="00EC4A78">
        <w:rPr>
          <w:rFonts w:ascii="Times New Roman" w:hAnsi="Times New Roman" w:cs="Times New Roman"/>
          <w:color w:val="auto"/>
          <w:sz w:val="18"/>
          <w:szCs w:val="18"/>
        </w:rPr>
        <w:t>- of the multilateral trading system through the WTO dispute settlement mechanism</w:t>
      </w:r>
      <w:r w:rsidR="00EC4A78" w:rsidRPr="00EC4A78">
        <w:rPr>
          <w:rFonts w:ascii="Times New Roman" w:hAnsi="Times New Roman" w:cs="Times New Roman"/>
          <w:color w:val="auto"/>
          <w:sz w:val="18"/>
          <w:szCs w:val="18"/>
        </w:rPr>
        <w:t>,</w:t>
      </w:r>
      <w:r w:rsidR="00314250" w:rsidRPr="00EC4A78">
        <w:rPr>
          <w:rFonts w:ascii="Times New Roman" w:hAnsi="Times New Roman" w:cs="Times New Roman"/>
          <w:color w:val="auto"/>
          <w:sz w:val="18"/>
          <w:szCs w:val="18"/>
        </w:rPr>
        <w:t xml:space="preserve"> see, for example, R</w:t>
      </w:r>
      <w:r w:rsidR="008E5234">
        <w:rPr>
          <w:rFonts w:ascii="Times New Roman" w:hAnsi="Times New Roman" w:cs="Times New Roman"/>
          <w:color w:val="auto"/>
          <w:sz w:val="18"/>
          <w:szCs w:val="18"/>
        </w:rPr>
        <w:t>.</w:t>
      </w:r>
      <w:r w:rsidR="00314250" w:rsidRPr="00EC4A78">
        <w:rPr>
          <w:rFonts w:ascii="Times New Roman" w:hAnsi="Times New Roman" w:cs="Times New Roman"/>
          <w:color w:val="auto"/>
          <w:sz w:val="18"/>
          <w:szCs w:val="18"/>
        </w:rPr>
        <w:t> </w:t>
      </w:r>
      <w:proofErr w:type="spellStart"/>
      <w:r w:rsidR="00314250" w:rsidRPr="00EC4A78">
        <w:rPr>
          <w:rFonts w:ascii="Times New Roman" w:hAnsi="Times New Roman" w:cs="Times New Roman"/>
          <w:color w:val="auto"/>
          <w:sz w:val="18"/>
          <w:szCs w:val="18"/>
        </w:rPr>
        <w:t>Howse</w:t>
      </w:r>
      <w:proofErr w:type="spellEnd"/>
      <w:r w:rsidR="00314250" w:rsidRPr="00EC4A78">
        <w:rPr>
          <w:rFonts w:ascii="Times New Roman" w:hAnsi="Times New Roman" w:cs="Times New Roman"/>
          <w:color w:val="auto"/>
          <w:sz w:val="18"/>
          <w:szCs w:val="18"/>
        </w:rPr>
        <w:t xml:space="preserve">, ‘The World Trade Organization 20 Years On: Global Governance by Judiciary’, </w:t>
      </w:r>
      <w:r w:rsidR="008048F3">
        <w:rPr>
          <w:rFonts w:ascii="Times New Roman" w:hAnsi="Times New Roman" w:cs="Times New Roman"/>
          <w:color w:val="auto"/>
          <w:sz w:val="18"/>
          <w:szCs w:val="18"/>
        </w:rPr>
        <w:t xml:space="preserve">(2016) </w:t>
      </w:r>
      <w:r w:rsidR="00314250" w:rsidRPr="00EC4A78">
        <w:rPr>
          <w:rFonts w:ascii="Times New Roman" w:hAnsi="Times New Roman" w:cs="Times New Roman"/>
          <w:color w:val="auto"/>
          <w:sz w:val="18"/>
          <w:szCs w:val="18"/>
        </w:rPr>
        <w:t xml:space="preserve">27 </w:t>
      </w:r>
      <w:r w:rsidR="00314250" w:rsidRPr="00EC4A78">
        <w:rPr>
          <w:rFonts w:ascii="Times New Roman" w:hAnsi="Times New Roman" w:cs="Times New Roman"/>
          <w:i/>
          <w:color w:val="auto"/>
          <w:sz w:val="18"/>
          <w:szCs w:val="18"/>
        </w:rPr>
        <w:t>EJIL</w:t>
      </w:r>
      <w:r w:rsidR="00314250" w:rsidRPr="00EC4A78">
        <w:rPr>
          <w:rFonts w:ascii="Times New Roman" w:hAnsi="Times New Roman" w:cs="Times New Roman"/>
          <w:color w:val="auto"/>
          <w:sz w:val="18"/>
          <w:szCs w:val="18"/>
        </w:rPr>
        <w:t xml:space="preserve"> </w:t>
      </w:r>
      <w:r w:rsidR="008048F3">
        <w:rPr>
          <w:rFonts w:ascii="Times New Roman" w:hAnsi="Times New Roman" w:cs="Times New Roman"/>
          <w:color w:val="auto"/>
          <w:sz w:val="18"/>
          <w:szCs w:val="18"/>
        </w:rPr>
        <w:t>9</w:t>
      </w:r>
      <w:r w:rsidR="00DA1E4A">
        <w:rPr>
          <w:rFonts w:ascii="Times New Roman" w:hAnsi="Times New Roman" w:cs="Times New Roman"/>
          <w:color w:val="auto"/>
          <w:sz w:val="18"/>
          <w:szCs w:val="18"/>
        </w:rPr>
        <w:t>,</w:t>
      </w:r>
      <w:r w:rsidR="008048F3">
        <w:rPr>
          <w:rFonts w:ascii="Times New Roman" w:hAnsi="Times New Roman" w:cs="Times New Roman"/>
          <w:color w:val="auto"/>
          <w:sz w:val="18"/>
          <w:szCs w:val="18"/>
        </w:rPr>
        <w:t xml:space="preserve"> at </w:t>
      </w:r>
      <w:r w:rsidR="00EC4A78" w:rsidRPr="00EC4A78">
        <w:rPr>
          <w:rFonts w:ascii="Times New Roman" w:hAnsi="Times New Roman" w:cs="Times New Roman"/>
          <w:color w:val="auto"/>
          <w:sz w:val="18"/>
          <w:szCs w:val="18"/>
        </w:rPr>
        <w:t>1</w:t>
      </w:r>
      <w:r w:rsidR="00314250" w:rsidRPr="00EC4A78">
        <w:rPr>
          <w:rFonts w:ascii="Times New Roman" w:hAnsi="Times New Roman" w:cs="Times New Roman"/>
          <w:color w:val="auto"/>
          <w:sz w:val="18"/>
          <w:szCs w:val="18"/>
        </w:rPr>
        <w:t>9</w:t>
      </w:r>
      <w:r w:rsidR="00CD3413" w:rsidRPr="00EC4A78">
        <w:rPr>
          <w:rFonts w:ascii="Times New Roman" w:hAnsi="Times New Roman" w:cs="Times New Roman"/>
          <w:color w:val="auto"/>
          <w:sz w:val="18"/>
          <w:szCs w:val="18"/>
        </w:rPr>
        <w:t>.</w:t>
      </w:r>
    </w:p>
  </w:footnote>
  <w:footnote w:id="24">
    <w:p w:rsidR="000F56AD" w:rsidRPr="00EC4A78" w:rsidRDefault="000F56AD" w:rsidP="00CD3413">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008E5234">
        <w:rPr>
          <w:rFonts w:ascii="Times New Roman" w:hAnsi="Times New Roman" w:cs="Times New Roman"/>
          <w:sz w:val="18"/>
          <w:szCs w:val="18"/>
        </w:rPr>
        <w:t xml:space="preserve"> J.</w:t>
      </w:r>
      <w:r w:rsidR="00886E1F" w:rsidRPr="00EC4A78">
        <w:rPr>
          <w:rFonts w:ascii="Times New Roman" w:hAnsi="Times New Roman" w:cs="Times New Roman"/>
          <w:sz w:val="18"/>
          <w:szCs w:val="18"/>
        </w:rPr>
        <w:t>J</w:t>
      </w:r>
      <w:r w:rsidR="008E5234">
        <w:rPr>
          <w:rFonts w:ascii="Times New Roman" w:hAnsi="Times New Roman" w:cs="Times New Roman"/>
          <w:sz w:val="18"/>
          <w:szCs w:val="18"/>
        </w:rPr>
        <w:t>.</w:t>
      </w:r>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Nedumpara</w:t>
      </w:r>
      <w:proofErr w:type="spellEnd"/>
      <w:r w:rsidRPr="00EC4A78">
        <w:rPr>
          <w:rFonts w:ascii="Times New Roman" w:hAnsi="Times New Roman" w:cs="Times New Roman"/>
          <w:sz w:val="18"/>
          <w:szCs w:val="18"/>
        </w:rPr>
        <w:t xml:space="preserve">, ‘WTO, State and Legal Capacity Building’, in </w:t>
      </w:r>
      <w:proofErr w:type="spellStart"/>
      <w:r w:rsidR="002C6487" w:rsidRPr="00EC4A78">
        <w:rPr>
          <w:rFonts w:ascii="Times New Roman" w:hAnsi="Times New Roman" w:cs="Times New Roman"/>
          <w:sz w:val="18"/>
          <w:szCs w:val="18"/>
        </w:rPr>
        <w:t>Choukroune</w:t>
      </w:r>
      <w:proofErr w:type="spellEnd"/>
      <w:r w:rsidR="002C6487" w:rsidRPr="00EC4A78">
        <w:rPr>
          <w:rFonts w:ascii="Times New Roman" w:hAnsi="Times New Roman" w:cs="Times New Roman"/>
          <w:sz w:val="18"/>
          <w:szCs w:val="18"/>
        </w:rPr>
        <w:t xml:space="preserve">, </w:t>
      </w:r>
      <w:r w:rsidR="002C6487" w:rsidRPr="008E5234">
        <w:rPr>
          <w:rFonts w:ascii="Times New Roman" w:hAnsi="Times New Roman" w:cs="Times New Roman"/>
          <w:i/>
          <w:sz w:val="18"/>
          <w:szCs w:val="18"/>
        </w:rPr>
        <w:t>supra</w:t>
      </w:r>
      <w:r w:rsidR="002C6487" w:rsidRPr="00EC4A78">
        <w:rPr>
          <w:rFonts w:ascii="Times New Roman" w:hAnsi="Times New Roman" w:cs="Times New Roman"/>
          <w:sz w:val="18"/>
          <w:szCs w:val="18"/>
        </w:rPr>
        <w:t xml:space="preserve"> note </w:t>
      </w:r>
      <w:proofErr w:type="gramStart"/>
      <w:r w:rsidR="002C6487" w:rsidRPr="00EC4A78">
        <w:rPr>
          <w:rFonts w:ascii="Times New Roman" w:hAnsi="Times New Roman" w:cs="Times New Roman"/>
          <w:sz w:val="18"/>
          <w:szCs w:val="18"/>
        </w:rPr>
        <w:t>1</w:t>
      </w:r>
      <w:proofErr w:type="gramEnd"/>
      <w:r w:rsidR="002C6487" w:rsidRPr="00EC4A78">
        <w:rPr>
          <w:rFonts w:ascii="Times New Roman" w:hAnsi="Times New Roman" w:cs="Times New Roman"/>
          <w:sz w:val="18"/>
          <w:szCs w:val="18"/>
        </w:rPr>
        <w:t xml:space="preserve">, at </w:t>
      </w:r>
      <w:r w:rsidRPr="00EC4A78">
        <w:rPr>
          <w:rFonts w:ascii="Times New Roman" w:hAnsi="Times New Roman" w:cs="Times New Roman"/>
          <w:sz w:val="18"/>
          <w:szCs w:val="18"/>
        </w:rPr>
        <w:t>34.</w:t>
      </w:r>
    </w:p>
  </w:footnote>
  <w:footnote w:id="25">
    <w:p w:rsidR="009452C3" w:rsidRPr="00EC4A78" w:rsidRDefault="009452C3" w:rsidP="00CD3413">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B</w:t>
      </w:r>
      <w:r w:rsidR="008E5234">
        <w:rPr>
          <w:rFonts w:ascii="Times New Roman" w:hAnsi="Times New Roman" w:cs="Times New Roman"/>
          <w:sz w:val="18"/>
          <w:szCs w:val="18"/>
        </w:rPr>
        <w:t>.</w:t>
      </w:r>
      <w:r w:rsidRPr="00EC4A78">
        <w:rPr>
          <w:rFonts w:ascii="Times New Roman" w:hAnsi="Times New Roman" w:cs="Times New Roman"/>
          <w:sz w:val="18"/>
          <w:szCs w:val="18"/>
        </w:rPr>
        <w:t xml:space="preserve"> Kingsbury </w:t>
      </w:r>
      <w:r w:rsidR="008048F3">
        <w:rPr>
          <w:rFonts w:ascii="Times New Roman" w:hAnsi="Times New Roman" w:cs="Times New Roman"/>
          <w:sz w:val="18"/>
          <w:szCs w:val="18"/>
        </w:rPr>
        <w:t>and</w:t>
      </w:r>
      <w:r w:rsidRPr="00EC4A78">
        <w:rPr>
          <w:rFonts w:ascii="Times New Roman" w:hAnsi="Times New Roman" w:cs="Times New Roman"/>
          <w:sz w:val="18"/>
          <w:szCs w:val="18"/>
        </w:rPr>
        <w:t xml:space="preserve"> S</w:t>
      </w:r>
      <w:r w:rsidR="008E5234">
        <w:rPr>
          <w:rFonts w:ascii="Times New Roman" w:hAnsi="Times New Roman" w:cs="Times New Roman"/>
          <w:sz w:val="18"/>
          <w:szCs w:val="18"/>
        </w:rPr>
        <w:t>.</w:t>
      </w:r>
      <w:r w:rsidRPr="00EC4A78">
        <w:rPr>
          <w:rFonts w:ascii="Times New Roman" w:hAnsi="Times New Roman" w:cs="Times New Roman"/>
          <w:sz w:val="18"/>
          <w:szCs w:val="18"/>
        </w:rPr>
        <w:t>W</w:t>
      </w:r>
      <w:r w:rsidR="008E5234">
        <w:rPr>
          <w:rFonts w:ascii="Times New Roman" w:hAnsi="Times New Roman" w:cs="Times New Roman"/>
          <w:sz w:val="18"/>
          <w:szCs w:val="18"/>
        </w:rPr>
        <w:t>.</w:t>
      </w:r>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Schill</w:t>
      </w:r>
      <w:proofErr w:type="spellEnd"/>
      <w:r w:rsidRPr="00EC4A78">
        <w:rPr>
          <w:rFonts w:ascii="Times New Roman" w:hAnsi="Times New Roman" w:cs="Times New Roman"/>
          <w:sz w:val="18"/>
          <w:szCs w:val="18"/>
        </w:rPr>
        <w:t xml:space="preserve">, </w:t>
      </w:r>
      <w:r w:rsidRPr="00EC4A78">
        <w:rPr>
          <w:rFonts w:ascii="Times New Roman" w:hAnsi="Times New Roman" w:cs="Times New Roman"/>
          <w:i/>
          <w:sz w:val="18"/>
          <w:szCs w:val="18"/>
        </w:rPr>
        <w:t>Investor-State Arbitration as Governance: Fair and Equitable Treatment, Proportionality and the Emerging Global Administrative Law</w:t>
      </w:r>
      <w:r w:rsidRPr="00EC4A78">
        <w:rPr>
          <w:rFonts w:ascii="Times New Roman" w:hAnsi="Times New Roman" w:cs="Times New Roman"/>
          <w:sz w:val="18"/>
          <w:szCs w:val="18"/>
        </w:rPr>
        <w:t xml:space="preserve">, New York University Public Law and Legal Theory Working Papers. Paper 146/2009, 1-7, </w:t>
      </w:r>
      <w:r w:rsidRPr="00EC4A78">
        <w:rPr>
          <w:rFonts w:ascii="Times New Roman" w:hAnsi="Times New Roman" w:cs="Times New Roman"/>
          <w:i/>
          <w:sz w:val="18"/>
          <w:szCs w:val="18"/>
        </w:rPr>
        <w:t>passim</w:t>
      </w:r>
      <w:r w:rsidRPr="00EC4A78">
        <w:rPr>
          <w:rFonts w:ascii="Times New Roman" w:hAnsi="Times New Roman" w:cs="Times New Roman"/>
          <w:sz w:val="18"/>
          <w:szCs w:val="18"/>
        </w:rPr>
        <w:t xml:space="preserve">; </w:t>
      </w:r>
      <w:r w:rsidRPr="00EC4A78">
        <w:rPr>
          <w:rFonts w:ascii="Times New Roman" w:hAnsi="Times New Roman" w:cs="Times New Roman"/>
          <w:i/>
          <w:sz w:val="18"/>
          <w:szCs w:val="18"/>
        </w:rPr>
        <w:t>cf</w:t>
      </w:r>
      <w:r w:rsidRPr="00EC4A78">
        <w:rPr>
          <w:rFonts w:ascii="Times New Roman" w:hAnsi="Times New Roman" w:cs="Times New Roman"/>
          <w:sz w:val="18"/>
          <w:szCs w:val="18"/>
        </w:rPr>
        <w:t>. A</w:t>
      </w:r>
      <w:r w:rsidR="008E5234">
        <w:rPr>
          <w:rFonts w:ascii="Times New Roman" w:hAnsi="Times New Roman" w:cs="Times New Roman"/>
          <w:sz w:val="18"/>
          <w:szCs w:val="18"/>
        </w:rPr>
        <w:t xml:space="preserve">. </w:t>
      </w:r>
      <w:r w:rsidR="008048F3">
        <w:rPr>
          <w:rFonts w:ascii="Times New Roman" w:hAnsi="Times New Roman" w:cs="Times New Roman"/>
          <w:sz w:val="18"/>
          <w:szCs w:val="18"/>
        </w:rPr>
        <w:t xml:space="preserve">Von </w:t>
      </w:r>
      <w:proofErr w:type="spellStart"/>
      <w:r w:rsidR="008048F3">
        <w:rPr>
          <w:rFonts w:ascii="Times New Roman" w:hAnsi="Times New Roman" w:cs="Times New Roman"/>
          <w:sz w:val="18"/>
          <w:szCs w:val="18"/>
        </w:rPr>
        <w:t>Bogdandy</w:t>
      </w:r>
      <w:proofErr w:type="spellEnd"/>
      <w:r w:rsidR="008048F3">
        <w:rPr>
          <w:rFonts w:ascii="Times New Roman" w:hAnsi="Times New Roman" w:cs="Times New Roman"/>
          <w:sz w:val="18"/>
          <w:szCs w:val="18"/>
        </w:rPr>
        <w:t xml:space="preserve"> and</w:t>
      </w:r>
      <w:r w:rsidRPr="00EC4A78">
        <w:rPr>
          <w:rFonts w:ascii="Times New Roman" w:hAnsi="Times New Roman" w:cs="Times New Roman"/>
          <w:sz w:val="18"/>
          <w:szCs w:val="18"/>
        </w:rPr>
        <w:t xml:space="preserve"> I</w:t>
      </w:r>
      <w:r w:rsidR="008E5234">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Venzke</w:t>
      </w:r>
      <w:proofErr w:type="spellEnd"/>
      <w:r w:rsidRPr="00EC4A78">
        <w:rPr>
          <w:rFonts w:ascii="Times New Roman" w:hAnsi="Times New Roman" w:cs="Times New Roman"/>
          <w:sz w:val="18"/>
          <w:szCs w:val="18"/>
        </w:rPr>
        <w:t xml:space="preserve">, </w:t>
      </w:r>
      <w:r w:rsidRPr="00EC4A78">
        <w:rPr>
          <w:rFonts w:ascii="Times New Roman" w:hAnsi="Times New Roman" w:cs="Times New Roman"/>
          <w:i/>
          <w:sz w:val="18"/>
          <w:szCs w:val="18"/>
        </w:rPr>
        <w:t>In Whose Name? A Public Law Theory of International Adjudication</w:t>
      </w:r>
      <w:r w:rsidR="008048F3">
        <w:rPr>
          <w:rFonts w:ascii="Times New Roman" w:hAnsi="Times New Roman" w:cs="Times New Roman"/>
          <w:sz w:val="18"/>
          <w:szCs w:val="18"/>
        </w:rPr>
        <w:t xml:space="preserve"> (</w:t>
      </w:r>
      <w:r w:rsidRPr="00EC4A78">
        <w:rPr>
          <w:rFonts w:ascii="Times New Roman" w:hAnsi="Times New Roman" w:cs="Times New Roman"/>
          <w:sz w:val="18"/>
          <w:szCs w:val="18"/>
        </w:rPr>
        <w:t xml:space="preserve">2014). </w:t>
      </w:r>
    </w:p>
  </w:footnote>
  <w:footnote w:id="26">
    <w:p w:rsidR="009452C3" w:rsidRPr="00EC4A78" w:rsidRDefault="009452C3" w:rsidP="00CD3413">
      <w:pPr>
        <w:pStyle w:val="FootnoteText"/>
        <w:spacing w:after="120"/>
        <w:jc w:val="both"/>
        <w:rPr>
          <w:rFonts w:ascii="Times New Roman" w:hAnsi="Times New Roman" w:cs="Times New Roman"/>
          <w:sz w:val="18"/>
          <w:szCs w:val="18"/>
        </w:rPr>
      </w:pPr>
      <w:r w:rsidRPr="00EC4A78">
        <w:rPr>
          <w:rStyle w:val="FootnoteReference"/>
          <w:rFonts w:ascii="Times New Roman" w:hAnsi="Times New Roman" w:cs="Times New Roman"/>
          <w:sz w:val="18"/>
          <w:szCs w:val="18"/>
        </w:rPr>
        <w:footnoteRef/>
      </w:r>
      <w:r w:rsidRPr="00EC4A78">
        <w:rPr>
          <w:rFonts w:ascii="Times New Roman" w:hAnsi="Times New Roman" w:cs="Times New Roman"/>
          <w:sz w:val="18"/>
          <w:szCs w:val="18"/>
        </w:rPr>
        <w:t xml:space="preserve"> B</w:t>
      </w:r>
      <w:r w:rsidR="008E5234">
        <w:rPr>
          <w:rFonts w:ascii="Times New Roman" w:hAnsi="Times New Roman" w:cs="Times New Roman"/>
          <w:sz w:val="18"/>
          <w:szCs w:val="18"/>
        </w:rPr>
        <w:t>.</w:t>
      </w:r>
      <w:r w:rsidRPr="00EC4A78">
        <w:rPr>
          <w:rFonts w:ascii="Times New Roman" w:hAnsi="Times New Roman" w:cs="Times New Roman"/>
          <w:sz w:val="18"/>
          <w:szCs w:val="18"/>
        </w:rPr>
        <w:t xml:space="preserve"> Kingsbury </w:t>
      </w:r>
      <w:r w:rsidR="008048F3">
        <w:rPr>
          <w:rFonts w:ascii="Times New Roman" w:hAnsi="Times New Roman" w:cs="Times New Roman"/>
          <w:sz w:val="18"/>
          <w:szCs w:val="18"/>
        </w:rPr>
        <w:t>and</w:t>
      </w:r>
      <w:r w:rsidRPr="00EC4A78">
        <w:rPr>
          <w:rFonts w:ascii="Times New Roman" w:hAnsi="Times New Roman" w:cs="Times New Roman"/>
          <w:sz w:val="18"/>
          <w:szCs w:val="18"/>
        </w:rPr>
        <w:t xml:space="preserve"> S</w:t>
      </w:r>
      <w:r w:rsidR="008E5234">
        <w:rPr>
          <w:rFonts w:ascii="Times New Roman" w:hAnsi="Times New Roman" w:cs="Times New Roman"/>
          <w:sz w:val="18"/>
          <w:szCs w:val="18"/>
        </w:rPr>
        <w:t>.</w:t>
      </w:r>
      <w:r w:rsidRPr="00EC4A78">
        <w:rPr>
          <w:rFonts w:ascii="Times New Roman" w:hAnsi="Times New Roman" w:cs="Times New Roman"/>
          <w:sz w:val="18"/>
          <w:szCs w:val="18"/>
        </w:rPr>
        <w:t>W</w:t>
      </w:r>
      <w:r w:rsidR="008E5234">
        <w:rPr>
          <w:rFonts w:ascii="Times New Roman" w:hAnsi="Times New Roman" w:cs="Times New Roman"/>
          <w:sz w:val="18"/>
          <w:szCs w:val="18"/>
        </w:rPr>
        <w:t>.</w:t>
      </w:r>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S</w:t>
      </w:r>
      <w:bookmarkStart w:id="0" w:name="CEGLog_Spell_000013"/>
      <w:r w:rsidRPr="00EC4A78">
        <w:rPr>
          <w:rFonts w:ascii="Times New Roman" w:hAnsi="Times New Roman" w:cs="Times New Roman"/>
          <w:sz w:val="18"/>
          <w:szCs w:val="18"/>
        </w:rPr>
        <w:t>chill</w:t>
      </w:r>
      <w:proofErr w:type="spellEnd"/>
      <w:r w:rsidRPr="00EC4A78">
        <w:rPr>
          <w:rFonts w:ascii="Times New Roman" w:hAnsi="Times New Roman" w:cs="Times New Roman"/>
          <w:sz w:val="18"/>
          <w:szCs w:val="18"/>
        </w:rPr>
        <w:t>,</w:t>
      </w:r>
      <w:bookmarkEnd w:id="0"/>
      <w:r w:rsidRPr="00EC4A78">
        <w:rPr>
          <w:rFonts w:ascii="Times New Roman" w:hAnsi="Times New Roman" w:cs="Times New Roman"/>
          <w:sz w:val="18"/>
          <w:szCs w:val="18"/>
        </w:rPr>
        <w:t xml:space="preserve"> ‘Public Law Concepts to Balance Investor’s Rights with State Regulatory Actions in the Public I</w:t>
      </w:r>
      <w:bookmarkStart w:id="1" w:name="CEGLog_Hyp_000015"/>
      <w:r w:rsidRPr="00EC4A78">
        <w:rPr>
          <w:rFonts w:ascii="Times New Roman" w:hAnsi="Times New Roman" w:cs="Times New Roman"/>
          <w:sz w:val="18"/>
          <w:szCs w:val="18"/>
        </w:rPr>
        <w:t xml:space="preserve">nterest – The </w:t>
      </w:r>
      <w:bookmarkEnd w:id="1"/>
      <w:r w:rsidRPr="00EC4A78">
        <w:rPr>
          <w:rFonts w:ascii="Times New Roman" w:hAnsi="Times New Roman" w:cs="Times New Roman"/>
          <w:sz w:val="18"/>
          <w:szCs w:val="18"/>
        </w:rPr>
        <w:t>Concept of Proportionality’, in S</w:t>
      </w:r>
      <w:r w:rsidR="008E5234">
        <w:rPr>
          <w:rFonts w:ascii="Times New Roman" w:hAnsi="Times New Roman" w:cs="Times New Roman"/>
          <w:sz w:val="18"/>
          <w:szCs w:val="18"/>
        </w:rPr>
        <w:t>.</w:t>
      </w:r>
      <w:r w:rsidRPr="00EC4A78">
        <w:rPr>
          <w:rFonts w:ascii="Times New Roman" w:hAnsi="Times New Roman" w:cs="Times New Roman"/>
          <w:sz w:val="18"/>
          <w:szCs w:val="18"/>
        </w:rPr>
        <w:t>W</w:t>
      </w:r>
      <w:r w:rsidR="008E5234">
        <w:rPr>
          <w:rFonts w:ascii="Times New Roman" w:hAnsi="Times New Roman" w:cs="Times New Roman"/>
          <w:sz w:val="18"/>
          <w:szCs w:val="18"/>
        </w:rPr>
        <w:t>.</w:t>
      </w:r>
      <w:r w:rsidRPr="00EC4A78">
        <w:rPr>
          <w:rFonts w:ascii="Times New Roman" w:hAnsi="Times New Roman" w:cs="Times New Roman"/>
          <w:sz w:val="18"/>
          <w:szCs w:val="18"/>
        </w:rPr>
        <w:t xml:space="preserve"> </w:t>
      </w:r>
      <w:proofErr w:type="spellStart"/>
      <w:r w:rsidRPr="00EC4A78">
        <w:rPr>
          <w:rFonts w:ascii="Times New Roman" w:hAnsi="Times New Roman" w:cs="Times New Roman"/>
          <w:sz w:val="18"/>
          <w:szCs w:val="18"/>
        </w:rPr>
        <w:t>S</w:t>
      </w:r>
      <w:bookmarkStart w:id="2" w:name="CEGLog_Spell_000014"/>
      <w:r w:rsidRPr="00EC4A78">
        <w:rPr>
          <w:rFonts w:ascii="Times New Roman" w:hAnsi="Times New Roman" w:cs="Times New Roman"/>
          <w:sz w:val="18"/>
          <w:szCs w:val="18"/>
        </w:rPr>
        <w:t>chill</w:t>
      </w:r>
      <w:proofErr w:type="spellEnd"/>
      <w:r w:rsidRPr="00EC4A78">
        <w:rPr>
          <w:rFonts w:ascii="Times New Roman" w:hAnsi="Times New Roman" w:cs="Times New Roman"/>
          <w:sz w:val="18"/>
          <w:szCs w:val="18"/>
        </w:rPr>
        <w:t xml:space="preserve"> </w:t>
      </w:r>
      <w:bookmarkEnd w:id="2"/>
      <w:r w:rsidRPr="00EC4A78">
        <w:rPr>
          <w:rFonts w:ascii="Times New Roman" w:hAnsi="Times New Roman" w:cs="Times New Roman"/>
          <w:sz w:val="18"/>
          <w:szCs w:val="18"/>
        </w:rPr>
        <w:t xml:space="preserve">(ed.) </w:t>
      </w:r>
      <w:r w:rsidRPr="00EC4A78">
        <w:rPr>
          <w:rFonts w:ascii="Times New Roman" w:hAnsi="Times New Roman" w:cs="Times New Roman"/>
          <w:i/>
          <w:sz w:val="18"/>
          <w:szCs w:val="18"/>
        </w:rPr>
        <w:t>I</w:t>
      </w:r>
      <w:bookmarkStart w:id="3" w:name="CEGLog_Italic_000016"/>
      <w:r w:rsidRPr="00EC4A78">
        <w:rPr>
          <w:rFonts w:ascii="Times New Roman" w:hAnsi="Times New Roman" w:cs="Times New Roman"/>
          <w:i/>
          <w:sz w:val="18"/>
          <w:szCs w:val="18"/>
        </w:rPr>
        <w:t>nternational Investment Law and Comparative Public Law</w:t>
      </w:r>
      <w:r w:rsidRPr="00EC4A78">
        <w:rPr>
          <w:rFonts w:ascii="Times New Roman" w:hAnsi="Times New Roman" w:cs="Times New Roman"/>
          <w:sz w:val="18"/>
          <w:szCs w:val="18"/>
        </w:rPr>
        <w:t xml:space="preserve"> </w:t>
      </w:r>
      <w:bookmarkEnd w:id="3"/>
      <w:r w:rsidR="00DA1E4A">
        <w:rPr>
          <w:rFonts w:ascii="Times New Roman" w:hAnsi="Times New Roman" w:cs="Times New Roman"/>
          <w:sz w:val="18"/>
          <w:szCs w:val="18"/>
        </w:rPr>
        <w:t>(2010)</w:t>
      </w:r>
      <w:r w:rsidR="008048F3">
        <w:rPr>
          <w:rFonts w:ascii="Times New Roman" w:hAnsi="Times New Roman" w:cs="Times New Roman"/>
          <w:sz w:val="18"/>
          <w:szCs w:val="18"/>
        </w:rPr>
        <w:t xml:space="preserve"> 75, at</w:t>
      </w:r>
      <w:r w:rsidRPr="00EC4A78">
        <w:rPr>
          <w:rFonts w:ascii="Times New Roman" w:hAnsi="Times New Roman" w:cs="Times New Roman"/>
          <w:sz w:val="18"/>
          <w:szCs w:val="18"/>
        </w:rPr>
        <w:t xml:space="preserve"> 77.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2099056"/>
      <w:docPartObj>
        <w:docPartGallery w:val="Page Numbers (Top of Page)"/>
        <w:docPartUnique/>
      </w:docPartObj>
    </w:sdtPr>
    <w:sdtEndPr>
      <w:rPr>
        <w:noProof/>
      </w:rPr>
    </w:sdtEndPr>
    <w:sdtContent>
      <w:p w:rsidR="009452C3" w:rsidRDefault="009452C3">
        <w:pPr>
          <w:pStyle w:val="Header"/>
          <w:jc w:val="right"/>
        </w:pPr>
        <w:r>
          <w:fldChar w:fldCharType="begin"/>
        </w:r>
        <w:r>
          <w:instrText xml:space="preserve"> PAGE   \* MERGEFORMAT </w:instrText>
        </w:r>
        <w:r>
          <w:fldChar w:fldCharType="separate"/>
        </w:r>
        <w:r w:rsidR="00F16DB2">
          <w:rPr>
            <w:noProof/>
          </w:rPr>
          <w:t>6</w:t>
        </w:r>
        <w:r>
          <w:rPr>
            <w:noProof/>
          </w:rPr>
          <w:fldChar w:fldCharType="end"/>
        </w:r>
      </w:p>
    </w:sdtContent>
  </w:sdt>
  <w:p w:rsidR="009452C3" w:rsidRDefault="009452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84"/>
    <w:rsid w:val="000051F3"/>
    <w:rsid w:val="00011182"/>
    <w:rsid w:val="00013F0D"/>
    <w:rsid w:val="0001495E"/>
    <w:rsid w:val="00025693"/>
    <w:rsid w:val="00026041"/>
    <w:rsid w:val="00036610"/>
    <w:rsid w:val="0005212D"/>
    <w:rsid w:val="0005745E"/>
    <w:rsid w:val="000901A6"/>
    <w:rsid w:val="00094938"/>
    <w:rsid w:val="000A6551"/>
    <w:rsid w:val="000B2650"/>
    <w:rsid w:val="000B33C6"/>
    <w:rsid w:val="000B606A"/>
    <w:rsid w:val="000B777B"/>
    <w:rsid w:val="000C6097"/>
    <w:rsid w:val="000C66E2"/>
    <w:rsid w:val="000C7419"/>
    <w:rsid w:val="000D0473"/>
    <w:rsid w:val="000D4EB2"/>
    <w:rsid w:val="000D6FC6"/>
    <w:rsid w:val="000E26A5"/>
    <w:rsid w:val="000E60D3"/>
    <w:rsid w:val="000E7922"/>
    <w:rsid w:val="000F118B"/>
    <w:rsid w:val="000F3140"/>
    <w:rsid w:val="000F56AD"/>
    <w:rsid w:val="00105CCD"/>
    <w:rsid w:val="001077FF"/>
    <w:rsid w:val="00113CCF"/>
    <w:rsid w:val="00125154"/>
    <w:rsid w:val="001335EB"/>
    <w:rsid w:val="00135EB5"/>
    <w:rsid w:val="00144DA8"/>
    <w:rsid w:val="0014692E"/>
    <w:rsid w:val="00167212"/>
    <w:rsid w:val="00171203"/>
    <w:rsid w:val="001714F4"/>
    <w:rsid w:val="001748C7"/>
    <w:rsid w:val="00181FF3"/>
    <w:rsid w:val="00183D48"/>
    <w:rsid w:val="00184E16"/>
    <w:rsid w:val="00196CFB"/>
    <w:rsid w:val="001A22FD"/>
    <w:rsid w:val="001A411E"/>
    <w:rsid w:val="001A439B"/>
    <w:rsid w:val="001B31A8"/>
    <w:rsid w:val="001C46B7"/>
    <w:rsid w:val="001D2D81"/>
    <w:rsid w:val="00203AF3"/>
    <w:rsid w:val="00212827"/>
    <w:rsid w:val="0021423F"/>
    <w:rsid w:val="00217917"/>
    <w:rsid w:val="00220156"/>
    <w:rsid w:val="00221796"/>
    <w:rsid w:val="002313F9"/>
    <w:rsid w:val="00233457"/>
    <w:rsid w:val="002412EE"/>
    <w:rsid w:val="002466D4"/>
    <w:rsid w:val="002529E1"/>
    <w:rsid w:val="002668A7"/>
    <w:rsid w:val="00290C81"/>
    <w:rsid w:val="00294AAD"/>
    <w:rsid w:val="00297FFB"/>
    <w:rsid w:val="002B339A"/>
    <w:rsid w:val="002B3D21"/>
    <w:rsid w:val="002C6487"/>
    <w:rsid w:val="002D247F"/>
    <w:rsid w:val="002D2E3E"/>
    <w:rsid w:val="002D348F"/>
    <w:rsid w:val="002D3989"/>
    <w:rsid w:val="002D6EA8"/>
    <w:rsid w:val="002E6254"/>
    <w:rsid w:val="002F1B7A"/>
    <w:rsid w:val="002F5FB4"/>
    <w:rsid w:val="002F7660"/>
    <w:rsid w:val="0030504C"/>
    <w:rsid w:val="00314250"/>
    <w:rsid w:val="00315763"/>
    <w:rsid w:val="00317936"/>
    <w:rsid w:val="003235C8"/>
    <w:rsid w:val="00325AA0"/>
    <w:rsid w:val="00332815"/>
    <w:rsid w:val="00335289"/>
    <w:rsid w:val="00352B36"/>
    <w:rsid w:val="00353696"/>
    <w:rsid w:val="003548A3"/>
    <w:rsid w:val="00354C74"/>
    <w:rsid w:val="00356680"/>
    <w:rsid w:val="00362812"/>
    <w:rsid w:val="003670F1"/>
    <w:rsid w:val="00375B6D"/>
    <w:rsid w:val="00394186"/>
    <w:rsid w:val="00394529"/>
    <w:rsid w:val="00396851"/>
    <w:rsid w:val="00397321"/>
    <w:rsid w:val="003A693C"/>
    <w:rsid w:val="003B1082"/>
    <w:rsid w:val="003C11C7"/>
    <w:rsid w:val="003D51E5"/>
    <w:rsid w:val="003E2DBE"/>
    <w:rsid w:val="003E72D0"/>
    <w:rsid w:val="003F2F99"/>
    <w:rsid w:val="003F6E74"/>
    <w:rsid w:val="00406BB6"/>
    <w:rsid w:val="00410D28"/>
    <w:rsid w:val="004121B1"/>
    <w:rsid w:val="00414450"/>
    <w:rsid w:val="004209C9"/>
    <w:rsid w:val="00422EA2"/>
    <w:rsid w:val="00437D4B"/>
    <w:rsid w:val="00440A03"/>
    <w:rsid w:val="00441BA9"/>
    <w:rsid w:val="00444C7D"/>
    <w:rsid w:val="00492017"/>
    <w:rsid w:val="004929A0"/>
    <w:rsid w:val="00492CD2"/>
    <w:rsid w:val="00494720"/>
    <w:rsid w:val="00495093"/>
    <w:rsid w:val="004A0D4A"/>
    <w:rsid w:val="004A2CAD"/>
    <w:rsid w:val="004A4904"/>
    <w:rsid w:val="004A4DF8"/>
    <w:rsid w:val="004B7DE5"/>
    <w:rsid w:val="004C56FE"/>
    <w:rsid w:val="004C5FA0"/>
    <w:rsid w:val="004D0529"/>
    <w:rsid w:val="004D0D30"/>
    <w:rsid w:val="004D40CC"/>
    <w:rsid w:val="004E751E"/>
    <w:rsid w:val="004F614C"/>
    <w:rsid w:val="004F6C06"/>
    <w:rsid w:val="0050065F"/>
    <w:rsid w:val="00501802"/>
    <w:rsid w:val="00501BA7"/>
    <w:rsid w:val="00544853"/>
    <w:rsid w:val="005478AA"/>
    <w:rsid w:val="00550A5C"/>
    <w:rsid w:val="00555BB7"/>
    <w:rsid w:val="00557214"/>
    <w:rsid w:val="00564021"/>
    <w:rsid w:val="00571084"/>
    <w:rsid w:val="005804D2"/>
    <w:rsid w:val="00583FAC"/>
    <w:rsid w:val="00590F4C"/>
    <w:rsid w:val="00592854"/>
    <w:rsid w:val="005A3E10"/>
    <w:rsid w:val="005A69AE"/>
    <w:rsid w:val="005B1E4F"/>
    <w:rsid w:val="005B200D"/>
    <w:rsid w:val="005C4FA9"/>
    <w:rsid w:val="005C6DAE"/>
    <w:rsid w:val="005D57BF"/>
    <w:rsid w:val="005D6F7E"/>
    <w:rsid w:val="005E1ADE"/>
    <w:rsid w:val="005E6784"/>
    <w:rsid w:val="005F19EA"/>
    <w:rsid w:val="005F3670"/>
    <w:rsid w:val="005F6716"/>
    <w:rsid w:val="0060485F"/>
    <w:rsid w:val="0061168E"/>
    <w:rsid w:val="00613143"/>
    <w:rsid w:val="00616847"/>
    <w:rsid w:val="00616C11"/>
    <w:rsid w:val="00617B3F"/>
    <w:rsid w:val="00617E8C"/>
    <w:rsid w:val="00625FC1"/>
    <w:rsid w:val="00632408"/>
    <w:rsid w:val="006361A8"/>
    <w:rsid w:val="006445C4"/>
    <w:rsid w:val="00651B1D"/>
    <w:rsid w:val="006529E4"/>
    <w:rsid w:val="00671112"/>
    <w:rsid w:val="00681C7A"/>
    <w:rsid w:val="00683AD0"/>
    <w:rsid w:val="00685834"/>
    <w:rsid w:val="006A12B3"/>
    <w:rsid w:val="006B0E82"/>
    <w:rsid w:val="006B4E1B"/>
    <w:rsid w:val="006C2417"/>
    <w:rsid w:val="006C37F5"/>
    <w:rsid w:val="006C797B"/>
    <w:rsid w:val="006D727F"/>
    <w:rsid w:val="006D73CA"/>
    <w:rsid w:val="006E1A30"/>
    <w:rsid w:val="006E634E"/>
    <w:rsid w:val="006F1D13"/>
    <w:rsid w:val="00704A37"/>
    <w:rsid w:val="00707652"/>
    <w:rsid w:val="00711E94"/>
    <w:rsid w:val="00726BBD"/>
    <w:rsid w:val="00727E31"/>
    <w:rsid w:val="007429D8"/>
    <w:rsid w:val="007524B7"/>
    <w:rsid w:val="00757121"/>
    <w:rsid w:val="0077164A"/>
    <w:rsid w:val="0077621D"/>
    <w:rsid w:val="007801E1"/>
    <w:rsid w:val="0078124F"/>
    <w:rsid w:val="00785A43"/>
    <w:rsid w:val="00787153"/>
    <w:rsid w:val="0079364A"/>
    <w:rsid w:val="00794F14"/>
    <w:rsid w:val="007A17AC"/>
    <w:rsid w:val="007A595B"/>
    <w:rsid w:val="007B3084"/>
    <w:rsid w:val="007B3A26"/>
    <w:rsid w:val="007C0388"/>
    <w:rsid w:val="007C7C8A"/>
    <w:rsid w:val="007E2829"/>
    <w:rsid w:val="007E4317"/>
    <w:rsid w:val="007E489B"/>
    <w:rsid w:val="007E737D"/>
    <w:rsid w:val="007F042D"/>
    <w:rsid w:val="00804667"/>
    <w:rsid w:val="008048F3"/>
    <w:rsid w:val="00820690"/>
    <w:rsid w:val="008220D4"/>
    <w:rsid w:val="00822229"/>
    <w:rsid w:val="0082643A"/>
    <w:rsid w:val="008323AC"/>
    <w:rsid w:val="00832A01"/>
    <w:rsid w:val="0084348D"/>
    <w:rsid w:val="00844650"/>
    <w:rsid w:val="00873159"/>
    <w:rsid w:val="008748FC"/>
    <w:rsid w:val="00877F1C"/>
    <w:rsid w:val="0088586F"/>
    <w:rsid w:val="00886A0D"/>
    <w:rsid w:val="00886E1F"/>
    <w:rsid w:val="00896DF2"/>
    <w:rsid w:val="008A1D4A"/>
    <w:rsid w:val="008A4908"/>
    <w:rsid w:val="008B6718"/>
    <w:rsid w:val="008B6773"/>
    <w:rsid w:val="008D0B0F"/>
    <w:rsid w:val="008D22C4"/>
    <w:rsid w:val="008E5234"/>
    <w:rsid w:val="008F06BB"/>
    <w:rsid w:val="00903B18"/>
    <w:rsid w:val="009112CB"/>
    <w:rsid w:val="00930B57"/>
    <w:rsid w:val="00934404"/>
    <w:rsid w:val="00934532"/>
    <w:rsid w:val="009452C3"/>
    <w:rsid w:val="00954103"/>
    <w:rsid w:val="00957669"/>
    <w:rsid w:val="00961232"/>
    <w:rsid w:val="00974E02"/>
    <w:rsid w:val="00975024"/>
    <w:rsid w:val="00976F19"/>
    <w:rsid w:val="009858CF"/>
    <w:rsid w:val="0099107A"/>
    <w:rsid w:val="009978EB"/>
    <w:rsid w:val="009D6161"/>
    <w:rsid w:val="009E1991"/>
    <w:rsid w:val="009E52E6"/>
    <w:rsid w:val="009F17ED"/>
    <w:rsid w:val="009F7785"/>
    <w:rsid w:val="00A14646"/>
    <w:rsid w:val="00A215A7"/>
    <w:rsid w:val="00A231DB"/>
    <w:rsid w:val="00A27158"/>
    <w:rsid w:val="00A34002"/>
    <w:rsid w:val="00A373EA"/>
    <w:rsid w:val="00A451AF"/>
    <w:rsid w:val="00A5611E"/>
    <w:rsid w:val="00A70B68"/>
    <w:rsid w:val="00A7661E"/>
    <w:rsid w:val="00A77E03"/>
    <w:rsid w:val="00A87435"/>
    <w:rsid w:val="00A95711"/>
    <w:rsid w:val="00A973D8"/>
    <w:rsid w:val="00AA60A2"/>
    <w:rsid w:val="00AB5F8F"/>
    <w:rsid w:val="00AD6A87"/>
    <w:rsid w:val="00AF7C9D"/>
    <w:rsid w:val="00B00947"/>
    <w:rsid w:val="00B0209F"/>
    <w:rsid w:val="00B12D5B"/>
    <w:rsid w:val="00B13D85"/>
    <w:rsid w:val="00B15CAD"/>
    <w:rsid w:val="00B16177"/>
    <w:rsid w:val="00B214D6"/>
    <w:rsid w:val="00B25B45"/>
    <w:rsid w:val="00B31E57"/>
    <w:rsid w:val="00B33EBB"/>
    <w:rsid w:val="00B3550E"/>
    <w:rsid w:val="00B5114C"/>
    <w:rsid w:val="00B71566"/>
    <w:rsid w:val="00B725CF"/>
    <w:rsid w:val="00B73DB5"/>
    <w:rsid w:val="00B749F6"/>
    <w:rsid w:val="00B81FB1"/>
    <w:rsid w:val="00B837F0"/>
    <w:rsid w:val="00B854CE"/>
    <w:rsid w:val="00B86520"/>
    <w:rsid w:val="00B96A41"/>
    <w:rsid w:val="00B977DE"/>
    <w:rsid w:val="00BB3665"/>
    <w:rsid w:val="00BC6816"/>
    <w:rsid w:val="00BC74F7"/>
    <w:rsid w:val="00BD2B3D"/>
    <w:rsid w:val="00BD3863"/>
    <w:rsid w:val="00BD4ECC"/>
    <w:rsid w:val="00BD5EFE"/>
    <w:rsid w:val="00BE5991"/>
    <w:rsid w:val="00BE71AC"/>
    <w:rsid w:val="00BF3A0E"/>
    <w:rsid w:val="00BF4444"/>
    <w:rsid w:val="00C14D8C"/>
    <w:rsid w:val="00C24E6C"/>
    <w:rsid w:val="00C30D04"/>
    <w:rsid w:val="00C354C6"/>
    <w:rsid w:val="00C3670D"/>
    <w:rsid w:val="00C369C7"/>
    <w:rsid w:val="00C50A84"/>
    <w:rsid w:val="00C51E49"/>
    <w:rsid w:val="00C54BAC"/>
    <w:rsid w:val="00C57883"/>
    <w:rsid w:val="00C72732"/>
    <w:rsid w:val="00C74E2D"/>
    <w:rsid w:val="00C76778"/>
    <w:rsid w:val="00C82D6A"/>
    <w:rsid w:val="00CA05B2"/>
    <w:rsid w:val="00CA324E"/>
    <w:rsid w:val="00CA6FD7"/>
    <w:rsid w:val="00CB1B24"/>
    <w:rsid w:val="00CB3450"/>
    <w:rsid w:val="00CC0C12"/>
    <w:rsid w:val="00CC27EB"/>
    <w:rsid w:val="00CC6D81"/>
    <w:rsid w:val="00CC7557"/>
    <w:rsid w:val="00CD1D90"/>
    <w:rsid w:val="00CD3413"/>
    <w:rsid w:val="00CE3587"/>
    <w:rsid w:val="00CE57BC"/>
    <w:rsid w:val="00D12EA6"/>
    <w:rsid w:val="00D177DE"/>
    <w:rsid w:val="00D21F6F"/>
    <w:rsid w:val="00D23D65"/>
    <w:rsid w:val="00D23EC5"/>
    <w:rsid w:val="00D30ED7"/>
    <w:rsid w:val="00D33694"/>
    <w:rsid w:val="00D36204"/>
    <w:rsid w:val="00D40377"/>
    <w:rsid w:val="00D51B07"/>
    <w:rsid w:val="00D61D60"/>
    <w:rsid w:val="00D741E1"/>
    <w:rsid w:val="00D74361"/>
    <w:rsid w:val="00D779B4"/>
    <w:rsid w:val="00D80232"/>
    <w:rsid w:val="00D83CA9"/>
    <w:rsid w:val="00D96694"/>
    <w:rsid w:val="00DA09C4"/>
    <w:rsid w:val="00DA0F0A"/>
    <w:rsid w:val="00DA1E4A"/>
    <w:rsid w:val="00DA7F64"/>
    <w:rsid w:val="00DB0B0F"/>
    <w:rsid w:val="00DC0B5F"/>
    <w:rsid w:val="00DD6A99"/>
    <w:rsid w:val="00DE24C3"/>
    <w:rsid w:val="00DE456A"/>
    <w:rsid w:val="00DF4AD6"/>
    <w:rsid w:val="00E364AA"/>
    <w:rsid w:val="00E42305"/>
    <w:rsid w:val="00E46AA9"/>
    <w:rsid w:val="00E5576A"/>
    <w:rsid w:val="00E730DF"/>
    <w:rsid w:val="00E91E6E"/>
    <w:rsid w:val="00EA1CAB"/>
    <w:rsid w:val="00EB1E3A"/>
    <w:rsid w:val="00EC0881"/>
    <w:rsid w:val="00EC2847"/>
    <w:rsid w:val="00EC3709"/>
    <w:rsid w:val="00EC433E"/>
    <w:rsid w:val="00EC4A78"/>
    <w:rsid w:val="00EC741D"/>
    <w:rsid w:val="00EE12E9"/>
    <w:rsid w:val="00EE71D0"/>
    <w:rsid w:val="00EF2F3D"/>
    <w:rsid w:val="00F117EC"/>
    <w:rsid w:val="00F16DB2"/>
    <w:rsid w:val="00F215A5"/>
    <w:rsid w:val="00F21846"/>
    <w:rsid w:val="00F333EC"/>
    <w:rsid w:val="00F644CE"/>
    <w:rsid w:val="00F77EBF"/>
    <w:rsid w:val="00F934B5"/>
    <w:rsid w:val="00FB0C65"/>
    <w:rsid w:val="00FB1881"/>
    <w:rsid w:val="00FB2CEE"/>
    <w:rsid w:val="00FB59B3"/>
    <w:rsid w:val="00FB6CA0"/>
    <w:rsid w:val="00FC4DDE"/>
    <w:rsid w:val="00FC78DC"/>
    <w:rsid w:val="00FE0F18"/>
    <w:rsid w:val="00FE1776"/>
    <w:rsid w:val="00FE2C8B"/>
    <w:rsid w:val="00FE74D1"/>
    <w:rsid w:val="00FF51EF"/>
    <w:rsid w:val="00FF52FB"/>
    <w:rsid w:val="00FF5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ADB6A"/>
  <w15:chartTrackingRefBased/>
  <w15:docId w15:val="{99F0FD8A-830A-4C3D-B6AE-4638E0D2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D341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77F1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EC370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n,footnote text,Footnotes,Footnote ak,Footnotetext,Footnote Text Char1,Footnote Text Char Char,Footnote Text Char1 Char Char,Footnote Text Char Char Char Char,Footnote Text Char Char1,Char6,Style 12,Styl, Char6"/>
    <w:basedOn w:val="Normal"/>
    <w:link w:val="FootnoteTextChar"/>
    <w:uiPriority w:val="99"/>
    <w:unhideWhenUsed/>
    <w:rsid w:val="006445C4"/>
    <w:pPr>
      <w:spacing w:after="0" w:line="240" w:lineRule="auto"/>
    </w:pPr>
    <w:rPr>
      <w:sz w:val="20"/>
      <w:szCs w:val="20"/>
    </w:rPr>
  </w:style>
  <w:style w:type="character" w:customStyle="1" w:styleId="FootnoteTextChar">
    <w:name w:val="Footnote Text Char"/>
    <w:aliases w:val="fn Char,footnote text Char,Footnotes Char,Footnote ak Char,Footnotetext Char,Footnote Text Char1 Char,Footnote Text Char Char Char,Footnote Text Char1 Char Char Char,Footnote Text Char Char Char Char Char,Footnote Text Char Char1 Char"/>
    <w:basedOn w:val="DefaultParagraphFont"/>
    <w:link w:val="FootnoteText"/>
    <w:uiPriority w:val="99"/>
    <w:rsid w:val="006445C4"/>
    <w:rPr>
      <w:sz w:val="20"/>
      <w:szCs w:val="20"/>
    </w:rPr>
  </w:style>
  <w:style w:type="character" w:styleId="FootnoteReference">
    <w:name w:val="footnote reference"/>
    <w:aliases w:val="Ref,de nota al pie,註腳內容,de nota al pie + (Asian) MS Mincho,11 pt,Footnote Reference1,Ref1,de nota al pie1,Style 10,Style 56,Style 32,Style 5,Thesis Footnote Reference,JFR-Fußnotenzeichen,*Footnote Reference,Fußnotenzeichen_neu,fr"/>
    <w:basedOn w:val="DefaultParagraphFont"/>
    <w:unhideWhenUsed/>
    <w:rsid w:val="006445C4"/>
    <w:rPr>
      <w:vertAlign w:val="superscript"/>
    </w:rPr>
  </w:style>
  <w:style w:type="character" w:styleId="Emphasis">
    <w:name w:val="Emphasis"/>
    <w:basedOn w:val="DefaultParagraphFont"/>
    <w:uiPriority w:val="20"/>
    <w:qFormat/>
    <w:rsid w:val="00A5611E"/>
    <w:rPr>
      <w:i/>
      <w:iCs/>
    </w:rPr>
  </w:style>
  <w:style w:type="character" w:styleId="Hyperlink">
    <w:name w:val="Hyperlink"/>
    <w:basedOn w:val="DefaultParagraphFont"/>
    <w:uiPriority w:val="99"/>
    <w:unhideWhenUsed/>
    <w:rsid w:val="007E489B"/>
    <w:rPr>
      <w:color w:val="0563C1" w:themeColor="hyperlink"/>
      <w:u w:val="single"/>
    </w:rPr>
  </w:style>
  <w:style w:type="paragraph" w:styleId="BalloonText">
    <w:name w:val="Balloon Text"/>
    <w:basedOn w:val="Normal"/>
    <w:link w:val="BalloonTextChar"/>
    <w:uiPriority w:val="99"/>
    <w:semiHidden/>
    <w:unhideWhenUsed/>
    <w:rsid w:val="003E7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2D0"/>
    <w:rPr>
      <w:rFonts w:ascii="Segoe UI" w:hAnsi="Segoe UI" w:cs="Segoe UI"/>
      <w:sz w:val="18"/>
      <w:szCs w:val="18"/>
    </w:rPr>
  </w:style>
  <w:style w:type="character" w:customStyle="1" w:styleId="Heading3Char">
    <w:name w:val="Heading 3 Char"/>
    <w:basedOn w:val="DefaultParagraphFont"/>
    <w:link w:val="Heading3"/>
    <w:uiPriority w:val="9"/>
    <w:rsid w:val="00EC3709"/>
    <w:rPr>
      <w:rFonts w:ascii="Times New Roman" w:eastAsia="Times New Roman" w:hAnsi="Times New Roman" w:cs="Times New Roman"/>
      <w:b/>
      <w:bCs/>
      <w:sz w:val="27"/>
      <w:szCs w:val="27"/>
      <w:lang w:eastAsia="en-GB"/>
    </w:rPr>
  </w:style>
  <w:style w:type="paragraph" w:styleId="Header">
    <w:name w:val="header"/>
    <w:basedOn w:val="Normal"/>
    <w:link w:val="HeaderChar"/>
    <w:uiPriority w:val="99"/>
    <w:unhideWhenUsed/>
    <w:rsid w:val="00105C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5CCD"/>
  </w:style>
  <w:style w:type="paragraph" w:styleId="Footer">
    <w:name w:val="footer"/>
    <w:basedOn w:val="Normal"/>
    <w:link w:val="FooterChar"/>
    <w:uiPriority w:val="99"/>
    <w:unhideWhenUsed/>
    <w:rsid w:val="00105C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5CCD"/>
  </w:style>
  <w:style w:type="character" w:customStyle="1" w:styleId="Heading2Char">
    <w:name w:val="Heading 2 Char"/>
    <w:basedOn w:val="DefaultParagraphFont"/>
    <w:link w:val="Heading2"/>
    <w:uiPriority w:val="9"/>
    <w:rsid w:val="00877F1C"/>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D83CA9"/>
    <w:rPr>
      <w:sz w:val="16"/>
      <w:szCs w:val="16"/>
    </w:rPr>
  </w:style>
  <w:style w:type="paragraph" w:styleId="CommentText">
    <w:name w:val="annotation text"/>
    <w:basedOn w:val="Normal"/>
    <w:link w:val="CommentTextChar"/>
    <w:uiPriority w:val="99"/>
    <w:semiHidden/>
    <w:unhideWhenUsed/>
    <w:rsid w:val="00D83CA9"/>
    <w:pPr>
      <w:spacing w:line="240" w:lineRule="auto"/>
    </w:pPr>
    <w:rPr>
      <w:sz w:val="20"/>
      <w:szCs w:val="20"/>
    </w:rPr>
  </w:style>
  <w:style w:type="character" w:customStyle="1" w:styleId="CommentTextChar">
    <w:name w:val="Comment Text Char"/>
    <w:basedOn w:val="DefaultParagraphFont"/>
    <w:link w:val="CommentText"/>
    <w:uiPriority w:val="99"/>
    <w:semiHidden/>
    <w:rsid w:val="00D83CA9"/>
    <w:rPr>
      <w:sz w:val="20"/>
      <w:szCs w:val="20"/>
    </w:rPr>
  </w:style>
  <w:style w:type="paragraph" w:styleId="CommentSubject">
    <w:name w:val="annotation subject"/>
    <w:basedOn w:val="CommentText"/>
    <w:next w:val="CommentText"/>
    <w:link w:val="CommentSubjectChar"/>
    <w:uiPriority w:val="99"/>
    <w:semiHidden/>
    <w:unhideWhenUsed/>
    <w:rsid w:val="00D83CA9"/>
    <w:rPr>
      <w:b/>
      <w:bCs/>
    </w:rPr>
  </w:style>
  <w:style w:type="character" w:customStyle="1" w:styleId="CommentSubjectChar">
    <w:name w:val="Comment Subject Char"/>
    <w:basedOn w:val="CommentTextChar"/>
    <w:link w:val="CommentSubject"/>
    <w:uiPriority w:val="99"/>
    <w:semiHidden/>
    <w:rsid w:val="00D83CA9"/>
    <w:rPr>
      <w:b/>
      <w:bCs/>
      <w:sz w:val="20"/>
      <w:szCs w:val="20"/>
    </w:rPr>
  </w:style>
  <w:style w:type="character" w:customStyle="1" w:styleId="apple-converted-space">
    <w:name w:val="apple-converted-space"/>
    <w:basedOn w:val="DefaultParagraphFont"/>
    <w:rsid w:val="004121B1"/>
  </w:style>
  <w:style w:type="character" w:customStyle="1" w:styleId="Heading1Char">
    <w:name w:val="Heading 1 Char"/>
    <w:basedOn w:val="DefaultParagraphFont"/>
    <w:link w:val="Heading1"/>
    <w:uiPriority w:val="9"/>
    <w:rsid w:val="00CD3413"/>
    <w:rPr>
      <w:rFonts w:asciiTheme="majorHAnsi" w:eastAsiaTheme="majorEastAsia" w:hAnsiTheme="majorHAnsi" w:cstheme="majorBidi"/>
      <w:color w:val="2E74B5" w:themeColor="accent1" w:themeShade="BF"/>
      <w:sz w:val="32"/>
      <w:szCs w:val="32"/>
    </w:rPr>
  </w:style>
  <w:style w:type="paragraph" w:styleId="NoSpacing">
    <w:name w:val="No Spacing"/>
    <w:uiPriority w:val="99"/>
    <w:qFormat/>
    <w:rsid w:val="00F16DB2"/>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468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ournals.cambridge.org/lji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4CC0B1-E9F7-4EDD-B8ED-12C38396C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1927</Words>
  <Characters>10990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Panayotis Protopsaltis</dc:creator>
  <cp:keywords/>
  <dc:description/>
  <cp:lastModifiedBy>Panayotis Protopsaltis</cp:lastModifiedBy>
  <cp:revision>4</cp:revision>
  <cp:lastPrinted>2018-05-10T11:41:00Z</cp:lastPrinted>
  <dcterms:created xsi:type="dcterms:W3CDTF">2018-12-18T16:31:00Z</dcterms:created>
  <dcterms:modified xsi:type="dcterms:W3CDTF">2018-12-24T11:28:00Z</dcterms:modified>
</cp:coreProperties>
</file>